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3F305" w14:textId="77777777" w:rsidR="00A7773D" w:rsidRDefault="00143F7C">
      <w:pPr>
        <w:tabs>
          <w:tab w:val="left" w:pos="708"/>
        </w:tabs>
        <w:ind w:left="6012"/>
        <w:rPr>
          <w:rFonts w:cs="Arial"/>
          <w:b/>
          <w:szCs w:val="20"/>
        </w:rPr>
      </w:pPr>
      <w:r>
        <w:rPr>
          <w:rFonts w:cs="Arial"/>
          <w:b/>
          <w:szCs w:val="20"/>
        </w:rPr>
        <w:t xml:space="preserve">                        PREDLOG</w:t>
      </w:r>
    </w:p>
    <w:p w14:paraId="358EEB5F" w14:textId="77777777" w:rsidR="00A7773D" w:rsidRDefault="00A7773D">
      <w:pPr>
        <w:tabs>
          <w:tab w:val="left" w:pos="708"/>
        </w:tabs>
        <w:ind w:left="6012"/>
        <w:rPr>
          <w:rFonts w:cs="Arial"/>
          <w:b/>
          <w:szCs w:val="20"/>
        </w:rPr>
      </w:pPr>
    </w:p>
    <w:p w14:paraId="46E86C36" w14:textId="77777777" w:rsidR="00A7773D" w:rsidRDefault="00143F7C">
      <w:pPr>
        <w:tabs>
          <w:tab w:val="left" w:pos="708"/>
        </w:tabs>
        <w:ind w:left="6012"/>
        <w:rPr>
          <w:rFonts w:cs="Arial"/>
          <w:b/>
          <w:szCs w:val="20"/>
        </w:rPr>
      </w:pPr>
      <w:r>
        <w:rPr>
          <w:rFonts w:cs="Arial"/>
          <w:b/>
          <w:szCs w:val="20"/>
        </w:rPr>
        <w:t xml:space="preserve">                EVA 2019-3130-0040</w:t>
      </w:r>
    </w:p>
    <w:p w14:paraId="5D8C1F25" w14:textId="77777777" w:rsidR="00A7773D" w:rsidRDefault="00A7773D">
      <w:pPr>
        <w:tabs>
          <w:tab w:val="left" w:pos="142"/>
          <w:tab w:val="left" w:pos="4111"/>
        </w:tabs>
        <w:ind w:left="142" w:right="141"/>
        <w:jc w:val="both"/>
        <w:rPr>
          <w:rFonts w:cs="Arial"/>
          <w:szCs w:val="20"/>
        </w:rPr>
      </w:pPr>
    </w:p>
    <w:p w14:paraId="6393ABE0" w14:textId="77777777" w:rsidR="00A7773D" w:rsidRDefault="00143F7C">
      <w:pPr>
        <w:jc w:val="both"/>
      </w:pPr>
      <w:r>
        <w:rPr>
          <w:rFonts w:cs="Arial"/>
          <w:szCs w:val="20"/>
        </w:rPr>
        <w:t>Na podlagi sedmega odstavka 21. člena Zakona o Vladi Republike Slovenije (Uradni list RS, št. 24/05 – uradno prečiščeno besedilo, 109/08, 38/10 – ZUKN, 8/12, 21/13, 47/13 – ZDU-1G, 65/14 in 55/17) izdaja Vlada Republike Slovenije</w:t>
      </w:r>
    </w:p>
    <w:p w14:paraId="33359D9F" w14:textId="77777777" w:rsidR="00A7773D" w:rsidRDefault="00A7773D">
      <w:pPr>
        <w:jc w:val="center"/>
        <w:rPr>
          <w:rFonts w:cs="Arial"/>
          <w:b/>
          <w:szCs w:val="20"/>
          <w:shd w:val="clear" w:color="auto" w:fill="FFFF00"/>
        </w:rPr>
      </w:pPr>
    </w:p>
    <w:p w14:paraId="2AECB029" w14:textId="77777777" w:rsidR="00A7773D" w:rsidRDefault="00143F7C">
      <w:pPr>
        <w:jc w:val="center"/>
        <w:rPr>
          <w:rFonts w:cs="Arial"/>
          <w:b/>
          <w:szCs w:val="20"/>
        </w:rPr>
      </w:pPr>
      <w:r>
        <w:rPr>
          <w:rFonts w:cs="Arial"/>
          <w:b/>
          <w:szCs w:val="20"/>
        </w:rPr>
        <w:t xml:space="preserve">UREDBO </w:t>
      </w:r>
    </w:p>
    <w:p w14:paraId="552ECEBD" w14:textId="77777777" w:rsidR="00A7773D" w:rsidRDefault="00143F7C">
      <w:pPr>
        <w:jc w:val="center"/>
        <w:rPr>
          <w:rFonts w:cs="Arial"/>
          <w:b/>
          <w:szCs w:val="20"/>
        </w:rPr>
      </w:pPr>
      <w:r>
        <w:rPr>
          <w:rFonts w:cs="Arial"/>
          <w:b/>
          <w:szCs w:val="20"/>
        </w:rPr>
        <w:t>o izvajanju Uredbe (EU) o evropski državljanski pobudi</w:t>
      </w:r>
    </w:p>
    <w:p w14:paraId="7FBE0B30" w14:textId="77777777" w:rsidR="00A7773D" w:rsidRDefault="00A7773D">
      <w:pPr>
        <w:jc w:val="center"/>
        <w:rPr>
          <w:rFonts w:cs="Arial"/>
          <w:b/>
          <w:szCs w:val="20"/>
        </w:rPr>
      </w:pPr>
    </w:p>
    <w:p w14:paraId="38C02B2C" w14:textId="77777777" w:rsidR="00A7773D" w:rsidRDefault="00A7773D">
      <w:pPr>
        <w:jc w:val="center"/>
        <w:rPr>
          <w:rFonts w:cs="Arial"/>
          <w:b/>
          <w:szCs w:val="20"/>
          <w:shd w:val="clear" w:color="auto" w:fill="FFFF00"/>
        </w:rPr>
      </w:pPr>
    </w:p>
    <w:p w14:paraId="3F44FED7" w14:textId="77777777" w:rsidR="00A7773D" w:rsidRDefault="00143F7C">
      <w:pPr>
        <w:jc w:val="center"/>
        <w:rPr>
          <w:rFonts w:cs="Arial"/>
          <w:szCs w:val="20"/>
        </w:rPr>
      </w:pPr>
      <w:r>
        <w:rPr>
          <w:rFonts w:cs="Arial"/>
          <w:szCs w:val="20"/>
        </w:rPr>
        <w:t>I. SPLOŠNI DOLOČBI</w:t>
      </w:r>
    </w:p>
    <w:p w14:paraId="54F15F5D" w14:textId="77777777" w:rsidR="00A7773D" w:rsidRDefault="00A7773D">
      <w:pPr>
        <w:jc w:val="both"/>
        <w:rPr>
          <w:rFonts w:cs="Arial"/>
          <w:szCs w:val="20"/>
        </w:rPr>
      </w:pPr>
    </w:p>
    <w:p w14:paraId="4AE443C8" w14:textId="77777777" w:rsidR="00A7773D" w:rsidRDefault="00143F7C">
      <w:pPr>
        <w:jc w:val="center"/>
        <w:rPr>
          <w:rFonts w:cs="Arial"/>
          <w:szCs w:val="20"/>
        </w:rPr>
      </w:pPr>
      <w:r>
        <w:rPr>
          <w:rFonts w:cs="Arial"/>
          <w:szCs w:val="20"/>
        </w:rPr>
        <w:t>1. člen</w:t>
      </w:r>
    </w:p>
    <w:p w14:paraId="3209370F" w14:textId="77777777" w:rsidR="00A7773D" w:rsidRDefault="00A7773D">
      <w:pPr>
        <w:jc w:val="center"/>
        <w:rPr>
          <w:rFonts w:cs="Arial"/>
          <w:szCs w:val="20"/>
        </w:rPr>
      </w:pPr>
    </w:p>
    <w:p w14:paraId="26920767" w14:textId="77777777" w:rsidR="00A7773D" w:rsidRDefault="00143F7C">
      <w:pPr>
        <w:jc w:val="center"/>
        <w:rPr>
          <w:rFonts w:cs="Arial"/>
          <w:szCs w:val="20"/>
        </w:rPr>
      </w:pPr>
      <w:r>
        <w:rPr>
          <w:rFonts w:cs="Arial"/>
          <w:szCs w:val="20"/>
        </w:rPr>
        <w:t>(vsebina)</w:t>
      </w:r>
    </w:p>
    <w:p w14:paraId="4B32C2CC" w14:textId="77777777" w:rsidR="00A7773D" w:rsidRDefault="00A7773D">
      <w:pPr>
        <w:jc w:val="center"/>
        <w:rPr>
          <w:rFonts w:cs="Arial"/>
          <w:szCs w:val="20"/>
        </w:rPr>
      </w:pPr>
    </w:p>
    <w:p w14:paraId="7567F7C7" w14:textId="77777777" w:rsidR="00A7773D" w:rsidRDefault="00143F7C">
      <w:pPr>
        <w:jc w:val="both"/>
      </w:pPr>
      <w:r>
        <w:rPr>
          <w:rFonts w:cs="Arial"/>
          <w:szCs w:val="20"/>
        </w:rPr>
        <w:t xml:space="preserve">S to uredbo se za izvajanje  </w:t>
      </w:r>
      <w:r>
        <w:t>Uredbe (EU) 2019/788 Evropskega parlamenta in Sveta z dne 17. aprila 2019 o evropski državljanski pobudi</w:t>
      </w:r>
      <w:r>
        <w:rPr>
          <w:rFonts w:cs="Arial"/>
          <w:szCs w:val="20"/>
        </w:rPr>
        <w:t xml:space="preserve"> (UL L št. 130 z dne 17. 5. 2019, str. 55 - 81; v nadaljnjem besedilu: Uredba 2019/788/EU) in Izvedbene uredbe Komisije (EU</w:t>
      </w:r>
      <w:r>
        <w:rPr>
          <w:rFonts w:cs="Arial"/>
          <w:b/>
          <w:bCs/>
          <w:szCs w:val="20"/>
        </w:rPr>
        <w:t xml:space="preserve">) </w:t>
      </w:r>
      <w:r>
        <w:rPr>
          <w:rFonts w:cs="Arial"/>
          <w:bCs/>
          <w:szCs w:val="20"/>
        </w:rPr>
        <w:t>št. 2019/1799 z dne 22. oktobra 2019 o tehničnih specifikacijah za individualne sisteme spletnega zbiranja v skladu z Uredbo (EU) št.  2019/788 Evropskega parlamenta in Sveta o evropski državljanski pobudi</w:t>
      </w:r>
      <w:r>
        <w:rPr>
          <w:rFonts w:cs="Arial"/>
          <w:b/>
          <w:bCs/>
          <w:szCs w:val="20"/>
        </w:rPr>
        <w:t xml:space="preserve"> </w:t>
      </w:r>
      <w:r>
        <w:rPr>
          <w:rFonts w:cs="Arial"/>
          <w:szCs w:val="20"/>
        </w:rPr>
        <w:t>(UL L št. 274 z dne 28. 10. 2019, str. 3 -8; v nadaljnjem besedilu: Uredba 2019/1799/EU) določajo pristojni organi, postopek certificiranja individualnega sistema spletnega zbiranja, postopek preverjanja in potrjevanja izjav o podpori ter kazenska določba.</w:t>
      </w:r>
    </w:p>
    <w:p w14:paraId="30998E2C" w14:textId="77777777" w:rsidR="00A7773D" w:rsidRDefault="00A7773D">
      <w:pPr>
        <w:jc w:val="both"/>
        <w:rPr>
          <w:rFonts w:cs="Arial"/>
          <w:szCs w:val="20"/>
        </w:rPr>
      </w:pPr>
    </w:p>
    <w:p w14:paraId="0DEFF1A6" w14:textId="77777777" w:rsidR="00A7773D" w:rsidRDefault="00143F7C">
      <w:pPr>
        <w:jc w:val="center"/>
        <w:rPr>
          <w:rFonts w:cs="Arial"/>
          <w:szCs w:val="20"/>
        </w:rPr>
      </w:pPr>
      <w:r>
        <w:rPr>
          <w:rFonts w:cs="Arial"/>
          <w:szCs w:val="20"/>
        </w:rPr>
        <w:t>2. člen</w:t>
      </w:r>
    </w:p>
    <w:p w14:paraId="4916219B" w14:textId="77777777" w:rsidR="00A7773D" w:rsidRDefault="00A7773D">
      <w:pPr>
        <w:jc w:val="center"/>
        <w:rPr>
          <w:rFonts w:cs="Arial"/>
          <w:szCs w:val="20"/>
        </w:rPr>
      </w:pPr>
    </w:p>
    <w:p w14:paraId="711408E7" w14:textId="77777777" w:rsidR="00A7773D" w:rsidRDefault="00143F7C">
      <w:pPr>
        <w:jc w:val="center"/>
        <w:rPr>
          <w:rFonts w:cs="Arial"/>
          <w:szCs w:val="20"/>
        </w:rPr>
      </w:pPr>
      <w:r>
        <w:rPr>
          <w:rFonts w:cs="Arial"/>
          <w:szCs w:val="20"/>
        </w:rPr>
        <w:t>(pomen izrazov)</w:t>
      </w:r>
    </w:p>
    <w:p w14:paraId="28A67EB4" w14:textId="77777777" w:rsidR="00A7773D" w:rsidRDefault="00A7773D">
      <w:pPr>
        <w:jc w:val="center"/>
        <w:rPr>
          <w:rFonts w:cs="Arial"/>
          <w:szCs w:val="20"/>
        </w:rPr>
      </w:pPr>
    </w:p>
    <w:p w14:paraId="165791BD" w14:textId="77777777" w:rsidR="00A7773D" w:rsidRDefault="00143F7C">
      <w:pPr>
        <w:jc w:val="both"/>
        <w:rPr>
          <w:rFonts w:cs="Arial"/>
          <w:szCs w:val="20"/>
        </w:rPr>
      </w:pPr>
      <w:r>
        <w:rPr>
          <w:rFonts w:cs="Arial"/>
          <w:szCs w:val="20"/>
        </w:rPr>
        <w:t>Izrazi, uporabljeni v tej uredbi, imajo enak pomen kot izrazi, uporabljeni v Uredbi 2019/788/EU.</w:t>
      </w:r>
    </w:p>
    <w:p w14:paraId="387ECB0A" w14:textId="77777777" w:rsidR="00A7773D" w:rsidRDefault="00A7773D">
      <w:pPr>
        <w:jc w:val="both"/>
        <w:rPr>
          <w:rFonts w:cs="Arial"/>
          <w:szCs w:val="20"/>
        </w:rPr>
      </w:pPr>
    </w:p>
    <w:p w14:paraId="73400E21" w14:textId="77777777" w:rsidR="00A7773D" w:rsidRDefault="00A7773D">
      <w:pPr>
        <w:jc w:val="center"/>
        <w:rPr>
          <w:rFonts w:cs="Arial"/>
          <w:szCs w:val="20"/>
        </w:rPr>
      </w:pPr>
    </w:p>
    <w:p w14:paraId="7B6AFD79" w14:textId="77777777" w:rsidR="00A7773D" w:rsidRDefault="00143F7C">
      <w:pPr>
        <w:jc w:val="center"/>
        <w:rPr>
          <w:rFonts w:cs="Arial"/>
          <w:szCs w:val="20"/>
        </w:rPr>
      </w:pPr>
      <w:r>
        <w:rPr>
          <w:rFonts w:cs="Arial"/>
          <w:szCs w:val="20"/>
        </w:rPr>
        <w:t>II. PRISTOJNI ORGANI</w:t>
      </w:r>
    </w:p>
    <w:p w14:paraId="528B03F7" w14:textId="77777777" w:rsidR="00A7773D" w:rsidRDefault="00A7773D">
      <w:pPr>
        <w:jc w:val="center"/>
        <w:rPr>
          <w:rFonts w:cs="Arial"/>
          <w:szCs w:val="20"/>
        </w:rPr>
      </w:pPr>
    </w:p>
    <w:p w14:paraId="3A24020F" w14:textId="77777777" w:rsidR="00A7773D" w:rsidRDefault="00143F7C">
      <w:pPr>
        <w:jc w:val="center"/>
        <w:rPr>
          <w:rFonts w:cs="Arial"/>
          <w:szCs w:val="20"/>
        </w:rPr>
      </w:pPr>
      <w:r>
        <w:rPr>
          <w:rFonts w:cs="Arial"/>
          <w:szCs w:val="20"/>
        </w:rPr>
        <w:t>3. člen</w:t>
      </w:r>
    </w:p>
    <w:p w14:paraId="126FBF6F" w14:textId="77777777" w:rsidR="00A7773D" w:rsidRDefault="00A7773D">
      <w:pPr>
        <w:jc w:val="center"/>
        <w:rPr>
          <w:rFonts w:cs="Arial"/>
          <w:szCs w:val="20"/>
        </w:rPr>
      </w:pPr>
    </w:p>
    <w:p w14:paraId="640FD1D3" w14:textId="77777777" w:rsidR="00A7773D" w:rsidRDefault="00143F7C">
      <w:pPr>
        <w:jc w:val="center"/>
        <w:rPr>
          <w:rFonts w:cs="Arial"/>
          <w:szCs w:val="20"/>
        </w:rPr>
      </w:pPr>
      <w:r>
        <w:rPr>
          <w:rFonts w:cs="Arial"/>
          <w:szCs w:val="20"/>
        </w:rPr>
        <w:t>(pristojni organi)</w:t>
      </w:r>
    </w:p>
    <w:p w14:paraId="4DF176F3" w14:textId="77777777" w:rsidR="00A7773D" w:rsidRDefault="00A7773D">
      <w:pPr>
        <w:jc w:val="center"/>
        <w:rPr>
          <w:rFonts w:cs="Arial"/>
          <w:szCs w:val="20"/>
        </w:rPr>
      </w:pPr>
    </w:p>
    <w:p w14:paraId="436D2650" w14:textId="77777777" w:rsidR="00A7773D" w:rsidRDefault="00143F7C">
      <w:pPr>
        <w:jc w:val="both"/>
      </w:pPr>
      <w:r>
        <w:rPr>
          <w:rFonts w:cs="Arial"/>
          <w:szCs w:val="20"/>
        </w:rPr>
        <w:t xml:space="preserve">(1) Organ, pristojen za izvajanje te uredbe, Uredbe 2019/788/EU in </w:t>
      </w:r>
      <w:r>
        <w:t>Uredbe 2019/1799/EU,</w:t>
      </w:r>
      <w:r>
        <w:rPr>
          <w:rFonts w:cs="Arial"/>
          <w:szCs w:val="20"/>
        </w:rPr>
        <w:t xml:space="preserve"> je ministrstvo, pristojno za notranje zadeve, razen kadar so po določbah te uredbe pristojne upravne enote ali pa ministrstvo, pristojno za javno upravo.</w:t>
      </w:r>
    </w:p>
    <w:p w14:paraId="4D63A354" w14:textId="77777777" w:rsidR="00A7773D" w:rsidRDefault="00A7773D">
      <w:pPr>
        <w:jc w:val="both"/>
      </w:pPr>
    </w:p>
    <w:p w14:paraId="027DA64F" w14:textId="77777777" w:rsidR="00A7773D" w:rsidRDefault="00143F7C">
      <w:pPr>
        <w:jc w:val="both"/>
      </w:pPr>
      <w:r>
        <w:t xml:space="preserve">(2) Organa, pristojna za brezplačno zagotavljanje informacij in pomoči skupinam organizatorjev, sta ministrstvo, pristojno za notranje zadeve, in ministrstvo, pristojno za javno upravo. </w:t>
      </w:r>
    </w:p>
    <w:p w14:paraId="2961E18B" w14:textId="77777777" w:rsidR="00A7773D" w:rsidRDefault="00A7773D">
      <w:pPr>
        <w:jc w:val="both"/>
        <w:rPr>
          <w:rFonts w:cs="Arial"/>
          <w:szCs w:val="20"/>
        </w:rPr>
      </w:pPr>
    </w:p>
    <w:p w14:paraId="2B1657DC" w14:textId="77777777" w:rsidR="00A7773D" w:rsidRDefault="00143F7C">
      <w:pPr>
        <w:jc w:val="both"/>
        <w:rPr>
          <w:rFonts w:cs="Arial"/>
          <w:szCs w:val="20"/>
        </w:rPr>
      </w:pPr>
      <w:r>
        <w:rPr>
          <w:rFonts w:cs="Arial"/>
          <w:szCs w:val="20"/>
        </w:rPr>
        <w:t>(3) Organ, pristojen za vodenje postopka in odločanje o prekršku iz te uredbe, je Inšpektorat Republike Slovenije za notranje zadeve.</w:t>
      </w:r>
    </w:p>
    <w:p w14:paraId="13354C8B" w14:textId="77777777" w:rsidR="00A7773D" w:rsidRDefault="00A7773D">
      <w:pPr>
        <w:jc w:val="both"/>
        <w:rPr>
          <w:rFonts w:cs="Arial"/>
          <w:szCs w:val="20"/>
        </w:rPr>
      </w:pPr>
    </w:p>
    <w:p w14:paraId="7EC63E1E" w14:textId="77777777" w:rsidR="00A7773D" w:rsidRDefault="00143F7C">
      <w:pPr>
        <w:jc w:val="both"/>
        <w:rPr>
          <w:rFonts w:cs="Arial"/>
          <w:szCs w:val="20"/>
        </w:rPr>
      </w:pPr>
      <w:r>
        <w:rPr>
          <w:rFonts w:cs="Arial"/>
          <w:szCs w:val="20"/>
        </w:rPr>
        <w:t>(4) Za prekrške v primeru kršitve Uredbe 2019/788/EU s področja varstva osebnih podatkov je pristojen Informacijski pooblaščenec.</w:t>
      </w:r>
    </w:p>
    <w:p w14:paraId="164A0BFF" w14:textId="77777777" w:rsidR="00A7773D" w:rsidRDefault="00A7773D">
      <w:pPr>
        <w:jc w:val="both"/>
        <w:rPr>
          <w:rFonts w:cs="Arial"/>
          <w:szCs w:val="20"/>
        </w:rPr>
      </w:pPr>
    </w:p>
    <w:p w14:paraId="31BAFC4C" w14:textId="77777777" w:rsidR="00A7773D" w:rsidRDefault="00A7773D">
      <w:pPr>
        <w:rPr>
          <w:rFonts w:cs="Arial"/>
          <w:szCs w:val="20"/>
        </w:rPr>
      </w:pPr>
    </w:p>
    <w:p w14:paraId="6D6DAE19" w14:textId="77777777" w:rsidR="00A7773D" w:rsidRDefault="00A7773D">
      <w:pPr>
        <w:rPr>
          <w:rFonts w:cs="Arial"/>
          <w:szCs w:val="20"/>
        </w:rPr>
      </w:pPr>
    </w:p>
    <w:p w14:paraId="23BCE1A8" w14:textId="77777777" w:rsidR="00A7773D" w:rsidRDefault="00A7773D">
      <w:pPr>
        <w:jc w:val="center"/>
        <w:rPr>
          <w:rFonts w:cs="Arial"/>
          <w:szCs w:val="20"/>
        </w:rPr>
      </w:pPr>
    </w:p>
    <w:p w14:paraId="2029A527" w14:textId="77777777" w:rsidR="00A7773D" w:rsidRDefault="00143F7C">
      <w:pPr>
        <w:jc w:val="center"/>
        <w:rPr>
          <w:rFonts w:cs="Arial"/>
          <w:szCs w:val="20"/>
        </w:rPr>
      </w:pPr>
      <w:r>
        <w:rPr>
          <w:rFonts w:cs="Arial"/>
          <w:szCs w:val="20"/>
        </w:rPr>
        <w:lastRenderedPageBreak/>
        <w:t>III. POSTOPEK CERTIFICIRANJA INDIVIDUALNEGA SISTEMA SPLETNEGA ZBIRANJA</w:t>
      </w:r>
    </w:p>
    <w:p w14:paraId="78B188B4" w14:textId="77777777" w:rsidR="00A7773D" w:rsidRDefault="00A7773D">
      <w:pPr>
        <w:jc w:val="center"/>
        <w:rPr>
          <w:rFonts w:cs="Arial"/>
          <w:szCs w:val="20"/>
        </w:rPr>
      </w:pPr>
    </w:p>
    <w:p w14:paraId="4DD662CB" w14:textId="77777777" w:rsidR="00A7773D" w:rsidRDefault="00143F7C">
      <w:pPr>
        <w:jc w:val="center"/>
        <w:rPr>
          <w:rFonts w:cs="Arial"/>
          <w:szCs w:val="20"/>
        </w:rPr>
      </w:pPr>
      <w:r>
        <w:rPr>
          <w:rFonts w:cs="Arial"/>
          <w:szCs w:val="20"/>
        </w:rPr>
        <w:t>4. člen</w:t>
      </w:r>
    </w:p>
    <w:p w14:paraId="3498D3E6" w14:textId="77777777" w:rsidR="00A7773D" w:rsidRDefault="00A7773D">
      <w:pPr>
        <w:jc w:val="center"/>
        <w:rPr>
          <w:rFonts w:cs="Arial"/>
          <w:szCs w:val="20"/>
        </w:rPr>
      </w:pPr>
    </w:p>
    <w:p w14:paraId="6605E356" w14:textId="77777777" w:rsidR="00A7773D" w:rsidRDefault="00143F7C">
      <w:pPr>
        <w:jc w:val="center"/>
        <w:rPr>
          <w:rFonts w:cs="Arial"/>
          <w:szCs w:val="20"/>
        </w:rPr>
      </w:pPr>
      <w:r>
        <w:rPr>
          <w:rFonts w:cs="Arial"/>
          <w:szCs w:val="20"/>
        </w:rPr>
        <w:t>(vloga)</w:t>
      </w:r>
    </w:p>
    <w:p w14:paraId="0AEF50B5" w14:textId="77777777" w:rsidR="00A7773D" w:rsidRDefault="00A7773D">
      <w:pPr>
        <w:jc w:val="center"/>
        <w:rPr>
          <w:rFonts w:cs="Arial"/>
          <w:szCs w:val="20"/>
        </w:rPr>
      </w:pPr>
    </w:p>
    <w:p w14:paraId="19F7E9E7" w14:textId="77777777" w:rsidR="00A7773D" w:rsidRDefault="00143F7C">
      <w:pPr>
        <w:jc w:val="both"/>
        <w:rPr>
          <w:rFonts w:cs="Arial"/>
          <w:szCs w:val="20"/>
        </w:rPr>
      </w:pPr>
      <w:r>
        <w:rPr>
          <w:rFonts w:cs="Arial"/>
          <w:szCs w:val="20"/>
        </w:rPr>
        <w:t>Vlogo za izdajo potrdila o certificiranju individualnega sistema spletnega zbiranja podpisov podpore iz tretjega odstavka 11. člena Uredbe 2019/788/EU skupina organizatorjev vloži na obrazcu, ki je kot Priloga 1 sestavni del te uredbe.</w:t>
      </w:r>
    </w:p>
    <w:p w14:paraId="56D4F498" w14:textId="77777777" w:rsidR="00A7773D" w:rsidRDefault="00A7773D">
      <w:pPr>
        <w:jc w:val="both"/>
        <w:rPr>
          <w:rFonts w:cs="Arial"/>
          <w:szCs w:val="20"/>
        </w:rPr>
      </w:pPr>
    </w:p>
    <w:p w14:paraId="42B85578" w14:textId="77777777" w:rsidR="00A7773D" w:rsidRDefault="00143F7C">
      <w:pPr>
        <w:jc w:val="center"/>
        <w:rPr>
          <w:rFonts w:cs="Arial"/>
          <w:szCs w:val="20"/>
        </w:rPr>
      </w:pPr>
      <w:r>
        <w:rPr>
          <w:rFonts w:cs="Arial"/>
          <w:szCs w:val="20"/>
        </w:rPr>
        <w:t>5. člen</w:t>
      </w:r>
    </w:p>
    <w:p w14:paraId="34B3A5CD" w14:textId="77777777" w:rsidR="00A7773D" w:rsidRDefault="00A7773D">
      <w:pPr>
        <w:jc w:val="center"/>
        <w:rPr>
          <w:rFonts w:cs="Arial"/>
          <w:szCs w:val="20"/>
        </w:rPr>
      </w:pPr>
    </w:p>
    <w:p w14:paraId="6AEC6EB4" w14:textId="77777777" w:rsidR="00A7773D" w:rsidRDefault="00143F7C">
      <w:pPr>
        <w:jc w:val="center"/>
        <w:rPr>
          <w:rFonts w:cs="Arial"/>
          <w:szCs w:val="20"/>
        </w:rPr>
      </w:pPr>
      <w:r>
        <w:rPr>
          <w:rFonts w:cs="Arial"/>
          <w:szCs w:val="20"/>
        </w:rPr>
        <w:t>(potrdilo o skladnosti)</w:t>
      </w:r>
    </w:p>
    <w:p w14:paraId="0B5FE94D" w14:textId="77777777" w:rsidR="00A7773D" w:rsidRDefault="00A7773D">
      <w:pPr>
        <w:jc w:val="center"/>
        <w:rPr>
          <w:rFonts w:cs="Arial"/>
          <w:szCs w:val="20"/>
        </w:rPr>
      </w:pPr>
    </w:p>
    <w:p w14:paraId="7985F6D3" w14:textId="77777777" w:rsidR="00A7773D" w:rsidRDefault="00143F7C">
      <w:pPr>
        <w:jc w:val="both"/>
        <w:rPr>
          <w:rFonts w:cs="Arial"/>
          <w:szCs w:val="20"/>
        </w:rPr>
      </w:pPr>
      <w:r>
        <w:rPr>
          <w:rFonts w:cs="Arial"/>
          <w:szCs w:val="20"/>
        </w:rPr>
        <w:t>(1) Skupini organizatorjev izda v roku, ki ga določa Uredba 2019/788/EU, potrdilo iz prejšnjega člena ministrstvo, pristojno za javno upravo.</w:t>
      </w:r>
    </w:p>
    <w:p w14:paraId="235B0446" w14:textId="77777777" w:rsidR="00A7773D" w:rsidRDefault="00A7773D">
      <w:pPr>
        <w:jc w:val="both"/>
        <w:rPr>
          <w:rFonts w:cs="Arial"/>
          <w:szCs w:val="20"/>
        </w:rPr>
      </w:pPr>
    </w:p>
    <w:p w14:paraId="75BFC293" w14:textId="77777777" w:rsidR="00A7773D" w:rsidRDefault="00143F7C">
      <w:pPr>
        <w:jc w:val="both"/>
      </w:pPr>
      <w:r>
        <w:rPr>
          <w:rFonts w:cs="Arial"/>
          <w:szCs w:val="20"/>
        </w:rPr>
        <w:t xml:space="preserve">(2) Če predloženi </w:t>
      </w:r>
      <w:r>
        <w:t>sistem spletnega zbiranja ne izpolnjuje vseh varnostnih in tehničnih zahtev v skladu z Uredbo 2019/788/EU in Uredbo 2019/1799/EU</w:t>
      </w:r>
      <w:r>
        <w:rPr>
          <w:rFonts w:cs="Arial"/>
          <w:szCs w:val="20"/>
        </w:rPr>
        <w:t>, ministrstvo, pristojno za javno upravo , v roku iz prvega odstavka tega člena vlogo skupine organizatorjev zavrne.</w:t>
      </w:r>
    </w:p>
    <w:p w14:paraId="589876BD" w14:textId="77777777" w:rsidR="00A7773D" w:rsidRDefault="00A7773D">
      <w:pPr>
        <w:jc w:val="both"/>
        <w:rPr>
          <w:rFonts w:cs="Arial"/>
          <w:szCs w:val="20"/>
        </w:rPr>
      </w:pPr>
    </w:p>
    <w:p w14:paraId="6C101BE1" w14:textId="77777777" w:rsidR="00A7773D" w:rsidRDefault="00143F7C">
      <w:pPr>
        <w:jc w:val="both"/>
      </w:pPr>
      <w:r>
        <w:rPr>
          <w:rFonts w:cs="Arial"/>
          <w:szCs w:val="20"/>
        </w:rPr>
        <w:t>(3) Za presojo skladnosti sistema spletnega zbiranja z določbami Uredbe 2019/788/</w:t>
      </w:r>
      <w:r>
        <w:t xml:space="preserve">EU in Uredbe 2019/1799/EU ministrstvo, pristojno za javno upravo, lahko pooblasti </w:t>
      </w:r>
      <w:r>
        <w:rPr>
          <w:rFonts w:cs="Arial"/>
          <w:szCs w:val="20"/>
        </w:rPr>
        <w:t>neodvisno institucijo, ki izvaja revizije informacijskih sistemov in ima v ta namen ustrezno usposobljene vodilne presojevalce po mednarodno priznanih standardih na področju varovanja informacij ali preizkušene revizorje informacijskih sistemov (vsaj pridobljen certifikat CISA), ki imajo vsaj dve referenci s tega področja. Po opravljeni presoji mora institucija podati revizijsko poročilo o skladnosti sistema spletnega zbiranja z varnostnimi in tehničnimi zahtevami, iz katerega je razvidno nedvoumno mnenje, ali je sistem skladen z varnostnimi in tehničnimi zahtevami ali ni.</w:t>
      </w:r>
    </w:p>
    <w:p w14:paraId="410A842B" w14:textId="77777777" w:rsidR="00A7773D" w:rsidRDefault="00A7773D">
      <w:pPr>
        <w:jc w:val="both"/>
        <w:rPr>
          <w:rFonts w:cs="Arial"/>
          <w:szCs w:val="20"/>
        </w:rPr>
      </w:pPr>
    </w:p>
    <w:p w14:paraId="4B7D4228" w14:textId="77777777" w:rsidR="00A7773D" w:rsidRDefault="00A7773D">
      <w:pPr>
        <w:jc w:val="both"/>
        <w:rPr>
          <w:rFonts w:cs="Arial"/>
          <w:szCs w:val="20"/>
        </w:rPr>
      </w:pPr>
    </w:p>
    <w:p w14:paraId="1F5FDEE3" w14:textId="77777777" w:rsidR="00A7773D" w:rsidRDefault="00A7773D">
      <w:pPr>
        <w:jc w:val="center"/>
        <w:rPr>
          <w:rFonts w:cs="Arial"/>
          <w:szCs w:val="20"/>
        </w:rPr>
      </w:pPr>
    </w:p>
    <w:p w14:paraId="3BF66296" w14:textId="77777777" w:rsidR="00A7773D" w:rsidRDefault="00143F7C">
      <w:pPr>
        <w:jc w:val="center"/>
        <w:rPr>
          <w:rFonts w:cs="Arial"/>
          <w:szCs w:val="20"/>
        </w:rPr>
      </w:pPr>
      <w:r>
        <w:rPr>
          <w:rFonts w:cs="Arial"/>
          <w:szCs w:val="20"/>
        </w:rPr>
        <w:t>IV. POSTOPEK PREVERJANJA IN POTRJEVANJA IZJAV O PODPORI</w:t>
      </w:r>
    </w:p>
    <w:p w14:paraId="7630F034" w14:textId="77777777" w:rsidR="00A7773D" w:rsidRDefault="00A7773D">
      <w:pPr>
        <w:jc w:val="center"/>
        <w:rPr>
          <w:rFonts w:cs="Arial"/>
          <w:szCs w:val="20"/>
        </w:rPr>
      </w:pPr>
    </w:p>
    <w:p w14:paraId="4E7BE151" w14:textId="77777777" w:rsidR="00A7773D" w:rsidRDefault="00143F7C">
      <w:pPr>
        <w:jc w:val="center"/>
        <w:rPr>
          <w:rFonts w:cs="Arial"/>
          <w:szCs w:val="20"/>
        </w:rPr>
      </w:pPr>
      <w:r>
        <w:rPr>
          <w:rFonts w:cs="Arial"/>
          <w:szCs w:val="20"/>
        </w:rPr>
        <w:t>6. člen</w:t>
      </w:r>
    </w:p>
    <w:p w14:paraId="017FC5F5" w14:textId="77777777" w:rsidR="00A7773D" w:rsidRDefault="00A7773D">
      <w:pPr>
        <w:jc w:val="center"/>
        <w:rPr>
          <w:rFonts w:cs="Arial"/>
          <w:szCs w:val="20"/>
        </w:rPr>
      </w:pPr>
    </w:p>
    <w:p w14:paraId="1DDA0034" w14:textId="77777777" w:rsidR="00A7773D" w:rsidRDefault="00143F7C">
      <w:pPr>
        <w:jc w:val="center"/>
        <w:rPr>
          <w:rFonts w:cs="Arial"/>
          <w:szCs w:val="20"/>
        </w:rPr>
      </w:pPr>
      <w:r>
        <w:rPr>
          <w:rFonts w:cs="Arial"/>
          <w:szCs w:val="20"/>
        </w:rPr>
        <w:t>(upravičeni podpisniki)</w:t>
      </w:r>
    </w:p>
    <w:p w14:paraId="4F468735" w14:textId="77777777" w:rsidR="00A7773D" w:rsidRDefault="00A7773D">
      <w:pPr>
        <w:jc w:val="center"/>
        <w:rPr>
          <w:rFonts w:cs="Arial"/>
          <w:szCs w:val="20"/>
        </w:rPr>
      </w:pPr>
    </w:p>
    <w:p w14:paraId="5FBDEA0F" w14:textId="77777777" w:rsidR="00A7773D" w:rsidRDefault="00143F7C">
      <w:pPr>
        <w:jc w:val="both"/>
        <w:rPr>
          <w:rFonts w:cs="Arial"/>
          <w:szCs w:val="20"/>
        </w:rPr>
      </w:pPr>
      <w:r>
        <w:rPr>
          <w:rFonts w:cs="Arial"/>
          <w:szCs w:val="20"/>
        </w:rPr>
        <w:t>Pravico podpreti državljansko pobudo ima državljan Republike Slovenije, ki je dovolj star, da lahko voli na volitvah v Evropski parlament.</w:t>
      </w:r>
    </w:p>
    <w:p w14:paraId="13C935E4" w14:textId="77777777" w:rsidR="00A7773D" w:rsidRDefault="00A7773D">
      <w:pPr>
        <w:rPr>
          <w:rFonts w:cs="Arial"/>
          <w:szCs w:val="20"/>
        </w:rPr>
      </w:pPr>
    </w:p>
    <w:p w14:paraId="292529A5" w14:textId="77777777" w:rsidR="00A7773D" w:rsidRDefault="00A7773D">
      <w:pPr>
        <w:jc w:val="center"/>
        <w:rPr>
          <w:rFonts w:cs="Arial"/>
          <w:szCs w:val="20"/>
        </w:rPr>
      </w:pPr>
    </w:p>
    <w:p w14:paraId="11BB732A" w14:textId="77777777" w:rsidR="00A7773D" w:rsidRDefault="00143F7C">
      <w:pPr>
        <w:jc w:val="center"/>
        <w:rPr>
          <w:rFonts w:cs="Arial"/>
          <w:szCs w:val="20"/>
        </w:rPr>
      </w:pPr>
      <w:r>
        <w:rPr>
          <w:rFonts w:cs="Arial"/>
          <w:szCs w:val="20"/>
        </w:rPr>
        <w:t>7. člen</w:t>
      </w:r>
    </w:p>
    <w:p w14:paraId="5F3DCC07" w14:textId="77777777" w:rsidR="00A7773D" w:rsidRDefault="00A7773D">
      <w:pPr>
        <w:jc w:val="center"/>
        <w:rPr>
          <w:rFonts w:cs="Arial"/>
          <w:szCs w:val="20"/>
        </w:rPr>
      </w:pPr>
    </w:p>
    <w:p w14:paraId="60C9041B" w14:textId="77777777" w:rsidR="00A7773D" w:rsidRDefault="00143F7C">
      <w:pPr>
        <w:jc w:val="center"/>
        <w:rPr>
          <w:rFonts w:cs="Arial"/>
          <w:szCs w:val="20"/>
        </w:rPr>
      </w:pPr>
      <w:r>
        <w:rPr>
          <w:rFonts w:cs="Arial"/>
          <w:szCs w:val="20"/>
        </w:rPr>
        <w:t>(preverjanje predloženih izjav o podpori)</w:t>
      </w:r>
    </w:p>
    <w:p w14:paraId="1AAF584D" w14:textId="77777777" w:rsidR="00A7773D" w:rsidRDefault="00A7773D">
      <w:pPr>
        <w:jc w:val="center"/>
        <w:rPr>
          <w:rFonts w:cs="Arial"/>
          <w:szCs w:val="20"/>
        </w:rPr>
      </w:pPr>
    </w:p>
    <w:p w14:paraId="53DB494E" w14:textId="77777777" w:rsidR="00A7773D" w:rsidRDefault="00143F7C">
      <w:pPr>
        <w:rPr>
          <w:rFonts w:cs="Arial"/>
          <w:szCs w:val="20"/>
        </w:rPr>
      </w:pPr>
      <w:r>
        <w:rPr>
          <w:rFonts w:cs="Arial"/>
          <w:szCs w:val="20"/>
        </w:rPr>
        <w:t>(1) Za zbiranje izjav o podpori se uporablja obrazec iz dela B Priloge III Uredba 2019/788/EU.</w:t>
      </w:r>
    </w:p>
    <w:p w14:paraId="1E980C2E" w14:textId="77777777" w:rsidR="00A7773D" w:rsidRDefault="00A7773D">
      <w:pPr>
        <w:jc w:val="center"/>
        <w:rPr>
          <w:rFonts w:cs="Arial"/>
          <w:szCs w:val="20"/>
        </w:rPr>
      </w:pPr>
    </w:p>
    <w:p w14:paraId="4A180831" w14:textId="77777777" w:rsidR="00A7773D" w:rsidRDefault="00143F7C">
      <w:pPr>
        <w:jc w:val="both"/>
        <w:rPr>
          <w:rFonts w:cs="Arial"/>
          <w:szCs w:val="20"/>
        </w:rPr>
      </w:pPr>
      <w:r>
        <w:rPr>
          <w:rFonts w:cs="Arial"/>
          <w:szCs w:val="20"/>
        </w:rPr>
        <w:t>(2) Organi, pristojni za preverjanje predloženih izjav o podpori, so upravne enote in ministrstvo, pristojno za notranje zadeve.</w:t>
      </w:r>
    </w:p>
    <w:p w14:paraId="16FF2495" w14:textId="77777777" w:rsidR="00A7773D" w:rsidRDefault="00A7773D">
      <w:pPr>
        <w:jc w:val="both"/>
        <w:rPr>
          <w:rFonts w:cs="Arial"/>
          <w:szCs w:val="20"/>
        </w:rPr>
      </w:pPr>
    </w:p>
    <w:p w14:paraId="552B275E" w14:textId="77777777" w:rsidR="00A7773D" w:rsidRDefault="00143F7C">
      <w:pPr>
        <w:jc w:val="both"/>
      </w:pPr>
      <w:r>
        <w:t>(3) Skupina organizatorjev posreduje v preverjanje izjave o podpori, ki so zbrane v papirnati obliki, upravni enoti, na območju katere so bile izjave o podpori zbrane.</w:t>
      </w:r>
    </w:p>
    <w:p w14:paraId="739226AC" w14:textId="77777777" w:rsidR="00A7773D" w:rsidRDefault="00A7773D">
      <w:pPr>
        <w:jc w:val="both"/>
        <w:rPr>
          <w:rFonts w:cs="Arial"/>
          <w:szCs w:val="20"/>
          <w:shd w:val="clear" w:color="auto" w:fill="FFFF00"/>
        </w:rPr>
      </w:pPr>
    </w:p>
    <w:p w14:paraId="48E29968" w14:textId="77777777" w:rsidR="00A7773D" w:rsidRDefault="00A7773D">
      <w:pPr>
        <w:jc w:val="both"/>
        <w:rPr>
          <w:rFonts w:cs="Arial"/>
          <w:szCs w:val="20"/>
          <w:shd w:val="clear" w:color="auto" w:fill="FFFF00"/>
        </w:rPr>
      </w:pPr>
    </w:p>
    <w:p w14:paraId="38240D9D" w14:textId="77777777" w:rsidR="00A7773D" w:rsidRDefault="00143F7C">
      <w:pPr>
        <w:jc w:val="both"/>
      </w:pPr>
      <w:r>
        <w:lastRenderedPageBreak/>
        <w:t>(4) Skupina organizatorjev posreduje v preverjanje izjave o podpori, ki so bile zbrane s centralnim in individualnim sistemom spletnega zbiranja, ministrstvu, pristojnemu za notranje zadeve.</w:t>
      </w:r>
    </w:p>
    <w:p w14:paraId="5A2B09EA" w14:textId="77777777" w:rsidR="00A7773D" w:rsidRDefault="00A7773D">
      <w:pPr>
        <w:jc w:val="both"/>
        <w:rPr>
          <w:rFonts w:cs="Arial"/>
          <w:szCs w:val="20"/>
          <w:shd w:val="clear" w:color="auto" w:fill="FFFF00"/>
        </w:rPr>
      </w:pPr>
    </w:p>
    <w:p w14:paraId="40283398" w14:textId="77777777" w:rsidR="00A7773D" w:rsidRDefault="00143F7C">
      <w:pPr>
        <w:jc w:val="both"/>
      </w:pPr>
      <w:r>
        <w:t>(5) Izjave o podpori, ki so zbrane s centralnim sistemom spletnega zbiranja, se ministrstvu, pristojnemu za notranje zadeve, predložijo prek storitve za izmenjavo datotek kot to določa Uredba 2019/788/EU. Če skupina organizatorjev želi, se lahko v skladu z Uredba 2019/788/EU prek storitve za izmenjavo datotek ministrstvu, pristojnemu za notranje zadeve, predložijo tudi izjave o podpori, zbrane v papirni obliki in izjave o podpori zbrane prek individualnega sistema spletnega zbiranja.</w:t>
      </w:r>
    </w:p>
    <w:p w14:paraId="61502309" w14:textId="77777777" w:rsidR="00A7773D" w:rsidRDefault="00A7773D">
      <w:pPr>
        <w:jc w:val="both"/>
      </w:pPr>
    </w:p>
    <w:p w14:paraId="5A5D01C9" w14:textId="77777777" w:rsidR="00A7773D" w:rsidRDefault="00A7773D">
      <w:pPr>
        <w:jc w:val="center"/>
        <w:rPr>
          <w:rFonts w:cs="Arial"/>
          <w:szCs w:val="20"/>
        </w:rPr>
      </w:pPr>
    </w:p>
    <w:p w14:paraId="3D1A5CFA" w14:textId="77777777" w:rsidR="00A7773D" w:rsidRDefault="00143F7C">
      <w:pPr>
        <w:jc w:val="center"/>
        <w:rPr>
          <w:rFonts w:cs="Arial"/>
          <w:szCs w:val="20"/>
        </w:rPr>
      </w:pPr>
      <w:r>
        <w:rPr>
          <w:rFonts w:cs="Arial"/>
          <w:szCs w:val="20"/>
        </w:rPr>
        <w:t>8. člen</w:t>
      </w:r>
    </w:p>
    <w:p w14:paraId="376DBE4F" w14:textId="77777777" w:rsidR="00A7773D" w:rsidRDefault="00A7773D">
      <w:pPr>
        <w:jc w:val="center"/>
        <w:rPr>
          <w:rFonts w:cs="Arial"/>
          <w:szCs w:val="20"/>
        </w:rPr>
      </w:pPr>
    </w:p>
    <w:p w14:paraId="082AAE3A" w14:textId="77777777" w:rsidR="00A7773D" w:rsidRDefault="00143F7C">
      <w:pPr>
        <w:jc w:val="center"/>
        <w:rPr>
          <w:rFonts w:cs="Arial"/>
          <w:szCs w:val="20"/>
        </w:rPr>
      </w:pPr>
      <w:r>
        <w:rPr>
          <w:rFonts w:cs="Arial"/>
          <w:szCs w:val="20"/>
        </w:rPr>
        <w:t>(način preverjanja predloženih izjav o podpori)</w:t>
      </w:r>
    </w:p>
    <w:p w14:paraId="686A8C28" w14:textId="77777777" w:rsidR="00A7773D" w:rsidRDefault="00A7773D">
      <w:pPr>
        <w:jc w:val="center"/>
        <w:rPr>
          <w:rFonts w:cs="Arial"/>
          <w:szCs w:val="20"/>
        </w:rPr>
      </w:pPr>
    </w:p>
    <w:p w14:paraId="5A8FD75C" w14:textId="77777777" w:rsidR="00A7773D" w:rsidRDefault="00143F7C">
      <w:pPr>
        <w:jc w:val="both"/>
        <w:rPr>
          <w:rFonts w:cs="Arial"/>
          <w:szCs w:val="20"/>
        </w:rPr>
      </w:pPr>
      <w:r>
        <w:rPr>
          <w:rFonts w:cs="Arial"/>
          <w:szCs w:val="20"/>
        </w:rPr>
        <w:t>(1) Ministrstvo, pristojno za notranje zadeve, evidentira v evidenci volilne pravice šifro in naziv državljanske pobude.</w:t>
      </w:r>
    </w:p>
    <w:p w14:paraId="5B45D5C9" w14:textId="77777777" w:rsidR="00A7773D" w:rsidRDefault="00A7773D">
      <w:pPr>
        <w:jc w:val="both"/>
        <w:rPr>
          <w:rFonts w:cs="Arial"/>
          <w:szCs w:val="20"/>
        </w:rPr>
      </w:pPr>
    </w:p>
    <w:p w14:paraId="21277968" w14:textId="77777777" w:rsidR="00A7773D" w:rsidRDefault="00143F7C">
      <w:pPr>
        <w:jc w:val="both"/>
        <w:rPr>
          <w:rFonts w:cs="Arial"/>
          <w:szCs w:val="20"/>
        </w:rPr>
      </w:pPr>
      <w:r>
        <w:rPr>
          <w:rFonts w:cs="Arial"/>
          <w:szCs w:val="20"/>
        </w:rPr>
        <w:t>(2) Upravne enote ali ministrstvo, pristojno za notranje zadeve, preverijo pravilnost zapisa podatkov podpisnikov iz predloženih obrazcev izjav o podpori ter posamezno predloženo izjavo o podpori evidentirajo kot veljavno ali neveljavno.</w:t>
      </w:r>
    </w:p>
    <w:p w14:paraId="02694827" w14:textId="77777777" w:rsidR="00A7773D" w:rsidRDefault="00A7773D">
      <w:pPr>
        <w:jc w:val="both"/>
        <w:rPr>
          <w:rFonts w:cs="Arial"/>
          <w:szCs w:val="20"/>
        </w:rPr>
      </w:pPr>
    </w:p>
    <w:p w14:paraId="1C01AA94" w14:textId="77777777" w:rsidR="00A7773D" w:rsidRDefault="00143F7C">
      <w:pPr>
        <w:jc w:val="both"/>
      </w:pPr>
      <w:r>
        <w:rPr>
          <w:rFonts w:cs="Arial"/>
          <w:szCs w:val="20"/>
        </w:rPr>
        <w:t xml:space="preserve">(3) Skupini organizatorjev v </w:t>
      </w:r>
      <w:r>
        <w:t>roku, ki ga določa Uredba 2019/788/EU</w:t>
      </w:r>
      <w:r>
        <w:rPr>
          <w:rFonts w:cs="Arial"/>
          <w:szCs w:val="20"/>
        </w:rPr>
        <w:t>, izda potrdilo o veljavnih izjavah o podpori ministrstvo, pristojno za notranje zadeve.</w:t>
      </w:r>
    </w:p>
    <w:p w14:paraId="06F9C245" w14:textId="77777777" w:rsidR="00A7773D" w:rsidRDefault="00A7773D">
      <w:pPr>
        <w:shd w:val="clear" w:color="auto" w:fill="FFFFFF"/>
        <w:jc w:val="both"/>
        <w:rPr>
          <w:rFonts w:cs="Arial"/>
          <w:szCs w:val="20"/>
        </w:rPr>
      </w:pPr>
    </w:p>
    <w:p w14:paraId="369E74A9" w14:textId="77777777" w:rsidR="00A7773D" w:rsidRDefault="00143F7C">
      <w:pPr>
        <w:jc w:val="both"/>
      </w:pPr>
      <w:r>
        <w:t>(4) Upravne enote ali ministrstvo, pristojno za notranje zadeve v roku, ki ga določa Uredba 2019/788/EU, uničijo vse izjave o podpori in njihove dvojnike. Ministrstvo, pristojno za notranje zadeve, v roku, ki ga določa Uredba 2019/788/EU, izbriše tudi evidentirane veljavne in neveljavne podpore v evidenci volilne pravice.</w:t>
      </w:r>
    </w:p>
    <w:p w14:paraId="77EE3595" w14:textId="77777777" w:rsidR="00A7773D" w:rsidRDefault="00A7773D">
      <w:pPr>
        <w:jc w:val="both"/>
      </w:pPr>
    </w:p>
    <w:p w14:paraId="088A8C32" w14:textId="77777777" w:rsidR="00A7773D" w:rsidRDefault="00A7773D"/>
    <w:p w14:paraId="4630FF67" w14:textId="77777777" w:rsidR="00A7773D" w:rsidRDefault="00A7773D">
      <w:pPr>
        <w:rPr>
          <w:rFonts w:cs="Arial"/>
          <w:szCs w:val="20"/>
        </w:rPr>
      </w:pPr>
    </w:p>
    <w:p w14:paraId="60C2F6D2" w14:textId="77777777" w:rsidR="00A7773D" w:rsidRDefault="00143F7C">
      <w:pPr>
        <w:jc w:val="center"/>
        <w:rPr>
          <w:rFonts w:cs="Arial"/>
          <w:szCs w:val="20"/>
        </w:rPr>
      </w:pPr>
      <w:r>
        <w:rPr>
          <w:rFonts w:cs="Arial"/>
          <w:szCs w:val="20"/>
        </w:rPr>
        <w:t>V. KAZENSKA DOLOČBA</w:t>
      </w:r>
    </w:p>
    <w:p w14:paraId="3283BF6A" w14:textId="77777777" w:rsidR="00A7773D" w:rsidRDefault="00A7773D">
      <w:pPr>
        <w:jc w:val="center"/>
        <w:rPr>
          <w:rFonts w:cs="Arial"/>
          <w:szCs w:val="20"/>
        </w:rPr>
      </w:pPr>
    </w:p>
    <w:p w14:paraId="03531948" w14:textId="77777777" w:rsidR="00A7773D" w:rsidRDefault="00143F7C">
      <w:pPr>
        <w:jc w:val="center"/>
        <w:rPr>
          <w:rFonts w:cs="Arial"/>
          <w:szCs w:val="20"/>
        </w:rPr>
      </w:pPr>
      <w:r>
        <w:rPr>
          <w:rFonts w:cs="Arial"/>
          <w:szCs w:val="20"/>
        </w:rPr>
        <w:t>9. člen</w:t>
      </w:r>
    </w:p>
    <w:p w14:paraId="25FD957B" w14:textId="77777777" w:rsidR="00A7773D" w:rsidRDefault="00A7773D">
      <w:pPr>
        <w:jc w:val="center"/>
        <w:rPr>
          <w:rFonts w:cs="Arial"/>
          <w:szCs w:val="20"/>
        </w:rPr>
      </w:pPr>
    </w:p>
    <w:p w14:paraId="0C5C5D9D" w14:textId="77777777" w:rsidR="00A7773D" w:rsidRDefault="00143F7C">
      <w:pPr>
        <w:jc w:val="center"/>
        <w:rPr>
          <w:rFonts w:cs="Arial"/>
          <w:szCs w:val="20"/>
        </w:rPr>
      </w:pPr>
      <w:r>
        <w:rPr>
          <w:rFonts w:cs="Arial"/>
          <w:szCs w:val="20"/>
        </w:rPr>
        <w:t>(prekršek glede izjav o podpori)</w:t>
      </w:r>
    </w:p>
    <w:p w14:paraId="4E8016EB" w14:textId="77777777" w:rsidR="00A7773D" w:rsidRDefault="00A7773D">
      <w:pPr>
        <w:jc w:val="center"/>
        <w:rPr>
          <w:rFonts w:cs="Arial"/>
          <w:szCs w:val="20"/>
        </w:rPr>
      </w:pPr>
    </w:p>
    <w:p w14:paraId="22FC08C5" w14:textId="77777777" w:rsidR="00A7773D" w:rsidRDefault="00143F7C">
      <w:pPr>
        <w:jc w:val="both"/>
      </w:pPr>
      <w:r>
        <w:t>(1) Z globo od 200 do 800 eurov se kaznuje za prekršek vsaka posamezna fizična oseba skupine organizatorjev, če skupina organizatorjev predloži pristojnim organom ponarejene ali spremenjene izjave o podpori v papirnati obliki in izjave, ki so bile zbrane s sistemom spletnega zbiranja (drugi odstavek 12. člena Uredbe 2019/788/EU).</w:t>
      </w:r>
    </w:p>
    <w:p w14:paraId="39E92769" w14:textId="77777777" w:rsidR="00A7773D" w:rsidRDefault="00A7773D">
      <w:pPr>
        <w:jc w:val="both"/>
      </w:pPr>
    </w:p>
    <w:p w14:paraId="4099C9AD" w14:textId="77777777" w:rsidR="00A7773D" w:rsidRDefault="00143F7C">
      <w:pPr>
        <w:jc w:val="both"/>
      </w:pPr>
      <w:r>
        <w:t>(2) Ne glede na določbo prejšnjega odstavka se z globo 800 eurov kaznujeta predstavnik skupine organizatorjev in njegov namestnik, ki storita prekršek iz prejšnjega odstavka.</w:t>
      </w:r>
    </w:p>
    <w:p w14:paraId="66DAC637" w14:textId="77777777" w:rsidR="00A7773D" w:rsidRDefault="00A7773D">
      <w:pPr>
        <w:jc w:val="both"/>
      </w:pPr>
    </w:p>
    <w:p w14:paraId="71F31A0C" w14:textId="77777777" w:rsidR="00A7773D" w:rsidRDefault="00A7773D">
      <w:pPr>
        <w:jc w:val="both"/>
        <w:rPr>
          <w:rFonts w:cs="Arial"/>
          <w:szCs w:val="20"/>
        </w:rPr>
      </w:pPr>
    </w:p>
    <w:p w14:paraId="163B380C" w14:textId="77777777" w:rsidR="00A7773D" w:rsidRDefault="00143F7C">
      <w:pPr>
        <w:jc w:val="center"/>
        <w:rPr>
          <w:rFonts w:cs="Arial"/>
          <w:szCs w:val="20"/>
        </w:rPr>
      </w:pPr>
      <w:r>
        <w:rPr>
          <w:rFonts w:cs="Arial"/>
          <w:szCs w:val="20"/>
        </w:rPr>
        <w:t>VI. PREHODNE IN KONČNA DOLOČBA</w:t>
      </w:r>
    </w:p>
    <w:p w14:paraId="78E1D73C" w14:textId="77777777" w:rsidR="00A7773D" w:rsidRDefault="00A7773D">
      <w:pPr>
        <w:jc w:val="center"/>
        <w:rPr>
          <w:rFonts w:cs="Arial"/>
          <w:szCs w:val="20"/>
        </w:rPr>
      </w:pPr>
    </w:p>
    <w:p w14:paraId="0B0AFF74" w14:textId="77777777" w:rsidR="00A7773D" w:rsidRDefault="00143F7C">
      <w:pPr>
        <w:jc w:val="center"/>
        <w:rPr>
          <w:rFonts w:cs="Arial"/>
          <w:szCs w:val="20"/>
        </w:rPr>
      </w:pPr>
      <w:r>
        <w:rPr>
          <w:rFonts w:cs="Arial"/>
          <w:szCs w:val="20"/>
        </w:rPr>
        <w:t>10. člen</w:t>
      </w:r>
    </w:p>
    <w:p w14:paraId="3FF6B2EC" w14:textId="77777777" w:rsidR="00A7773D" w:rsidRDefault="00143F7C">
      <w:pPr>
        <w:jc w:val="center"/>
        <w:rPr>
          <w:rFonts w:cs="Arial"/>
          <w:szCs w:val="20"/>
        </w:rPr>
      </w:pPr>
      <w:r>
        <w:rPr>
          <w:rFonts w:cs="Arial"/>
          <w:szCs w:val="20"/>
        </w:rPr>
        <w:t>(razveljavitev)</w:t>
      </w:r>
    </w:p>
    <w:p w14:paraId="763AE0E5" w14:textId="77777777" w:rsidR="00A7773D" w:rsidRDefault="00A7773D">
      <w:pPr>
        <w:jc w:val="center"/>
        <w:rPr>
          <w:rFonts w:cs="Arial"/>
          <w:szCs w:val="20"/>
        </w:rPr>
      </w:pPr>
    </w:p>
    <w:p w14:paraId="4BD2B73D" w14:textId="77777777" w:rsidR="00A7773D" w:rsidRDefault="00143F7C">
      <w:pPr>
        <w:jc w:val="both"/>
      </w:pPr>
      <w:r>
        <w:t xml:space="preserve">Uredba o izvajanju Uredbe (EU) o državljanski pobudi </w:t>
      </w:r>
      <w:r>
        <w:rPr>
          <w:color w:val="000000"/>
        </w:rPr>
        <w:t xml:space="preserve">(Uradni list RS, št. </w:t>
      </w:r>
      <w:hyperlink r:id="rId7" w:tooltip="Uredba o izvajanju Uredbe (EU) o državljanski pobudi" w:history="1">
        <w:r>
          <w:rPr>
            <w:rStyle w:val="Hiperpovezava"/>
            <w:color w:val="000000"/>
            <w:u w:val="none"/>
          </w:rPr>
          <w:t>42/12</w:t>
        </w:r>
      </w:hyperlink>
      <w:r>
        <w:rPr>
          <w:color w:val="000000"/>
        </w:rPr>
        <w:t xml:space="preserve"> in </w:t>
      </w:r>
      <w:hyperlink r:id="rId8" w:tooltip="Uredba o spremembah Uredbe o izvajanju Uredbe (EU) o državljanski pobudi" w:history="1">
        <w:r>
          <w:rPr>
            <w:rStyle w:val="Hiperpovezava"/>
            <w:color w:val="000000"/>
            <w:u w:val="none"/>
          </w:rPr>
          <w:t>17/14</w:t>
        </w:r>
      </w:hyperlink>
      <w:r>
        <w:rPr>
          <w:color w:val="000000"/>
        </w:rPr>
        <w:t xml:space="preserve">) </w:t>
      </w:r>
      <w:r>
        <w:t>se v celoti razveljavi z učinkom od 1. januarja 2020.</w:t>
      </w:r>
    </w:p>
    <w:p w14:paraId="6DCC7759" w14:textId="77777777" w:rsidR="00A7773D" w:rsidRDefault="00A7773D">
      <w:pPr>
        <w:jc w:val="both"/>
      </w:pPr>
    </w:p>
    <w:p w14:paraId="580B8984" w14:textId="77777777" w:rsidR="00A7773D" w:rsidRDefault="00A7773D">
      <w:pPr>
        <w:jc w:val="both"/>
      </w:pPr>
    </w:p>
    <w:p w14:paraId="4DA77447" w14:textId="77777777" w:rsidR="00A7773D" w:rsidRDefault="00A7773D">
      <w:pPr>
        <w:jc w:val="both"/>
      </w:pPr>
    </w:p>
    <w:p w14:paraId="2C24B424" w14:textId="77777777" w:rsidR="00A7773D" w:rsidRDefault="00143F7C">
      <w:pPr>
        <w:jc w:val="center"/>
      </w:pPr>
      <w:r>
        <w:lastRenderedPageBreak/>
        <w:t>11. člen</w:t>
      </w:r>
    </w:p>
    <w:p w14:paraId="171F9595" w14:textId="77777777" w:rsidR="00A7773D" w:rsidRDefault="00143F7C">
      <w:pPr>
        <w:jc w:val="center"/>
      </w:pPr>
      <w:r>
        <w:t>(prehodno obdobje)</w:t>
      </w:r>
    </w:p>
    <w:p w14:paraId="31BA3A10" w14:textId="77777777" w:rsidR="00A7773D" w:rsidRDefault="00A7773D">
      <w:pPr>
        <w:jc w:val="both"/>
      </w:pPr>
    </w:p>
    <w:p w14:paraId="505255D9" w14:textId="77777777" w:rsidR="00A7773D" w:rsidRDefault="00143F7C">
      <w:pPr>
        <w:jc w:val="both"/>
      </w:pPr>
      <w:r>
        <w:t>(1) Do konca leta 2021 je ministrstvo, pristojno za notranje zadeve, dolžno preverjati tudi predložene izjave o podpori na podlagi Uredbe (EU) št. 211/2011 Evropskega parlamenta in Sveta z dne 16. februarja 2011 o državljanski pobudi (UL L št. 65 z dne 11. 3. 2011, str. 1).</w:t>
      </w:r>
    </w:p>
    <w:p w14:paraId="01B43E1A" w14:textId="77777777" w:rsidR="00A7773D" w:rsidRDefault="00A7773D">
      <w:pPr>
        <w:jc w:val="both"/>
      </w:pPr>
    </w:p>
    <w:p w14:paraId="7ABF1DDE" w14:textId="6B593DD8" w:rsidR="00A7773D" w:rsidRDefault="00143F7C">
      <w:pPr>
        <w:jc w:val="both"/>
      </w:pPr>
      <w:r>
        <w:rPr>
          <w:rFonts w:cs="Arial"/>
          <w:szCs w:val="20"/>
        </w:rPr>
        <w:t xml:space="preserve">(2) </w:t>
      </w:r>
      <w:r>
        <w:t xml:space="preserve">V skladu z 11. členom Uredbe 2019/788/EU </w:t>
      </w:r>
      <w:r w:rsidRPr="004E5878">
        <w:t xml:space="preserve">se 4. in 5. </w:t>
      </w:r>
      <w:r w:rsidR="000A6D0B" w:rsidRPr="004E5878">
        <w:t>č</w:t>
      </w:r>
      <w:r w:rsidRPr="004E5878">
        <w:t>len te</w:t>
      </w:r>
      <w:r w:rsidR="000A6D0B" w:rsidRPr="004E5878">
        <w:t>r</w:t>
      </w:r>
      <w:r w:rsidRPr="004E5878">
        <w:t xml:space="preserve"> priloga</w:t>
      </w:r>
      <w:r>
        <w:t xml:space="preserve"> te uredbe uporabljajo do 31. decembra 2022.</w:t>
      </w:r>
    </w:p>
    <w:p w14:paraId="10E9D739" w14:textId="77777777" w:rsidR="00A7773D" w:rsidRDefault="00A7773D">
      <w:pPr>
        <w:jc w:val="both"/>
      </w:pPr>
    </w:p>
    <w:p w14:paraId="75F25CC7" w14:textId="77777777" w:rsidR="00A7773D" w:rsidRDefault="00A7773D">
      <w:pPr>
        <w:jc w:val="both"/>
      </w:pPr>
    </w:p>
    <w:p w14:paraId="6DDE2B89" w14:textId="77777777" w:rsidR="00A7773D" w:rsidRDefault="00A7773D">
      <w:pPr>
        <w:jc w:val="center"/>
        <w:rPr>
          <w:rFonts w:cs="Arial"/>
          <w:szCs w:val="20"/>
        </w:rPr>
      </w:pPr>
    </w:p>
    <w:p w14:paraId="7F3920AD" w14:textId="77777777" w:rsidR="00A7773D" w:rsidRDefault="00143F7C">
      <w:pPr>
        <w:jc w:val="center"/>
        <w:rPr>
          <w:rFonts w:cs="Arial"/>
          <w:szCs w:val="20"/>
        </w:rPr>
      </w:pPr>
      <w:r>
        <w:rPr>
          <w:rFonts w:cs="Arial"/>
          <w:szCs w:val="20"/>
        </w:rPr>
        <w:t>12. člen</w:t>
      </w:r>
    </w:p>
    <w:p w14:paraId="4DA77B11" w14:textId="77777777" w:rsidR="00A7773D" w:rsidRDefault="00143F7C">
      <w:pPr>
        <w:jc w:val="center"/>
        <w:rPr>
          <w:rFonts w:cs="Arial"/>
          <w:szCs w:val="20"/>
        </w:rPr>
      </w:pPr>
      <w:r>
        <w:rPr>
          <w:rFonts w:cs="Arial"/>
          <w:szCs w:val="20"/>
        </w:rPr>
        <w:t>(začetek veljavnosti in uporaba)</w:t>
      </w:r>
    </w:p>
    <w:p w14:paraId="2D291C82" w14:textId="77777777" w:rsidR="00A7773D" w:rsidRDefault="00A7773D">
      <w:pPr>
        <w:jc w:val="center"/>
        <w:rPr>
          <w:rFonts w:cs="Arial"/>
          <w:szCs w:val="20"/>
        </w:rPr>
      </w:pPr>
    </w:p>
    <w:p w14:paraId="1D377F32" w14:textId="77777777" w:rsidR="00A7773D" w:rsidRDefault="00143F7C">
      <w:pPr>
        <w:jc w:val="both"/>
        <w:rPr>
          <w:rFonts w:cs="Arial"/>
          <w:szCs w:val="20"/>
        </w:rPr>
      </w:pPr>
      <w:r>
        <w:rPr>
          <w:rFonts w:cs="Arial"/>
          <w:szCs w:val="20"/>
        </w:rPr>
        <w:t>(1) Ta uredba začne veljati naslednji dan po objavi v Uradnem listu.</w:t>
      </w:r>
    </w:p>
    <w:p w14:paraId="75175E14" w14:textId="77777777" w:rsidR="00A7773D" w:rsidRDefault="00A7773D">
      <w:pPr>
        <w:jc w:val="both"/>
        <w:rPr>
          <w:rFonts w:cs="Arial"/>
          <w:szCs w:val="20"/>
        </w:rPr>
      </w:pPr>
    </w:p>
    <w:p w14:paraId="1C8118F5" w14:textId="77777777" w:rsidR="00A7773D" w:rsidRDefault="00143F7C">
      <w:pPr>
        <w:jc w:val="both"/>
        <w:rPr>
          <w:rFonts w:cs="Arial"/>
          <w:szCs w:val="20"/>
        </w:rPr>
      </w:pPr>
      <w:r>
        <w:rPr>
          <w:rFonts w:cs="Arial"/>
          <w:szCs w:val="20"/>
        </w:rPr>
        <w:t xml:space="preserve">(2) Uporablja se od 1. januarja 2020. </w:t>
      </w:r>
    </w:p>
    <w:p w14:paraId="1FA733DE" w14:textId="77777777" w:rsidR="00A7773D" w:rsidRDefault="00A7773D">
      <w:pPr>
        <w:jc w:val="both"/>
        <w:rPr>
          <w:rFonts w:cs="Arial"/>
          <w:szCs w:val="20"/>
        </w:rPr>
      </w:pPr>
    </w:p>
    <w:p w14:paraId="6C7D7C59" w14:textId="77777777" w:rsidR="00A7773D" w:rsidRDefault="00A7773D">
      <w:pPr>
        <w:jc w:val="both"/>
        <w:rPr>
          <w:rFonts w:cs="Arial"/>
          <w:szCs w:val="20"/>
          <w:shd w:val="clear" w:color="auto" w:fill="FFFF00"/>
        </w:rPr>
      </w:pPr>
    </w:p>
    <w:p w14:paraId="25186515" w14:textId="77777777" w:rsidR="00A7773D" w:rsidRDefault="00A7773D">
      <w:pPr>
        <w:jc w:val="both"/>
        <w:rPr>
          <w:rFonts w:cs="Arial"/>
          <w:szCs w:val="20"/>
          <w:shd w:val="clear" w:color="auto" w:fill="FFFF00"/>
        </w:rPr>
      </w:pPr>
    </w:p>
    <w:p w14:paraId="33EAAF1F" w14:textId="77777777" w:rsidR="00A7773D" w:rsidRDefault="00A7773D">
      <w:pPr>
        <w:jc w:val="both"/>
        <w:rPr>
          <w:rFonts w:cs="Arial"/>
          <w:szCs w:val="20"/>
          <w:shd w:val="clear" w:color="auto" w:fill="FFFF00"/>
        </w:rPr>
      </w:pPr>
    </w:p>
    <w:p w14:paraId="4D4CFF98" w14:textId="77777777" w:rsidR="00A7773D" w:rsidRDefault="00A7773D">
      <w:pPr>
        <w:jc w:val="both"/>
        <w:rPr>
          <w:rFonts w:cs="Arial"/>
          <w:szCs w:val="20"/>
          <w:shd w:val="clear" w:color="auto" w:fill="FFFF00"/>
        </w:rPr>
      </w:pPr>
    </w:p>
    <w:p w14:paraId="1DF64110" w14:textId="77777777" w:rsidR="00A7773D" w:rsidRDefault="00143F7C">
      <w:pPr>
        <w:jc w:val="both"/>
        <w:rPr>
          <w:rFonts w:cs="Arial"/>
          <w:szCs w:val="20"/>
        </w:rPr>
      </w:pPr>
      <w:r>
        <w:rPr>
          <w:rFonts w:cs="Arial"/>
          <w:szCs w:val="20"/>
        </w:rPr>
        <w:t xml:space="preserve">Št. </w:t>
      </w:r>
    </w:p>
    <w:p w14:paraId="0B2ACA4C" w14:textId="77777777" w:rsidR="00A7773D" w:rsidRDefault="00143F7C">
      <w:pPr>
        <w:jc w:val="both"/>
        <w:rPr>
          <w:rFonts w:cs="Arial"/>
          <w:szCs w:val="20"/>
        </w:rPr>
      </w:pPr>
      <w:r>
        <w:rPr>
          <w:rFonts w:cs="Arial"/>
          <w:szCs w:val="20"/>
        </w:rPr>
        <w:t xml:space="preserve">Ljubljana, dne </w:t>
      </w:r>
    </w:p>
    <w:p w14:paraId="039F8407" w14:textId="77777777" w:rsidR="00A7773D" w:rsidRDefault="00143F7C">
      <w:pPr>
        <w:jc w:val="both"/>
      </w:pPr>
      <w:r>
        <w:rPr>
          <w:rFonts w:cs="Arial"/>
          <w:szCs w:val="20"/>
        </w:rPr>
        <w:t>EVA 2019-3130-0040</w:t>
      </w:r>
    </w:p>
    <w:p w14:paraId="1998BFC9" w14:textId="77777777" w:rsidR="00A7773D" w:rsidRDefault="00A7773D">
      <w:pPr>
        <w:jc w:val="both"/>
        <w:rPr>
          <w:rFonts w:cs="Arial"/>
          <w:szCs w:val="20"/>
        </w:rPr>
      </w:pPr>
    </w:p>
    <w:p w14:paraId="14024130" w14:textId="77777777" w:rsidR="00A7773D" w:rsidRDefault="00A7773D">
      <w:pPr>
        <w:jc w:val="both"/>
        <w:rPr>
          <w:rFonts w:cs="Arial"/>
          <w:szCs w:val="20"/>
        </w:rPr>
      </w:pPr>
    </w:p>
    <w:p w14:paraId="358B86A2" w14:textId="77777777" w:rsidR="00A7773D" w:rsidRDefault="00A7773D">
      <w:pPr>
        <w:jc w:val="both"/>
        <w:rPr>
          <w:rFonts w:cs="Arial"/>
          <w:szCs w:val="20"/>
        </w:rPr>
      </w:pPr>
    </w:p>
    <w:p w14:paraId="44B8D788" w14:textId="77777777" w:rsidR="00A7773D" w:rsidRDefault="00A7773D">
      <w:pPr>
        <w:jc w:val="both"/>
        <w:rPr>
          <w:rFonts w:cs="Arial"/>
          <w:szCs w:val="20"/>
        </w:rPr>
      </w:pPr>
    </w:p>
    <w:p w14:paraId="02315EB7" w14:textId="77777777" w:rsidR="00A7773D" w:rsidRDefault="00143F7C">
      <w:pPr>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Vlada Republike Slovenije</w:t>
      </w:r>
      <w:r>
        <w:rPr>
          <w:rFonts w:cs="Arial"/>
          <w:szCs w:val="20"/>
        </w:rPr>
        <w:tab/>
      </w:r>
    </w:p>
    <w:p w14:paraId="3B0B51F2" w14:textId="77777777" w:rsidR="00A7773D" w:rsidRDefault="00143F7C">
      <w:pPr>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Marjan Šarec</w:t>
      </w:r>
    </w:p>
    <w:p w14:paraId="3C5384FD" w14:textId="77777777" w:rsidR="00A7773D" w:rsidRDefault="00143F7C">
      <w:pPr>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Predsednik</w:t>
      </w:r>
    </w:p>
    <w:p w14:paraId="6B21A0BE" w14:textId="77777777" w:rsidR="00A7773D" w:rsidRDefault="00A7773D">
      <w:pPr>
        <w:jc w:val="both"/>
        <w:rPr>
          <w:rFonts w:cs="Arial"/>
          <w:szCs w:val="20"/>
        </w:rPr>
      </w:pPr>
    </w:p>
    <w:p w14:paraId="04209A21" w14:textId="77777777" w:rsidR="00A7773D" w:rsidRDefault="00A7773D">
      <w:pPr>
        <w:jc w:val="both"/>
        <w:rPr>
          <w:rFonts w:cs="Arial"/>
          <w:szCs w:val="20"/>
        </w:rPr>
      </w:pPr>
    </w:p>
    <w:p w14:paraId="71C59643" w14:textId="77777777" w:rsidR="00A7773D" w:rsidRDefault="00A7773D">
      <w:pPr>
        <w:jc w:val="both"/>
        <w:rPr>
          <w:rFonts w:cs="Arial"/>
          <w:szCs w:val="20"/>
        </w:rPr>
      </w:pPr>
    </w:p>
    <w:p w14:paraId="442283F9" w14:textId="77777777" w:rsidR="00A7773D" w:rsidRDefault="00A7773D">
      <w:pPr>
        <w:jc w:val="both"/>
        <w:rPr>
          <w:rFonts w:cs="Arial"/>
          <w:szCs w:val="20"/>
        </w:rPr>
      </w:pPr>
    </w:p>
    <w:p w14:paraId="7B2DB634" w14:textId="77777777" w:rsidR="00A7773D" w:rsidRDefault="00A7773D">
      <w:pPr>
        <w:jc w:val="both"/>
        <w:rPr>
          <w:rFonts w:cs="Arial"/>
          <w:szCs w:val="20"/>
        </w:rPr>
      </w:pPr>
    </w:p>
    <w:p w14:paraId="23B3E56C" w14:textId="77777777" w:rsidR="00A7773D" w:rsidRDefault="00A7773D">
      <w:pPr>
        <w:jc w:val="both"/>
        <w:rPr>
          <w:rFonts w:cs="Arial"/>
          <w:szCs w:val="20"/>
        </w:rPr>
      </w:pPr>
    </w:p>
    <w:p w14:paraId="477535E1" w14:textId="77777777" w:rsidR="00A7773D" w:rsidRDefault="00A7773D">
      <w:pPr>
        <w:jc w:val="both"/>
        <w:rPr>
          <w:rFonts w:cs="Arial"/>
          <w:szCs w:val="20"/>
        </w:rPr>
      </w:pPr>
    </w:p>
    <w:p w14:paraId="76A0C3D0" w14:textId="77777777" w:rsidR="00A7773D" w:rsidRDefault="00A7773D">
      <w:pPr>
        <w:jc w:val="both"/>
        <w:rPr>
          <w:rFonts w:cs="Arial"/>
          <w:szCs w:val="20"/>
        </w:rPr>
      </w:pPr>
    </w:p>
    <w:p w14:paraId="108502EB" w14:textId="77777777" w:rsidR="00A7773D" w:rsidRDefault="00A7773D">
      <w:pPr>
        <w:jc w:val="both"/>
        <w:rPr>
          <w:rFonts w:cs="Arial"/>
          <w:szCs w:val="20"/>
        </w:rPr>
      </w:pPr>
    </w:p>
    <w:p w14:paraId="59CDAAB1" w14:textId="77777777" w:rsidR="00A7773D" w:rsidRDefault="00A7773D">
      <w:pPr>
        <w:jc w:val="both"/>
        <w:rPr>
          <w:rFonts w:cs="Arial"/>
          <w:szCs w:val="20"/>
        </w:rPr>
      </w:pPr>
    </w:p>
    <w:p w14:paraId="421A206B" w14:textId="77777777" w:rsidR="00A7773D" w:rsidRDefault="00A7773D">
      <w:pPr>
        <w:jc w:val="both"/>
        <w:rPr>
          <w:rFonts w:cs="Arial"/>
          <w:szCs w:val="20"/>
        </w:rPr>
      </w:pPr>
    </w:p>
    <w:p w14:paraId="7F5A73B9" w14:textId="77777777" w:rsidR="00A7773D" w:rsidRDefault="00A7773D">
      <w:pPr>
        <w:jc w:val="both"/>
        <w:rPr>
          <w:rFonts w:cs="Arial"/>
          <w:szCs w:val="20"/>
        </w:rPr>
      </w:pPr>
    </w:p>
    <w:p w14:paraId="4C166BA7" w14:textId="77777777" w:rsidR="00A7773D" w:rsidRDefault="00A7773D">
      <w:pPr>
        <w:jc w:val="both"/>
        <w:rPr>
          <w:rFonts w:cs="Arial"/>
          <w:szCs w:val="20"/>
        </w:rPr>
      </w:pPr>
    </w:p>
    <w:p w14:paraId="132CD1CB" w14:textId="77777777" w:rsidR="00A7773D" w:rsidRDefault="00A7773D">
      <w:pPr>
        <w:jc w:val="both"/>
        <w:rPr>
          <w:rFonts w:cs="Arial"/>
          <w:szCs w:val="20"/>
        </w:rPr>
      </w:pPr>
    </w:p>
    <w:p w14:paraId="39791058" w14:textId="77777777" w:rsidR="00A7773D" w:rsidRDefault="00A7773D">
      <w:pPr>
        <w:jc w:val="both"/>
        <w:rPr>
          <w:rFonts w:cs="Arial"/>
          <w:szCs w:val="20"/>
        </w:rPr>
      </w:pPr>
    </w:p>
    <w:p w14:paraId="7474D143" w14:textId="77777777" w:rsidR="00A7773D" w:rsidRDefault="00A7773D">
      <w:pPr>
        <w:jc w:val="both"/>
        <w:rPr>
          <w:rFonts w:cs="Arial"/>
          <w:szCs w:val="20"/>
        </w:rPr>
      </w:pPr>
    </w:p>
    <w:p w14:paraId="408CFA9D" w14:textId="77777777" w:rsidR="00A7773D" w:rsidRDefault="00A7773D">
      <w:pPr>
        <w:jc w:val="both"/>
        <w:rPr>
          <w:rFonts w:cs="Arial"/>
          <w:szCs w:val="20"/>
        </w:rPr>
      </w:pPr>
    </w:p>
    <w:p w14:paraId="7B773BDD" w14:textId="77777777" w:rsidR="00A7773D" w:rsidRDefault="00A7773D">
      <w:pPr>
        <w:jc w:val="both"/>
        <w:rPr>
          <w:rFonts w:cs="Arial"/>
          <w:szCs w:val="20"/>
        </w:rPr>
      </w:pPr>
    </w:p>
    <w:p w14:paraId="28407D88" w14:textId="77777777" w:rsidR="00A7773D" w:rsidRDefault="00A7773D">
      <w:pPr>
        <w:jc w:val="both"/>
        <w:rPr>
          <w:rFonts w:cs="Arial"/>
          <w:szCs w:val="20"/>
        </w:rPr>
      </w:pPr>
    </w:p>
    <w:p w14:paraId="4D1C81C7" w14:textId="77777777" w:rsidR="00A7773D" w:rsidRDefault="00A7773D">
      <w:pPr>
        <w:jc w:val="both"/>
        <w:rPr>
          <w:rFonts w:cs="Arial"/>
          <w:szCs w:val="20"/>
        </w:rPr>
      </w:pPr>
    </w:p>
    <w:p w14:paraId="59AB920C" w14:textId="77777777" w:rsidR="00A7773D" w:rsidRDefault="00A7773D">
      <w:pPr>
        <w:jc w:val="both"/>
        <w:rPr>
          <w:rFonts w:cs="Arial"/>
          <w:szCs w:val="20"/>
        </w:rPr>
      </w:pPr>
    </w:p>
    <w:p w14:paraId="260EBFA3" w14:textId="77777777" w:rsidR="00A7773D" w:rsidRDefault="00A7773D">
      <w:pPr>
        <w:jc w:val="both"/>
        <w:rPr>
          <w:rFonts w:cs="Arial"/>
          <w:szCs w:val="20"/>
        </w:rPr>
      </w:pPr>
    </w:p>
    <w:p w14:paraId="1EDA8B8F" w14:textId="77777777" w:rsidR="00A7773D" w:rsidRDefault="00A7773D">
      <w:pPr>
        <w:jc w:val="both"/>
        <w:rPr>
          <w:rFonts w:cs="Arial"/>
          <w:szCs w:val="20"/>
        </w:rPr>
      </w:pPr>
    </w:p>
    <w:p w14:paraId="4128C165" w14:textId="77777777" w:rsidR="00A7773D" w:rsidRDefault="00143F7C">
      <w:pPr>
        <w:jc w:val="center"/>
        <w:rPr>
          <w:rFonts w:cs="Arial"/>
          <w:szCs w:val="20"/>
        </w:rPr>
      </w:pPr>
      <w:r>
        <w:rPr>
          <w:rFonts w:cs="Arial"/>
          <w:szCs w:val="20"/>
        </w:rPr>
        <w:lastRenderedPageBreak/>
        <w:t>PRILOGA 1</w:t>
      </w:r>
    </w:p>
    <w:p w14:paraId="53900E5E" w14:textId="77777777" w:rsidR="00A7773D" w:rsidRDefault="00A7773D">
      <w:pPr>
        <w:jc w:val="both"/>
        <w:rPr>
          <w:rFonts w:cs="Arial"/>
          <w:szCs w:val="20"/>
        </w:rPr>
      </w:pPr>
    </w:p>
    <w:p w14:paraId="5883FB59" w14:textId="77777777" w:rsidR="00A7773D" w:rsidRDefault="00A7773D">
      <w:pPr>
        <w:jc w:val="both"/>
        <w:rPr>
          <w:rFonts w:cs="Arial"/>
          <w:szCs w:val="20"/>
        </w:rPr>
      </w:pPr>
    </w:p>
    <w:p w14:paraId="5A4E5EF2" w14:textId="77777777" w:rsidR="00A7773D" w:rsidRDefault="00143F7C">
      <w:pPr>
        <w:jc w:val="both"/>
        <w:rPr>
          <w:rFonts w:cs="Arial"/>
          <w:b/>
          <w:bCs/>
          <w:szCs w:val="20"/>
        </w:rPr>
      </w:pPr>
      <w:r>
        <w:rPr>
          <w:rFonts w:cs="Arial"/>
          <w:b/>
          <w:bCs/>
          <w:szCs w:val="20"/>
        </w:rPr>
        <w:t xml:space="preserve">OBRAZEC VLOGE ZA IZDAJO POTRDILA O SKLADNOSTI INDIVIDUALNEGA SISTEMA SPLETNEGA ZBIRANJA Z UREDBO (EU) št. 2019/788 EVROPSKEGA PARLAMENTA IN SVETA Z DNE 17. APRILA 2019 O DRŽAVLJANSKI POBUDI </w:t>
      </w:r>
    </w:p>
    <w:p w14:paraId="0B9D4D0C" w14:textId="77777777" w:rsidR="00A7773D" w:rsidRDefault="00A7773D">
      <w:pPr>
        <w:jc w:val="both"/>
        <w:rPr>
          <w:rFonts w:cs="Arial"/>
          <w:szCs w:val="20"/>
        </w:rPr>
      </w:pPr>
    </w:p>
    <w:p w14:paraId="2CA184C0" w14:textId="77777777" w:rsidR="00A7773D" w:rsidRDefault="00143F7C">
      <w:pPr>
        <w:jc w:val="both"/>
        <w:rPr>
          <w:rFonts w:cs="Arial"/>
          <w:szCs w:val="20"/>
        </w:rPr>
      </w:pPr>
      <w:r>
        <w:rPr>
          <w:rFonts w:cs="Arial"/>
          <w:szCs w:val="20"/>
        </w:rPr>
        <w:t xml:space="preserve">1. Polna imena, poštni naslovi in elektronski poštni naslovi kontaktnih oseb </w:t>
      </w:r>
    </w:p>
    <w:p w14:paraId="4B6E86DA" w14:textId="77777777" w:rsidR="00A7773D" w:rsidRDefault="00A7773D">
      <w:pPr>
        <w:jc w:val="both"/>
        <w:rPr>
          <w:rFonts w:cs="Arial"/>
          <w:szCs w:val="20"/>
        </w:rPr>
      </w:pPr>
    </w:p>
    <w:p w14:paraId="6A382F83" w14:textId="77777777" w:rsidR="00A7773D" w:rsidRDefault="00143F7C">
      <w:pPr>
        <w:jc w:val="both"/>
        <w:rPr>
          <w:rFonts w:cs="Arial"/>
          <w:szCs w:val="20"/>
        </w:rPr>
      </w:pPr>
      <w:r>
        <w:rPr>
          <w:rFonts w:cs="Arial"/>
          <w:szCs w:val="20"/>
        </w:rPr>
        <w:t xml:space="preserve">2. Naslov predlagane državljanske pobude </w:t>
      </w:r>
    </w:p>
    <w:p w14:paraId="08839806" w14:textId="77777777" w:rsidR="00A7773D" w:rsidRDefault="00A7773D">
      <w:pPr>
        <w:jc w:val="both"/>
        <w:rPr>
          <w:rFonts w:cs="Arial"/>
          <w:szCs w:val="20"/>
        </w:rPr>
      </w:pPr>
    </w:p>
    <w:p w14:paraId="3B6BD314" w14:textId="77777777" w:rsidR="00A7773D" w:rsidRDefault="00143F7C">
      <w:pPr>
        <w:jc w:val="both"/>
        <w:rPr>
          <w:rFonts w:cs="Arial"/>
          <w:szCs w:val="20"/>
        </w:rPr>
      </w:pPr>
      <w:r>
        <w:rPr>
          <w:rFonts w:cs="Arial"/>
          <w:szCs w:val="20"/>
        </w:rPr>
        <w:t xml:space="preserve">3. Evidenčna številka, ki jo dodeli Komisija </w:t>
      </w:r>
    </w:p>
    <w:p w14:paraId="328D893F" w14:textId="77777777" w:rsidR="00A7773D" w:rsidRDefault="00A7773D">
      <w:pPr>
        <w:jc w:val="both"/>
        <w:rPr>
          <w:rFonts w:cs="Arial"/>
          <w:szCs w:val="20"/>
        </w:rPr>
      </w:pPr>
    </w:p>
    <w:p w14:paraId="7AD70DB3" w14:textId="77777777" w:rsidR="00A7773D" w:rsidRDefault="00143F7C">
      <w:pPr>
        <w:jc w:val="both"/>
        <w:rPr>
          <w:rFonts w:cs="Arial"/>
          <w:szCs w:val="20"/>
        </w:rPr>
      </w:pPr>
      <w:r>
        <w:rPr>
          <w:rFonts w:cs="Arial"/>
          <w:szCs w:val="20"/>
        </w:rPr>
        <w:t xml:space="preserve">4. Datum prijave predlagane državljanske pobude v spletni register Komisije </w:t>
      </w:r>
    </w:p>
    <w:p w14:paraId="273587BC" w14:textId="77777777" w:rsidR="00A7773D" w:rsidRDefault="00A7773D">
      <w:pPr>
        <w:jc w:val="both"/>
        <w:rPr>
          <w:rFonts w:cs="Arial"/>
          <w:szCs w:val="20"/>
        </w:rPr>
      </w:pPr>
    </w:p>
    <w:p w14:paraId="4BA50CF1" w14:textId="77777777" w:rsidR="00A7773D" w:rsidRDefault="00143F7C">
      <w:pPr>
        <w:jc w:val="both"/>
        <w:rPr>
          <w:rFonts w:cs="Arial"/>
          <w:szCs w:val="20"/>
        </w:rPr>
      </w:pPr>
      <w:r>
        <w:rPr>
          <w:rFonts w:cs="Arial"/>
          <w:szCs w:val="20"/>
        </w:rPr>
        <w:t xml:space="preserve">5. Podatki o informacijskem sistemu spletnega zbiranja: </w:t>
      </w:r>
    </w:p>
    <w:p w14:paraId="15EE44A2" w14:textId="77777777" w:rsidR="00A7773D" w:rsidRDefault="00143F7C">
      <w:pPr>
        <w:jc w:val="both"/>
        <w:rPr>
          <w:rFonts w:cs="Arial"/>
          <w:szCs w:val="20"/>
        </w:rPr>
      </w:pPr>
      <w:r>
        <w:rPr>
          <w:rFonts w:cs="Arial"/>
          <w:szCs w:val="20"/>
        </w:rPr>
        <w:t xml:space="preserve">– oznaka produkta, verzija </w:t>
      </w:r>
    </w:p>
    <w:p w14:paraId="70CBAE79" w14:textId="77777777" w:rsidR="00A7773D" w:rsidRDefault="00143F7C">
      <w:pPr>
        <w:jc w:val="both"/>
        <w:rPr>
          <w:rFonts w:cs="Arial"/>
          <w:szCs w:val="20"/>
        </w:rPr>
      </w:pPr>
      <w:r>
        <w:rPr>
          <w:rFonts w:cs="Arial"/>
          <w:szCs w:val="20"/>
        </w:rPr>
        <w:t xml:space="preserve">– opis funkcionalnosti informacijskega sistema spletnega zbiranja </w:t>
      </w:r>
    </w:p>
    <w:p w14:paraId="50F15DEE" w14:textId="77777777" w:rsidR="00A7773D" w:rsidRDefault="00143F7C">
      <w:pPr>
        <w:jc w:val="both"/>
        <w:rPr>
          <w:rFonts w:cs="Arial"/>
          <w:szCs w:val="20"/>
        </w:rPr>
      </w:pPr>
      <w:r>
        <w:rPr>
          <w:rFonts w:cs="Arial"/>
          <w:szCs w:val="20"/>
        </w:rPr>
        <w:t xml:space="preserve">– tehnični opis informacijskega sistema spletnega zbiranja </w:t>
      </w:r>
    </w:p>
    <w:p w14:paraId="56AD449B" w14:textId="77777777" w:rsidR="00A7773D" w:rsidRDefault="00143F7C">
      <w:pPr>
        <w:jc w:val="both"/>
        <w:rPr>
          <w:rFonts w:cs="Arial"/>
          <w:szCs w:val="20"/>
        </w:rPr>
      </w:pPr>
      <w:r>
        <w:rPr>
          <w:rFonts w:cs="Arial"/>
          <w:szCs w:val="20"/>
        </w:rPr>
        <w:t xml:space="preserve">– lokacija, kjer se nahaja informacijski sistem </w:t>
      </w:r>
    </w:p>
    <w:p w14:paraId="502DE3A5" w14:textId="77777777" w:rsidR="00A7773D" w:rsidRDefault="00143F7C">
      <w:pPr>
        <w:jc w:val="both"/>
        <w:rPr>
          <w:rFonts w:cs="Arial"/>
          <w:szCs w:val="20"/>
        </w:rPr>
      </w:pPr>
      <w:r>
        <w:rPr>
          <w:rFonts w:cs="Arial"/>
          <w:szCs w:val="20"/>
        </w:rPr>
        <w:t xml:space="preserve">– naslov URL, kjer bo aplikacija dosegljiva na spletu </w:t>
      </w:r>
    </w:p>
    <w:p w14:paraId="0B831C04" w14:textId="77777777" w:rsidR="00A7773D" w:rsidRDefault="00A7773D">
      <w:pPr>
        <w:jc w:val="both"/>
        <w:rPr>
          <w:rFonts w:cs="Arial"/>
          <w:szCs w:val="20"/>
        </w:rPr>
      </w:pPr>
    </w:p>
    <w:p w14:paraId="3FD68E95" w14:textId="77777777" w:rsidR="00A7773D" w:rsidRDefault="00143F7C">
      <w:pPr>
        <w:jc w:val="both"/>
      </w:pPr>
      <w:r>
        <w:rPr>
          <w:rFonts w:cs="Arial"/>
          <w:szCs w:val="20"/>
        </w:rPr>
        <w:t xml:space="preserve">6. Dokumentacija, ki dokazuje skladnost </w:t>
      </w:r>
      <w:r>
        <w:t>z Izvedbeno uredbo Komisije (EU) št. 2019/1799 z dne 22. oktobra 2019 o tehničnih specifikacijah za individualne sisteme spletnega zbiranja v skladu z Uredbo (EU) št. 2019/788 Evropskega parlamenta in Sveta o evropski državljanski pobudi</w:t>
      </w:r>
      <w:r>
        <w:rPr>
          <w:rFonts w:cs="Arial"/>
          <w:szCs w:val="20"/>
        </w:rPr>
        <w:t xml:space="preserve"> </w:t>
      </w:r>
    </w:p>
    <w:p w14:paraId="2528CEC2" w14:textId="77777777" w:rsidR="00A7773D" w:rsidRDefault="00A7773D">
      <w:pPr>
        <w:jc w:val="both"/>
        <w:rPr>
          <w:rFonts w:cs="Arial"/>
          <w:szCs w:val="20"/>
        </w:rPr>
      </w:pPr>
    </w:p>
    <w:p w14:paraId="2990C025" w14:textId="77777777" w:rsidR="00A7773D" w:rsidRDefault="00143F7C">
      <w:pPr>
        <w:jc w:val="both"/>
        <w:rPr>
          <w:rFonts w:cs="Arial"/>
          <w:szCs w:val="20"/>
        </w:rPr>
      </w:pPr>
      <w:r>
        <w:rPr>
          <w:rFonts w:cs="Arial"/>
          <w:szCs w:val="20"/>
        </w:rPr>
        <w:t xml:space="preserve">7. Datum in podpis kontaktnih oseb </w:t>
      </w:r>
    </w:p>
    <w:p w14:paraId="312812D9" w14:textId="77777777" w:rsidR="00A7773D" w:rsidRDefault="00A7773D">
      <w:pPr>
        <w:jc w:val="both"/>
        <w:rPr>
          <w:rFonts w:cs="Arial"/>
          <w:szCs w:val="20"/>
        </w:rPr>
      </w:pPr>
    </w:p>
    <w:p w14:paraId="6967ECA4" w14:textId="77777777" w:rsidR="00A7773D" w:rsidRDefault="00A7773D">
      <w:pPr>
        <w:jc w:val="both"/>
        <w:rPr>
          <w:rFonts w:cs="Arial"/>
          <w:szCs w:val="20"/>
        </w:rPr>
      </w:pPr>
    </w:p>
    <w:p w14:paraId="52EE394D" w14:textId="77777777" w:rsidR="00A7773D" w:rsidRDefault="00A7773D">
      <w:pPr>
        <w:jc w:val="both"/>
        <w:rPr>
          <w:rFonts w:cs="Arial"/>
          <w:szCs w:val="20"/>
        </w:rPr>
      </w:pPr>
    </w:p>
    <w:p w14:paraId="18192421" w14:textId="77777777" w:rsidR="00A7773D" w:rsidRDefault="00A7773D">
      <w:pPr>
        <w:jc w:val="both"/>
        <w:rPr>
          <w:rFonts w:cs="Arial"/>
          <w:szCs w:val="20"/>
        </w:rPr>
      </w:pPr>
    </w:p>
    <w:p w14:paraId="178BC1B5" w14:textId="77777777" w:rsidR="00A7773D" w:rsidRDefault="00A7773D">
      <w:pPr>
        <w:jc w:val="both"/>
        <w:rPr>
          <w:rFonts w:cs="Arial"/>
          <w:szCs w:val="20"/>
        </w:rPr>
      </w:pPr>
    </w:p>
    <w:p w14:paraId="67930DAD" w14:textId="77777777" w:rsidR="00A7773D" w:rsidRDefault="00A7773D">
      <w:pPr>
        <w:jc w:val="both"/>
        <w:rPr>
          <w:rFonts w:cs="Arial"/>
          <w:szCs w:val="20"/>
        </w:rPr>
      </w:pPr>
    </w:p>
    <w:p w14:paraId="0F808649" w14:textId="77777777" w:rsidR="00A7773D" w:rsidRDefault="00A7773D">
      <w:pPr>
        <w:jc w:val="both"/>
        <w:rPr>
          <w:rFonts w:cs="Arial"/>
          <w:szCs w:val="20"/>
        </w:rPr>
      </w:pPr>
    </w:p>
    <w:p w14:paraId="50AC493A" w14:textId="77777777" w:rsidR="00A7773D" w:rsidRDefault="00A7773D">
      <w:pPr>
        <w:jc w:val="both"/>
        <w:rPr>
          <w:rFonts w:cs="Arial"/>
          <w:szCs w:val="20"/>
        </w:rPr>
      </w:pPr>
    </w:p>
    <w:p w14:paraId="7C822470" w14:textId="77777777" w:rsidR="00A7773D" w:rsidRDefault="00A7773D">
      <w:pPr>
        <w:jc w:val="both"/>
        <w:rPr>
          <w:rFonts w:cs="Arial"/>
          <w:szCs w:val="20"/>
        </w:rPr>
      </w:pPr>
    </w:p>
    <w:p w14:paraId="27BCCBE2" w14:textId="77777777" w:rsidR="00A7773D" w:rsidRDefault="00A7773D">
      <w:pPr>
        <w:jc w:val="both"/>
        <w:rPr>
          <w:rFonts w:cs="Arial"/>
          <w:szCs w:val="20"/>
        </w:rPr>
      </w:pPr>
    </w:p>
    <w:p w14:paraId="10E665DC" w14:textId="77777777" w:rsidR="00A7773D" w:rsidRDefault="00A7773D">
      <w:pPr>
        <w:jc w:val="both"/>
        <w:rPr>
          <w:rFonts w:cs="Arial"/>
          <w:szCs w:val="20"/>
        </w:rPr>
      </w:pPr>
    </w:p>
    <w:p w14:paraId="71DE6AB5" w14:textId="77777777" w:rsidR="00A7773D" w:rsidRDefault="00A7773D">
      <w:pPr>
        <w:jc w:val="both"/>
        <w:rPr>
          <w:rFonts w:cs="Arial"/>
          <w:szCs w:val="20"/>
        </w:rPr>
      </w:pPr>
    </w:p>
    <w:p w14:paraId="7CB08E06" w14:textId="77777777" w:rsidR="00A7773D" w:rsidRDefault="00A7773D">
      <w:pPr>
        <w:jc w:val="both"/>
        <w:rPr>
          <w:rFonts w:cs="Arial"/>
          <w:szCs w:val="20"/>
        </w:rPr>
      </w:pPr>
    </w:p>
    <w:p w14:paraId="1C456827" w14:textId="77777777" w:rsidR="00A7773D" w:rsidRDefault="00A7773D">
      <w:pPr>
        <w:jc w:val="both"/>
        <w:rPr>
          <w:rFonts w:cs="Arial"/>
          <w:szCs w:val="20"/>
        </w:rPr>
      </w:pPr>
    </w:p>
    <w:p w14:paraId="2DB97045" w14:textId="77777777" w:rsidR="00A7773D" w:rsidRDefault="00A7773D">
      <w:pPr>
        <w:jc w:val="both"/>
        <w:rPr>
          <w:rFonts w:cs="Arial"/>
          <w:szCs w:val="20"/>
        </w:rPr>
      </w:pPr>
    </w:p>
    <w:p w14:paraId="3E14C136" w14:textId="77777777" w:rsidR="00A7773D" w:rsidRDefault="00A7773D">
      <w:pPr>
        <w:jc w:val="both"/>
        <w:rPr>
          <w:rFonts w:cs="Arial"/>
          <w:szCs w:val="20"/>
        </w:rPr>
      </w:pPr>
    </w:p>
    <w:p w14:paraId="3D450CA9" w14:textId="77777777" w:rsidR="00A7773D" w:rsidRDefault="00A7773D">
      <w:pPr>
        <w:jc w:val="both"/>
        <w:rPr>
          <w:rFonts w:cs="Arial"/>
          <w:szCs w:val="20"/>
        </w:rPr>
      </w:pPr>
    </w:p>
    <w:p w14:paraId="1D037348" w14:textId="77777777" w:rsidR="00A7773D" w:rsidRDefault="00A7773D">
      <w:pPr>
        <w:jc w:val="both"/>
        <w:rPr>
          <w:rFonts w:cs="Arial"/>
          <w:szCs w:val="20"/>
        </w:rPr>
      </w:pPr>
    </w:p>
    <w:p w14:paraId="286A5A5D" w14:textId="77777777" w:rsidR="00A7773D" w:rsidRDefault="00A7773D">
      <w:pPr>
        <w:jc w:val="both"/>
        <w:rPr>
          <w:rFonts w:cs="Arial"/>
          <w:szCs w:val="20"/>
        </w:rPr>
      </w:pPr>
    </w:p>
    <w:p w14:paraId="13196706" w14:textId="77777777" w:rsidR="00A7773D" w:rsidRDefault="00A7773D">
      <w:pPr>
        <w:jc w:val="both"/>
        <w:rPr>
          <w:rFonts w:cs="Arial"/>
          <w:szCs w:val="20"/>
        </w:rPr>
      </w:pPr>
    </w:p>
    <w:p w14:paraId="5091FE5C" w14:textId="77777777" w:rsidR="00A7773D" w:rsidRDefault="00A7773D">
      <w:pPr>
        <w:jc w:val="both"/>
        <w:rPr>
          <w:rFonts w:cs="Arial"/>
          <w:szCs w:val="20"/>
        </w:rPr>
      </w:pPr>
    </w:p>
    <w:p w14:paraId="0BD7FD92" w14:textId="77777777" w:rsidR="00A7773D" w:rsidRDefault="00A7773D">
      <w:pPr>
        <w:jc w:val="both"/>
        <w:rPr>
          <w:rFonts w:cs="Arial"/>
          <w:szCs w:val="20"/>
        </w:rPr>
      </w:pPr>
    </w:p>
    <w:p w14:paraId="78277DF6" w14:textId="77777777" w:rsidR="00A7773D" w:rsidRDefault="00A7773D">
      <w:pPr>
        <w:jc w:val="both"/>
        <w:rPr>
          <w:rFonts w:cs="Arial"/>
          <w:szCs w:val="20"/>
        </w:rPr>
      </w:pPr>
    </w:p>
    <w:p w14:paraId="1E1841DA" w14:textId="77777777" w:rsidR="00A7773D" w:rsidRDefault="00A7773D">
      <w:pPr>
        <w:jc w:val="both"/>
        <w:rPr>
          <w:rFonts w:cs="Arial"/>
          <w:szCs w:val="20"/>
        </w:rPr>
      </w:pPr>
    </w:p>
    <w:p w14:paraId="23A308DC" w14:textId="77777777" w:rsidR="00A7773D" w:rsidRDefault="00A7773D">
      <w:pPr>
        <w:jc w:val="both"/>
        <w:rPr>
          <w:rFonts w:cs="Arial"/>
          <w:szCs w:val="20"/>
        </w:rPr>
      </w:pPr>
    </w:p>
    <w:p w14:paraId="4097B065" w14:textId="77777777" w:rsidR="00A7773D" w:rsidRDefault="00A7773D">
      <w:pPr>
        <w:jc w:val="both"/>
        <w:rPr>
          <w:rFonts w:cs="Arial"/>
          <w:szCs w:val="20"/>
        </w:rPr>
      </w:pPr>
    </w:p>
    <w:p w14:paraId="1656EFAE" w14:textId="77777777" w:rsidR="00A7773D" w:rsidRDefault="00A7773D">
      <w:pPr>
        <w:jc w:val="both"/>
        <w:rPr>
          <w:rFonts w:cs="Arial"/>
          <w:szCs w:val="20"/>
        </w:rPr>
      </w:pPr>
    </w:p>
    <w:p w14:paraId="2035A9A6" w14:textId="77777777" w:rsidR="00A7773D" w:rsidRDefault="00A7773D">
      <w:pPr>
        <w:jc w:val="both"/>
        <w:rPr>
          <w:rFonts w:cs="Arial"/>
          <w:szCs w:val="20"/>
        </w:rPr>
      </w:pPr>
    </w:p>
    <w:p w14:paraId="45BA0B10" w14:textId="77777777" w:rsidR="00A7773D" w:rsidRDefault="00A7773D">
      <w:pPr>
        <w:jc w:val="both"/>
        <w:rPr>
          <w:rFonts w:cs="Arial"/>
          <w:szCs w:val="20"/>
        </w:rPr>
      </w:pPr>
    </w:p>
    <w:p w14:paraId="0D4742C7" w14:textId="77777777" w:rsidR="00A7773D" w:rsidRDefault="00143F7C">
      <w:pPr>
        <w:tabs>
          <w:tab w:val="left" w:pos="708"/>
        </w:tabs>
        <w:spacing w:after="200" w:line="276" w:lineRule="auto"/>
        <w:rPr>
          <w:rFonts w:eastAsia="Calibri" w:cs="Arial"/>
          <w:b/>
          <w:szCs w:val="20"/>
        </w:rPr>
      </w:pPr>
      <w:r>
        <w:rPr>
          <w:rFonts w:eastAsia="Calibri" w:cs="Arial"/>
          <w:b/>
          <w:szCs w:val="20"/>
        </w:rPr>
        <w:lastRenderedPageBreak/>
        <w:t>OBRAZLOŽITEV</w:t>
      </w:r>
    </w:p>
    <w:p w14:paraId="01D9773B" w14:textId="77777777" w:rsidR="00A7773D" w:rsidRDefault="00A7773D">
      <w:pPr>
        <w:tabs>
          <w:tab w:val="left" w:pos="708"/>
        </w:tabs>
        <w:spacing w:after="200" w:line="276" w:lineRule="auto"/>
        <w:rPr>
          <w:rFonts w:eastAsia="Calibri" w:cs="Arial"/>
          <w:b/>
          <w:szCs w:val="20"/>
        </w:rPr>
      </w:pPr>
    </w:p>
    <w:p w14:paraId="0EBFC8FC" w14:textId="77777777" w:rsidR="00A7773D" w:rsidRDefault="00143F7C">
      <w:pPr>
        <w:numPr>
          <w:ilvl w:val="0"/>
          <w:numId w:val="2"/>
        </w:numPr>
        <w:tabs>
          <w:tab w:val="left" w:pos="-1876"/>
          <w:tab w:val="left" w:pos="-1080"/>
        </w:tabs>
        <w:spacing w:after="200" w:line="276" w:lineRule="auto"/>
        <w:ind w:hanging="1080"/>
        <w:jc w:val="both"/>
        <w:rPr>
          <w:rFonts w:eastAsia="Calibri" w:cs="Arial"/>
          <w:b/>
          <w:szCs w:val="20"/>
        </w:rPr>
      </w:pPr>
      <w:r>
        <w:rPr>
          <w:rFonts w:eastAsia="Calibri" w:cs="Arial"/>
          <w:b/>
          <w:szCs w:val="20"/>
        </w:rPr>
        <w:t xml:space="preserve">UVOD </w:t>
      </w:r>
    </w:p>
    <w:p w14:paraId="6E8E2804" w14:textId="77777777" w:rsidR="00A7773D" w:rsidRDefault="00A7773D">
      <w:pPr>
        <w:tabs>
          <w:tab w:val="left" w:pos="708"/>
        </w:tabs>
        <w:spacing w:after="200" w:line="276" w:lineRule="auto"/>
        <w:ind w:left="1080"/>
        <w:rPr>
          <w:rFonts w:eastAsia="Calibri" w:cs="Arial"/>
          <w:szCs w:val="20"/>
          <w:shd w:val="clear" w:color="auto" w:fill="FFFF00"/>
        </w:rPr>
      </w:pPr>
    </w:p>
    <w:p w14:paraId="5EA20255" w14:textId="77777777" w:rsidR="00A7773D" w:rsidRDefault="00143F7C">
      <w:pPr>
        <w:numPr>
          <w:ilvl w:val="0"/>
          <w:numId w:val="4"/>
        </w:numPr>
        <w:spacing w:after="200" w:line="240" w:lineRule="auto"/>
        <w:jc w:val="both"/>
        <w:rPr>
          <w:rFonts w:eastAsia="Calibri" w:cs="Arial"/>
          <w:b/>
          <w:szCs w:val="20"/>
        </w:rPr>
      </w:pPr>
      <w:r>
        <w:rPr>
          <w:rFonts w:eastAsia="Calibri" w:cs="Arial"/>
          <w:b/>
          <w:szCs w:val="20"/>
        </w:rPr>
        <w:t>Pravna podlaga (besedilo, vsebina zakonske določbe, ki je podlaga za izdajo predpisa):</w:t>
      </w:r>
    </w:p>
    <w:p w14:paraId="084071D7" w14:textId="07F45E7F" w:rsidR="00A7773D" w:rsidRDefault="00143F7C">
      <w:pPr>
        <w:spacing w:after="200" w:line="240" w:lineRule="auto"/>
        <w:ind w:left="720"/>
        <w:jc w:val="both"/>
        <w:rPr>
          <w:rFonts w:cs="Arial"/>
          <w:szCs w:val="20"/>
        </w:rPr>
      </w:pPr>
      <w:r>
        <w:rPr>
          <w:rFonts w:cs="Arial"/>
          <w:szCs w:val="20"/>
        </w:rPr>
        <w:t>21. člen Zakona o Vladi Republike Slovenije (Uradni list RS, št. 24/05 – uradno prečiščeno besedilo, 109/08, 38/10 – ZUKN, 8/12, 21/13, 47/13 – ZDU-1G, 65/14 in 55/17)</w:t>
      </w:r>
      <w:r w:rsidR="004E5878">
        <w:rPr>
          <w:rFonts w:cs="Arial"/>
          <w:szCs w:val="20"/>
        </w:rPr>
        <w:t xml:space="preserve"> in </w:t>
      </w:r>
      <w:r w:rsidR="004E5878">
        <w:rPr>
          <w:rFonts w:cs="Arial"/>
          <w:szCs w:val="20"/>
        </w:rPr>
        <w:t>Uredbo 2019/788/EU o evropski državljanski pobudi</w:t>
      </w:r>
      <w:r w:rsidR="004E5878">
        <w:rPr>
          <w:rFonts w:cs="Arial"/>
          <w:szCs w:val="20"/>
        </w:rPr>
        <w:t>.</w:t>
      </w:r>
    </w:p>
    <w:p w14:paraId="2B5BFB5B" w14:textId="77777777" w:rsidR="00A7773D" w:rsidRDefault="00143F7C">
      <w:pPr>
        <w:numPr>
          <w:ilvl w:val="0"/>
          <w:numId w:val="3"/>
        </w:numPr>
        <w:spacing w:after="200" w:line="240" w:lineRule="auto"/>
        <w:jc w:val="both"/>
        <w:rPr>
          <w:rFonts w:eastAsia="Calibri" w:cs="Arial"/>
          <w:b/>
          <w:szCs w:val="20"/>
        </w:rPr>
      </w:pPr>
      <w:r>
        <w:rPr>
          <w:rFonts w:eastAsia="Calibri" w:cs="Arial"/>
          <w:b/>
          <w:szCs w:val="20"/>
        </w:rPr>
        <w:t>Rok za izdajo uredbe, določen z zakonom</w:t>
      </w:r>
    </w:p>
    <w:p w14:paraId="02C69905" w14:textId="66CF0BC5" w:rsidR="00A7773D" w:rsidRDefault="00143F7C">
      <w:pPr>
        <w:spacing w:after="200" w:line="240" w:lineRule="auto"/>
        <w:ind w:left="720"/>
        <w:jc w:val="both"/>
        <w:rPr>
          <w:rFonts w:cs="Arial"/>
          <w:szCs w:val="20"/>
        </w:rPr>
      </w:pPr>
      <w:r>
        <w:rPr>
          <w:rFonts w:cs="Arial"/>
          <w:szCs w:val="20"/>
        </w:rPr>
        <w:t>Z zakonom ni določen rok za izdajo zadevne uredb</w:t>
      </w:r>
      <w:r w:rsidR="004E5878">
        <w:rPr>
          <w:rFonts w:cs="Arial"/>
          <w:szCs w:val="20"/>
        </w:rPr>
        <w:t xml:space="preserve">e. Upoštevaje Uredbo </w:t>
      </w:r>
      <w:r>
        <w:rPr>
          <w:rFonts w:cs="Arial"/>
          <w:szCs w:val="20"/>
        </w:rPr>
        <w:t>2019/788</w:t>
      </w:r>
      <w:r w:rsidR="004E5878">
        <w:rPr>
          <w:rFonts w:cs="Arial"/>
          <w:szCs w:val="20"/>
        </w:rPr>
        <w:t>/EU</w:t>
      </w:r>
      <w:r>
        <w:rPr>
          <w:rFonts w:cs="Arial"/>
          <w:szCs w:val="20"/>
        </w:rPr>
        <w:t xml:space="preserve"> o evropski državljanski pobudi pa mora biti predlagana uredba sprejeta do konca leta 2019.</w:t>
      </w:r>
    </w:p>
    <w:p w14:paraId="17E908D2" w14:textId="77777777" w:rsidR="00A7773D" w:rsidRDefault="00143F7C">
      <w:pPr>
        <w:numPr>
          <w:ilvl w:val="0"/>
          <w:numId w:val="3"/>
        </w:numPr>
        <w:spacing w:after="200" w:line="240" w:lineRule="auto"/>
        <w:jc w:val="both"/>
        <w:rPr>
          <w:rFonts w:eastAsia="Calibri" w:cs="Arial"/>
          <w:b/>
          <w:szCs w:val="20"/>
        </w:rPr>
      </w:pPr>
      <w:r>
        <w:rPr>
          <w:rFonts w:eastAsia="Calibri" w:cs="Arial"/>
          <w:b/>
          <w:szCs w:val="20"/>
        </w:rPr>
        <w:t>Splošna obrazložitev predloga uredbe, če je potrebna</w:t>
      </w:r>
    </w:p>
    <w:p w14:paraId="62041603" w14:textId="77777777" w:rsidR="00A7773D" w:rsidRDefault="00143F7C">
      <w:pPr>
        <w:tabs>
          <w:tab w:val="left" w:pos="708"/>
        </w:tabs>
        <w:ind w:left="708"/>
        <w:jc w:val="both"/>
        <w:rPr>
          <w:rFonts w:cs="Arial"/>
          <w:szCs w:val="20"/>
        </w:rPr>
      </w:pPr>
      <w:r>
        <w:rPr>
          <w:rFonts w:cs="Arial"/>
          <w:szCs w:val="20"/>
        </w:rPr>
        <w:t>Nov predlog Uredbe o izvajanju Uredbe (EU) o evropski državljanski pobudi v celoti nadomešča sedaj veljavno uredbo, saj je, kljub manjšim popravkom, potrebno spremeniti večino členov. Tako kot sedaj veljavna uredba tudi predlog nove uredbe določa pristojne organe, postopek certificiranja sistema spletnega zbiranja, postopek preverjanja in potrjevanja izjav o podpori ter kazenske določbe. Na novo se določa kontaktni točki za brezplačno zagotavljanje informacij in pomoči skupinam organizatorjev. Potrebna je tudi posodobitev določb v zvezi s preverjanjem in potrjevanjem izjav o podpori s strani Ministrstva za notranje zadeve. Evropska komisija je vzpostavila nov sistem za izmenjavo datotek, preko katerega bodo pristojni organi držav članic za preverjanje izjav o podpori prejemali elektronsko zbrane podpore in lahko pa tudi fizično zbrane podpore, če jih bo pred tem organizator poskeniral in prenesel v ta sistem. Organizatorji bodo imeli možnost vzpostavitve (lastnega) indvidualnega sistema spletnega zbiranja le do konca leta 2022, od leta 2023 pa bodo vsa spletna zbiranja pobud potekala preko t.i. centralnega sistema spletnega zbiranja, ki ga upravlja Evropska komisija. Posledično po letu 2022 tudi ne bodo več uporabne določbe v zvezi s certificiranje individualnih sistemov spletnega zbiranja, kar v prehodnih določbah tudi ureja predlog uredbe.</w:t>
      </w:r>
    </w:p>
    <w:p w14:paraId="51CD6AFF" w14:textId="77777777" w:rsidR="00A7773D" w:rsidRDefault="00A7773D">
      <w:pPr>
        <w:tabs>
          <w:tab w:val="left" w:pos="708"/>
        </w:tabs>
        <w:ind w:left="708"/>
        <w:jc w:val="both"/>
        <w:rPr>
          <w:rFonts w:cs="Arial"/>
          <w:szCs w:val="20"/>
        </w:rPr>
      </w:pPr>
    </w:p>
    <w:p w14:paraId="508EA6C8" w14:textId="77777777" w:rsidR="00A7773D" w:rsidRDefault="00143F7C">
      <w:pPr>
        <w:numPr>
          <w:ilvl w:val="0"/>
          <w:numId w:val="3"/>
        </w:numPr>
        <w:spacing w:after="200" w:line="240" w:lineRule="auto"/>
        <w:jc w:val="both"/>
        <w:rPr>
          <w:rFonts w:eastAsia="Calibri" w:cs="Arial"/>
          <w:b/>
          <w:szCs w:val="20"/>
        </w:rPr>
      </w:pPr>
      <w:r>
        <w:rPr>
          <w:rFonts w:eastAsia="Calibri" w:cs="Arial"/>
          <w:b/>
          <w:szCs w:val="20"/>
        </w:rPr>
        <w:t>Predstavitev presoje posledic za posamezna področja, če te niso mogle biti celovito predstavljene v predlogu zakona</w:t>
      </w:r>
    </w:p>
    <w:p w14:paraId="0BA120F3" w14:textId="77777777" w:rsidR="00A7773D" w:rsidRDefault="00143F7C">
      <w:pPr>
        <w:spacing w:after="200" w:line="240" w:lineRule="auto"/>
        <w:ind w:left="720"/>
        <w:jc w:val="both"/>
      </w:pPr>
      <w:r>
        <w:rPr>
          <w:rFonts w:cs="Arial"/>
          <w:szCs w:val="20"/>
        </w:rPr>
        <w:t xml:space="preserve">Uredbe o izvajanju Uredbe (EU) o evropski državljanski pobudi </w:t>
      </w:r>
      <w:r>
        <w:rPr>
          <w:rFonts w:eastAsia="Calibri" w:cs="Arial"/>
          <w:szCs w:val="20"/>
        </w:rPr>
        <w:t>nima posledic na druga področja.</w:t>
      </w:r>
    </w:p>
    <w:p w14:paraId="3F79B908" w14:textId="77777777" w:rsidR="00A7773D" w:rsidRDefault="00A7773D">
      <w:pPr>
        <w:spacing w:after="200" w:line="240" w:lineRule="auto"/>
        <w:ind w:left="720"/>
        <w:jc w:val="both"/>
        <w:rPr>
          <w:rFonts w:eastAsia="Calibri" w:cs="Arial"/>
          <w:szCs w:val="20"/>
          <w:shd w:val="clear" w:color="auto" w:fill="FFFF00"/>
        </w:rPr>
      </w:pPr>
    </w:p>
    <w:p w14:paraId="3BBC4EEF" w14:textId="77777777" w:rsidR="00A7773D" w:rsidRDefault="00143F7C">
      <w:pPr>
        <w:autoSpaceDE w:val="0"/>
        <w:spacing w:line="240" w:lineRule="auto"/>
        <w:jc w:val="both"/>
        <w:rPr>
          <w:rFonts w:cs="Arial"/>
          <w:color w:val="000000"/>
          <w:szCs w:val="20"/>
          <w:shd w:val="clear" w:color="auto" w:fill="FFFF00"/>
          <w:lang w:eastAsia="sl-SI"/>
        </w:rPr>
      </w:pPr>
      <w:r>
        <w:rPr>
          <w:rFonts w:cs="Arial"/>
          <w:color w:val="000000"/>
          <w:szCs w:val="20"/>
          <w:shd w:val="clear" w:color="auto" w:fill="FFFF00"/>
          <w:lang w:eastAsia="sl-SI"/>
        </w:rPr>
        <w:t xml:space="preserve">    </w:t>
      </w:r>
    </w:p>
    <w:p w14:paraId="422CF74C" w14:textId="77777777" w:rsidR="00A7773D" w:rsidRDefault="00A7773D">
      <w:pPr>
        <w:autoSpaceDE w:val="0"/>
        <w:spacing w:line="240" w:lineRule="auto"/>
        <w:jc w:val="both"/>
        <w:rPr>
          <w:rFonts w:cs="Arial"/>
          <w:color w:val="000000"/>
          <w:szCs w:val="20"/>
          <w:shd w:val="clear" w:color="auto" w:fill="FFFF00"/>
          <w:lang w:eastAsia="sl-SI"/>
        </w:rPr>
      </w:pPr>
    </w:p>
    <w:p w14:paraId="5217FB98" w14:textId="77777777" w:rsidR="00A7773D" w:rsidRDefault="00A7773D">
      <w:pPr>
        <w:autoSpaceDE w:val="0"/>
        <w:spacing w:line="240" w:lineRule="auto"/>
        <w:jc w:val="both"/>
        <w:rPr>
          <w:rFonts w:cs="Arial"/>
          <w:color w:val="000000"/>
          <w:szCs w:val="20"/>
          <w:shd w:val="clear" w:color="auto" w:fill="FFFF00"/>
          <w:lang w:eastAsia="sl-SI"/>
        </w:rPr>
      </w:pPr>
    </w:p>
    <w:p w14:paraId="7D1BE004" w14:textId="77777777" w:rsidR="00A7773D" w:rsidRDefault="00A7773D">
      <w:pPr>
        <w:autoSpaceDE w:val="0"/>
        <w:spacing w:line="240" w:lineRule="auto"/>
        <w:jc w:val="both"/>
        <w:rPr>
          <w:rFonts w:cs="Arial"/>
          <w:color w:val="000000"/>
          <w:szCs w:val="20"/>
          <w:shd w:val="clear" w:color="auto" w:fill="FFFF00"/>
          <w:lang w:eastAsia="sl-SI"/>
        </w:rPr>
      </w:pPr>
    </w:p>
    <w:p w14:paraId="316DE593" w14:textId="77777777" w:rsidR="00A7773D" w:rsidRDefault="00A7773D">
      <w:pPr>
        <w:autoSpaceDE w:val="0"/>
        <w:spacing w:line="240" w:lineRule="auto"/>
        <w:jc w:val="both"/>
        <w:rPr>
          <w:rFonts w:cs="Arial"/>
          <w:color w:val="000000"/>
          <w:szCs w:val="20"/>
          <w:shd w:val="clear" w:color="auto" w:fill="FFFF00"/>
          <w:lang w:eastAsia="sl-SI"/>
        </w:rPr>
      </w:pPr>
    </w:p>
    <w:p w14:paraId="600D1670" w14:textId="77777777" w:rsidR="00A7773D" w:rsidRDefault="00A7773D">
      <w:pPr>
        <w:autoSpaceDE w:val="0"/>
        <w:spacing w:line="240" w:lineRule="auto"/>
        <w:jc w:val="both"/>
        <w:rPr>
          <w:rFonts w:cs="Arial"/>
          <w:color w:val="000000"/>
          <w:szCs w:val="20"/>
          <w:shd w:val="clear" w:color="auto" w:fill="FFFF00"/>
          <w:lang w:eastAsia="sl-SI"/>
        </w:rPr>
      </w:pPr>
    </w:p>
    <w:p w14:paraId="71229EF3" w14:textId="77777777" w:rsidR="00A7773D" w:rsidRDefault="00A7773D">
      <w:pPr>
        <w:autoSpaceDE w:val="0"/>
        <w:spacing w:line="240" w:lineRule="auto"/>
        <w:jc w:val="both"/>
        <w:rPr>
          <w:rFonts w:cs="Arial"/>
          <w:color w:val="000000"/>
          <w:szCs w:val="20"/>
          <w:shd w:val="clear" w:color="auto" w:fill="FFFF00"/>
          <w:lang w:eastAsia="sl-SI"/>
        </w:rPr>
      </w:pPr>
    </w:p>
    <w:p w14:paraId="5838CF6E" w14:textId="77777777" w:rsidR="00A7773D" w:rsidRDefault="00A7773D">
      <w:pPr>
        <w:autoSpaceDE w:val="0"/>
        <w:spacing w:line="240" w:lineRule="auto"/>
        <w:jc w:val="both"/>
        <w:rPr>
          <w:rFonts w:cs="Arial"/>
          <w:color w:val="000000"/>
          <w:szCs w:val="20"/>
          <w:shd w:val="clear" w:color="auto" w:fill="FFFF00"/>
          <w:lang w:eastAsia="sl-SI"/>
        </w:rPr>
      </w:pPr>
    </w:p>
    <w:p w14:paraId="167A923E" w14:textId="77777777" w:rsidR="00A7773D" w:rsidRDefault="00A7773D">
      <w:pPr>
        <w:autoSpaceDE w:val="0"/>
        <w:spacing w:line="240" w:lineRule="auto"/>
        <w:jc w:val="both"/>
        <w:rPr>
          <w:rFonts w:cs="Arial"/>
          <w:color w:val="000000"/>
          <w:szCs w:val="20"/>
          <w:shd w:val="clear" w:color="auto" w:fill="FFFF00"/>
          <w:lang w:eastAsia="sl-SI"/>
        </w:rPr>
      </w:pPr>
    </w:p>
    <w:p w14:paraId="774921D9" w14:textId="77777777" w:rsidR="00A7773D" w:rsidRDefault="00A7773D">
      <w:pPr>
        <w:autoSpaceDE w:val="0"/>
        <w:spacing w:line="240" w:lineRule="auto"/>
        <w:jc w:val="both"/>
        <w:rPr>
          <w:rFonts w:cs="Arial"/>
          <w:color w:val="000000"/>
          <w:szCs w:val="20"/>
          <w:shd w:val="clear" w:color="auto" w:fill="FFFF00"/>
          <w:lang w:eastAsia="sl-SI"/>
        </w:rPr>
      </w:pPr>
    </w:p>
    <w:p w14:paraId="4BA46D0E" w14:textId="77777777" w:rsidR="00A7773D" w:rsidRDefault="00A7773D">
      <w:pPr>
        <w:autoSpaceDE w:val="0"/>
        <w:spacing w:line="240" w:lineRule="auto"/>
        <w:jc w:val="both"/>
        <w:rPr>
          <w:rFonts w:cs="Arial"/>
          <w:color w:val="000000"/>
          <w:szCs w:val="20"/>
          <w:shd w:val="clear" w:color="auto" w:fill="FFFF00"/>
          <w:lang w:eastAsia="sl-SI"/>
        </w:rPr>
      </w:pPr>
    </w:p>
    <w:p w14:paraId="7DF88939" w14:textId="77777777" w:rsidR="00A7773D" w:rsidRDefault="00A7773D">
      <w:pPr>
        <w:autoSpaceDE w:val="0"/>
        <w:spacing w:line="240" w:lineRule="auto"/>
        <w:jc w:val="both"/>
        <w:rPr>
          <w:rFonts w:cs="Arial"/>
          <w:color w:val="000000"/>
          <w:szCs w:val="20"/>
          <w:shd w:val="clear" w:color="auto" w:fill="FFFF00"/>
          <w:lang w:eastAsia="sl-SI"/>
        </w:rPr>
      </w:pPr>
    </w:p>
    <w:p w14:paraId="42B5596D" w14:textId="77777777" w:rsidR="00A7773D" w:rsidRDefault="00A7773D">
      <w:pPr>
        <w:autoSpaceDE w:val="0"/>
        <w:spacing w:line="240" w:lineRule="auto"/>
        <w:jc w:val="both"/>
        <w:rPr>
          <w:rFonts w:cs="Arial"/>
          <w:color w:val="000000"/>
          <w:szCs w:val="20"/>
          <w:shd w:val="clear" w:color="auto" w:fill="FFFF00"/>
          <w:lang w:eastAsia="sl-SI"/>
        </w:rPr>
      </w:pPr>
    </w:p>
    <w:p w14:paraId="42347F0B" w14:textId="77777777" w:rsidR="00A7773D" w:rsidRDefault="00A7773D">
      <w:pPr>
        <w:autoSpaceDE w:val="0"/>
        <w:spacing w:line="240" w:lineRule="auto"/>
        <w:jc w:val="both"/>
        <w:rPr>
          <w:rFonts w:cs="Arial"/>
          <w:color w:val="000000"/>
          <w:szCs w:val="20"/>
          <w:shd w:val="clear" w:color="auto" w:fill="FFFF00"/>
          <w:lang w:eastAsia="sl-SI"/>
        </w:rPr>
      </w:pPr>
    </w:p>
    <w:p w14:paraId="72FA97AB" w14:textId="77777777" w:rsidR="00A7773D" w:rsidRDefault="00A7773D">
      <w:pPr>
        <w:autoSpaceDE w:val="0"/>
        <w:spacing w:line="240" w:lineRule="auto"/>
        <w:jc w:val="both"/>
        <w:rPr>
          <w:rFonts w:cs="Arial"/>
          <w:color w:val="000000"/>
          <w:szCs w:val="20"/>
          <w:shd w:val="clear" w:color="auto" w:fill="FFFF00"/>
          <w:lang w:eastAsia="sl-SI"/>
        </w:rPr>
      </w:pPr>
    </w:p>
    <w:p w14:paraId="129970B0" w14:textId="77777777" w:rsidR="00A7773D" w:rsidRDefault="00A7773D">
      <w:pPr>
        <w:autoSpaceDE w:val="0"/>
        <w:spacing w:line="240" w:lineRule="auto"/>
        <w:jc w:val="both"/>
        <w:rPr>
          <w:rFonts w:cs="Arial"/>
          <w:color w:val="000000"/>
          <w:szCs w:val="20"/>
          <w:shd w:val="clear" w:color="auto" w:fill="FFFF00"/>
          <w:lang w:eastAsia="sl-SI"/>
        </w:rPr>
      </w:pPr>
    </w:p>
    <w:p w14:paraId="2384C344" w14:textId="77777777" w:rsidR="00A7773D" w:rsidRDefault="00A7773D">
      <w:pPr>
        <w:autoSpaceDE w:val="0"/>
        <w:spacing w:line="240" w:lineRule="auto"/>
        <w:jc w:val="both"/>
        <w:rPr>
          <w:rFonts w:cs="Arial"/>
          <w:color w:val="000000"/>
          <w:szCs w:val="20"/>
          <w:shd w:val="clear" w:color="auto" w:fill="FFFF00"/>
          <w:lang w:eastAsia="sl-SI"/>
        </w:rPr>
      </w:pPr>
    </w:p>
    <w:p w14:paraId="3743CB70" w14:textId="77777777" w:rsidR="00A7773D" w:rsidRDefault="00A7773D">
      <w:pPr>
        <w:autoSpaceDE w:val="0"/>
        <w:spacing w:line="240" w:lineRule="auto"/>
        <w:jc w:val="both"/>
        <w:rPr>
          <w:rFonts w:cs="Arial"/>
          <w:color w:val="000000"/>
          <w:szCs w:val="20"/>
          <w:shd w:val="clear" w:color="auto" w:fill="FFFF00"/>
          <w:lang w:eastAsia="sl-SI"/>
        </w:rPr>
      </w:pPr>
    </w:p>
    <w:p w14:paraId="3EE06952" w14:textId="77777777" w:rsidR="00A7773D" w:rsidRDefault="00143F7C">
      <w:pPr>
        <w:tabs>
          <w:tab w:val="left" w:pos="708"/>
        </w:tabs>
        <w:spacing w:after="200" w:line="276" w:lineRule="auto"/>
        <w:ind w:left="360" w:hanging="360"/>
        <w:rPr>
          <w:rFonts w:eastAsia="Calibri" w:cs="Arial"/>
          <w:b/>
          <w:szCs w:val="20"/>
        </w:rPr>
      </w:pPr>
      <w:r>
        <w:rPr>
          <w:rFonts w:eastAsia="Calibri" w:cs="Arial"/>
          <w:b/>
          <w:szCs w:val="20"/>
        </w:rPr>
        <w:t>II. VSEBINSKA OBRAZLOŽITEV PREDLAGANIH REŠITEV</w:t>
      </w:r>
    </w:p>
    <w:p w14:paraId="42353C44" w14:textId="77777777" w:rsidR="00A7773D" w:rsidRDefault="00143F7C">
      <w:pPr>
        <w:tabs>
          <w:tab w:val="left" w:pos="708"/>
        </w:tabs>
        <w:jc w:val="both"/>
        <w:rPr>
          <w:rFonts w:cs="Arial"/>
          <w:b/>
          <w:szCs w:val="20"/>
        </w:rPr>
      </w:pPr>
      <w:r>
        <w:rPr>
          <w:rFonts w:cs="Arial"/>
          <w:b/>
          <w:szCs w:val="20"/>
        </w:rPr>
        <w:t>K 1. členu</w:t>
      </w:r>
    </w:p>
    <w:p w14:paraId="0F55CF81" w14:textId="77777777" w:rsidR="00A7773D" w:rsidRDefault="00143F7C">
      <w:pPr>
        <w:spacing w:line="280" w:lineRule="exact"/>
        <w:jc w:val="both"/>
        <w:rPr>
          <w:rFonts w:cs="Arial"/>
          <w:szCs w:val="20"/>
        </w:rPr>
      </w:pPr>
      <w:r>
        <w:rPr>
          <w:rFonts w:cs="Arial"/>
          <w:szCs w:val="20"/>
        </w:rPr>
        <w:t xml:space="preserve">S tem členom se določa vsebina uredbe, in sicer se s predlogom uredbe določajo pristojni organi, postopek certificiranja individualnega sistema spletnega zbiranja, postopek preverjanja in potrjevanja izjav o podpori in kazenska določba v zvezi z izvajanjem Uredbe 2019/788/EU. </w:t>
      </w:r>
    </w:p>
    <w:p w14:paraId="6A063053" w14:textId="77777777" w:rsidR="00A7773D" w:rsidRDefault="00A7773D">
      <w:pPr>
        <w:spacing w:line="280" w:lineRule="exact"/>
        <w:jc w:val="both"/>
        <w:rPr>
          <w:rFonts w:cs="Arial"/>
          <w:szCs w:val="20"/>
        </w:rPr>
      </w:pPr>
    </w:p>
    <w:p w14:paraId="0A78BD4B" w14:textId="77777777" w:rsidR="00A7773D" w:rsidRDefault="00143F7C">
      <w:pPr>
        <w:spacing w:line="280" w:lineRule="exact"/>
        <w:jc w:val="both"/>
        <w:rPr>
          <w:rFonts w:cs="Arial"/>
          <w:b/>
          <w:szCs w:val="20"/>
        </w:rPr>
      </w:pPr>
      <w:r>
        <w:rPr>
          <w:rFonts w:cs="Arial"/>
          <w:b/>
          <w:szCs w:val="20"/>
        </w:rPr>
        <w:t>K 2. členu</w:t>
      </w:r>
    </w:p>
    <w:p w14:paraId="55029141" w14:textId="77777777" w:rsidR="00A7773D" w:rsidRDefault="00143F7C">
      <w:pPr>
        <w:spacing w:line="280" w:lineRule="exact"/>
        <w:jc w:val="both"/>
        <w:rPr>
          <w:rFonts w:cs="Arial"/>
          <w:szCs w:val="20"/>
        </w:rPr>
      </w:pPr>
      <w:r>
        <w:rPr>
          <w:rFonts w:cs="Arial"/>
          <w:szCs w:val="20"/>
        </w:rPr>
        <w:t>Izrazi, ki so uporabljeni v predlogu uredbe, imajo enak pomen kot izrazi, uporabljeni v Uredbi 2019/788/EU.</w:t>
      </w:r>
    </w:p>
    <w:p w14:paraId="5E8B4E7E" w14:textId="77777777" w:rsidR="00A7773D" w:rsidRDefault="00A7773D">
      <w:pPr>
        <w:spacing w:line="280" w:lineRule="exact"/>
        <w:jc w:val="both"/>
        <w:rPr>
          <w:rFonts w:cs="Arial"/>
          <w:szCs w:val="20"/>
        </w:rPr>
      </w:pPr>
    </w:p>
    <w:p w14:paraId="214F167C" w14:textId="77777777" w:rsidR="00A7773D" w:rsidRDefault="00143F7C">
      <w:pPr>
        <w:spacing w:line="280" w:lineRule="exact"/>
        <w:jc w:val="both"/>
        <w:rPr>
          <w:rFonts w:cs="Arial"/>
          <w:b/>
          <w:szCs w:val="20"/>
        </w:rPr>
      </w:pPr>
      <w:r>
        <w:rPr>
          <w:rFonts w:cs="Arial"/>
          <w:b/>
          <w:szCs w:val="20"/>
        </w:rPr>
        <w:t>K 3. členu</w:t>
      </w:r>
    </w:p>
    <w:p w14:paraId="721E5D4C" w14:textId="2A0638B4" w:rsidR="00A7773D" w:rsidRDefault="00143F7C">
      <w:pPr>
        <w:tabs>
          <w:tab w:val="left" w:pos="708"/>
        </w:tabs>
        <w:jc w:val="both"/>
        <w:rPr>
          <w:rFonts w:cs="Arial"/>
          <w:szCs w:val="20"/>
        </w:rPr>
      </w:pPr>
      <w:r>
        <w:rPr>
          <w:rFonts w:cs="Arial"/>
          <w:szCs w:val="20"/>
        </w:rPr>
        <w:t>S tem členom se določajo pristojni organi za izvajanje Uredbe 2019/788/EU, in sicer so to ministrstvo, pristojno za notranje zadeve, upravne enote in ministrstvo, pristojno za javno upravo. Ministrstvo za notranje zadeve in upravne enote so pristojni za preverjanje izjav o podpori evropski državljanski pobudi. Organ, pristojen za izdajo potrdila o številu veljav</w:t>
      </w:r>
      <w:r w:rsidR="005D7CD6">
        <w:rPr>
          <w:rFonts w:cs="Arial"/>
          <w:szCs w:val="20"/>
        </w:rPr>
        <w:t>nih izjav o podpori za Slovenijo</w:t>
      </w:r>
      <w:r>
        <w:rPr>
          <w:rFonts w:cs="Arial"/>
          <w:szCs w:val="20"/>
        </w:rPr>
        <w:t xml:space="preserve"> (peti odstavek 12. člena Uredbe 2019/788/EU), je Ministrstvo za notranje zadeve. Ministrstvo javno upravo je pristojno za postopek certificiranja individualnega sistema spletnega zbiranja in izdajo potrdila o skladnosti sistema spletnega zbiranja z Uredbo 2019/788/EU (tretji odstavek 11. člena Uredbe 2019/788/EU).</w:t>
      </w:r>
    </w:p>
    <w:p w14:paraId="11EE2D0A" w14:textId="77777777" w:rsidR="00A7773D" w:rsidRDefault="00A7773D">
      <w:pPr>
        <w:tabs>
          <w:tab w:val="left" w:pos="708"/>
        </w:tabs>
        <w:jc w:val="both"/>
        <w:rPr>
          <w:rFonts w:cs="Arial"/>
          <w:szCs w:val="20"/>
        </w:rPr>
      </w:pPr>
    </w:p>
    <w:p w14:paraId="794298FE" w14:textId="77777777" w:rsidR="00A7773D" w:rsidRDefault="00143F7C">
      <w:pPr>
        <w:tabs>
          <w:tab w:val="left" w:pos="708"/>
        </w:tabs>
        <w:jc w:val="both"/>
      </w:pPr>
      <w:r>
        <w:rPr>
          <w:rFonts w:cs="Arial"/>
          <w:szCs w:val="20"/>
        </w:rPr>
        <w:t xml:space="preserve">V skladu s šestim odstavkom 4. člena Uredbe 2019/788/EU se za zagotovitev bližine državljanom in ozaveščanje o evropski državljanski pobudi na novo določi </w:t>
      </w:r>
      <w:r>
        <w:t xml:space="preserve">kontaktni točki za brezplačno zagotavljanje informacij in pomoči skupinam organizatorjev v zvezi z evropsko državljansko pobudo. Za postopek preverjanja in potrjevanja izjav o podpori bo kontaktna točka ministrstvo, pristojno za notranje zadeve, za postopek certificiranja individualnega sistema spletnega zbiranja in za ostale informacije glede izvajanja </w:t>
      </w:r>
      <w:r>
        <w:rPr>
          <w:rFonts w:cs="Arial"/>
          <w:szCs w:val="20"/>
        </w:rPr>
        <w:t>Uredbe 2019/788/EU v Sloveniji</w:t>
      </w:r>
      <w:r>
        <w:t xml:space="preserve"> bo kontaktna točka ministrstvo, pristojno za javno upravo</w:t>
      </w:r>
    </w:p>
    <w:p w14:paraId="0AF4499A" w14:textId="77777777" w:rsidR="00A7773D" w:rsidRDefault="00A7773D">
      <w:pPr>
        <w:tabs>
          <w:tab w:val="left" w:pos="708"/>
        </w:tabs>
        <w:jc w:val="both"/>
        <w:rPr>
          <w:rFonts w:cs="Arial"/>
          <w:szCs w:val="20"/>
          <w:shd w:val="clear" w:color="auto" w:fill="FFFF00"/>
        </w:rPr>
      </w:pPr>
    </w:p>
    <w:p w14:paraId="58B86033" w14:textId="77777777" w:rsidR="00A7773D" w:rsidRDefault="00143F7C">
      <w:pPr>
        <w:tabs>
          <w:tab w:val="left" w:pos="708"/>
        </w:tabs>
        <w:jc w:val="both"/>
        <w:rPr>
          <w:rFonts w:cs="Arial"/>
          <w:szCs w:val="20"/>
        </w:rPr>
      </w:pPr>
      <w:r>
        <w:rPr>
          <w:rFonts w:cs="Arial"/>
          <w:szCs w:val="20"/>
        </w:rPr>
        <w:t>Predlog uredbe v tem členu določa tudi, da je organ, pristojen za vodenje postopka in odločanje o prekrških iz te uredbe, Inšpektorat RS za notranje zadeve. Za prekrške v primeru kršitve Uredbe 2019/788/EU s področja varstva osebnih podatkov je pristojen Informacijski pooblaščenec.</w:t>
      </w:r>
    </w:p>
    <w:p w14:paraId="344F7AC4" w14:textId="77777777" w:rsidR="00A7773D" w:rsidRDefault="00A7773D">
      <w:pPr>
        <w:tabs>
          <w:tab w:val="left" w:pos="708"/>
        </w:tabs>
        <w:jc w:val="both"/>
        <w:rPr>
          <w:rFonts w:cs="Arial"/>
          <w:szCs w:val="20"/>
        </w:rPr>
      </w:pPr>
    </w:p>
    <w:p w14:paraId="68257CCE" w14:textId="77777777" w:rsidR="00A7773D" w:rsidRDefault="00143F7C">
      <w:pPr>
        <w:spacing w:line="280" w:lineRule="exact"/>
        <w:jc w:val="both"/>
        <w:rPr>
          <w:rFonts w:cs="Arial"/>
          <w:b/>
          <w:szCs w:val="20"/>
        </w:rPr>
      </w:pPr>
      <w:r>
        <w:rPr>
          <w:rFonts w:cs="Arial"/>
          <w:b/>
          <w:szCs w:val="20"/>
        </w:rPr>
        <w:t>K 4. in 5. členu</w:t>
      </w:r>
    </w:p>
    <w:p w14:paraId="0131CF3E" w14:textId="77777777" w:rsidR="00A7773D" w:rsidRDefault="00143F7C">
      <w:pPr>
        <w:spacing w:line="280" w:lineRule="exact"/>
        <w:jc w:val="both"/>
      </w:pPr>
      <w:r>
        <w:rPr>
          <w:rFonts w:cs="Arial"/>
          <w:szCs w:val="20"/>
        </w:rPr>
        <w:t xml:space="preserve">Opredeljen je postopek certificiranja individualnega sistema spletnega zbiranja izjav o podpori evropski državljanski pobudi. Skupina organizatorjev vloži vlogo na ministrstvu, pristojnem javno upravo. Ministrstvo bo izdalo potrdilo o skladnosti v roku, ki ga določa Uredba 2019/788/EU v tretjem odstavku 11. člena (v enem mesecu po prejemu zaprosila). Obrazec vloge je priloga oziroma sestavni del te uredbe. Skladnost sistema spletnega zbiranja z Izvedbeno uredbe Komisije </w:t>
      </w:r>
      <w:r>
        <w:rPr>
          <w:rFonts w:cs="Arial"/>
          <w:bCs/>
          <w:szCs w:val="20"/>
        </w:rPr>
        <w:t xml:space="preserve">2019/1799/EU </w:t>
      </w:r>
      <w:r>
        <w:rPr>
          <w:rFonts w:cs="Arial"/>
          <w:szCs w:val="20"/>
        </w:rPr>
        <w:t xml:space="preserve">lahko presojajo neodvisne institucije. Po opravljeni presoji mora institucija podati revizijsko poročilo o skladnosti sistema spletnega zbiranja z varnostnimi in tehničnimi zahtevami, iz katerega je razvidno nedvoumno mnenje, ali je sistem skladen z varnostnimi in tehničnimi zahtevami ali ni. Če bo sistem skladen, bo ministrstvo, pristojno za  javno upravo, skupini organizatorjev izdalo potrdilo o skladnosti. Če pa sistem spletnega zbiranja ne bo izpolnjeval zahtevanih pogojev, bo ministrstvo, pristojno za javno upravo, vlogo organizatorjev zavrnilo. </w:t>
      </w:r>
    </w:p>
    <w:p w14:paraId="6EE84048" w14:textId="77777777" w:rsidR="00A7773D" w:rsidRDefault="00A7773D">
      <w:pPr>
        <w:spacing w:line="280" w:lineRule="exact"/>
        <w:jc w:val="both"/>
        <w:rPr>
          <w:rFonts w:cs="Arial"/>
          <w:szCs w:val="20"/>
          <w:shd w:val="clear" w:color="auto" w:fill="00FF00"/>
        </w:rPr>
      </w:pPr>
    </w:p>
    <w:p w14:paraId="5EF7044A" w14:textId="77777777" w:rsidR="00A7773D" w:rsidRDefault="00143F7C">
      <w:pPr>
        <w:spacing w:line="280" w:lineRule="exact"/>
      </w:pPr>
      <w:r>
        <w:rPr>
          <w:rFonts w:cs="Arial"/>
          <w:szCs w:val="20"/>
        </w:rPr>
        <w:t>Izdaja potrdila o skladnosti za organizatorje ni več brezplačna</w:t>
      </w:r>
      <w:r>
        <w:rPr>
          <w:rFonts w:cs="Arial"/>
        </w:rPr>
        <w:t>, saj imajo organizatorji brezplačno na volji centralni sistem zbiranja Evropske komisije.</w:t>
      </w:r>
    </w:p>
    <w:p w14:paraId="456C731C" w14:textId="77777777" w:rsidR="00A7773D" w:rsidRDefault="00A7773D">
      <w:pPr>
        <w:spacing w:line="280" w:lineRule="exact"/>
        <w:rPr>
          <w:rFonts w:cs="Arial"/>
        </w:rPr>
      </w:pPr>
    </w:p>
    <w:p w14:paraId="6C88C60C" w14:textId="77777777" w:rsidR="00A7773D" w:rsidRDefault="00143F7C">
      <w:pPr>
        <w:spacing w:line="280" w:lineRule="exact"/>
        <w:jc w:val="both"/>
        <w:rPr>
          <w:rFonts w:cs="Arial"/>
          <w:szCs w:val="20"/>
        </w:rPr>
      </w:pPr>
      <w:r>
        <w:rPr>
          <w:rFonts w:cs="Arial"/>
          <w:szCs w:val="20"/>
        </w:rPr>
        <w:t xml:space="preserve">Certificiranje sistema spletnega zbiranja izjav o podpori se zahteva le enkrat (v državi članici, kjer se bo sistem dejansko/fizično nahajal). Certifikat pa velja tudi v drugih državah članicah, v katerih se bodo zbirali podpisi za podporo državljanski pobudi. Namen certificiranja oziroma certifikata je, da se zagotovi, da morajo imeti individualni sistemi spletnega zbiranja, ki jih vzpostavi in upravlja skupina organizatorjev, ustrezne tehnične in varnostne značilnosti, da se ves čas postopka zagotovijo varno </w:t>
      </w:r>
      <w:r>
        <w:rPr>
          <w:rFonts w:cs="Arial"/>
          <w:szCs w:val="20"/>
        </w:rPr>
        <w:lastRenderedPageBreak/>
        <w:t>zbiranje, shranjevanje in prenos podatkov. Glede na to, da se certificiranje sistema zahteva le enkrat, to je v državi članici, kjer se bo sistem fizično nahajal, je verjetnost, da bi bila vloga za certificiranje sistema oziroma izdajo potrdila o skladnosti vložena v Sloveniji, majhna. Do sedaj Slovenija ni prejela še nobene vloge za certificiranje.</w:t>
      </w:r>
    </w:p>
    <w:p w14:paraId="5622A222" w14:textId="77777777" w:rsidR="00A7773D" w:rsidRDefault="00A7773D">
      <w:pPr>
        <w:spacing w:line="280" w:lineRule="exact"/>
        <w:jc w:val="both"/>
        <w:rPr>
          <w:rFonts w:cs="Arial"/>
          <w:szCs w:val="20"/>
        </w:rPr>
      </w:pPr>
    </w:p>
    <w:p w14:paraId="09B2E239" w14:textId="77777777" w:rsidR="00A7773D" w:rsidRDefault="00143F7C">
      <w:pPr>
        <w:spacing w:line="280" w:lineRule="exact"/>
        <w:jc w:val="both"/>
        <w:rPr>
          <w:rFonts w:cs="Arial"/>
          <w:szCs w:val="20"/>
        </w:rPr>
      </w:pPr>
      <w:r>
        <w:rPr>
          <w:rFonts w:cs="Arial"/>
          <w:szCs w:val="20"/>
        </w:rPr>
        <w:t xml:space="preserve">V skladu s četrtim odstavkom 11. člena Uredbe 2019/788/EU morajo individualni sistemi spletnega zbiranja imeti ustrezne varnostne in tehnične značilnosti, ki v celotnem obdobju zbiranja zagotavljajo, da: </w:t>
      </w:r>
    </w:p>
    <w:p w14:paraId="2E9D5F74" w14:textId="77777777" w:rsidR="00A7773D" w:rsidRDefault="00143F7C">
      <w:pPr>
        <w:spacing w:line="280" w:lineRule="exact"/>
        <w:jc w:val="both"/>
        <w:rPr>
          <w:rFonts w:cs="Arial"/>
          <w:szCs w:val="20"/>
        </w:rPr>
      </w:pPr>
      <w:r>
        <w:rPr>
          <w:rFonts w:cs="Arial"/>
          <w:szCs w:val="20"/>
        </w:rPr>
        <w:t xml:space="preserve">(a) lahko izjavo o podpori podpišejo le fizične osebe; </w:t>
      </w:r>
    </w:p>
    <w:p w14:paraId="6663A833" w14:textId="77777777" w:rsidR="00A7773D" w:rsidRDefault="00143F7C">
      <w:pPr>
        <w:spacing w:line="280" w:lineRule="exact"/>
        <w:jc w:val="both"/>
        <w:rPr>
          <w:rFonts w:cs="Arial"/>
          <w:szCs w:val="20"/>
        </w:rPr>
      </w:pPr>
      <w:r>
        <w:rPr>
          <w:rFonts w:cs="Arial"/>
          <w:szCs w:val="20"/>
        </w:rPr>
        <w:t xml:space="preserve">(b) se informacije o pobudi ujemajo z informacijami, objavljenimi v registru; </w:t>
      </w:r>
    </w:p>
    <w:p w14:paraId="18389C2C" w14:textId="77777777" w:rsidR="00A7773D" w:rsidRDefault="00143F7C">
      <w:pPr>
        <w:spacing w:line="280" w:lineRule="exact"/>
        <w:jc w:val="both"/>
        <w:rPr>
          <w:rFonts w:cs="Arial"/>
          <w:szCs w:val="20"/>
        </w:rPr>
      </w:pPr>
      <w:r>
        <w:rPr>
          <w:rFonts w:cs="Arial"/>
          <w:szCs w:val="20"/>
        </w:rPr>
        <w:t xml:space="preserve">(c) so podatki od podpisnikov zbrani v skladu s Prilogo III; </w:t>
      </w:r>
    </w:p>
    <w:p w14:paraId="4ECC1030" w14:textId="77777777" w:rsidR="00A7773D" w:rsidRDefault="00143F7C">
      <w:pPr>
        <w:spacing w:line="280" w:lineRule="exact"/>
        <w:jc w:val="both"/>
        <w:rPr>
          <w:rFonts w:cs="Arial"/>
          <w:szCs w:val="20"/>
        </w:rPr>
      </w:pPr>
      <w:r>
        <w:rPr>
          <w:rFonts w:cs="Arial"/>
          <w:szCs w:val="20"/>
        </w:rPr>
        <w:t xml:space="preserve">(d) so podatki, ki jih predložijo podpisniki, varno zbrani in shranjeni. </w:t>
      </w:r>
    </w:p>
    <w:p w14:paraId="0595D0DE" w14:textId="77777777" w:rsidR="00A7773D" w:rsidRDefault="00A7773D">
      <w:pPr>
        <w:spacing w:line="280" w:lineRule="exact"/>
        <w:jc w:val="both"/>
        <w:rPr>
          <w:rFonts w:cs="Arial"/>
          <w:szCs w:val="20"/>
        </w:rPr>
      </w:pPr>
    </w:p>
    <w:p w14:paraId="5F7A7671" w14:textId="77777777" w:rsidR="00A7773D" w:rsidRDefault="00143F7C">
      <w:pPr>
        <w:spacing w:line="280" w:lineRule="exact"/>
        <w:jc w:val="both"/>
      </w:pPr>
      <w:r>
        <w:rPr>
          <w:rFonts w:cs="Arial"/>
          <w:szCs w:val="20"/>
        </w:rPr>
        <w:t>Tehnične specifikacije o izvajanju četrtega odstavka 11. člena Uredbe 2019/788/EU so določene v izvedbeni uredbi Komisije (EU</w:t>
      </w:r>
      <w:r>
        <w:rPr>
          <w:rFonts w:cs="Arial"/>
          <w:b/>
          <w:bCs/>
          <w:szCs w:val="20"/>
        </w:rPr>
        <w:t xml:space="preserve">) </w:t>
      </w:r>
      <w:r>
        <w:rPr>
          <w:rFonts w:cs="Arial"/>
          <w:bCs/>
          <w:szCs w:val="20"/>
        </w:rPr>
        <w:t>št. 2019/1799 z dne 22. oktobra 2019 o tehničnih specifikacijah za individualne sisteme spletnega zbiranja v skladu z Uredbo (EU) št.  2019/788 Evropskega parlamenta in Sveta o evropski državljanski pobudi</w:t>
      </w:r>
    </w:p>
    <w:p w14:paraId="781EA3D1" w14:textId="77777777" w:rsidR="00A7773D" w:rsidRDefault="00A7773D">
      <w:pPr>
        <w:tabs>
          <w:tab w:val="left" w:pos="708"/>
        </w:tabs>
        <w:jc w:val="both"/>
        <w:rPr>
          <w:rFonts w:cs="Arial"/>
          <w:szCs w:val="20"/>
        </w:rPr>
      </w:pPr>
    </w:p>
    <w:p w14:paraId="4A7F6FCD" w14:textId="77777777" w:rsidR="00A7773D" w:rsidRDefault="00143F7C">
      <w:pPr>
        <w:spacing w:line="280" w:lineRule="exact"/>
        <w:jc w:val="both"/>
        <w:rPr>
          <w:rFonts w:cs="Arial"/>
          <w:szCs w:val="20"/>
        </w:rPr>
      </w:pPr>
      <w:r>
        <w:rPr>
          <w:rFonts w:cs="Arial"/>
          <w:szCs w:val="20"/>
        </w:rPr>
        <w:t xml:space="preserve">Po sedaj veljavni zakonodaji lahko skupina organizatorjev pri lastnem sistemu spletnega zbiranja uporablja spremenjene odprte kode EU ali pa razvije lastno aplikacijo. V skladu z novo Uredbo 2019/788/EU ne bo več možna uporaba odprte kode, saj bo Evropska Komisija vzpostavila centralni sistem spletnega zbiranja in bo brezplačno na voljo vsem organizatorjem. Če bodo organizatorji pobude želeli, bodo še vedno lahko na svoje stroške vzpostavili svoj sistem spletnega zbiranja, ki pa bo moral biti pred uporaba certificiran pri pristojnem organu države članice, ki jo bodo izbrali organizatorji. Za lažji prehod na nov centralni sistem spletnega zbiranja ima skupina organizatorjev možnost vzpostavitve lastnega sistema spletnega zbiranja do 31. decembra 2022, po tem datumu bo možna le uporaba centralnega sistema spletnega zbiranja, ki ga bo 1. januarja 2020 vzpostavila Evropska Komisija.  </w:t>
      </w:r>
    </w:p>
    <w:p w14:paraId="15F0F473" w14:textId="77777777" w:rsidR="00A7773D" w:rsidRDefault="00A7773D">
      <w:pPr>
        <w:tabs>
          <w:tab w:val="left" w:pos="708"/>
        </w:tabs>
        <w:jc w:val="both"/>
        <w:rPr>
          <w:rFonts w:cs="Arial"/>
          <w:szCs w:val="20"/>
        </w:rPr>
      </w:pPr>
    </w:p>
    <w:p w14:paraId="57DEA59C" w14:textId="77777777" w:rsidR="00A7773D" w:rsidRDefault="00143F7C">
      <w:pPr>
        <w:spacing w:line="280" w:lineRule="exact"/>
        <w:jc w:val="both"/>
        <w:rPr>
          <w:rFonts w:cs="Arial"/>
          <w:b/>
          <w:szCs w:val="20"/>
        </w:rPr>
      </w:pPr>
      <w:r>
        <w:rPr>
          <w:rFonts w:cs="Arial"/>
          <w:b/>
          <w:szCs w:val="20"/>
        </w:rPr>
        <w:t>K 6. členu</w:t>
      </w:r>
    </w:p>
    <w:p w14:paraId="1384369A" w14:textId="77777777" w:rsidR="00A7773D" w:rsidRDefault="00143F7C">
      <w:pPr>
        <w:spacing w:line="280" w:lineRule="exact"/>
        <w:jc w:val="both"/>
        <w:rPr>
          <w:rFonts w:cs="Arial"/>
          <w:szCs w:val="20"/>
        </w:rPr>
      </w:pPr>
      <w:r>
        <w:rPr>
          <w:rFonts w:cs="Arial"/>
          <w:szCs w:val="20"/>
        </w:rPr>
        <w:t xml:space="preserve">V tem členu je opredeljeno, kdo je lahko upravičeni podpisnik izjave o podpori državljanski pobudi. Prvi odstavek 2. člena Uredbe 2019/788/EU določa, da vsak državljan Unije, ki je  star  najmanj toliko,  da  lahko voli  na volitvah v  Evropski parlament, ima v  skladu s  to uredbo pravico do podpore pobudi s podpisom izjave o podpori. Besedna zveza »dovolj star« določa zgolj izpolnjevanje starostnega pogoja za uresničevanje volilne pravice in ne določa dejanskega obstoja volilne pravice, če je ta na primer odvzeta, kljub ustrezni starosti. </w:t>
      </w:r>
    </w:p>
    <w:p w14:paraId="522F7F1F" w14:textId="77777777" w:rsidR="00A7773D" w:rsidRDefault="00A7773D">
      <w:pPr>
        <w:spacing w:line="280" w:lineRule="exact"/>
        <w:jc w:val="both"/>
        <w:rPr>
          <w:rFonts w:cs="Arial"/>
          <w:szCs w:val="20"/>
        </w:rPr>
      </w:pPr>
    </w:p>
    <w:p w14:paraId="032CA58D" w14:textId="77777777" w:rsidR="00A7773D" w:rsidRDefault="00143F7C">
      <w:pPr>
        <w:spacing w:line="280" w:lineRule="exact"/>
        <w:jc w:val="both"/>
      </w:pPr>
      <w:r>
        <w:rPr>
          <w:rFonts w:cs="Arial"/>
          <w:szCs w:val="20"/>
        </w:rPr>
        <w:t xml:space="preserve">V primerjavi z Uredba o izvajanju Uredbe (EU) o državljanski pobudi (Uradni list RS, </w:t>
      </w:r>
      <w:bookmarkStart w:id="0" w:name="_GoBack"/>
      <w:r w:rsidRPr="00117244">
        <w:rPr>
          <w:rFonts w:cs="Arial"/>
          <w:color w:val="000000" w:themeColor="text1"/>
          <w:szCs w:val="20"/>
        </w:rPr>
        <w:t xml:space="preserve">št. </w:t>
      </w:r>
      <w:hyperlink r:id="rId9" w:tooltip="Uredba o izvajanju Uredbe (EU) o državljanski pobudi" w:history="1">
        <w:r w:rsidRPr="00117244">
          <w:rPr>
            <w:rStyle w:val="Hiperpovezava"/>
            <w:rFonts w:cs="Arial"/>
            <w:color w:val="000000" w:themeColor="text1"/>
            <w:szCs w:val="20"/>
            <w:u w:val="none"/>
          </w:rPr>
          <w:t>42/12</w:t>
        </w:r>
      </w:hyperlink>
      <w:r w:rsidRPr="00117244">
        <w:rPr>
          <w:rFonts w:cs="Arial"/>
          <w:color w:val="000000" w:themeColor="text1"/>
          <w:szCs w:val="20"/>
        </w:rPr>
        <w:t xml:space="preserve"> in </w:t>
      </w:r>
      <w:hyperlink r:id="rId10" w:tooltip="Uredba o spremembah Uredbe o izvajanju Uredbe (EU) o državljanski pobudi" w:history="1">
        <w:r w:rsidRPr="00117244">
          <w:rPr>
            <w:rStyle w:val="Hiperpovezava"/>
            <w:rFonts w:cs="Arial"/>
            <w:color w:val="000000" w:themeColor="text1"/>
            <w:szCs w:val="20"/>
            <w:u w:val="none"/>
          </w:rPr>
          <w:t>17/14</w:t>
        </w:r>
      </w:hyperlink>
      <w:r w:rsidRPr="00117244">
        <w:rPr>
          <w:rFonts w:cs="Arial"/>
          <w:color w:val="000000" w:themeColor="text1"/>
          <w:szCs w:val="20"/>
        </w:rPr>
        <w:t xml:space="preserve">) </w:t>
      </w:r>
      <w:bookmarkEnd w:id="0"/>
      <w:r>
        <w:rPr>
          <w:rFonts w:cs="Arial"/>
          <w:szCs w:val="20"/>
        </w:rPr>
        <w:t>upravne enote in ministrstvo, pristojno za notranje zadeve, preverjajo le podpore predložene s strani slovenskih državljanov in ne tudi podpore, ki so jih na območju Slovenije dali državljani Evropske unije, ki v Republiki Sloveniji prebivajo začasno (z izdanim potrdilom o prijavi prebivanja), kot tudi kategoriji državljanov EU, ki tukaj prebivajo stalno. Uredbe 2019/788/EU namreč v prvem odstavku 12. člena Uredbe 2019/788/EU določa, da vsaka država članica preveri in potrdi, da so izjave o podpori, ki jih podpišejo njeni državljani, skladne z določbami te uredbe. Ministrstvo, pristojno za notranje zadeve, bo tako preverjalo zgolj izjave o podpori slovenskih državljanov.</w:t>
      </w:r>
    </w:p>
    <w:p w14:paraId="62D7CB2B" w14:textId="77777777" w:rsidR="00A7773D" w:rsidRDefault="00A7773D">
      <w:pPr>
        <w:spacing w:line="280" w:lineRule="exact"/>
        <w:jc w:val="both"/>
        <w:rPr>
          <w:rFonts w:cs="Arial"/>
          <w:szCs w:val="20"/>
        </w:rPr>
      </w:pPr>
    </w:p>
    <w:p w14:paraId="0B9A0C44" w14:textId="77777777" w:rsidR="00A7773D" w:rsidRDefault="00143F7C">
      <w:pPr>
        <w:spacing w:line="280" w:lineRule="exact"/>
        <w:jc w:val="both"/>
        <w:rPr>
          <w:rFonts w:cs="Arial"/>
          <w:szCs w:val="20"/>
        </w:rPr>
      </w:pPr>
      <w:r>
        <w:rPr>
          <w:rFonts w:cs="Arial"/>
          <w:szCs w:val="20"/>
        </w:rPr>
        <w:t>Oseba lahko izjavo o podpori za posamezno pobudo podpiše samo enkrat (šesti odstavek 9. člena Uredbe 2019/788/EU).</w:t>
      </w:r>
    </w:p>
    <w:p w14:paraId="2FD53671" w14:textId="77777777" w:rsidR="00A7773D" w:rsidRDefault="00A7773D">
      <w:pPr>
        <w:spacing w:line="280" w:lineRule="exact"/>
        <w:jc w:val="both"/>
        <w:rPr>
          <w:rFonts w:cs="Arial"/>
          <w:b/>
          <w:szCs w:val="20"/>
        </w:rPr>
      </w:pPr>
    </w:p>
    <w:p w14:paraId="21964733" w14:textId="77777777" w:rsidR="00A7773D" w:rsidRDefault="00143F7C">
      <w:pPr>
        <w:spacing w:line="280" w:lineRule="exact"/>
        <w:rPr>
          <w:rFonts w:cs="Arial"/>
          <w:b/>
          <w:szCs w:val="20"/>
        </w:rPr>
      </w:pPr>
      <w:r>
        <w:rPr>
          <w:rFonts w:cs="Arial"/>
          <w:b/>
          <w:szCs w:val="20"/>
        </w:rPr>
        <w:t>K 7. členu</w:t>
      </w:r>
    </w:p>
    <w:p w14:paraId="1D362135" w14:textId="77777777" w:rsidR="00A7773D" w:rsidRDefault="00143F7C">
      <w:pPr>
        <w:spacing w:line="280" w:lineRule="exact"/>
        <w:jc w:val="both"/>
      </w:pPr>
      <w:r>
        <w:rPr>
          <w:rFonts w:cs="Arial"/>
          <w:szCs w:val="20"/>
        </w:rPr>
        <w:t xml:space="preserve">Slovenija je Evropsko Komisijo junija 2018 obvestila, da se za izjave o podpori zbrane v Sloveniji uporablja del B Priloge III Uredba 2019/788/EU. Slovenski državljani bodo v obrazcu za izjavo o podpori navedli naslednje podatke: ime in priimek, EMŠO številko in podpis. V skladu z uredbo 2019/788/EU </w:t>
      </w:r>
      <w:r>
        <w:rPr>
          <w:rFonts w:cs="Arial"/>
          <w:szCs w:val="20"/>
        </w:rPr>
        <w:lastRenderedPageBreak/>
        <w:t>podpis ni obvezen, če se obrazec posreduje na spletu prek centralnega sistema spletnega zbiranja ali individualnega sistema spletnega zbiranja.</w:t>
      </w:r>
    </w:p>
    <w:p w14:paraId="40A4B224" w14:textId="77777777" w:rsidR="00A7773D" w:rsidRDefault="00A7773D">
      <w:pPr>
        <w:spacing w:line="280" w:lineRule="exact"/>
        <w:rPr>
          <w:rFonts w:cs="Arial"/>
          <w:b/>
          <w:szCs w:val="20"/>
          <w:u w:val="single"/>
        </w:rPr>
      </w:pPr>
    </w:p>
    <w:p w14:paraId="0952D849" w14:textId="77777777" w:rsidR="00A7773D" w:rsidRDefault="00143F7C">
      <w:pPr>
        <w:spacing w:line="280" w:lineRule="exact"/>
        <w:jc w:val="both"/>
        <w:rPr>
          <w:rFonts w:cs="Arial"/>
          <w:szCs w:val="20"/>
        </w:rPr>
      </w:pPr>
      <w:r>
        <w:rPr>
          <w:rFonts w:cs="Arial"/>
          <w:szCs w:val="20"/>
        </w:rPr>
        <w:t xml:space="preserve">V nadaljevanju se s tem členom na podlagi prvega odstavka 12. člena Uredbe 2019/788/EU določajo pristojni organi za preverjanje izjav o podpori. Organi, pristojni za preverjanje predloženih izjav, so organi, ki so po ZEVP pristojni za vodenje evidence volilne pravice. Ker se mora na območju Republike Slovenije zbrati najmanj 6000 izjav o podpori, je preverjanje predloženih izjav razpršeno med upravnimi enotami in Ministrstvom za notranje zadeve. </w:t>
      </w:r>
    </w:p>
    <w:p w14:paraId="4A402DC1" w14:textId="77777777" w:rsidR="00A7773D" w:rsidRDefault="00A7773D">
      <w:pPr>
        <w:spacing w:line="280" w:lineRule="exact"/>
        <w:jc w:val="both"/>
        <w:rPr>
          <w:rFonts w:cs="Arial"/>
          <w:szCs w:val="20"/>
        </w:rPr>
      </w:pPr>
    </w:p>
    <w:p w14:paraId="1B2818A9" w14:textId="77777777" w:rsidR="00A7773D" w:rsidRDefault="00143F7C">
      <w:pPr>
        <w:spacing w:line="280" w:lineRule="exact"/>
        <w:jc w:val="both"/>
        <w:rPr>
          <w:rFonts w:cs="Arial"/>
          <w:szCs w:val="20"/>
        </w:rPr>
      </w:pPr>
      <w:r>
        <w:rPr>
          <w:rFonts w:cs="Arial"/>
          <w:szCs w:val="20"/>
        </w:rPr>
        <w:t xml:space="preserve">Upravne enote preverjajo fizične obrazce izjav, ki jih skupina organizatorjev zbere na območju upravne enote (izjave o podpori, ki so zbrane v papirnati obliki), Ministrstvo za notranje zadeve pa izjave, zbrane s centralnim in individualnim sistemom spletnega zbiranja. </w:t>
      </w:r>
    </w:p>
    <w:p w14:paraId="6C46D32C" w14:textId="77777777" w:rsidR="00A7773D" w:rsidRDefault="00A7773D">
      <w:pPr>
        <w:spacing w:line="280" w:lineRule="exact"/>
        <w:jc w:val="both"/>
        <w:rPr>
          <w:rFonts w:cs="Arial"/>
          <w:szCs w:val="20"/>
        </w:rPr>
      </w:pPr>
    </w:p>
    <w:p w14:paraId="74203FA2" w14:textId="77777777" w:rsidR="00A7773D" w:rsidRDefault="00143F7C">
      <w:pPr>
        <w:jc w:val="both"/>
      </w:pPr>
      <w:r>
        <w:t>Izjave o podpori, ki so zbrane s centralnim sistemom spletnega zbiranja, se ministrstvu, pristojnemu za notranje zadeve, predložijo prek storitve za izmenjavo datotek kot to določa peti odstavek 4. člena Uredba 2019/788/EU. Če skupina organizatorjev želi, se lahko v skladu z Uredba 2019/788/EU prek storitve za izmenjavo datotek ministrstvu, pristojnemu za notranje zadeve, predložijo tudi izjave o podpori, zbrane v papirni obliki in izjave o podpori zbrane prek individualnega sistema spletnega zbiranja (12. člen Uredbe 2019/788/EU).</w:t>
      </w:r>
    </w:p>
    <w:p w14:paraId="14362569" w14:textId="77777777" w:rsidR="00A7773D" w:rsidRDefault="00A7773D">
      <w:pPr>
        <w:spacing w:line="280" w:lineRule="exact"/>
        <w:rPr>
          <w:rFonts w:cs="Arial"/>
          <w:szCs w:val="20"/>
          <w:shd w:val="clear" w:color="auto" w:fill="FFFF00"/>
        </w:rPr>
      </w:pPr>
    </w:p>
    <w:p w14:paraId="7C45F4D9" w14:textId="77777777" w:rsidR="00A7773D" w:rsidRDefault="00143F7C">
      <w:pPr>
        <w:spacing w:line="280" w:lineRule="exact"/>
      </w:pPr>
      <w:r>
        <w:rPr>
          <w:rFonts w:cs="Arial"/>
          <w:b/>
          <w:szCs w:val="20"/>
        </w:rPr>
        <w:t>K 8. členu</w:t>
      </w:r>
    </w:p>
    <w:p w14:paraId="22CF2285" w14:textId="77777777" w:rsidR="00A7773D" w:rsidRDefault="00143F7C">
      <w:pPr>
        <w:spacing w:line="280" w:lineRule="exact"/>
        <w:jc w:val="both"/>
        <w:rPr>
          <w:rFonts w:cs="Arial"/>
          <w:szCs w:val="20"/>
        </w:rPr>
      </w:pPr>
      <w:r>
        <w:rPr>
          <w:rFonts w:cs="Arial"/>
          <w:szCs w:val="20"/>
        </w:rPr>
        <w:t>Zaradi izvajanja šestega odstavka 9. člena Uredbe 2019/788/EU (podpisnik lahko posamezno predlagano državljansko pobudo podpre le enkrat) se zagotavlja beleženje podanih podpor, in sicer ob preverjanju predloženih izjav. Posebna šifra, na katero se veže podana podpora posameznika, se določi v evidenci volilne pravice (enak sistem je že uveden ob zbiranju podpor po Zakonu o referendumu in o ljudski iniciativi).</w:t>
      </w:r>
    </w:p>
    <w:p w14:paraId="7F6BFB30" w14:textId="77777777" w:rsidR="00A7773D" w:rsidRDefault="00A7773D">
      <w:pPr>
        <w:spacing w:line="280" w:lineRule="exact"/>
        <w:jc w:val="both"/>
        <w:rPr>
          <w:rFonts w:cs="Arial"/>
          <w:szCs w:val="20"/>
          <w:shd w:val="clear" w:color="auto" w:fill="FFFF00"/>
        </w:rPr>
      </w:pPr>
    </w:p>
    <w:p w14:paraId="6C906D73" w14:textId="77777777" w:rsidR="00A7773D" w:rsidRDefault="00143F7C">
      <w:pPr>
        <w:spacing w:line="280" w:lineRule="exact"/>
        <w:jc w:val="both"/>
        <w:rPr>
          <w:rFonts w:cs="Arial"/>
          <w:szCs w:val="20"/>
        </w:rPr>
      </w:pPr>
      <w:r>
        <w:rPr>
          <w:rFonts w:cs="Arial"/>
          <w:szCs w:val="20"/>
        </w:rPr>
        <w:t xml:space="preserve">Pristojni organ bo preveril pravilnost zapisa podatkov iz priloge III – del B Uredbe 2019/788/EU (pravilnost zapisa osebnega imena, priimka in EMŠO številke) na podlagi uradnih evidenc (vsi podatki se vodijo v evidenci volilne pravice). </w:t>
      </w:r>
    </w:p>
    <w:p w14:paraId="7BC3CF48" w14:textId="77777777" w:rsidR="00A7773D" w:rsidRDefault="00A7773D">
      <w:pPr>
        <w:spacing w:line="280" w:lineRule="exact"/>
        <w:jc w:val="both"/>
        <w:rPr>
          <w:rFonts w:cs="Arial"/>
          <w:szCs w:val="20"/>
          <w:shd w:val="clear" w:color="auto" w:fill="FFFF00"/>
        </w:rPr>
      </w:pPr>
    </w:p>
    <w:p w14:paraId="21F3FCC3" w14:textId="77777777" w:rsidR="00A7773D" w:rsidRDefault="00143F7C">
      <w:pPr>
        <w:spacing w:line="280" w:lineRule="exact"/>
        <w:jc w:val="both"/>
        <w:rPr>
          <w:rFonts w:cs="Arial"/>
          <w:szCs w:val="20"/>
        </w:rPr>
      </w:pPr>
      <w:r>
        <w:rPr>
          <w:rFonts w:cs="Arial"/>
          <w:szCs w:val="20"/>
        </w:rPr>
        <w:t xml:space="preserve">Glede na peti odstavek 8. člena Uredbe 2019/788/EU se bo zaradi izdaje potrdila o številu veljavnih izjava za vsakega preverjenega podpisnika izjave iz seznama evidentiralo tudi, ali je podana izjava veljavna ali ne. Pogoj za veljavno izjavo je, poleg pravilnosti zapisa podatkov, tudi dopolnjenih osemnajst let starosti.  </w:t>
      </w:r>
    </w:p>
    <w:p w14:paraId="28348534" w14:textId="77777777" w:rsidR="00A7773D" w:rsidRDefault="00A7773D">
      <w:pPr>
        <w:spacing w:line="280" w:lineRule="exact"/>
        <w:jc w:val="both"/>
        <w:rPr>
          <w:rFonts w:cs="Arial"/>
          <w:szCs w:val="20"/>
          <w:shd w:val="clear" w:color="auto" w:fill="FFFF00"/>
        </w:rPr>
      </w:pPr>
    </w:p>
    <w:p w14:paraId="01E6F6DC" w14:textId="25B08862" w:rsidR="00A7773D" w:rsidRDefault="00143F7C">
      <w:pPr>
        <w:spacing w:line="280" w:lineRule="exact"/>
        <w:jc w:val="both"/>
        <w:rPr>
          <w:rFonts w:cs="Arial"/>
          <w:szCs w:val="20"/>
        </w:rPr>
      </w:pPr>
      <w:r>
        <w:rPr>
          <w:rFonts w:cs="Arial"/>
          <w:szCs w:val="20"/>
        </w:rPr>
        <w:t>Ker se evidenca volilne pravice vodi centralno, se lahko po koncu preverjanje predloženih izjav o državljanski podpori oz</w:t>
      </w:r>
      <w:r w:rsidR="004207F0">
        <w:rPr>
          <w:rFonts w:cs="Arial"/>
          <w:szCs w:val="20"/>
        </w:rPr>
        <w:t>.</w:t>
      </w:r>
      <w:r>
        <w:rPr>
          <w:rFonts w:cs="Arial"/>
          <w:szCs w:val="20"/>
        </w:rPr>
        <w:t xml:space="preserve"> najkasneje  v treh mesecih po prejemu vseh izjav o podpori izda organizatorju eno potrdilo o številu vseh zbranih, veljavnih podpor v Republiki Sloveniji (ne glede na to, ali so bile preverjene na eni izmed upravnih enot ali na Ministrstvu za notranje zadeve). Takšno potrdilo izda Ministrstvo za notranje zadeve.  </w:t>
      </w:r>
    </w:p>
    <w:p w14:paraId="1498F6AB" w14:textId="77777777" w:rsidR="00A7773D" w:rsidRDefault="00A7773D">
      <w:pPr>
        <w:spacing w:line="280" w:lineRule="exact"/>
        <w:jc w:val="both"/>
        <w:rPr>
          <w:rFonts w:cs="Arial"/>
          <w:szCs w:val="20"/>
          <w:shd w:val="clear" w:color="auto" w:fill="FFFF00"/>
        </w:rPr>
      </w:pPr>
    </w:p>
    <w:p w14:paraId="4B3BC00F" w14:textId="77777777" w:rsidR="00A7773D" w:rsidRDefault="00143F7C">
      <w:pPr>
        <w:spacing w:line="280" w:lineRule="exact"/>
        <w:jc w:val="both"/>
        <w:rPr>
          <w:rFonts w:cs="Arial"/>
          <w:szCs w:val="20"/>
        </w:rPr>
      </w:pPr>
      <w:r>
        <w:rPr>
          <w:rFonts w:cs="Arial"/>
          <w:szCs w:val="20"/>
        </w:rPr>
        <w:t xml:space="preserve">Skladno s šestim odstavkom 19. člena Uredbe 2019/788/EU se s predlagano implementacijsko uredbo določata tudi uničevanje in brisanje osebnih podatkov. Predlog uredbe določa, da upravne enote in Ministrstvo za notranje zadeve najkasneje v treh mesecih po izdaji potrdila o številu zbranih izjav uničijo vse izjave o podpori in njihove dvojnike oziroma podatke, hranjene v evidenci. Sedmi odstavek 19. člena Uredbe 2019/788/EU določa, da se izjave o podpori za posamezno pobudo in njihovi dvojniki lahko hranijo preko časovnih omejitev, določenih v odstavkih 5 in 6, če je to potrebno zaradi pravnih ali upravnih postopkov, ki se nanašajo na zadevno pobudo. Uničijo se najpozneje mesec dni po datumu, ko se navedeni postopki zaključijo s pravnomočno odločbo. </w:t>
      </w:r>
    </w:p>
    <w:p w14:paraId="4E43EA4C" w14:textId="77777777" w:rsidR="00A7773D" w:rsidRDefault="00A7773D">
      <w:pPr>
        <w:spacing w:line="280" w:lineRule="exact"/>
        <w:jc w:val="both"/>
        <w:rPr>
          <w:rFonts w:cs="Arial"/>
          <w:szCs w:val="20"/>
        </w:rPr>
      </w:pPr>
    </w:p>
    <w:p w14:paraId="1E804033" w14:textId="77777777" w:rsidR="00A7773D" w:rsidRDefault="00A7773D">
      <w:pPr>
        <w:spacing w:line="280" w:lineRule="exact"/>
        <w:jc w:val="both"/>
        <w:rPr>
          <w:rFonts w:cs="Arial"/>
          <w:szCs w:val="20"/>
        </w:rPr>
      </w:pPr>
    </w:p>
    <w:p w14:paraId="392BAF28" w14:textId="77777777" w:rsidR="00A7773D" w:rsidRDefault="00143F7C">
      <w:pPr>
        <w:spacing w:line="280" w:lineRule="exact"/>
        <w:jc w:val="both"/>
        <w:rPr>
          <w:rFonts w:cs="Arial"/>
          <w:b/>
          <w:szCs w:val="20"/>
        </w:rPr>
      </w:pPr>
      <w:r>
        <w:rPr>
          <w:rFonts w:cs="Arial"/>
          <w:b/>
          <w:szCs w:val="20"/>
        </w:rPr>
        <w:lastRenderedPageBreak/>
        <w:t>K 9. členu</w:t>
      </w:r>
    </w:p>
    <w:p w14:paraId="5BEB6812" w14:textId="77777777" w:rsidR="00A7773D" w:rsidRDefault="00143F7C">
      <w:pPr>
        <w:spacing w:line="280" w:lineRule="exact"/>
        <w:jc w:val="both"/>
      </w:pPr>
      <w:r>
        <w:rPr>
          <w:sz w:val="19"/>
          <w:szCs w:val="19"/>
        </w:rPr>
        <w:t xml:space="preserve">Brez poseganja v kazni na podlagi 84. člena Uredbe (EU) 2016/679 države članice zagotovijo, da se člani skupine organizatorjev v skladu z nacionalnim pravom z učinkovitimi, sorazmernimi in odvračilnimi kaznimi kaznujejo za kršitve te uredbe ter zlasti za: (a) lažne izjave; (b) goljufivo uporabo podatkov (šesti odstavek 5. člena </w:t>
      </w:r>
      <w:r>
        <w:rPr>
          <w:rFonts w:cs="Arial"/>
          <w:szCs w:val="20"/>
        </w:rPr>
        <w:t>Uredbe 2019/788/EU).</w:t>
      </w:r>
    </w:p>
    <w:p w14:paraId="710472DF" w14:textId="77777777" w:rsidR="00A7773D" w:rsidRDefault="00A7773D">
      <w:pPr>
        <w:spacing w:line="280" w:lineRule="exact"/>
        <w:jc w:val="both"/>
        <w:rPr>
          <w:rFonts w:cs="Arial"/>
          <w:i/>
          <w:szCs w:val="20"/>
        </w:rPr>
      </w:pPr>
    </w:p>
    <w:p w14:paraId="52B7CA46" w14:textId="77777777" w:rsidR="00A7773D" w:rsidRPr="00117244" w:rsidRDefault="00143F7C">
      <w:pPr>
        <w:spacing w:line="280" w:lineRule="exact"/>
        <w:jc w:val="both"/>
        <w:rPr>
          <w:color w:val="000000" w:themeColor="text1"/>
        </w:rPr>
      </w:pPr>
      <w:r>
        <w:rPr>
          <w:rFonts w:cs="Arial"/>
          <w:szCs w:val="20"/>
        </w:rPr>
        <w:t>Za primer morebitnih lažnih izjav o podpori, v smislu, da organizatorji na primer sami izpolnijo izjave o podpori z imeni drugih fizičnih oseb, se s tem členom določa kot prekršek ponarejanje oziroma spreminjanje izjav o podpori v papirnati obliki ali izjav zbranih na spletu. Pri tem se pri določanju znakov prekrška izhaja iz namena Uredbe 2019/788/EU. Določa se tudi ustrezna sankcija ob upoštevanju 17. člena Zakona o prekrških (Uradni list RS, št</w:t>
      </w:r>
      <w:r w:rsidRPr="00117244">
        <w:rPr>
          <w:rFonts w:cs="Arial"/>
          <w:color w:val="000000" w:themeColor="text1"/>
          <w:szCs w:val="20"/>
        </w:rPr>
        <w:t xml:space="preserve">. </w:t>
      </w:r>
      <w:hyperlink r:id="rId11" w:tooltip="Zakon o prekrških (uradno prečiščeno besedilo)" w:history="1">
        <w:r w:rsidRPr="00117244">
          <w:rPr>
            <w:rStyle w:val="Hiperpovezava"/>
            <w:rFonts w:cs="Arial"/>
            <w:color w:val="000000" w:themeColor="text1"/>
            <w:szCs w:val="20"/>
            <w:u w:val="none"/>
          </w:rPr>
          <w:t>29/11</w:t>
        </w:r>
      </w:hyperlink>
      <w:r w:rsidRPr="00117244">
        <w:rPr>
          <w:rFonts w:cs="Arial"/>
          <w:color w:val="000000" w:themeColor="text1"/>
          <w:szCs w:val="20"/>
        </w:rPr>
        <w:t xml:space="preserve"> – uradno prečiščeno besedilo, </w:t>
      </w:r>
      <w:hyperlink r:id="rId12" w:tooltip="Zakon o spremembah in dopolnitvah Zakona o prekrških" w:history="1">
        <w:r w:rsidRPr="00117244">
          <w:rPr>
            <w:rStyle w:val="Hiperpovezava"/>
            <w:rFonts w:cs="Arial"/>
            <w:color w:val="000000" w:themeColor="text1"/>
            <w:szCs w:val="20"/>
            <w:u w:val="none"/>
          </w:rPr>
          <w:t>21/13</w:t>
        </w:r>
      </w:hyperlink>
      <w:r w:rsidRPr="00117244">
        <w:rPr>
          <w:rFonts w:cs="Arial"/>
          <w:color w:val="000000" w:themeColor="text1"/>
          <w:szCs w:val="20"/>
        </w:rPr>
        <w:t xml:space="preserve">, </w:t>
      </w:r>
      <w:hyperlink r:id="rId13" w:tooltip="Zakon o spremembah in dopolnitvah Zakona o prekrških" w:history="1">
        <w:r w:rsidRPr="00117244">
          <w:rPr>
            <w:rStyle w:val="Hiperpovezava"/>
            <w:rFonts w:cs="Arial"/>
            <w:color w:val="000000" w:themeColor="text1"/>
            <w:szCs w:val="20"/>
            <w:u w:val="none"/>
          </w:rPr>
          <w:t>111/13</w:t>
        </w:r>
      </w:hyperlink>
      <w:r w:rsidRPr="00117244">
        <w:rPr>
          <w:rFonts w:cs="Arial"/>
          <w:color w:val="000000" w:themeColor="text1"/>
          <w:szCs w:val="20"/>
        </w:rPr>
        <w:t xml:space="preserve">, </w:t>
      </w:r>
      <w:hyperlink r:id="rId14" w:tooltip="Odločba o ugotovitvi, da je prvi stavek prvega odstavka 193. člena Zakona o prekrških v neskladju z Ustavo" w:history="1">
        <w:r w:rsidRPr="00117244">
          <w:rPr>
            <w:rStyle w:val="Hiperpovezava"/>
            <w:rFonts w:cs="Arial"/>
            <w:color w:val="000000" w:themeColor="text1"/>
            <w:szCs w:val="20"/>
            <w:u w:val="none"/>
          </w:rPr>
          <w:t>74/14</w:t>
        </w:r>
      </w:hyperlink>
      <w:r w:rsidRPr="00117244">
        <w:rPr>
          <w:rFonts w:cs="Arial"/>
          <w:color w:val="000000" w:themeColor="text1"/>
          <w:szCs w:val="20"/>
        </w:rPr>
        <w:t xml:space="preserve"> – odl. US, </w:t>
      </w:r>
      <w:hyperlink r:id="rId15" w:tooltip="Odločba o razveljavitvi prvega, drugega, tretjega in četrtega odstavka 19. člena, sedmega odstavka 19. člena, kolikor se nanaša na izvršitev uklonilnega zapora, ter 202.b člena Zakona o prekrških" w:history="1">
        <w:r w:rsidRPr="00117244">
          <w:rPr>
            <w:rStyle w:val="Hiperpovezava"/>
            <w:rFonts w:cs="Arial"/>
            <w:color w:val="000000" w:themeColor="text1"/>
            <w:szCs w:val="20"/>
            <w:u w:val="none"/>
          </w:rPr>
          <w:t>92/14</w:t>
        </w:r>
      </w:hyperlink>
      <w:r w:rsidRPr="00117244">
        <w:rPr>
          <w:rFonts w:cs="Arial"/>
          <w:color w:val="000000" w:themeColor="text1"/>
          <w:szCs w:val="20"/>
        </w:rPr>
        <w:t xml:space="preserve"> – odl. US, </w:t>
      </w:r>
      <w:hyperlink r:id="rId16" w:tooltip="Zakon o spremembah in dopolnitvah Zakona o prekrških" w:history="1">
        <w:r w:rsidRPr="00117244">
          <w:rPr>
            <w:rStyle w:val="Hiperpovezava"/>
            <w:rFonts w:cs="Arial"/>
            <w:color w:val="000000" w:themeColor="text1"/>
            <w:szCs w:val="20"/>
            <w:u w:val="none"/>
          </w:rPr>
          <w:t>32/16</w:t>
        </w:r>
      </w:hyperlink>
      <w:r w:rsidRPr="00117244">
        <w:rPr>
          <w:rFonts w:cs="Arial"/>
          <w:color w:val="000000" w:themeColor="text1"/>
          <w:szCs w:val="20"/>
        </w:rPr>
        <w:t xml:space="preserve"> in </w:t>
      </w:r>
      <w:hyperlink r:id="rId17" w:tooltip="Odločba o razveljavitvi tretjega odstavka 61. člena Zakona o prekrških" w:history="1">
        <w:r w:rsidRPr="00117244">
          <w:rPr>
            <w:rStyle w:val="Hiperpovezava"/>
            <w:rFonts w:cs="Arial"/>
            <w:color w:val="000000" w:themeColor="text1"/>
            <w:szCs w:val="20"/>
            <w:u w:val="none"/>
          </w:rPr>
          <w:t>15/17</w:t>
        </w:r>
      </w:hyperlink>
      <w:r w:rsidRPr="00117244">
        <w:rPr>
          <w:rFonts w:cs="Arial"/>
          <w:color w:val="000000" w:themeColor="text1"/>
          <w:szCs w:val="20"/>
        </w:rPr>
        <w:t xml:space="preserve"> – odl. US). </w:t>
      </w:r>
    </w:p>
    <w:p w14:paraId="6FD7C39B" w14:textId="77777777" w:rsidR="00A7773D" w:rsidRPr="00117244" w:rsidRDefault="00A7773D">
      <w:pPr>
        <w:spacing w:line="280" w:lineRule="exact"/>
        <w:jc w:val="both"/>
        <w:rPr>
          <w:rFonts w:cs="Arial"/>
          <w:color w:val="000000" w:themeColor="text1"/>
          <w:szCs w:val="20"/>
        </w:rPr>
      </w:pPr>
    </w:p>
    <w:p w14:paraId="43780BE4" w14:textId="77777777" w:rsidR="00A7773D" w:rsidRPr="00117244" w:rsidRDefault="00143F7C">
      <w:pPr>
        <w:spacing w:line="280" w:lineRule="exact"/>
        <w:jc w:val="both"/>
        <w:rPr>
          <w:color w:val="000000" w:themeColor="text1"/>
        </w:rPr>
      </w:pPr>
      <w:r w:rsidRPr="00117244">
        <w:rPr>
          <w:rFonts w:cs="Arial"/>
          <w:color w:val="000000" w:themeColor="text1"/>
          <w:szCs w:val="20"/>
        </w:rPr>
        <w:t>Glede drugih kršitev Uredbe 2019/788/EU, kot na primer nezakonite ali nenamenske obdelave osebnih podatkov (19. člen Uredbe 2019/788/EU), kazenske določbe v predlagani uredbi niso potrebne, saj že Zakon o varstvu osebnih podatkov (Uradni list RS, št. 94/07 – uradno prečiščeno besedilo, v nadaljnjem besedilu: ZVOP-1) vsebuje ustrezne kazenske določbe.</w:t>
      </w:r>
    </w:p>
    <w:p w14:paraId="6F6D09F5" w14:textId="77777777" w:rsidR="00A7773D" w:rsidRPr="00117244" w:rsidRDefault="00A7773D">
      <w:pPr>
        <w:spacing w:line="280" w:lineRule="exact"/>
        <w:jc w:val="both"/>
        <w:rPr>
          <w:rFonts w:cs="Arial"/>
          <w:color w:val="000000" w:themeColor="text1"/>
          <w:szCs w:val="20"/>
          <w:shd w:val="clear" w:color="auto" w:fill="FFFF00"/>
        </w:rPr>
      </w:pPr>
    </w:p>
    <w:p w14:paraId="4523FDEE" w14:textId="77777777" w:rsidR="00A7773D" w:rsidRPr="00117244" w:rsidRDefault="00143F7C">
      <w:pPr>
        <w:rPr>
          <w:color w:val="000000" w:themeColor="text1"/>
        </w:rPr>
      </w:pPr>
      <w:r w:rsidRPr="00117244">
        <w:rPr>
          <w:color w:val="000000" w:themeColor="text1"/>
        </w:rPr>
        <w:t xml:space="preserve">Prekrškovni organ v primerih, ko bi bila storjena kršitev v zvezi s predložitvijo lažne izjave o podpori v papirnati ali elektronski obliki, bo Inšpektorat RS za notranje zadeve. Za prekrške v primeru kršitev s področja varstva osebnih podatkov bo pristojen Informacijski pooblaščenec. </w:t>
      </w:r>
    </w:p>
    <w:p w14:paraId="10D16C1B" w14:textId="77777777" w:rsidR="00A7773D" w:rsidRPr="00117244" w:rsidRDefault="00A7773D">
      <w:pPr>
        <w:spacing w:line="280" w:lineRule="exact"/>
        <w:jc w:val="both"/>
        <w:rPr>
          <w:rFonts w:cs="Arial"/>
          <w:b/>
          <w:color w:val="000000" w:themeColor="text1"/>
          <w:szCs w:val="20"/>
        </w:rPr>
      </w:pPr>
    </w:p>
    <w:p w14:paraId="4D2CF6B7" w14:textId="77777777" w:rsidR="00A7773D" w:rsidRPr="00117244" w:rsidRDefault="00143F7C">
      <w:pPr>
        <w:spacing w:line="280" w:lineRule="exact"/>
        <w:jc w:val="both"/>
        <w:rPr>
          <w:rFonts w:cs="Arial"/>
          <w:b/>
          <w:color w:val="000000" w:themeColor="text1"/>
          <w:szCs w:val="20"/>
        </w:rPr>
      </w:pPr>
      <w:r w:rsidRPr="00117244">
        <w:rPr>
          <w:rFonts w:cs="Arial"/>
          <w:b/>
          <w:color w:val="000000" w:themeColor="text1"/>
          <w:szCs w:val="20"/>
        </w:rPr>
        <w:t>K 10. členu</w:t>
      </w:r>
    </w:p>
    <w:p w14:paraId="51019914" w14:textId="77777777" w:rsidR="00A7773D" w:rsidRPr="00117244" w:rsidRDefault="00143F7C">
      <w:pPr>
        <w:jc w:val="both"/>
        <w:rPr>
          <w:color w:val="000000" w:themeColor="text1"/>
        </w:rPr>
      </w:pPr>
      <w:r w:rsidRPr="00117244">
        <w:rPr>
          <w:color w:val="000000" w:themeColor="text1"/>
        </w:rPr>
        <w:t xml:space="preserve">Uredba o izvajanju Uredbe (EU) o državljanski pobudi (Uradni list RS, št. </w:t>
      </w:r>
      <w:hyperlink r:id="rId18" w:tooltip="Uredba o izvajanju Uredbe (EU) o državljanski pobudi" w:history="1">
        <w:r w:rsidRPr="00117244">
          <w:rPr>
            <w:rStyle w:val="Hiperpovezava"/>
            <w:color w:val="000000" w:themeColor="text1"/>
            <w:u w:val="none"/>
          </w:rPr>
          <w:t>42/12</w:t>
        </w:r>
      </w:hyperlink>
      <w:r w:rsidRPr="00117244">
        <w:rPr>
          <w:color w:val="000000" w:themeColor="text1"/>
        </w:rPr>
        <w:t xml:space="preserve"> in </w:t>
      </w:r>
      <w:hyperlink r:id="rId19" w:tooltip="Uredba o spremembah Uredbe o izvajanju Uredbe (EU) o državljanski pobudi" w:history="1">
        <w:r w:rsidRPr="00117244">
          <w:rPr>
            <w:rStyle w:val="Hiperpovezava"/>
            <w:color w:val="000000" w:themeColor="text1"/>
            <w:u w:val="none"/>
          </w:rPr>
          <w:t>17/14</w:t>
        </w:r>
      </w:hyperlink>
      <w:r w:rsidRPr="00117244">
        <w:rPr>
          <w:color w:val="000000" w:themeColor="text1"/>
        </w:rPr>
        <w:t>) se v celoti razveljavi, saj jo bo predlagana uredba v celoti nadomestila.</w:t>
      </w:r>
    </w:p>
    <w:p w14:paraId="455A82DC" w14:textId="77777777" w:rsidR="00A7773D" w:rsidRPr="00117244" w:rsidRDefault="00A7773D">
      <w:pPr>
        <w:spacing w:line="280" w:lineRule="exact"/>
        <w:jc w:val="both"/>
        <w:rPr>
          <w:rFonts w:cs="Arial"/>
          <w:b/>
          <w:color w:val="000000" w:themeColor="text1"/>
          <w:szCs w:val="20"/>
        </w:rPr>
      </w:pPr>
    </w:p>
    <w:p w14:paraId="3C5B0FA8" w14:textId="77777777" w:rsidR="00A7773D" w:rsidRDefault="00143F7C">
      <w:pPr>
        <w:spacing w:line="280" w:lineRule="exact"/>
        <w:jc w:val="both"/>
        <w:rPr>
          <w:rFonts w:cs="Arial"/>
          <w:b/>
          <w:szCs w:val="20"/>
        </w:rPr>
      </w:pPr>
      <w:r>
        <w:rPr>
          <w:rFonts w:cs="Arial"/>
          <w:b/>
          <w:szCs w:val="20"/>
        </w:rPr>
        <w:t>K 11. členu</w:t>
      </w:r>
    </w:p>
    <w:p w14:paraId="0C7482CA" w14:textId="77777777" w:rsidR="00A7773D" w:rsidRDefault="00143F7C">
      <w:pPr>
        <w:spacing w:line="280" w:lineRule="exact"/>
        <w:jc w:val="both"/>
        <w:rPr>
          <w:rFonts w:cs="Arial"/>
          <w:szCs w:val="20"/>
        </w:rPr>
      </w:pPr>
      <w:r>
        <w:rPr>
          <w:rFonts w:cs="Arial"/>
          <w:szCs w:val="20"/>
        </w:rPr>
        <w:t>Do konca leta 2021 je ministrstvo, pristojno za notranje zadeve, dolžno preverjati tudi predložene izjave o podpori na podlagi Uredbe (EU) 211/2011/EU. Nova Uredba 2019/788/EU se bo začela uporabljati 1. januarja 2020, kar pomeni, da bodo organizatorji, ki bodo pobudo prijavili in tudi zbirali izjave o podpori  v letu 2019 in letu 2020, pristojnim organom držav članic v preverjanje predložili izjave o podpori zbrane do konca leta 2019 na starih obrazcih in izjave o podpori zbrane v letu 2020 na novih obrazcih. Obdobje zbiranja izjav o podpri namreč poteka največ 12 mesecev, skupina organizatorjev pa mora najkasneje v treh mesecih po koncu zbiranja izjav o podpori, le-te predložiti v preverjanje in potrjevanjem pristojnim organom držav članic. Hipotetično bi lahko nek organizator, ki bi pričel z zbiranjem decembra 2019, končal zbiranje decembra 2020 in potem v začetku leta 2021 v preverjanje pristojnim organom držav članic predložil tudi izjave zbrane na obrazcih iz Uredbe (EU) št. 211/2011.</w:t>
      </w:r>
    </w:p>
    <w:p w14:paraId="6CCA424B" w14:textId="77777777" w:rsidR="00A7773D" w:rsidRDefault="00A7773D">
      <w:pPr>
        <w:spacing w:line="280" w:lineRule="exact"/>
        <w:jc w:val="both"/>
        <w:rPr>
          <w:rFonts w:cs="Arial"/>
          <w:szCs w:val="20"/>
        </w:rPr>
      </w:pPr>
    </w:p>
    <w:p w14:paraId="265E18F4" w14:textId="006CDD97" w:rsidR="00A7773D" w:rsidRDefault="00143F7C">
      <w:pPr>
        <w:spacing w:line="280" w:lineRule="exact"/>
        <w:jc w:val="both"/>
      </w:pPr>
      <w:r>
        <w:rPr>
          <w:rFonts w:cs="Arial"/>
          <w:szCs w:val="20"/>
        </w:rPr>
        <w:t>Za lažji prehod na nov centralni sistem spletnega zbiranja ima skupina organizatorjev možnost vzpostavitve lastnega sistema spletnega zbiranja do 31. decembra 2022, po tem datumu bo možna le uporaba centralnega sistema spletnega zbiranja, ki ga bo 1</w:t>
      </w:r>
      <w:r w:rsidR="004207F0">
        <w:rPr>
          <w:rFonts w:cs="Arial"/>
          <w:szCs w:val="20"/>
        </w:rPr>
        <w:t>.</w:t>
      </w:r>
      <w:r>
        <w:rPr>
          <w:rFonts w:cs="Arial"/>
          <w:szCs w:val="20"/>
        </w:rPr>
        <w:t xml:space="preserve"> januarja 2020 vzpostavila Evropska Komisija.  V ta namen se določi, da </w:t>
      </w:r>
      <w:r>
        <w:t>se 4. in 5. člen (postopek certificiranja) in priloga te uredbe uporabljajo do 31. decembra 2022.</w:t>
      </w:r>
    </w:p>
    <w:p w14:paraId="02F01D17" w14:textId="77777777" w:rsidR="00A7773D" w:rsidRDefault="00A7773D">
      <w:pPr>
        <w:spacing w:line="280" w:lineRule="exact"/>
        <w:jc w:val="both"/>
        <w:rPr>
          <w:rFonts w:cs="Arial"/>
          <w:b/>
          <w:szCs w:val="20"/>
        </w:rPr>
      </w:pPr>
    </w:p>
    <w:p w14:paraId="5098A3AB" w14:textId="77777777" w:rsidR="00A7773D" w:rsidRDefault="00143F7C">
      <w:pPr>
        <w:spacing w:line="280" w:lineRule="exact"/>
        <w:jc w:val="both"/>
        <w:rPr>
          <w:rFonts w:cs="Arial"/>
          <w:b/>
          <w:szCs w:val="20"/>
        </w:rPr>
      </w:pPr>
      <w:r>
        <w:rPr>
          <w:rFonts w:cs="Arial"/>
          <w:b/>
          <w:szCs w:val="20"/>
        </w:rPr>
        <w:t>K 12. členu</w:t>
      </w:r>
    </w:p>
    <w:p w14:paraId="0ACBA654" w14:textId="77777777" w:rsidR="00A7773D" w:rsidRDefault="00143F7C">
      <w:pPr>
        <w:jc w:val="both"/>
        <w:rPr>
          <w:rFonts w:cs="Arial"/>
          <w:szCs w:val="20"/>
        </w:rPr>
      </w:pPr>
      <w:r>
        <w:rPr>
          <w:rFonts w:cs="Arial"/>
          <w:szCs w:val="20"/>
        </w:rPr>
        <w:t xml:space="preserve">Glede na to, da mora biti uredba sprejeta do konca leta in ni mogoče predvideti, kdaj bo sprejeta na Vladi, se določi, da ta uredba začne veljati naslednji dan po objavi v Uradnem listu. V skladu z Uredbo 2019/788/EU se začne uporablja 1. januarja 2020. </w:t>
      </w:r>
    </w:p>
    <w:p w14:paraId="41B88868" w14:textId="77777777" w:rsidR="00A7773D" w:rsidRDefault="00A7773D">
      <w:pPr>
        <w:jc w:val="both"/>
        <w:rPr>
          <w:rFonts w:cs="Arial"/>
          <w:szCs w:val="20"/>
        </w:rPr>
      </w:pPr>
    </w:p>
    <w:p w14:paraId="5F55D7D8" w14:textId="77777777" w:rsidR="00A7773D" w:rsidRDefault="00A7773D"/>
    <w:sectPr w:rsidR="00A7773D">
      <w:pgSz w:w="11900" w:h="16840"/>
      <w:pgMar w:top="1134" w:right="141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198F6" w14:textId="77777777" w:rsidR="00685FE7" w:rsidRDefault="00143F7C">
      <w:pPr>
        <w:spacing w:line="240" w:lineRule="auto"/>
      </w:pPr>
      <w:r>
        <w:separator/>
      </w:r>
    </w:p>
  </w:endnote>
  <w:endnote w:type="continuationSeparator" w:id="0">
    <w:p w14:paraId="2EEBD94A" w14:textId="77777777" w:rsidR="00685FE7" w:rsidRDefault="00143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CD69D" w14:textId="77777777" w:rsidR="00685FE7" w:rsidRDefault="00143F7C">
      <w:pPr>
        <w:spacing w:line="240" w:lineRule="auto"/>
      </w:pPr>
      <w:r>
        <w:rPr>
          <w:color w:val="000000"/>
        </w:rPr>
        <w:separator/>
      </w:r>
    </w:p>
  </w:footnote>
  <w:footnote w:type="continuationSeparator" w:id="0">
    <w:p w14:paraId="654546FA" w14:textId="77777777" w:rsidR="00685FE7" w:rsidRDefault="00143F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E44"/>
    <w:multiLevelType w:val="multilevel"/>
    <w:tmpl w:val="88B05686"/>
    <w:lvl w:ilvl="0">
      <w:start w:val="1"/>
      <w:numFmt w:val="upperRoman"/>
      <w:lvlText w:val="%1."/>
      <w:lvlJc w:val="left"/>
      <w:pPr>
        <w:ind w:left="1080" w:hanging="72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050716"/>
    <w:multiLevelType w:val="multilevel"/>
    <w:tmpl w:val="244E2222"/>
    <w:lvl w:ilvl="0">
      <w:start w:val="1"/>
      <w:numFmt w:val="decimal"/>
      <w:lvlText w:val="%1."/>
      <w:lvlJc w:val="left"/>
      <w:pPr>
        <w:ind w:left="720" w:hanging="360"/>
      </w:pPr>
    </w:lvl>
    <w:lvl w:ilvl="1">
      <w:start w:val="2"/>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3D"/>
    <w:rsid w:val="000A6D0B"/>
    <w:rsid w:val="00117244"/>
    <w:rsid w:val="00143F7C"/>
    <w:rsid w:val="004207F0"/>
    <w:rsid w:val="004E5878"/>
    <w:rsid w:val="005D7CD6"/>
    <w:rsid w:val="00685FE7"/>
    <w:rsid w:val="00960D1E"/>
    <w:rsid w:val="00A7773D"/>
    <w:rsid w:val="00E07C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8982"/>
  <w15:docId w15:val="{70F1C077-CB00-403E-947A-606402D0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pPr>
      <w:suppressAutoHyphens/>
      <w:spacing w:after="0" w:line="260" w:lineRule="atLeast"/>
    </w:pPr>
    <w:rPr>
      <w:rFonts w:ascii="Arial" w:eastAsia="Times New Roman" w:hAnsi="Arial"/>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character" w:customStyle="1" w:styleId="GlavaZnak">
    <w:name w:val="Glava Znak"/>
    <w:basedOn w:val="Privzetapisavaodstavka"/>
    <w:rPr>
      <w:rFonts w:ascii="Arial" w:eastAsia="Times New Roman" w:hAnsi="Arial" w:cs="Times New Roman"/>
      <w:sz w:val="20"/>
      <w:szCs w:val="24"/>
    </w:rPr>
  </w:style>
  <w:style w:type="character" w:styleId="Hiperpovezava">
    <w:name w:val="Hyperlink"/>
    <w:rPr>
      <w:color w:val="0000FF"/>
      <w:u w:val="single"/>
    </w:rPr>
  </w:style>
  <w:style w:type="paragraph" w:styleId="Besedilooblaka">
    <w:name w:val="Balloon Text"/>
    <w:basedOn w:val="Navaden"/>
    <w:link w:val="BesedilooblakaZnak"/>
    <w:uiPriority w:val="99"/>
    <w:semiHidden/>
    <w:unhideWhenUsed/>
    <w:rsid w:val="00960D1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0D1E"/>
    <w:rPr>
      <w:rFonts w:ascii="Segoe UI" w:eastAsia="Times New Roman" w:hAnsi="Segoe UI" w:cs="Segoe UI"/>
      <w:sz w:val="18"/>
      <w:szCs w:val="18"/>
    </w:rPr>
  </w:style>
  <w:style w:type="character" w:styleId="Pripombasklic">
    <w:name w:val="annotation reference"/>
    <w:basedOn w:val="Privzetapisavaodstavka"/>
    <w:uiPriority w:val="99"/>
    <w:semiHidden/>
    <w:unhideWhenUsed/>
    <w:rsid w:val="000A6D0B"/>
    <w:rPr>
      <w:sz w:val="16"/>
      <w:szCs w:val="16"/>
    </w:rPr>
  </w:style>
  <w:style w:type="paragraph" w:styleId="Pripombabesedilo">
    <w:name w:val="annotation text"/>
    <w:basedOn w:val="Navaden"/>
    <w:link w:val="PripombabesediloZnak"/>
    <w:uiPriority w:val="99"/>
    <w:semiHidden/>
    <w:unhideWhenUsed/>
    <w:rsid w:val="000A6D0B"/>
    <w:pPr>
      <w:spacing w:line="240" w:lineRule="auto"/>
    </w:pPr>
    <w:rPr>
      <w:szCs w:val="20"/>
    </w:rPr>
  </w:style>
  <w:style w:type="character" w:customStyle="1" w:styleId="PripombabesediloZnak">
    <w:name w:val="Pripomba – besedilo Znak"/>
    <w:basedOn w:val="Privzetapisavaodstavka"/>
    <w:link w:val="Pripombabesedilo"/>
    <w:uiPriority w:val="99"/>
    <w:semiHidden/>
    <w:rsid w:val="000A6D0B"/>
    <w:rPr>
      <w:rFonts w:ascii="Arial" w:eastAsia="Times New Roman" w:hAnsi="Arial"/>
      <w:sz w:val="20"/>
      <w:szCs w:val="20"/>
    </w:rPr>
  </w:style>
  <w:style w:type="paragraph" w:styleId="Zadevapripombe">
    <w:name w:val="annotation subject"/>
    <w:basedOn w:val="Pripombabesedilo"/>
    <w:next w:val="Pripombabesedilo"/>
    <w:link w:val="ZadevapripombeZnak"/>
    <w:uiPriority w:val="99"/>
    <w:semiHidden/>
    <w:unhideWhenUsed/>
    <w:rsid w:val="000A6D0B"/>
    <w:rPr>
      <w:b/>
      <w:bCs/>
    </w:rPr>
  </w:style>
  <w:style w:type="character" w:customStyle="1" w:styleId="ZadevapripombeZnak">
    <w:name w:val="Zadeva pripombe Znak"/>
    <w:basedOn w:val="PripombabesediloZnak"/>
    <w:link w:val="Zadevapripombe"/>
    <w:uiPriority w:val="99"/>
    <w:semiHidden/>
    <w:rsid w:val="000A6D0B"/>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0544" TargetMode="External"/><Relationship Id="rId13" Type="http://schemas.openxmlformats.org/officeDocument/2006/relationships/hyperlink" Target="http://www.uradni-list.si/1/objava.jsp?sop=2013-01-4126" TargetMode="External"/><Relationship Id="rId18" Type="http://schemas.openxmlformats.org/officeDocument/2006/relationships/hyperlink" Target="http://www.uradni-list.si/1/objava.jsp?sop=2012-01-176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12-01-1767" TargetMode="External"/><Relationship Id="rId12" Type="http://schemas.openxmlformats.org/officeDocument/2006/relationships/hyperlink" Target="http://www.uradni-list.si/1/objava.jsp?sop=2013-01-0786" TargetMode="External"/><Relationship Id="rId17" Type="http://schemas.openxmlformats.org/officeDocument/2006/relationships/hyperlink" Target="http://www.uradni-list.si/1/objava.jsp?sop=2017-01-0740" TargetMode="External"/><Relationship Id="rId2" Type="http://schemas.openxmlformats.org/officeDocument/2006/relationships/styles" Target="styles.xml"/><Relationship Id="rId16" Type="http://schemas.openxmlformats.org/officeDocument/2006/relationships/hyperlink" Target="http://www.uradni-list.si/1/objava.jsp?sop=2016-01-136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1376" TargetMode="External"/><Relationship Id="rId5" Type="http://schemas.openxmlformats.org/officeDocument/2006/relationships/footnotes" Target="footnotes.xml"/><Relationship Id="rId15" Type="http://schemas.openxmlformats.org/officeDocument/2006/relationships/hyperlink" Target="http://www.uradni-list.si/1/objava.jsp?sop=2014-01-3705" TargetMode="External"/><Relationship Id="rId10" Type="http://schemas.openxmlformats.org/officeDocument/2006/relationships/hyperlink" Target="http://www.uradni-list.si/1/objava.jsp?sop=2014-01-0544" TargetMode="External"/><Relationship Id="rId19" Type="http://schemas.openxmlformats.org/officeDocument/2006/relationships/hyperlink" Target="http://www.uradni-list.si/1/objava.jsp?sop=2014-01-0544" TargetMode="External"/><Relationship Id="rId4" Type="http://schemas.openxmlformats.org/officeDocument/2006/relationships/webSettings" Target="webSettings.xml"/><Relationship Id="rId9" Type="http://schemas.openxmlformats.org/officeDocument/2006/relationships/hyperlink" Target="http://www.uradni-list.si/1/objava.jsp?sop=2012-01-1767" TargetMode="External"/><Relationship Id="rId14" Type="http://schemas.openxmlformats.org/officeDocument/2006/relationships/hyperlink" Target="http://www.uradni-list.si/1/objava.jsp?sop=2014-01-306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4070</Words>
  <Characters>23201</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Hostnik</dc:creator>
  <dc:description/>
  <cp:lastModifiedBy>Anja Hostnik</cp:lastModifiedBy>
  <cp:revision>7</cp:revision>
  <cp:lastPrinted>2019-11-05T09:09:00Z</cp:lastPrinted>
  <dcterms:created xsi:type="dcterms:W3CDTF">2019-11-05T09:29:00Z</dcterms:created>
  <dcterms:modified xsi:type="dcterms:W3CDTF">2019-11-05T09:57:00Z</dcterms:modified>
</cp:coreProperties>
</file>