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7454C" w14:textId="4919EE56" w:rsidR="001F4357" w:rsidRPr="00BD4040" w:rsidRDefault="001F4357" w:rsidP="000E4828">
      <w:pPr>
        <w:spacing w:line="260" w:lineRule="exact"/>
        <w:jc w:val="center"/>
        <w:rPr>
          <w:rFonts w:cs="Arial"/>
          <w:b/>
          <w:sz w:val="22"/>
          <w:szCs w:val="22"/>
        </w:rPr>
      </w:pPr>
      <w:r w:rsidRPr="00BD4040">
        <w:rPr>
          <w:rFonts w:cs="Arial"/>
          <w:b/>
          <w:sz w:val="22"/>
          <w:szCs w:val="22"/>
        </w:rPr>
        <w:t xml:space="preserve">Uredba </w:t>
      </w:r>
      <w:r w:rsidR="00260399">
        <w:rPr>
          <w:rFonts w:cs="Arial"/>
          <w:b/>
          <w:sz w:val="22"/>
          <w:szCs w:val="22"/>
        </w:rPr>
        <w:t xml:space="preserve">o </w:t>
      </w:r>
      <w:bookmarkStart w:id="0" w:name="_GoBack"/>
      <w:bookmarkEnd w:id="0"/>
      <w:r w:rsidRPr="00BD4040">
        <w:rPr>
          <w:rFonts w:cs="Arial"/>
          <w:b/>
          <w:sz w:val="22"/>
          <w:szCs w:val="22"/>
        </w:rPr>
        <w:t>spremembah in dopolnitvah</w:t>
      </w:r>
    </w:p>
    <w:p w14:paraId="158A3C05" w14:textId="77777777" w:rsidR="001F4357" w:rsidRPr="00BD4040" w:rsidRDefault="001F4357" w:rsidP="000E4828">
      <w:pPr>
        <w:spacing w:line="260" w:lineRule="exact"/>
        <w:jc w:val="center"/>
        <w:rPr>
          <w:rFonts w:cs="Arial"/>
          <w:b/>
          <w:sz w:val="22"/>
          <w:szCs w:val="22"/>
        </w:rPr>
      </w:pPr>
      <w:r w:rsidRPr="00BD4040">
        <w:rPr>
          <w:rFonts w:cs="Arial"/>
          <w:b/>
          <w:sz w:val="22"/>
          <w:szCs w:val="22"/>
        </w:rPr>
        <w:t>Uredbe o javnem financiranju visokošolskih zavodov in drugih zavodov</w:t>
      </w:r>
    </w:p>
    <w:p w14:paraId="732D4343" w14:textId="77777777" w:rsidR="001F4357" w:rsidRPr="00BD4040" w:rsidRDefault="001F4357" w:rsidP="000E4828">
      <w:pPr>
        <w:spacing w:line="260" w:lineRule="exact"/>
        <w:jc w:val="center"/>
        <w:rPr>
          <w:rFonts w:cs="Arial"/>
          <w:b/>
          <w:sz w:val="22"/>
          <w:szCs w:val="22"/>
        </w:rPr>
      </w:pPr>
    </w:p>
    <w:p w14:paraId="2A7A4B11" w14:textId="77777777" w:rsidR="001F4357" w:rsidRPr="00BD4040" w:rsidRDefault="001F4357" w:rsidP="000E4828">
      <w:pPr>
        <w:spacing w:line="260" w:lineRule="exact"/>
        <w:jc w:val="center"/>
        <w:rPr>
          <w:rFonts w:cs="Arial"/>
          <w:b/>
          <w:sz w:val="22"/>
          <w:szCs w:val="22"/>
        </w:rPr>
      </w:pPr>
    </w:p>
    <w:p w14:paraId="309E8A0B" w14:textId="77777777" w:rsidR="001F4357" w:rsidRPr="00BD4040" w:rsidRDefault="001F4357" w:rsidP="000E4828">
      <w:pPr>
        <w:spacing w:line="260" w:lineRule="exact"/>
        <w:jc w:val="both"/>
        <w:rPr>
          <w:rFonts w:cs="Arial"/>
          <w:sz w:val="22"/>
          <w:szCs w:val="22"/>
        </w:rPr>
      </w:pPr>
      <w:r w:rsidRPr="00BD4040">
        <w:rPr>
          <w:rFonts w:cs="Arial"/>
          <w:sz w:val="22"/>
          <w:szCs w:val="22"/>
        </w:rPr>
        <w:t>Uredba se dopolnjuje z manjkajočo vsebino in usklajuje z drugimi predpisi.</w:t>
      </w:r>
    </w:p>
    <w:p w14:paraId="4D228AAF" w14:textId="77777777" w:rsidR="001F4357" w:rsidRPr="00BD4040" w:rsidRDefault="001F4357" w:rsidP="000E4828">
      <w:pPr>
        <w:spacing w:line="260" w:lineRule="exact"/>
        <w:jc w:val="both"/>
        <w:rPr>
          <w:rFonts w:cs="Arial"/>
          <w:sz w:val="22"/>
          <w:szCs w:val="22"/>
        </w:rPr>
      </w:pPr>
    </w:p>
    <w:p w14:paraId="412F2860" w14:textId="77777777" w:rsidR="001F4357" w:rsidRPr="00BD4040" w:rsidRDefault="001F4357" w:rsidP="000E4828">
      <w:pPr>
        <w:spacing w:line="260" w:lineRule="exact"/>
        <w:jc w:val="both"/>
        <w:rPr>
          <w:rFonts w:cs="Arial"/>
          <w:sz w:val="22"/>
          <w:szCs w:val="22"/>
        </w:rPr>
      </w:pPr>
      <w:r w:rsidRPr="00BD4040">
        <w:rPr>
          <w:rFonts w:cs="Arial"/>
          <w:sz w:val="22"/>
          <w:szCs w:val="22"/>
        </w:rPr>
        <w:t>Študijska področja</w:t>
      </w:r>
      <w:r w:rsidR="000B605B" w:rsidRPr="00BD4040">
        <w:rPr>
          <w:rFonts w:cs="Arial"/>
          <w:sz w:val="22"/>
          <w:szCs w:val="22"/>
        </w:rPr>
        <w:t xml:space="preserve"> v Uredbi o javnem financiranju visokošolskih zavodov in drugih zavodov </w:t>
      </w:r>
      <w:r w:rsidRPr="00BD4040">
        <w:rPr>
          <w:rFonts w:cs="Arial"/>
          <w:sz w:val="22"/>
          <w:szCs w:val="22"/>
        </w:rPr>
        <w:t xml:space="preserve"> so določena v skladu z Uredbo o uvedbi in uporabi klasifikacijskega sistema izobraževanja in usposabljanja. </w:t>
      </w:r>
      <w:r w:rsidR="000B605B" w:rsidRPr="00BD4040">
        <w:rPr>
          <w:rFonts w:cs="Arial"/>
          <w:sz w:val="22"/>
          <w:szCs w:val="22"/>
        </w:rPr>
        <w:t xml:space="preserve">Slednja </w:t>
      </w:r>
      <w:r w:rsidRPr="00BD4040">
        <w:rPr>
          <w:rFonts w:cs="Arial"/>
          <w:sz w:val="22"/>
          <w:szCs w:val="22"/>
        </w:rPr>
        <w:t xml:space="preserve">je leta 2017 spremenila klasifikacije področij izobraževalnih aktivnosti (iz </w:t>
      </w:r>
      <w:proofErr w:type="spellStart"/>
      <w:r w:rsidRPr="00BD4040">
        <w:rPr>
          <w:rFonts w:cs="Arial"/>
          <w:sz w:val="22"/>
          <w:szCs w:val="22"/>
        </w:rPr>
        <w:t>Klasius</w:t>
      </w:r>
      <w:proofErr w:type="spellEnd"/>
      <w:r w:rsidRPr="00BD4040">
        <w:rPr>
          <w:rFonts w:cs="Arial"/>
          <w:sz w:val="22"/>
          <w:szCs w:val="22"/>
        </w:rPr>
        <w:t xml:space="preserve">-P v Klasius-P-16), zato je treba </w:t>
      </w:r>
      <w:r w:rsidR="0065171E" w:rsidRPr="00BD4040">
        <w:rPr>
          <w:rFonts w:cs="Arial"/>
          <w:sz w:val="22"/>
          <w:szCs w:val="22"/>
        </w:rPr>
        <w:t xml:space="preserve">6. člen </w:t>
      </w:r>
      <w:r w:rsidR="000B605B" w:rsidRPr="00BD4040">
        <w:rPr>
          <w:rFonts w:cs="Arial"/>
          <w:sz w:val="22"/>
          <w:szCs w:val="22"/>
        </w:rPr>
        <w:t xml:space="preserve">Uredbe o javnem financiranju visokošolskih zavodov in drugih zavodov </w:t>
      </w:r>
      <w:r w:rsidR="0065171E" w:rsidRPr="00BD4040">
        <w:rPr>
          <w:rFonts w:cs="Arial"/>
          <w:sz w:val="22"/>
          <w:szCs w:val="22"/>
        </w:rPr>
        <w:t>temu ustrezno prilagoditi.</w:t>
      </w:r>
      <w:r w:rsidR="000923A4" w:rsidRPr="00BD4040">
        <w:rPr>
          <w:rFonts w:cs="Arial"/>
          <w:sz w:val="22"/>
          <w:szCs w:val="22"/>
        </w:rPr>
        <w:t xml:space="preserve"> </w:t>
      </w:r>
      <w:r w:rsidR="000B605B" w:rsidRPr="00BD4040">
        <w:rPr>
          <w:rFonts w:cs="Arial"/>
          <w:sz w:val="22"/>
          <w:szCs w:val="22"/>
        </w:rPr>
        <w:t>Spremenjeni č</w:t>
      </w:r>
      <w:r w:rsidR="000923A4" w:rsidRPr="00BD4040">
        <w:rPr>
          <w:rFonts w:cs="Arial"/>
          <w:sz w:val="22"/>
          <w:szCs w:val="22"/>
        </w:rPr>
        <w:t>len samo tehnično prevaja obstoječe stanje; vsebinskih sprememb (višine faktorjev ali razporeditve študijskih področij) ni.</w:t>
      </w:r>
    </w:p>
    <w:p w14:paraId="492CCBAF" w14:textId="77777777" w:rsidR="001F4357" w:rsidRPr="00BD4040" w:rsidRDefault="001F4357" w:rsidP="000E4828">
      <w:pPr>
        <w:spacing w:line="260" w:lineRule="exact"/>
        <w:jc w:val="center"/>
        <w:rPr>
          <w:rFonts w:cs="Arial"/>
          <w:b/>
          <w:sz w:val="22"/>
          <w:szCs w:val="22"/>
        </w:rPr>
      </w:pPr>
    </w:p>
    <w:p w14:paraId="568EC620" w14:textId="77777777" w:rsidR="00BC73CC" w:rsidRDefault="00BC73CC" w:rsidP="00BC73CC">
      <w:pPr>
        <w:spacing w:line="260" w:lineRule="exact"/>
        <w:jc w:val="both"/>
        <w:rPr>
          <w:rFonts w:cs="Arial"/>
          <w:sz w:val="22"/>
          <w:szCs w:val="22"/>
        </w:rPr>
      </w:pPr>
      <w:r w:rsidRPr="00BD4040">
        <w:rPr>
          <w:rFonts w:cs="Arial"/>
          <w:sz w:val="22"/>
          <w:szCs w:val="22"/>
        </w:rPr>
        <w:t>Od leta 2018 se visokošolskim zavodom za študijsko dejavnost nakazujejo tudi sredstva za razvojni steber financiranja. Razvojni steber je tako kot temeljni steber financiranja del študijske dejavnosti, zato je logi</w:t>
      </w:r>
      <w:r w:rsidR="000B605B" w:rsidRPr="00BD4040">
        <w:rPr>
          <w:rFonts w:cs="Arial"/>
          <w:sz w:val="22"/>
          <w:szCs w:val="22"/>
        </w:rPr>
        <w:t xml:space="preserve">čno in smiselno, da so sredstva enako del sklepa ministra in se </w:t>
      </w:r>
      <w:r w:rsidRPr="00BD4040">
        <w:rPr>
          <w:rFonts w:cs="Arial"/>
          <w:sz w:val="22"/>
          <w:szCs w:val="22"/>
        </w:rPr>
        <w:t>(namensko) enako porabljajo. V Uredbi je poraba TSF sredstev že definirana, zaradi transparentnosti pa je treba določiti še (enako) porabo RSF sredstev. Tudi ta so namenjena plačam in materialnim stroškom, ni pa smiselno, da bi se, kot TSF sredstva, namenjala za odplačilo kreditov ali opremo.</w:t>
      </w:r>
    </w:p>
    <w:p w14:paraId="3E539364" w14:textId="77777777" w:rsidR="00595531" w:rsidRDefault="00595531" w:rsidP="00BC73CC">
      <w:pPr>
        <w:spacing w:line="260" w:lineRule="exact"/>
        <w:jc w:val="both"/>
        <w:rPr>
          <w:rFonts w:cs="Arial"/>
          <w:sz w:val="22"/>
          <w:szCs w:val="22"/>
        </w:rPr>
      </w:pPr>
    </w:p>
    <w:p w14:paraId="274A2E09" w14:textId="77777777" w:rsidR="00595531" w:rsidRPr="00BD4040" w:rsidRDefault="00595531" w:rsidP="00BC73CC">
      <w:pPr>
        <w:spacing w:line="260" w:lineRule="exact"/>
        <w:jc w:val="both"/>
        <w:rPr>
          <w:rFonts w:cs="Arial"/>
          <w:sz w:val="22"/>
          <w:szCs w:val="22"/>
        </w:rPr>
      </w:pPr>
      <w:r>
        <w:rPr>
          <w:rFonts w:cs="Arial"/>
          <w:sz w:val="22"/>
          <w:szCs w:val="22"/>
        </w:rPr>
        <w:t>15. člen uredbe je treba uskladiti z določbo 72.č oziroma 72.e člena</w:t>
      </w:r>
      <w:r w:rsidR="00F77EA7">
        <w:rPr>
          <w:rFonts w:cs="Arial"/>
          <w:sz w:val="22"/>
          <w:szCs w:val="22"/>
        </w:rPr>
        <w:t xml:space="preserve"> Zakona o visokem šolstvu</w:t>
      </w:r>
      <w:r>
        <w:rPr>
          <w:rFonts w:cs="Arial"/>
          <w:sz w:val="22"/>
          <w:szCs w:val="22"/>
        </w:rPr>
        <w:t>, ki določa(ta), da se pri zmanjšanju študijske dejavnosti upoštevata prejšnji dve leti pogodbenega obdobja – to je tretje in četrto leto predhodnega obdobja v prvem letu (tekočega) pogodbenega obdobja ter prvo in drugo leto pogodbenega obdobja v tretjem letu (tega istega) pogodbenega obdobja.</w:t>
      </w:r>
    </w:p>
    <w:p w14:paraId="63D4C66A" w14:textId="77777777" w:rsidR="001F4357" w:rsidRPr="00BD4040" w:rsidRDefault="001F4357" w:rsidP="001F4357">
      <w:pPr>
        <w:spacing w:line="240" w:lineRule="exact"/>
        <w:jc w:val="center"/>
        <w:rPr>
          <w:rFonts w:cs="Arial"/>
          <w:b/>
          <w:sz w:val="22"/>
          <w:szCs w:val="22"/>
        </w:rPr>
      </w:pPr>
    </w:p>
    <w:p w14:paraId="74CCC4B8" w14:textId="77777777" w:rsidR="001F4357" w:rsidRPr="00BD4040" w:rsidRDefault="001F4357" w:rsidP="001F4357">
      <w:pPr>
        <w:spacing w:line="240" w:lineRule="exact"/>
        <w:jc w:val="center"/>
        <w:rPr>
          <w:rFonts w:cs="Arial"/>
          <w:b/>
          <w:sz w:val="22"/>
          <w:szCs w:val="22"/>
        </w:rPr>
      </w:pPr>
    </w:p>
    <w:p w14:paraId="6EA3BC7B" w14:textId="77777777" w:rsidR="001F4357" w:rsidRPr="00BD4040" w:rsidRDefault="001F4357" w:rsidP="001F4357">
      <w:pPr>
        <w:spacing w:line="240" w:lineRule="exact"/>
        <w:jc w:val="center"/>
        <w:rPr>
          <w:rFonts w:cs="Arial"/>
          <w:b/>
          <w:sz w:val="22"/>
          <w:szCs w:val="22"/>
        </w:rPr>
      </w:pPr>
    </w:p>
    <w:p w14:paraId="1A829B6B" w14:textId="77777777" w:rsidR="001F4357" w:rsidRPr="00BD4040" w:rsidRDefault="001F4357" w:rsidP="001F4357">
      <w:pPr>
        <w:spacing w:line="240" w:lineRule="exact"/>
        <w:jc w:val="center"/>
        <w:rPr>
          <w:rFonts w:cs="Arial"/>
          <w:b/>
          <w:sz w:val="22"/>
          <w:szCs w:val="22"/>
        </w:rPr>
      </w:pPr>
    </w:p>
    <w:p w14:paraId="1F911E88" w14:textId="77777777" w:rsidR="001F4357" w:rsidRPr="00BD4040" w:rsidRDefault="001F4357" w:rsidP="001F4357">
      <w:pPr>
        <w:spacing w:line="240" w:lineRule="exact"/>
        <w:jc w:val="center"/>
        <w:rPr>
          <w:rFonts w:cs="Arial"/>
          <w:b/>
          <w:sz w:val="22"/>
          <w:szCs w:val="22"/>
        </w:rPr>
      </w:pPr>
    </w:p>
    <w:p w14:paraId="1D4D05E6" w14:textId="77777777" w:rsidR="001F4357" w:rsidRPr="00BD4040" w:rsidRDefault="001F4357">
      <w:pPr>
        <w:spacing w:after="160" w:line="259" w:lineRule="auto"/>
        <w:rPr>
          <w:rFonts w:cs="Arial"/>
          <w:sz w:val="22"/>
          <w:szCs w:val="22"/>
        </w:rPr>
      </w:pPr>
      <w:r w:rsidRPr="00BD4040">
        <w:rPr>
          <w:rFonts w:cs="Arial"/>
          <w:sz w:val="22"/>
          <w:szCs w:val="22"/>
        </w:rPr>
        <w:br w:type="page"/>
      </w:r>
    </w:p>
    <w:p w14:paraId="2EE80EC4" w14:textId="77777777" w:rsidR="006809EA" w:rsidRPr="00BD4040" w:rsidRDefault="006809EA" w:rsidP="0054524E">
      <w:pPr>
        <w:spacing w:line="240" w:lineRule="exact"/>
        <w:jc w:val="both"/>
        <w:rPr>
          <w:rFonts w:cs="Arial"/>
          <w:sz w:val="22"/>
          <w:szCs w:val="22"/>
        </w:rPr>
      </w:pPr>
      <w:r w:rsidRPr="00BD4040">
        <w:rPr>
          <w:rFonts w:cs="Arial"/>
          <w:sz w:val="22"/>
          <w:szCs w:val="22"/>
        </w:rPr>
        <w:lastRenderedPageBreak/>
        <w:t>Na podlagi 75. člena Zakona o visokem šolstvu (</w:t>
      </w:r>
      <w:r w:rsidRPr="00BD4040">
        <w:rPr>
          <w:rFonts w:cs="Arial"/>
          <w:iCs/>
          <w:sz w:val="22"/>
          <w:szCs w:val="22"/>
        </w:rPr>
        <w:t>Uradni list RS št. 32/12 – uradno prečiščeno besedilo, 42/12 – ZUJF,</w:t>
      </w:r>
      <w:r w:rsidR="00D601BB" w:rsidRPr="00BD4040">
        <w:rPr>
          <w:rFonts w:cs="Arial"/>
          <w:iCs/>
          <w:sz w:val="22"/>
          <w:szCs w:val="22"/>
        </w:rPr>
        <w:t xml:space="preserve"> 57/12 – ZPCP-2D, 109/12, 85/14, </w:t>
      </w:r>
      <w:r w:rsidR="004E5BD8" w:rsidRPr="00BD4040">
        <w:rPr>
          <w:rFonts w:cs="Arial"/>
          <w:iCs/>
          <w:sz w:val="22"/>
          <w:szCs w:val="22"/>
        </w:rPr>
        <w:t>75/16</w:t>
      </w:r>
      <w:r w:rsidR="00D601BB" w:rsidRPr="00BD4040">
        <w:rPr>
          <w:rFonts w:cs="Arial"/>
          <w:iCs/>
          <w:sz w:val="22"/>
          <w:szCs w:val="22"/>
        </w:rPr>
        <w:t>, 61/17 – ZUPŠ in 65/17</w:t>
      </w:r>
      <w:r w:rsidR="004E5BD8" w:rsidRPr="00BD4040">
        <w:rPr>
          <w:rFonts w:cs="Arial"/>
          <w:iCs/>
          <w:sz w:val="22"/>
          <w:szCs w:val="22"/>
        </w:rPr>
        <w:t xml:space="preserve">) </w:t>
      </w:r>
      <w:r w:rsidRPr="00BD4040">
        <w:rPr>
          <w:rFonts w:cs="Arial"/>
          <w:sz w:val="22"/>
          <w:szCs w:val="22"/>
        </w:rPr>
        <w:t>izdaja Vlada Republike Slovenije</w:t>
      </w:r>
    </w:p>
    <w:p w14:paraId="178B3040" w14:textId="77777777" w:rsidR="006809EA" w:rsidRPr="00BD4040" w:rsidRDefault="006809EA" w:rsidP="0054524E">
      <w:pPr>
        <w:spacing w:line="240" w:lineRule="exact"/>
        <w:rPr>
          <w:rFonts w:cs="Arial"/>
          <w:sz w:val="22"/>
          <w:szCs w:val="22"/>
        </w:rPr>
      </w:pPr>
    </w:p>
    <w:p w14:paraId="51C6BFD2" w14:textId="77777777" w:rsidR="006809EA" w:rsidRPr="00BD4040" w:rsidRDefault="006809EA" w:rsidP="0054524E">
      <w:pPr>
        <w:spacing w:line="240" w:lineRule="exact"/>
        <w:rPr>
          <w:rFonts w:cs="Arial"/>
          <w:sz w:val="22"/>
          <w:szCs w:val="22"/>
        </w:rPr>
      </w:pPr>
    </w:p>
    <w:p w14:paraId="50B9BA73" w14:textId="77777777" w:rsidR="003D54CE" w:rsidRPr="00BD4040" w:rsidRDefault="006809EA" w:rsidP="00035B4D">
      <w:pPr>
        <w:spacing w:line="240" w:lineRule="exact"/>
        <w:jc w:val="center"/>
        <w:rPr>
          <w:rFonts w:cs="Arial"/>
          <w:b/>
          <w:sz w:val="22"/>
          <w:szCs w:val="22"/>
        </w:rPr>
      </w:pPr>
      <w:r w:rsidRPr="00BD4040">
        <w:rPr>
          <w:rFonts w:cs="Arial"/>
          <w:b/>
          <w:sz w:val="22"/>
          <w:szCs w:val="22"/>
        </w:rPr>
        <w:t>Uredbo</w:t>
      </w:r>
      <w:r w:rsidR="0019384A" w:rsidRPr="00BD4040">
        <w:rPr>
          <w:rFonts w:cs="Arial"/>
          <w:b/>
          <w:sz w:val="22"/>
          <w:szCs w:val="22"/>
        </w:rPr>
        <w:t xml:space="preserve"> spremembah </w:t>
      </w:r>
      <w:r w:rsidR="003D54CE" w:rsidRPr="00BD4040">
        <w:rPr>
          <w:rFonts w:cs="Arial"/>
          <w:b/>
          <w:sz w:val="22"/>
          <w:szCs w:val="22"/>
        </w:rPr>
        <w:t>in dopolnitvah</w:t>
      </w:r>
    </w:p>
    <w:p w14:paraId="00329B7B" w14:textId="77777777" w:rsidR="006809EA" w:rsidRPr="00BD4040" w:rsidRDefault="0019384A" w:rsidP="00035B4D">
      <w:pPr>
        <w:spacing w:line="240" w:lineRule="exact"/>
        <w:jc w:val="center"/>
        <w:rPr>
          <w:rFonts w:cs="Arial"/>
          <w:b/>
          <w:sz w:val="22"/>
          <w:szCs w:val="22"/>
        </w:rPr>
      </w:pPr>
      <w:r w:rsidRPr="00BD4040">
        <w:rPr>
          <w:rFonts w:cs="Arial"/>
          <w:b/>
          <w:sz w:val="22"/>
          <w:szCs w:val="22"/>
        </w:rPr>
        <w:t>Uredbe</w:t>
      </w:r>
      <w:r w:rsidR="006809EA" w:rsidRPr="00BD4040">
        <w:rPr>
          <w:rFonts w:cs="Arial"/>
          <w:b/>
          <w:sz w:val="22"/>
          <w:szCs w:val="22"/>
        </w:rPr>
        <w:t xml:space="preserve"> o javnem financiranju visokošolskih zavodov in drugih zavodov</w:t>
      </w:r>
    </w:p>
    <w:p w14:paraId="30837F06" w14:textId="77777777" w:rsidR="006809EA" w:rsidRPr="00BD4040" w:rsidRDefault="006809EA" w:rsidP="00035B4D">
      <w:pPr>
        <w:spacing w:line="240" w:lineRule="exact"/>
        <w:rPr>
          <w:rFonts w:cs="Arial"/>
          <w:sz w:val="22"/>
          <w:szCs w:val="22"/>
        </w:rPr>
      </w:pPr>
    </w:p>
    <w:p w14:paraId="3FACCBA5" w14:textId="77777777" w:rsidR="00F418F1" w:rsidRPr="00BD4040" w:rsidRDefault="00F418F1" w:rsidP="00035B4D">
      <w:pPr>
        <w:spacing w:line="240" w:lineRule="exact"/>
        <w:rPr>
          <w:rFonts w:cs="Arial"/>
          <w:b/>
          <w:sz w:val="22"/>
          <w:szCs w:val="22"/>
        </w:rPr>
      </w:pPr>
    </w:p>
    <w:p w14:paraId="630D3F39" w14:textId="77777777" w:rsidR="00736AD4" w:rsidRPr="00BD4040" w:rsidRDefault="00736AD4" w:rsidP="00736AD4">
      <w:pPr>
        <w:pStyle w:val="Odstavekseznama"/>
        <w:numPr>
          <w:ilvl w:val="0"/>
          <w:numId w:val="4"/>
        </w:numPr>
        <w:spacing w:after="0" w:line="240" w:lineRule="exact"/>
        <w:ind w:left="0"/>
        <w:jc w:val="center"/>
        <w:rPr>
          <w:rFonts w:ascii="Arial" w:hAnsi="Arial" w:cs="Arial"/>
          <w:b/>
        </w:rPr>
      </w:pPr>
      <w:r w:rsidRPr="00BD4040">
        <w:rPr>
          <w:rFonts w:ascii="Arial" w:hAnsi="Arial" w:cs="Arial"/>
          <w:b/>
        </w:rPr>
        <w:t>člen</w:t>
      </w:r>
    </w:p>
    <w:p w14:paraId="0E3F5616" w14:textId="77777777" w:rsidR="00736AD4" w:rsidRPr="00BD4040" w:rsidRDefault="00736AD4" w:rsidP="00736AD4">
      <w:pPr>
        <w:pStyle w:val="Odstavekseznama"/>
        <w:spacing w:after="0" w:line="240" w:lineRule="exact"/>
        <w:ind w:left="0"/>
        <w:rPr>
          <w:rFonts w:ascii="Arial" w:hAnsi="Arial" w:cs="Arial"/>
          <w:b/>
        </w:rPr>
      </w:pPr>
    </w:p>
    <w:p w14:paraId="2ED63E72" w14:textId="77777777" w:rsidR="00736AD4" w:rsidRDefault="007223A4" w:rsidP="00736AD4">
      <w:pPr>
        <w:spacing w:line="240" w:lineRule="exact"/>
        <w:jc w:val="both"/>
        <w:rPr>
          <w:rFonts w:cs="Arial"/>
          <w:sz w:val="22"/>
          <w:szCs w:val="22"/>
        </w:rPr>
      </w:pPr>
      <w:r w:rsidRPr="00BD4040">
        <w:rPr>
          <w:rFonts w:cs="Arial"/>
          <w:sz w:val="22"/>
          <w:szCs w:val="22"/>
        </w:rPr>
        <w:t xml:space="preserve">V Uredbi o javnem financiranju visokošolskih zavodov in drugih zavodov (Uradni list RS, št. 35/17) se v </w:t>
      </w:r>
      <w:r w:rsidR="00736AD4" w:rsidRPr="00BD4040">
        <w:rPr>
          <w:rFonts w:cs="Arial"/>
          <w:sz w:val="22"/>
          <w:szCs w:val="22"/>
        </w:rPr>
        <w:t>6. členu prvi odstavek spremeni tako, da se glasi:</w:t>
      </w:r>
    </w:p>
    <w:p w14:paraId="6C265495" w14:textId="77777777" w:rsidR="0047344F" w:rsidRPr="00BD4040" w:rsidRDefault="0047344F" w:rsidP="00736AD4">
      <w:pPr>
        <w:spacing w:line="240" w:lineRule="exact"/>
        <w:jc w:val="both"/>
        <w:rPr>
          <w:rFonts w:cs="Arial"/>
          <w:sz w:val="22"/>
          <w:szCs w:val="22"/>
        </w:rPr>
      </w:pPr>
    </w:p>
    <w:p w14:paraId="1587C8AD" w14:textId="77777777" w:rsidR="00736AD4" w:rsidRPr="00BD4040" w:rsidRDefault="00736AD4" w:rsidP="00736AD4">
      <w:pPr>
        <w:spacing w:line="240" w:lineRule="exact"/>
        <w:jc w:val="both"/>
        <w:rPr>
          <w:rFonts w:cs="Arial"/>
          <w:sz w:val="22"/>
          <w:szCs w:val="22"/>
        </w:rPr>
      </w:pPr>
      <w:r w:rsidRPr="00BD4040">
        <w:rPr>
          <w:rFonts w:cs="Arial"/>
          <w:sz w:val="22"/>
          <w:szCs w:val="22"/>
        </w:rPr>
        <w:t>»(1) Študijski programi po študijskih področjih v skladu s KLASIUS-P-16 se združujejo v sedem študijskih skupin z naslednjimi faktorji:</w:t>
      </w:r>
    </w:p>
    <w:tbl>
      <w:tblPr>
        <w:tblStyle w:val="Tabelamrea"/>
        <w:tblW w:w="0" w:type="auto"/>
        <w:tblLook w:val="04A0" w:firstRow="1" w:lastRow="0" w:firstColumn="1" w:lastColumn="0" w:noHBand="0" w:noVBand="1"/>
      </w:tblPr>
      <w:tblGrid>
        <w:gridCol w:w="1109"/>
        <w:gridCol w:w="975"/>
        <w:gridCol w:w="6978"/>
      </w:tblGrid>
      <w:tr w:rsidR="00736AD4" w:rsidRPr="00BD4040" w14:paraId="26AEEB61" w14:textId="77777777" w:rsidTr="00ED00B5">
        <w:trPr>
          <w:tblHeader/>
        </w:trPr>
        <w:tc>
          <w:tcPr>
            <w:tcW w:w="1109" w:type="dxa"/>
          </w:tcPr>
          <w:p w14:paraId="152A41BC" w14:textId="77777777" w:rsidR="00736AD4" w:rsidRPr="00BD4040" w:rsidRDefault="00736AD4" w:rsidP="00ED00B5">
            <w:pPr>
              <w:spacing w:line="240" w:lineRule="exact"/>
              <w:jc w:val="both"/>
              <w:rPr>
                <w:rFonts w:cs="Arial"/>
                <w:sz w:val="22"/>
                <w:szCs w:val="22"/>
              </w:rPr>
            </w:pPr>
            <w:r w:rsidRPr="00BD4040">
              <w:rPr>
                <w:rFonts w:cs="Arial"/>
                <w:sz w:val="22"/>
                <w:szCs w:val="22"/>
              </w:rPr>
              <w:t>Študijska skupina</w:t>
            </w:r>
          </w:p>
        </w:tc>
        <w:tc>
          <w:tcPr>
            <w:tcW w:w="975" w:type="dxa"/>
          </w:tcPr>
          <w:p w14:paraId="11287535" w14:textId="77777777" w:rsidR="00736AD4" w:rsidRPr="00BD4040" w:rsidRDefault="00736AD4" w:rsidP="00ED00B5">
            <w:pPr>
              <w:spacing w:line="240" w:lineRule="exact"/>
              <w:jc w:val="both"/>
              <w:rPr>
                <w:rFonts w:cs="Arial"/>
                <w:sz w:val="22"/>
                <w:szCs w:val="22"/>
              </w:rPr>
            </w:pPr>
            <w:r w:rsidRPr="00BD4040">
              <w:rPr>
                <w:rFonts w:cs="Arial"/>
                <w:sz w:val="22"/>
                <w:szCs w:val="22"/>
              </w:rPr>
              <w:t>Faktor skupine</w:t>
            </w:r>
          </w:p>
        </w:tc>
        <w:tc>
          <w:tcPr>
            <w:tcW w:w="6978" w:type="dxa"/>
          </w:tcPr>
          <w:p w14:paraId="582536AA" w14:textId="77777777" w:rsidR="00736AD4" w:rsidRPr="00BD4040" w:rsidRDefault="00736AD4" w:rsidP="00ED00B5">
            <w:pPr>
              <w:spacing w:line="240" w:lineRule="exact"/>
              <w:jc w:val="both"/>
              <w:rPr>
                <w:rFonts w:cs="Arial"/>
                <w:sz w:val="22"/>
                <w:szCs w:val="22"/>
              </w:rPr>
            </w:pPr>
            <w:r w:rsidRPr="00BD4040">
              <w:rPr>
                <w:rFonts w:cs="Arial"/>
                <w:sz w:val="22"/>
                <w:szCs w:val="22"/>
              </w:rPr>
              <w:t>Študijska področja</w:t>
            </w:r>
          </w:p>
        </w:tc>
      </w:tr>
      <w:tr w:rsidR="00736AD4" w:rsidRPr="00BD4040" w14:paraId="3C944A6A" w14:textId="77777777" w:rsidTr="00ED00B5">
        <w:trPr>
          <w:trHeight w:val="651"/>
        </w:trPr>
        <w:tc>
          <w:tcPr>
            <w:tcW w:w="1109" w:type="dxa"/>
            <w:vAlign w:val="center"/>
          </w:tcPr>
          <w:p w14:paraId="1F88B6FD" w14:textId="77777777" w:rsidR="00736AD4" w:rsidRPr="00BD4040" w:rsidRDefault="00736AD4" w:rsidP="00ED00B5">
            <w:pPr>
              <w:spacing w:line="240" w:lineRule="exact"/>
              <w:jc w:val="center"/>
              <w:rPr>
                <w:rFonts w:cs="Arial"/>
                <w:sz w:val="22"/>
                <w:szCs w:val="22"/>
              </w:rPr>
            </w:pPr>
            <w:r w:rsidRPr="00BD4040">
              <w:rPr>
                <w:rFonts w:cs="Arial"/>
                <w:sz w:val="22"/>
                <w:szCs w:val="22"/>
              </w:rPr>
              <w:t>1</w:t>
            </w:r>
          </w:p>
        </w:tc>
        <w:tc>
          <w:tcPr>
            <w:tcW w:w="975" w:type="dxa"/>
            <w:vAlign w:val="center"/>
          </w:tcPr>
          <w:p w14:paraId="5AE0DE14" w14:textId="77777777" w:rsidR="00736AD4" w:rsidRPr="00BD4040" w:rsidRDefault="00736AD4" w:rsidP="00ED00B5">
            <w:pPr>
              <w:spacing w:line="240" w:lineRule="exact"/>
              <w:jc w:val="center"/>
              <w:rPr>
                <w:rFonts w:cs="Arial"/>
                <w:sz w:val="22"/>
                <w:szCs w:val="22"/>
              </w:rPr>
            </w:pPr>
            <w:r w:rsidRPr="00BD4040">
              <w:rPr>
                <w:rFonts w:cs="Arial"/>
                <w:sz w:val="22"/>
                <w:szCs w:val="22"/>
              </w:rPr>
              <w:t>1,00</w:t>
            </w:r>
          </w:p>
        </w:tc>
        <w:tc>
          <w:tcPr>
            <w:tcW w:w="6978" w:type="dxa"/>
          </w:tcPr>
          <w:p w14:paraId="7FB47AC1" w14:textId="77777777" w:rsidR="00736AD4" w:rsidRPr="00BD4040" w:rsidRDefault="00736AD4" w:rsidP="00ED00B5">
            <w:pPr>
              <w:spacing w:line="240" w:lineRule="exact"/>
              <w:jc w:val="both"/>
              <w:rPr>
                <w:rFonts w:cs="Arial"/>
                <w:sz w:val="22"/>
                <w:szCs w:val="22"/>
              </w:rPr>
            </w:pPr>
            <w:r w:rsidRPr="00BD4040">
              <w:rPr>
                <w:rFonts w:cs="Arial"/>
                <w:sz w:val="22"/>
                <w:szCs w:val="22"/>
              </w:rPr>
              <w:t>03 družbene vede, novinarstvo in informacijska znanost</w:t>
            </w:r>
          </w:p>
          <w:p w14:paraId="49D647FB" w14:textId="77777777" w:rsidR="00736AD4" w:rsidRPr="00BD4040" w:rsidRDefault="00736AD4" w:rsidP="00ED00B5">
            <w:pPr>
              <w:spacing w:line="240" w:lineRule="exact"/>
              <w:jc w:val="both"/>
              <w:rPr>
                <w:rFonts w:cs="Arial"/>
                <w:sz w:val="22"/>
                <w:szCs w:val="22"/>
              </w:rPr>
            </w:pPr>
            <w:r w:rsidRPr="00BD4040">
              <w:rPr>
                <w:rFonts w:cs="Arial"/>
                <w:sz w:val="22"/>
                <w:szCs w:val="22"/>
              </w:rPr>
              <w:t>04 poslovne in upravne vede, pravo</w:t>
            </w:r>
          </w:p>
        </w:tc>
      </w:tr>
      <w:tr w:rsidR="00736AD4" w:rsidRPr="00BD4040" w14:paraId="34DDA738" w14:textId="77777777" w:rsidTr="00ED00B5">
        <w:trPr>
          <w:trHeight w:val="2121"/>
        </w:trPr>
        <w:tc>
          <w:tcPr>
            <w:tcW w:w="1109" w:type="dxa"/>
            <w:vAlign w:val="center"/>
          </w:tcPr>
          <w:p w14:paraId="1FF7A35F" w14:textId="77777777" w:rsidR="00736AD4" w:rsidRPr="00BD4040" w:rsidRDefault="00736AD4" w:rsidP="00ED00B5">
            <w:pPr>
              <w:spacing w:line="240" w:lineRule="exact"/>
              <w:jc w:val="center"/>
              <w:rPr>
                <w:rFonts w:cs="Arial"/>
                <w:sz w:val="22"/>
                <w:szCs w:val="22"/>
              </w:rPr>
            </w:pPr>
            <w:r w:rsidRPr="00BD4040">
              <w:rPr>
                <w:rFonts w:cs="Arial"/>
                <w:sz w:val="22"/>
                <w:szCs w:val="22"/>
              </w:rPr>
              <w:t>2</w:t>
            </w:r>
          </w:p>
        </w:tc>
        <w:tc>
          <w:tcPr>
            <w:tcW w:w="975" w:type="dxa"/>
            <w:vAlign w:val="center"/>
          </w:tcPr>
          <w:p w14:paraId="7A432556" w14:textId="77777777" w:rsidR="00736AD4" w:rsidRPr="00BD4040" w:rsidRDefault="00736AD4" w:rsidP="00ED00B5">
            <w:pPr>
              <w:spacing w:line="240" w:lineRule="exact"/>
              <w:jc w:val="center"/>
              <w:rPr>
                <w:rFonts w:cs="Arial"/>
                <w:sz w:val="22"/>
                <w:szCs w:val="22"/>
              </w:rPr>
            </w:pPr>
            <w:r w:rsidRPr="00BD4040">
              <w:rPr>
                <w:rFonts w:cs="Arial"/>
                <w:sz w:val="22"/>
                <w:szCs w:val="22"/>
              </w:rPr>
              <w:t>1,75</w:t>
            </w:r>
          </w:p>
        </w:tc>
        <w:tc>
          <w:tcPr>
            <w:tcW w:w="6978" w:type="dxa"/>
          </w:tcPr>
          <w:p w14:paraId="7CFC4C6C" w14:textId="77777777" w:rsidR="00736AD4" w:rsidRPr="00BD4040" w:rsidRDefault="00736AD4" w:rsidP="00ED00B5">
            <w:pPr>
              <w:spacing w:line="240" w:lineRule="exact"/>
              <w:jc w:val="both"/>
              <w:rPr>
                <w:rFonts w:cs="Arial"/>
                <w:sz w:val="22"/>
                <w:szCs w:val="22"/>
              </w:rPr>
            </w:pPr>
            <w:r w:rsidRPr="00BD4040">
              <w:rPr>
                <w:rFonts w:cs="Arial"/>
                <w:sz w:val="22"/>
                <w:szCs w:val="22"/>
              </w:rPr>
              <w:t>01 izobraževalna znanost in izobraževanje učiteljev</w:t>
            </w:r>
          </w:p>
          <w:p w14:paraId="760CD8EC"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02 umetnost in humanistika – brez </w:t>
            </w:r>
            <w:proofErr w:type="spellStart"/>
            <w:r w:rsidRPr="00BD4040">
              <w:rPr>
                <w:rFonts w:cs="Arial"/>
                <w:sz w:val="22"/>
                <w:szCs w:val="22"/>
              </w:rPr>
              <w:t>podpodročja</w:t>
            </w:r>
            <w:proofErr w:type="spellEnd"/>
            <w:r w:rsidRPr="00BD4040">
              <w:rPr>
                <w:rFonts w:cs="Arial"/>
                <w:sz w:val="22"/>
                <w:szCs w:val="22"/>
              </w:rPr>
              <w:t xml:space="preserve"> 021 umetnost</w:t>
            </w:r>
          </w:p>
          <w:p w14:paraId="65EAC227"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09 zdravstvo in socialna varnost – </w:t>
            </w:r>
            <w:proofErr w:type="spellStart"/>
            <w:r w:rsidRPr="00BD4040">
              <w:rPr>
                <w:rFonts w:cs="Arial"/>
                <w:sz w:val="22"/>
                <w:szCs w:val="22"/>
              </w:rPr>
              <w:t>podpodročja</w:t>
            </w:r>
            <w:proofErr w:type="spellEnd"/>
            <w:r w:rsidRPr="00BD4040">
              <w:rPr>
                <w:rFonts w:cs="Arial"/>
                <w:sz w:val="22"/>
                <w:szCs w:val="22"/>
              </w:rPr>
              <w:t xml:space="preserve">: </w:t>
            </w:r>
          </w:p>
          <w:p w14:paraId="7A274C13"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   0914 medicinska diagnostična in terapevtska tehnologija</w:t>
            </w:r>
          </w:p>
          <w:p w14:paraId="509E630C" w14:textId="77777777" w:rsidR="00736AD4" w:rsidRDefault="00736AD4" w:rsidP="00ED00B5">
            <w:pPr>
              <w:spacing w:line="240" w:lineRule="exact"/>
              <w:jc w:val="both"/>
              <w:rPr>
                <w:rFonts w:cs="Arial"/>
                <w:sz w:val="22"/>
                <w:szCs w:val="22"/>
              </w:rPr>
            </w:pPr>
            <w:r w:rsidRPr="00BD4040">
              <w:rPr>
                <w:rFonts w:cs="Arial"/>
                <w:sz w:val="22"/>
                <w:szCs w:val="22"/>
              </w:rPr>
              <w:t xml:space="preserve">   0915 terapija in rehabilitacija</w:t>
            </w:r>
          </w:p>
          <w:p w14:paraId="63144641" w14:textId="7D55E3E7" w:rsidR="001A4FA5" w:rsidRDefault="001A4FA5" w:rsidP="00ED00B5">
            <w:pPr>
              <w:spacing w:line="240" w:lineRule="exact"/>
              <w:jc w:val="both"/>
              <w:rPr>
                <w:rFonts w:cs="Arial"/>
                <w:sz w:val="22"/>
                <w:szCs w:val="22"/>
              </w:rPr>
            </w:pPr>
            <w:r>
              <w:rPr>
                <w:rFonts w:cs="Arial"/>
                <w:sz w:val="22"/>
                <w:szCs w:val="22"/>
              </w:rPr>
              <w:t xml:space="preserve">   0917 tradicionalna in dopolnilna medicina in terapija</w:t>
            </w:r>
          </w:p>
          <w:p w14:paraId="7485856B" w14:textId="0F3799CF" w:rsidR="001A4FA5" w:rsidRPr="00BD4040" w:rsidRDefault="001A4FA5" w:rsidP="00ED00B5">
            <w:pPr>
              <w:spacing w:line="240" w:lineRule="exact"/>
              <w:jc w:val="both"/>
              <w:rPr>
                <w:rFonts w:cs="Arial"/>
                <w:sz w:val="22"/>
                <w:szCs w:val="22"/>
              </w:rPr>
            </w:pPr>
            <w:r>
              <w:rPr>
                <w:rFonts w:cs="Arial"/>
                <w:sz w:val="22"/>
                <w:szCs w:val="22"/>
              </w:rPr>
              <w:t xml:space="preserve">   0919 zdravstvo, drugo</w:t>
            </w:r>
          </w:p>
          <w:p w14:paraId="674A9DCC"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   092 socialna varnost</w:t>
            </w:r>
          </w:p>
          <w:p w14:paraId="34947E2A"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   098 interdisciplinarne izobraževalne aktivnosti/izidi</w:t>
            </w:r>
          </w:p>
          <w:p w14:paraId="3FB8F00B" w14:textId="77777777" w:rsidR="00736AD4" w:rsidRPr="00BD4040" w:rsidRDefault="00736AD4" w:rsidP="00ED00B5">
            <w:pPr>
              <w:spacing w:line="240" w:lineRule="exact"/>
              <w:jc w:val="both"/>
              <w:rPr>
                <w:rFonts w:cs="Arial"/>
                <w:sz w:val="22"/>
                <w:szCs w:val="22"/>
              </w:rPr>
            </w:pPr>
            <w:r w:rsidRPr="00BD4040">
              <w:rPr>
                <w:rFonts w:cs="Arial"/>
                <w:sz w:val="22"/>
                <w:szCs w:val="22"/>
              </w:rPr>
              <w:t>10 transport, varnost, gostinstvo in turizem, osebne storitve</w:t>
            </w:r>
          </w:p>
        </w:tc>
      </w:tr>
      <w:tr w:rsidR="00736AD4" w:rsidRPr="00BD4040" w14:paraId="4864B77A" w14:textId="77777777" w:rsidTr="00ED00B5">
        <w:trPr>
          <w:trHeight w:val="1684"/>
        </w:trPr>
        <w:tc>
          <w:tcPr>
            <w:tcW w:w="1109" w:type="dxa"/>
            <w:vAlign w:val="center"/>
          </w:tcPr>
          <w:p w14:paraId="3664E54A" w14:textId="77777777" w:rsidR="00736AD4" w:rsidRPr="00BD4040" w:rsidRDefault="00736AD4" w:rsidP="00ED00B5">
            <w:pPr>
              <w:spacing w:line="240" w:lineRule="exact"/>
              <w:jc w:val="center"/>
              <w:rPr>
                <w:rFonts w:cs="Arial"/>
                <w:sz w:val="22"/>
                <w:szCs w:val="22"/>
              </w:rPr>
            </w:pPr>
            <w:r w:rsidRPr="00BD4040">
              <w:rPr>
                <w:rFonts w:cs="Arial"/>
                <w:sz w:val="22"/>
                <w:szCs w:val="22"/>
              </w:rPr>
              <w:t>3</w:t>
            </w:r>
          </w:p>
        </w:tc>
        <w:tc>
          <w:tcPr>
            <w:tcW w:w="975" w:type="dxa"/>
            <w:vAlign w:val="center"/>
          </w:tcPr>
          <w:p w14:paraId="57BD0878" w14:textId="77777777" w:rsidR="00736AD4" w:rsidRPr="00BD4040" w:rsidRDefault="00736AD4" w:rsidP="00ED00B5">
            <w:pPr>
              <w:spacing w:line="240" w:lineRule="exact"/>
              <w:jc w:val="center"/>
              <w:rPr>
                <w:rFonts w:cs="Arial"/>
                <w:sz w:val="22"/>
                <w:szCs w:val="22"/>
              </w:rPr>
            </w:pPr>
            <w:r w:rsidRPr="00BD4040">
              <w:rPr>
                <w:rFonts w:cs="Arial"/>
                <w:sz w:val="22"/>
                <w:szCs w:val="22"/>
              </w:rPr>
              <w:t>2,50</w:t>
            </w:r>
          </w:p>
        </w:tc>
        <w:tc>
          <w:tcPr>
            <w:tcW w:w="6978" w:type="dxa"/>
          </w:tcPr>
          <w:p w14:paraId="09FAD377" w14:textId="77777777" w:rsidR="00736AD4" w:rsidRPr="00BD4040" w:rsidRDefault="00736AD4" w:rsidP="00ED00B5">
            <w:pPr>
              <w:spacing w:line="240" w:lineRule="exact"/>
              <w:jc w:val="both"/>
              <w:rPr>
                <w:rFonts w:cs="Arial"/>
                <w:sz w:val="22"/>
                <w:szCs w:val="22"/>
              </w:rPr>
            </w:pPr>
            <w:r w:rsidRPr="00BD4040">
              <w:rPr>
                <w:rFonts w:cs="Arial"/>
                <w:sz w:val="22"/>
                <w:szCs w:val="22"/>
              </w:rPr>
              <w:t>02 umetnost in humanistika –</w:t>
            </w:r>
            <w:proofErr w:type="spellStart"/>
            <w:r w:rsidRPr="00BD4040">
              <w:rPr>
                <w:rFonts w:cs="Arial"/>
                <w:sz w:val="22"/>
                <w:szCs w:val="22"/>
              </w:rPr>
              <w:t>podpodročje</w:t>
            </w:r>
            <w:proofErr w:type="spellEnd"/>
            <w:r w:rsidRPr="00BD4040">
              <w:rPr>
                <w:rFonts w:cs="Arial"/>
                <w:sz w:val="22"/>
                <w:szCs w:val="22"/>
              </w:rPr>
              <w:t xml:space="preserve"> 021 umetnost, VS študijski</w:t>
            </w:r>
          </w:p>
          <w:p w14:paraId="768F36F9"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      programi</w:t>
            </w:r>
          </w:p>
          <w:p w14:paraId="6F3CD7E1" w14:textId="77777777" w:rsidR="00736AD4" w:rsidRPr="00BD4040" w:rsidRDefault="00736AD4" w:rsidP="00ED00B5">
            <w:pPr>
              <w:spacing w:line="240" w:lineRule="exact"/>
              <w:jc w:val="both"/>
              <w:rPr>
                <w:rFonts w:cs="Arial"/>
                <w:sz w:val="22"/>
                <w:szCs w:val="22"/>
              </w:rPr>
            </w:pPr>
            <w:r w:rsidRPr="00BD4040">
              <w:rPr>
                <w:rFonts w:cs="Arial"/>
                <w:sz w:val="22"/>
                <w:szCs w:val="22"/>
              </w:rPr>
              <w:t>06 informacijske in komunikacijske tehnologije</w:t>
            </w:r>
          </w:p>
          <w:p w14:paraId="0C32C276"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07 tehnika, proizvodne tehnologije in gradbeništvo – brez </w:t>
            </w:r>
            <w:proofErr w:type="spellStart"/>
            <w:r w:rsidRPr="00BD4040">
              <w:rPr>
                <w:rFonts w:cs="Arial"/>
                <w:sz w:val="22"/>
                <w:szCs w:val="22"/>
              </w:rPr>
              <w:t>podpodročja</w:t>
            </w:r>
            <w:proofErr w:type="spellEnd"/>
          </w:p>
          <w:p w14:paraId="125AD5C1"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     0711 kemijsko inženirstvo in procesi</w:t>
            </w:r>
          </w:p>
          <w:p w14:paraId="41C6F905"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09 zdravstvo in socialna varnost – </w:t>
            </w:r>
            <w:proofErr w:type="spellStart"/>
            <w:r w:rsidRPr="00BD4040">
              <w:rPr>
                <w:rFonts w:cs="Arial"/>
                <w:sz w:val="22"/>
                <w:szCs w:val="22"/>
              </w:rPr>
              <w:t>podpodročje</w:t>
            </w:r>
            <w:proofErr w:type="spellEnd"/>
            <w:r w:rsidRPr="00BD4040">
              <w:rPr>
                <w:rFonts w:cs="Arial"/>
                <w:sz w:val="22"/>
                <w:szCs w:val="22"/>
              </w:rPr>
              <w:t xml:space="preserve"> 0913 zdravstvena</w:t>
            </w:r>
          </w:p>
          <w:p w14:paraId="094C1F98"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     nega in babištvo </w:t>
            </w:r>
          </w:p>
        </w:tc>
      </w:tr>
      <w:tr w:rsidR="00736AD4" w:rsidRPr="00BD4040" w14:paraId="65A89A63" w14:textId="77777777" w:rsidTr="00ED00B5">
        <w:trPr>
          <w:trHeight w:val="1127"/>
        </w:trPr>
        <w:tc>
          <w:tcPr>
            <w:tcW w:w="1109" w:type="dxa"/>
            <w:vAlign w:val="center"/>
          </w:tcPr>
          <w:p w14:paraId="5ADF9212" w14:textId="77777777" w:rsidR="00736AD4" w:rsidRPr="00BD4040" w:rsidRDefault="00736AD4" w:rsidP="00ED00B5">
            <w:pPr>
              <w:spacing w:line="240" w:lineRule="exact"/>
              <w:jc w:val="center"/>
              <w:rPr>
                <w:rFonts w:cs="Arial"/>
                <w:sz w:val="22"/>
                <w:szCs w:val="22"/>
              </w:rPr>
            </w:pPr>
            <w:r w:rsidRPr="00BD4040">
              <w:rPr>
                <w:rFonts w:cs="Arial"/>
                <w:sz w:val="22"/>
                <w:szCs w:val="22"/>
              </w:rPr>
              <w:t>4</w:t>
            </w:r>
          </w:p>
        </w:tc>
        <w:tc>
          <w:tcPr>
            <w:tcW w:w="975" w:type="dxa"/>
            <w:vAlign w:val="center"/>
          </w:tcPr>
          <w:p w14:paraId="4DF392B5" w14:textId="77777777" w:rsidR="00736AD4" w:rsidRPr="00BD4040" w:rsidRDefault="00736AD4" w:rsidP="00ED00B5">
            <w:pPr>
              <w:spacing w:line="240" w:lineRule="exact"/>
              <w:jc w:val="center"/>
              <w:rPr>
                <w:rFonts w:cs="Arial"/>
                <w:sz w:val="22"/>
                <w:szCs w:val="22"/>
              </w:rPr>
            </w:pPr>
            <w:r w:rsidRPr="00BD4040">
              <w:rPr>
                <w:rFonts w:cs="Arial"/>
                <w:sz w:val="22"/>
                <w:szCs w:val="22"/>
              </w:rPr>
              <w:t>3,30</w:t>
            </w:r>
          </w:p>
        </w:tc>
        <w:tc>
          <w:tcPr>
            <w:tcW w:w="6978" w:type="dxa"/>
          </w:tcPr>
          <w:p w14:paraId="144FFF40"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05 naravoslovje, matematika in statistika – brez </w:t>
            </w:r>
            <w:proofErr w:type="spellStart"/>
            <w:r w:rsidRPr="00BD4040">
              <w:rPr>
                <w:rFonts w:cs="Arial"/>
                <w:sz w:val="22"/>
                <w:szCs w:val="22"/>
              </w:rPr>
              <w:t>podpodročja</w:t>
            </w:r>
            <w:proofErr w:type="spellEnd"/>
            <w:r w:rsidRPr="00BD4040">
              <w:rPr>
                <w:rFonts w:cs="Arial"/>
                <w:sz w:val="22"/>
                <w:szCs w:val="22"/>
              </w:rPr>
              <w:t xml:space="preserve"> 053 vede</w:t>
            </w:r>
          </w:p>
          <w:p w14:paraId="5BFFF764"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     o neživi naravi</w:t>
            </w:r>
          </w:p>
          <w:p w14:paraId="05C29990"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08 kmetijstvo, gozdarstvo, ribištvo in veterinarstvo – brez </w:t>
            </w:r>
            <w:proofErr w:type="spellStart"/>
            <w:r w:rsidRPr="00BD4040">
              <w:rPr>
                <w:rFonts w:cs="Arial"/>
                <w:sz w:val="22"/>
                <w:szCs w:val="22"/>
              </w:rPr>
              <w:t>podpodročja</w:t>
            </w:r>
            <w:proofErr w:type="spellEnd"/>
          </w:p>
          <w:p w14:paraId="1589E1D0"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    084 veterinarstvo</w:t>
            </w:r>
          </w:p>
        </w:tc>
      </w:tr>
      <w:tr w:rsidR="00736AD4" w:rsidRPr="00BD4040" w14:paraId="7E3B9728" w14:textId="77777777" w:rsidTr="00ED00B5">
        <w:trPr>
          <w:trHeight w:val="1339"/>
        </w:trPr>
        <w:tc>
          <w:tcPr>
            <w:tcW w:w="1109" w:type="dxa"/>
            <w:vAlign w:val="center"/>
          </w:tcPr>
          <w:p w14:paraId="1037C027" w14:textId="77777777" w:rsidR="00736AD4" w:rsidRPr="00BD4040" w:rsidRDefault="00736AD4" w:rsidP="00ED00B5">
            <w:pPr>
              <w:spacing w:line="240" w:lineRule="exact"/>
              <w:jc w:val="center"/>
              <w:rPr>
                <w:rFonts w:cs="Arial"/>
                <w:sz w:val="22"/>
                <w:szCs w:val="22"/>
              </w:rPr>
            </w:pPr>
            <w:r w:rsidRPr="00BD4040">
              <w:rPr>
                <w:rFonts w:cs="Arial"/>
                <w:sz w:val="22"/>
                <w:szCs w:val="22"/>
              </w:rPr>
              <w:t>5</w:t>
            </w:r>
          </w:p>
        </w:tc>
        <w:tc>
          <w:tcPr>
            <w:tcW w:w="975" w:type="dxa"/>
            <w:vAlign w:val="center"/>
          </w:tcPr>
          <w:p w14:paraId="45D35921" w14:textId="77777777" w:rsidR="00736AD4" w:rsidRPr="00BD4040" w:rsidRDefault="00736AD4" w:rsidP="00ED00B5">
            <w:pPr>
              <w:spacing w:line="240" w:lineRule="exact"/>
              <w:jc w:val="center"/>
              <w:rPr>
                <w:rFonts w:cs="Arial"/>
                <w:sz w:val="22"/>
                <w:szCs w:val="22"/>
              </w:rPr>
            </w:pPr>
            <w:r w:rsidRPr="00BD4040">
              <w:rPr>
                <w:rFonts w:cs="Arial"/>
                <w:sz w:val="22"/>
                <w:szCs w:val="22"/>
              </w:rPr>
              <w:t>3,50</w:t>
            </w:r>
          </w:p>
        </w:tc>
        <w:tc>
          <w:tcPr>
            <w:tcW w:w="6978" w:type="dxa"/>
          </w:tcPr>
          <w:p w14:paraId="580F3355"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05 naravoslovje, matematika in statistika – </w:t>
            </w:r>
            <w:proofErr w:type="spellStart"/>
            <w:r w:rsidRPr="00BD4040">
              <w:rPr>
                <w:rFonts w:cs="Arial"/>
                <w:sz w:val="22"/>
                <w:szCs w:val="22"/>
              </w:rPr>
              <w:t>podpodročje</w:t>
            </w:r>
            <w:proofErr w:type="spellEnd"/>
            <w:r w:rsidRPr="00BD4040">
              <w:rPr>
                <w:rFonts w:cs="Arial"/>
                <w:sz w:val="22"/>
                <w:szCs w:val="22"/>
              </w:rPr>
              <w:t xml:space="preserve"> 053 vede o</w:t>
            </w:r>
          </w:p>
          <w:p w14:paraId="5A3136BE"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     neživi naravi</w:t>
            </w:r>
          </w:p>
          <w:p w14:paraId="2D0E0252"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07 tehnika, proizvodne tehnologije in gradbeništvo – </w:t>
            </w:r>
            <w:proofErr w:type="spellStart"/>
            <w:r w:rsidRPr="00BD4040">
              <w:rPr>
                <w:rFonts w:cs="Arial"/>
                <w:sz w:val="22"/>
                <w:szCs w:val="22"/>
              </w:rPr>
              <w:t>podpodročje</w:t>
            </w:r>
            <w:proofErr w:type="spellEnd"/>
          </w:p>
          <w:p w14:paraId="0D7BE1D4"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     0711 kemijsko inženirstvo in procesi</w:t>
            </w:r>
          </w:p>
          <w:p w14:paraId="649333EA"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09 zdravstvo in socialna varnost – </w:t>
            </w:r>
            <w:proofErr w:type="spellStart"/>
            <w:r w:rsidRPr="00BD4040">
              <w:rPr>
                <w:rFonts w:cs="Arial"/>
                <w:sz w:val="22"/>
                <w:szCs w:val="22"/>
              </w:rPr>
              <w:t>podpodročje</w:t>
            </w:r>
            <w:proofErr w:type="spellEnd"/>
            <w:r w:rsidRPr="00BD4040">
              <w:rPr>
                <w:rFonts w:cs="Arial"/>
                <w:sz w:val="22"/>
                <w:szCs w:val="22"/>
              </w:rPr>
              <w:t xml:space="preserve"> 0916 farmacija</w:t>
            </w:r>
          </w:p>
        </w:tc>
      </w:tr>
      <w:tr w:rsidR="00736AD4" w:rsidRPr="00BD4040" w14:paraId="76648862" w14:textId="77777777" w:rsidTr="00ED00B5">
        <w:tc>
          <w:tcPr>
            <w:tcW w:w="1109" w:type="dxa"/>
            <w:vAlign w:val="center"/>
          </w:tcPr>
          <w:p w14:paraId="4F22E319" w14:textId="77777777" w:rsidR="00736AD4" w:rsidRPr="00BD4040" w:rsidRDefault="00736AD4" w:rsidP="00ED00B5">
            <w:pPr>
              <w:spacing w:line="240" w:lineRule="exact"/>
              <w:jc w:val="center"/>
              <w:rPr>
                <w:rFonts w:cs="Arial"/>
                <w:sz w:val="22"/>
                <w:szCs w:val="22"/>
              </w:rPr>
            </w:pPr>
            <w:r w:rsidRPr="00BD4040">
              <w:rPr>
                <w:rFonts w:cs="Arial"/>
                <w:sz w:val="22"/>
                <w:szCs w:val="22"/>
              </w:rPr>
              <w:t>6</w:t>
            </w:r>
          </w:p>
        </w:tc>
        <w:tc>
          <w:tcPr>
            <w:tcW w:w="975" w:type="dxa"/>
            <w:vAlign w:val="center"/>
          </w:tcPr>
          <w:p w14:paraId="086F22CF" w14:textId="77777777" w:rsidR="00736AD4" w:rsidRPr="00BD4040" w:rsidRDefault="00736AD4" w:rsidP="00ED00B5">
            <w:pPr>
              <w:spacing w:line="240" w:lineRule="exact"/>
              <w:jc w:val="center"/>
              <w:rPr>
                <w:rFonts w:cs="Arial"/>
                <w:sz w:val="22"/>
                <w:szCs w:val="22"/>
              </w:rPr>
            </w:pPr>
            <w:r w:rsidRPr="00BD4040">
              <w:rPr>
                <w:rFonts w:cs="Arial"/>
                <w:sz w:val="22"/>
                <w:szCs w:val="22"/>
              </w:rPr>
              <w:t>4,50</w:t>
            </w:r>
          </w:p>
        </w:tc>
        <w:tc>
          <w:tcPr>
            <w:tcW w:w="6978" w:type="dxa"/>
          </w:tcPr>
          <w:p w14:paraId="2A9701D1" w14:textId="77777777" w:rsidR="00736AD4" w:rsidRPr="00BD4040" w:rsidRDefault="00736AD4" w:rsidP="00ED00B5">
            <w:pPr>
              <w:spacing w:line="240" w:lineRule="exact"/>
              <w:jc w:val="both"/>
              <w:rPr>
                <w:rFonts w:cs="Arial"/>
                <w:sz w:val="22"/>
                <w:szCs w:val="22"/>
              </w:rPr>
            </w:pPr>
            <w:r w:rsidRPr="00BD4040">
              <w:rPr>
                <w:rFonts w:cs="Arial"/>
                <w:sz w:val="22"/>
                <w:szCs w:val="22"/>
              </w:rPr>
              <w:t>08 kmetijstvo, gozdarstvo, ribištvo in veterinarstvo –</w:t>
            </w:r>
            <w:r w:rsidR="009C57BF" w:rsidRPr="00BD4040">
              <w:rPr>
                <w:rFonts w:cs="Arial"/>
                <w:sz w:val="22"/>
                <w:szCs w:val="22"/>
              </w:rPr>
              <w:t xml:space="preserve"> </w:t>
            </w:r>
            <w:proofErr w:type="spellStart"/>
            <w:r w:rsidRPr="00BD4040">
              <w:rPr>
                <w:rFonts w:cs="Arial"/>
                <w:sz w:val="22"/>
                <w:szCs w:val="22"/>
              </w:rPr>
              <w:t>podpodročje</w:t>
            </w:r>
            <w:proofErr w:type="spellEnd"/>
          </w:p>
          <w:p w14:paraId="7E2D859D"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    084 veterinarstvo</w:t>
            </w:r>
          </w:p>
          <w:p w14:paraId="336BDE4F"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09 zdravstvo in socialna varnost – </w:t>
            </w:r>
            <w:proofErr w:type="spellStart"/>
            <w:r w:rsidRPr="00BD4040">
              <w:rPr>
                <w:rFonts w:cs="Arial"/>
                <w:sz w:val="22"/>
                <w:szCs w:val="22"/>
              </w:rPr>
              <w:t>podpodročji</w:t>
            </w:r>
            <w:proofErr w:type="spellEnd"/>
            <w:r w:rsidRPr="00BD4040">
              <w:rPr>
                <w:rFonts w:cs="Arial"/>
                <w:sz w:val="22"/>
                <w:szCs w:val="22"/>
              </w:rPr>
              <w:t xml:space="preserve">: </w:t>
            </w:r>
          </w:p>
          <w:p w14:paraId="4C3C435B"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   0911 zobozdravstvo</w:t>
            </w:r>
          </w:p>
          <w:p w14:paraId="3EF0DEEA"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   0912 medicina</w:t>
            </w:r>
          </w:p>
          <w:p w14:paraId="39A47D37" w14:textId="77777777" w:rsidR="00736AD4" w:rsidRPr="00BD4040" w:rsidRDefault="00736AD4" w:rsidP="00ED00B5">
            <w:pPr>
              <w:spacing w:line="240" w:lineRule="exact"/>
              <w:jc w:val="both"/>
              <w:rPr>
                <w:rFonts w:cs="Arial"/>
                <w:sz w:val="22"/>
                <w:szCs w:val="22"/>
              </w:rPr>
            </w:pPr>
          </w:p>
        </w:tc>
      </w:tr>
      <w:tr w:rsidR="00736AD4" w:rsidRPr="00BD4040" w14:paraId="3B62253F" w14:textId="77777777" w:rsidTr="00ED00B5">
        <w:tc>
          <w:tcPr>
            <w:tcW w:w="1109" w:type="dxa"/>
            <w:vAlign w:val="center"/>
          </w:tcPr>
          <w:p w14:paraId="09D11CE7" w14:textId="77777777" w:rsidR="00736AD4" w:rsidRPr="00BD4040" w:rsidRDefault="00736AD4" w:rsidP="00ED00B5">
            <w:pPr>
              <w:spacing w:line="240" w:lineRule="exact"/>
              <w:jc w:val="center"/>
              <w:rPr>
                <w:rFonts w:cs="Arial"/>
                <w:sz w:val="22"/>
                <w:szCs w:val="22"/>
              </w:rPr>
            </w:pPr>
            <w:r w:rsidRPr="00BD4040">
              <w:rPr>
                <w:rFonts w:cs="Arial"/>
                <w:sz w:val="22"/>
                <w:szCs w:val="22"/>
              </w:rPr>
              <w:t>7</w:t>
            </w:r>
          </w:p>
        </w:tc>
        <w:tc>
          <w:tcPr>
            <w:tcW w:w="975" w:type="dxa"/>
            <w:vAlign w:val="center"/>
          </w:tcPr>
          <w:p w14:paraId="364E82CA" w14:textId="77777777" w:rsidR="00736AD4" w:rsidRPr="00BD4040" w:rsidRDefault="00736AD4" w:rsidP="00ED00B5">
            <w:pPr>
              <w:spacing w:line="240" w:lineRule="exact"/>
              <w:jc w:val="center"/>
              <w:rPr>
                <w:rFonts w:cs="Arial"/>
                <w:sz w:val="22"/>
                <w:szCs w:val="22"/>
              </w:rPr>
            </w:pPr>
            <w:r w:rsidRPr="00BD4040">
              <w:rPr>
                <w:rFonts w:cs="Arial"/>
                <w:sz w:val="22"/>
                <w:szCs w:val="22"/>
              </w:rPr>
              <w:t>6,65</w:t>
            </w:r>
          </w:p>
        </w:tc>
        <w:tc>
          <w:tcPr>
            <w:tcW w:w="6978" w:type="dxa"/>
          </w:tcPr>
          <w:p w14:paraId="7CFC540C" w14:textId="77777777" w:rsidR="00736AD4" w:rsidRPr="00BD4040" w:rsidRDefault="00736AD4" w:rsidP="00ED00B5">
            <w:pPr>
              <w:spacing w:line="240" w:lineRule="exact"/>
              <w:jc w:val="both"/>
              <w:rPr>
                <w:rFonts w:cs="Arial"/>
                <w:sz w:val="22"/>
                <w:szCs w:val="22"/>
              </w:rPr>
            </w:pPr>
            <w:r w:rsidRPr="00BD4040">
              <w:rPr>
                <w:rFonts w:cs="Arial"/>
                <w:sz w:val="22"/>
                <w:szCs w:val="22"/>
              </w:rPr>
              <w:t>02 umetnost in humanistika –</w:t>
            </w:r>
            <w:proofErr w:type="spellStart"/>
            <w:r w:rsidRPr="00BD4040">
              <w:rPr>
                <w:rFonts w:cs="Arial"/>
                <w:sz w:val="22"/>
                <w:szCs w:val="22"/>
              </w:rPr>
              <w:t>podpodročje</w:t>
            </w:r>
            <w:proofErr w:type="spellEnd"/>
            <w:r w:rsidRPr="00BD4040">
              <w:rPr>
                <w:rFonts w:cs="Arial"/>
                <w:sz w:val="22"/>
                <w:szCs w:val="22"/>
              </w:rPr>
              <w:t xml:space="preserve"> 021 umetnost, brez VS</w:t>
            </w:r>
          </w:p>
          <w:p w14:paraId="77315A4D" w14:textId="77777777" w:rsidR="00736AD4" w:rsidRPr="00BD4040" w:rsidRDefault="00736AD4" w:rsidP="00ED00B5">
            <w:pPr>
              <w:spacing w:line="240" w:lineRule="exact"/>
              <w:jc w:val="both"/>
              <w:rPr>
                <w:rFonts w:cs="Arial"/>
                <w:sz w:val="22"/>
                <w:szCs w:val="22"/>
              </w:rPr>
            </w:pPr>
            <w:r w:rsidRPr="00BD4040">
              <w:rPr>
                <w:rFonts w:cs="Arial"/>
                <w:sz w:val="22"/>
                <w:szCs w:val="22"/>
              </w:rPr>
              <w:t xml:space="preserve">     študijskih programov</w:t>
            </w:r>
          </w:p>
        </w:tc>
      </w:tr>
    </w:tbl>
    <w:p w14:paraId="3F3BC3AB" w14:textId="77777777" w:rsidR="00736AD4" w:rsidRPr="00BD4040" w:rsidRDefault="00736AD4" w:rsidP="00736AD4">
      <w:pPr>
        <w:spacing w:line="240" w:lineRule="exact"/>
        <w:jc w:val="both"/>
        <w:rPr>
          <w:rFonts w:cs="Arial"/>
          <w:sz w:val="22"/>
          <w:szCs w:val="22"/>
        </w:rPr>
      </w:pPr>
      <w:r w:rsidRPr="00BD4040">
        <w:rPr>
          <w:rFonts w:cs="Arial"/>
        </w:rPr>
        <w:t>«.</w:t>
      </w:r>
    </w:p>
    <w:p w14:paraId="4B7C749C" w14:textId="77777777" w:rsidR="00582FF5" w:rsidRPr="00BD4040" w:rsidRDefault="00D600EA" w:rsidP="00035B4D">
      <w:pPr>
        <w:pStyle w:val="Odstavekseznama"/>
        <w:numPr>
          <w:ilvl w:val="0"/>
          <w:numId w:val="4"/>
        </w:numPr>
        <w:spacing w:after="0" w:line="240" w:lineRule="exact"/>
        <w:ind w:left="0"/>
        <w:jc w:val="center"/>
        <w:rPr>
          <w:rFonts w:ascii="Arial" w:hAnsi="Arial" w:cs="Arial"/>
          <w:b/>
        </w:rPr>
      </w:pPr>
      <w:r w:rsidRPr="00BD4040">
        <w:rPr>
          <w:rFonts w:ascii="Arial" w:hAnsi="Arial" w:cs="Arial"/>
          <w:b/>
        </w:rPr>
        <w:lastRenderedPageBreak/>
        <w:t>č</w:t>
      </w:r>
      <w:r w:rsidR="006809EA" w:rsidRPr="00BD4040">
        <w:rPr>
          <w:rFonts w:ascii="Arial" w:hAnsi="Arial" w:cs="Arial"/>
          <w:b/>
        </w:rPr>
        <w:t>len</w:t>
      </w:r>
    </w:p>
    <w:p w14:paraId="0092560C" w14:textId="77777777" w:rsidR="00C30FA5" w:rsidRPr="00BD4040" w:rsidRDefault="00C30FA5" w:rsidP="00035B4D">
      <w:pPr>
        <w:spacing w:line="240" w:lineRule="exact"/>
        <w:jc w:val="both"/>
        <w:rPr>
          <w:rFonts w:cs="Arial"/>
          <w:sz w:val="22"/>
          <w:szCs w:val="22"/>
        </w:rPr>
      </w:pPr>
    </w:p>
    <w:p w14:paraId="08FBC7E1" w14:textId="77777777" w:rsidR="007610AC" w:rsidRPr="00BD4040" w:rsidRDefault="007028D9" w:rsidP="00C30FA5">
      <w:pPr>
        <w:spacing w:line="240" w:lineRule="exact"/>
        <w:jc w:val="both"/>
        <w:rPr>
          <w:rFonts w:cs="Arial"/>
          <w:sz w:val="22"/>
          <w:szCs w:val="22"/>
        </w:rPr>
      </w:pPr>
      <w:r w:rsidRPr="00BD4040">
        <w:rPr>
          <w:rFonts w:cs="Arial"/>
          <w:sz w:val="22"/>
          <w:szCs w:val="22"/>
        </w:rPr>
        <w:t>Z</w:t>
      </w:r>
      <w:r w:rsidR="0019384A" w:rsidRPr="00BD4040">
        <w:rPr>
          <w:rFonts w:cs="Arial"/>
          <w:sz w:val="22"/>
          <w:szCs w:val="22"/>
        </w:rPr>
        <w:t xml:space="preserve">a </w:t>
      </w:r>
      <w:r w:rsidR="007610AC" w:rsidRPr="00BD4040">
        <w:rPr>
          <w:rFonts w:cs="Arial"/>
          <w:sz w:val="22"/>
          <w:szCs w:val="22"/>
        </w:rPr>
        <w:t>1</w:t>
      </w:r>
      <w:r w:rsidR="0019384A" w:rsidRPr="00BD4040">
        <w:rPr>
          <w:rFonts w:cs="Arial"/>
          <w:sz w:val="22"/>
          <w:szCs w:val="22"/>
        </w:rPr>
        <w:t xml:space="preserve">3. členom </w:t>
      </w:r>
      <w:r w:rsidRPr="00BD4040">
        <w:rPr>
          <w:rFonts w:cs="Arial"/>
          <w:sz w:val="22"/>
          <w:szCs w:val="22"/>
        </w:rPr>
        <w:t xml:space="preserve">se </w:t>
      </w:r>
      <w:r w:rsidR="005F69D6" w:rsidRPr="00BD4040">
        <w:rPr>
          <w:rFonts w:cs="Arial"/>
          <w:sz w:val="22"/>
          <w:szCs w:val="22"/>
        </w:rPr>
        <w:t>doda</w:t>
      </w:r>
      <w:r w:rsidR="0047344F">
        <w:rPr>
          <w:rFonts w:cs="Arial"/>
          <w:sz w:val="22"/>
          <w:szCs w:val="22"/>
        </w:rPr>
        <w:t>jo</w:t>
      </w:r>
      <w:r w:rsidR="005F69D6" w:rsidRPr="00BD4040">
        <w:rPr>
          <w:rFonts w:cs="Arial"/>
          <w:sz w:val="22"/>
          <w:szCs w:val="22"/>
        </w:rPr>
        <w:t xml:space="preserve"> nov</w:t>
      </w:r>
      <w:r w:rsidR="007610AC" w:rsidRPr="00BD4040">
        <w:rPr>
          <w:rFonts w:cs="Arial"/>
          <w:sz w:val="22"/>
          <w:szCs w:val="22"/>
        </w:rPr>
        <w:t>o 2.a podpoglavje</w:t>
      </w:r>
      <w:r w:rsidR="00BB20A2" w:rsidRPr="00BD4040">
        <w:rPr>
          <w:rFonts w:cs="Arial"/>
          <w:sz w:val="22"/>
          <w:szCs w:val="22"/>
        </w:rPr>
        <w:t xml:space="preserve"> in nova 13.a in 13.b člen</w:t>
      </w:r>
      <w:r w:rsidR="007610AC" w:rsidRPr="00BD4040">
        <w:rPr>
          <w:rFonts w:cs="Arial"/>
          <w:sz w:val="22"/>
          <w:szCs w:val="22"/>
        </w:rPr>
        <w:t>, ki se glasi</w:t>
      </w:r>
      <w:r w:rsidR="00BB20A2" w:rsidRPr="00BD4040">
        <w:rPr>
          <w:rFonts w:cs="Arial"/>
          <w:sz w:val="22"/>
          <w:szCs w:val="22"/>
        </w:rPr>
        <w:t>jo</w:t>
      </w:r>
      <w:r w:rsidR="007610AC" w:rsidRPr="00BD4040">
        <w:rPr>
          <w:rFonts w:cs="Arial"/>
          <w:sz w:val="22"/>
          <w:szCs w:val="22"/>
        </w:rPr>
        <w:t>:</w:t>
      </w:r>
    </w:p>
    <w:p w14:paraId="3E2FBB16" w14:textId="77777777" w:rsidR="007610AC" w:rsidRPr="00BD4040" w:rsidRDefault="007610AC" w:rsidP="00C30FA5">
      <w:pPr>
        <w:spacing w:line="240" w:lineRule="exact"/>
        <w:jc w:val="both"/>
        <w:rPr>
          <w:rFonts w:cs="Arial"/>
          <w:sz w:val="22"/>
          <w:szCs w:val="22"/>
        </w:rPr>
      </w:pPr>
    </w:p>
    <w:p w14:paraId="482910BF" w14:textId="77777777" w:rsidR="007610AC" w:rsidRPr="00BD4040" w:rsidRDefault="007610AC" w:rsidP="00BB20A2">
      <w:pPr>
        <w:spacing w:line="240" w:lineRule="exact"/>
        <w:jc w:val="center"/>
        <w:rPr>
          <w:rFonts w:cs="Arial"/>
          <w:b/>
          <w:sz w:val="22"/>
          <w:szCs w:val="22"/>
        </w:rPr>
      </w:pPr>
      <w:r w:rsidRPr="00BD4040">
        <w:rPr>
          <w:rFonts w:cs="Arial"/>
          <w:b/>
          <w:sz w:val="22"/>
          <w:szCs w:val="22"/>
        </w:rPr>
        <w:t>»2.a</w:t>
      </w:r>
      <w:r w:rsidR="00BB20A2" w:rsidRPr="00BD4040">
        <w:rPr>
          <w:rFonts w:cs="Arial"/>
          <w:b/>
          <w:sz w:val="22"/>
          <w:szCs w:val="22"/>
        </w:rPr>
        <w:t xml:space="preserve"> Določanje sredstev RSF</w:t>
      </w:r>
    </w:p>
    <w:p w14:paraId="6A745822" w14:textId="77777777" w:rsidR="00BB20A2" w:rsidRPr="00BD4040" w:rsidRDefault="00BB20A2" w:rsidP="00BB20A2">
      <w:pPr>
        <w:spacing w:line="240" w:lineRule="exact"/>
        <w:jc w:val="center"/>
        <w:rPr>
          <w:rFonts w:cs="Arial"/>
          <w:b/>
          <w:sz w:val="22"/>
          <w:szCs w:val="22"/>
        </w:rPr>
      </w:pPr>
    </w:p>
    <w:p w14:paraId="0C660E03" w14:textId="77777777" w:rsidR="00BB20A2" w:rsidRPr="00BD4040" w:rsidRDefault="00BB20A2" w:rsidP="00BB20A2">
      <w:pPr>
        <w:spacing w:line="240" w:lineRule="exact"/>
        <w:jc w:val="center"/>
        <w:rPr>
          <w:rFonts w:cs="Arial"/>
          <w:b/>
          <w:sz w:val="22"/>
          <w:szCs w:val="22"/>
        </w:rPr>
      </w:pPr>
      <w:r w:rsidRPr="00BD4040">
        <w:rPr>
          <w:rFonts w:cs="Arial"/>
          <w:b/>
          <w:sz w:val="22"/>
          <w:szCs w:val="22"/>
        </w:rPr>
        <w:t>13.a člen</w:t>
      </w:r>
    </w:p>
    <w:p w14:paraId="42342DA8" w14:textId="77777777" w:rsidR="00BB20A2" w:rsidRPr="00BD4040" w:rsidRDefault="00BB20A2" w:rsidP="00BB20A2">
      <w:pPr>
        <w:spacing w:line="240" w:lineRule="exact"/>
        <w:jc w:val="center"/>
        <w:rPr>
          <w:rFonts w:cs="Arial"/>
          <w:b/>
          <w:sz w:val="22"/>
          <w:szCs w:val="22"/>
        </w:rPr>
      </w:pPr>
      <w:r w:rsidRPr="00BD4040">
        <w:rPr>
          <w:rFonts w:cs="Arial"/>
          <w:b/>
          <w:sz w:val="22"/>
          <w:szCs w:val="22"/>
        </w:rPr>
        <w:t>(rok in način določitve sredstev RSF)</w:t>
      </w:r>
    </w:p>
    <w:p w14:paraId="66C85215" w14:textId="77777777" w:rsidR="00BB20A2" w:rsidRPr="00BD4040" w:rsidRDefault="00BB20A2" w:rsidP="00BB20A2">
      <w:pPr>
        <w:spacing w:line="240" w:lineRule="exact"/>
        <w:jc w:val="center"/>
        <w:rPr>
          <w:rFonts w:cs="Arial"/>
          <w:b/>
          <w:sz w:val="22"/>
          <w:szCs w:val="22"/>
        </w:rPr>
      </w:pPr>
    </w:p>
    <w:p w14:paraId="445C6C75" w14:textId="3B7EECF1" w:rsidR="002F1EE3" w:rsidRDefault="002F1EE3" w:rsidP="00295254">
      <w:pPr>
        <w:spacing w:line="240" w:lineRule="exact"/>
        <w:jc w:val="both"/>
        <w:rPr>
          <w:rFonts w:cs="Arial"/>
          <w:sz w:val="22"/>
          <w:szCs w:val="22"/>
        </w:rPr>
      </w:pPr>
      <w:r w:rsidRPr="002F1EE3">
        <w:rPr>
          <w:rFonts w:cs="Arial"/>
          <w:sz w:val="22"/>
          <w:szCs w:val="22"/>
        </w:rPr>
        <w:t>Sredstva visokošolskega zavoda za razvojni steber financiranja (v nadaljnjem besedilu: RSF sredstva) so predmet pogajanj in</w:t>
      </w:r>
      <w:r>
        <w:rPr>
          <w:rFonts w:cs="Arial"/>
          <w:sz w:val="22"/>
          <w:szCs w:val="22"/>
        </w:rPr>
        <w:t xml:space="preserve"> se določijo v prvem letu pogodbenega obdobja</w:t>
      </w:r>
      <w:r w:rsidR="00A53F60">
        <w:rPr>
          <w:rFonts w:cs="Arial"/>
          <w:sz w:val="22"/>
          <w:szCs w:val="22"/>
        </w:rPr>
        <w:t xml:space="preserve"> s sklepom ministra iz 2. člena te uredbe</w:t>
      </w:r>
      <w:r>
        <w:rPr>
          <w:rFonts w:cs="Arial"/>
          <w:sz w:val="22"/>
          <w:szCs w:val="22"/>
        </w:rPr>
        <w:t>.</w:t>
      </w:r>
    </w:p>
    <w:p w14:paraId="28B99428" w14:textId="77777777" w:rsidR="002F1EE3" w:rsidRDefault="002F1EE3" w:rsidP="00BB20A2">
      <w:pPr>
        <w:spacing w:line="240" w:lineRule="exact"/>
        <w:jc w:val="center"/>
        <w:rPr>
          <w:rFonts w:cs="Arial"/>
          <w:sz w:val="22"/>
          <w:szCs w:val="22"/>
        </w:rPr>
      </w:pPr>
    </w:p>
    <w:p w14:paraId="3405C83F" w14:textId="77777777" w:rsidR="00E6329B" w:rsidRDefault="00E6329B" w:rsidP="009C57BF">
      <w:pPr>
        <w:spacing w:line="240" w:lineRule="exact"/>
        <w:jc w:val="both"/>
        <w:rPr>
          <w:rFonts w:cs="Arial"/>
          <w:sz w:val="22"/>
          <w:szCs w:val="22"/>
        </w:rPr>
      </w:pPr>
    </w:p>
    <w:p w14:paraId="146192E9" w14:textId="77777777" w:rsidR="00BB20A2" w:rsidRPr="00BD4040" w:rsidRDefault="00BB20A2" w:rsidP="00BB20A2">
      <w:pPr>
        <w:spacing w:line="240" w:lineRule="exact"/>
        <w:jc w:val="center"/>
        <w:rPr>
          <w:rFonts w:cs="Arial"/>
          <w:b/>
          <w:sz w:val="22"/>
          <w:szCs w:val="22"/>
        </w:rPr>
      </w:pPr>
      <w:r w:rsidRPr="00BD4040">
        <w:rPr>
          <w:rFonts w:cs="Arial"/>
          <w:b/>
          <w:sz w:val="22"/>
          <w:szCs w:val="22"/>
        </w:rPr>
        <w:t>13.b člen</w:t>
      </w:r>
    </w:p>
    <w:p w14:paraId="7E4DC0EB" w14:textId="77777777" w:rsidR="005F69D6" w:rsidRPr="00BD4040" w:rsidRDefault="00BB20A2" w:rsidP="005F69D6">
      <w:pPr>
        <w:spacing w:line="240" w:lineRule="exact"/>
        <w:jc w:val="center"/>
        <w:rPr>
          <w:rFonts w:cs="Arial"/>
          <w:b/>
          <w:sz w:val="22"/>
          <w:szCs w:val="22"/>
        </w:rPr>
      </w:pPr>
      <w:r w:rsidRPr="00BD4040">
        <w:rPr>
          <w:rFonts w:cs="Arial"/>
          <w:b/>
          <w:sz w:val="22"/>
          <w:szCs w:val="22"/>
        </w:rPr>
        <w:t>(</w:t>
      </w:r>
      <w:r w:rsidR="005F69D6" w:rsidRPr="00BD4040">
        <w:rPr>
          <w:rFonts w:cs="Arial"/>
          <w:b/>
          <w:sz w:val="22"/>
          <w:szCs w:val="22"/>
        </w:rPr>
        <w:t>namen porabe sredstev RSF)</w:t>
      </w:r>
    </w:p>
    <w:p w14:paraId="07EEF421" w14:textId="77777777" w:rsidR="005F69D6" w:rsidRPr="00BD4040" w:rsidRDefault="005F69D6" w:rsidP="005F69D6">
      <w:pPr>
        <w:spacing w:line="240" w:lineRule="exact"/>
        <w:jc w:val="both"/>
        <w:rPr>
          <w:rFonts w:cs="Arial"/>
          <w:sz w:val="22"/>
          <w:szCs w:val="22"/>
        </w:rPr>
      </w:pPr>
    </w:p>
    <w:p w14:paraId="75185A18" w14:textId="6B3B19E6" w:rsidR="005F69D6" w:rsidRPr="00BD4040" w:rsidRDefault="002F1EE3" w:rsidP="005F69D6">
      <w:pPr>
        <w:pStyle w:val="Odstavek"/>
        <w:spacing w:before="0"/>
        <w:ind w:firstLine="0"/>
        <w:rPr>
          <w:rFonts w:cs="Arial"/>
          <w:lang w:val="sl-SI"/>
        </w:rPr>
      </w:pPr>
      <w:r>
        <w:rPr>
          <w:rFonts w:cs="Arial"/>
          <w:lang w:val="sl-SI"/>
        </w:rPr>
        <w:t>RSF s</w:t>
      </w:r>
      <w:r w:rsidR="005F69D6" w:rsidRPr="00BD4040">
        <w:rPr>
          <w:rFonts w:cs="Arial"/>
          <w:lang w:val="sl-SI"/>
        </w:rPr>
        <w:t>redstva lahko visokošolski zavodi namenijo za:</w:t>
      </w:r>
    </w:p>
    <w:p w14:paraId="42454F31" w14:textId="77777777" w:rsidR="005F69D6" w:rsidRPr="00BD4040" w:rsidRDefault="005F69D6" w:rsidP="005F69D6">
      <w:pPr>
        <w:pStyle w:val="Alineazaodstavkom"/>
        <w:rPr>
          <w:rFonts w:cs="Arial"/>
          <w:lang w:val="sl-SI"/>
        </w:rPr>
      </w:pPr>
      <w:r w:rsidRPr="00BD4040">
        <w:rPr>
          <w:rFonts w:cs="Arial"/>
          <w:lang w:val="sl-SI"/>
        </w:rPr>
        <w:t>plače in druge izdatke za zaposlene,</w:t>
      </w:r>
    </w:p>
    <w:p w14:paraId="77FBEA08" w14:textId="77777777" w:rsidR="005F69D6" w:rsidRPr="00BD4040" w:rsidRDefault="005F69D6" w:rsidP="005F69D6">
      <w:pPr>
        <w:pStyle w:val="Alineazaodstavkom"/>
        <w:rPr>
          <w:rFonts w:cs="Arial"/>
          <w:lang w:val="sl-SI"/>
        </w:rPr>
      </w:pPr>
      <w:r w:rsidRPr="00BD4040">
        <w:rPr>
          <w:rFonts w:cs="Arial"/>
          <w:lang w:val="sl-SI"/>
        </w:rPr>
        <w:t>prispevke delodajalca za socialno varnost,</w:t>
      </w:r>
    </w:p>
    <w:p w14:paraId="164E2FF1" w14:textId="77777777" w:rsidR="0019384A" w:rsidRPr="00BD4040" w:rsidRDefault="005F69D6" w:rsidP="005F69D6">
      <w:pPr>
        <w:pStyle w:val="Alineazaodstavkom"/>
        <w:rPr>
          <w:rFonts w:cs="Arial"/>
          <w:lang w:val="sl-SI"/>
        </w:rPr>
      </w:pPr>
      <w:r w:rsidRPr="00BD4040">
        <w:rPr>
          <w:rFonts w:cs="Arial"/>
          <w:lang w:val="sl-SI"/>
        </w:rPr>
        <w:t>izdatke za blago in storitve.«</w:t>
      </w:r>
      <w:r w:rsidR="00BB20A2" w:rsidRPr="00BD4040">
        <w:rPr>
          <w:rFonts w:cs="Arial"/>
          <w:lang w:val="sl-SI"/>
        </w:rPr>
        <w:t>.</w:t>
      </w:r>
    </w:p>
    <w:p w14:paraId="5091EDEB" w14:textId="77777777" w:rsidR="0019384A" w:rsidRPr="00BD4040" w:rsidRDefault="0019384A" w:rsidP="00C30FA5">
      <w:pPr>
        <w:spacing w:line="240" w:lineRule="exact"/>
        <w:jc w:val="both"/>
        <w:rPr>
          <w:rFonts w:cs="Arial"/>
          <w:sz w:val="22"/>
          <w:szCs w:val="22"/>
        </w:rPr>
      </w:pPr>
    </w:p>
    <w:p w14:paraId="09612126" w14:textId="77777777" w:rsidR="00690A4C" w:rsidRPr="00BD4040" w:rsidRDefault="00690A4C" w:rsidP="005D7440">
      <w:pPr>
        <w:spacing w:line="240" w:lineRule="exact"/>
        <w:jc w:val="both"/>
        <w:rPr>
          <w:rFonts w:cs="Arial"/>
          <w:sz w:val="22"/>
          <w:szCs w:val="22"/>
          <w:lang w:eastAsia="x-none"/>
        </w:rPr>
      </w:pPr>
    </w:p>
    <w:p w14:paraId="6E415AEF" w14:textId="77777777" w:rsidR="00690A4C" w:rsidRPr="00BD4040" w:rsidRDefault="00690A4C" w:rsidP="00690A4C">
      <w:pPr>
        <w:pStyle w:val="Odstavekseznama"/>
        <w:numPr>
          <w:ilvl w:val="0"/>
          <w:numId w:val="4"/>
        </w:numPr>
        <w:spacing w:after="0" w:line="240" w:lineRule="exact"/>
        <w:ind w:left="0"/>
        <w:jc w:val="center"/>
        <w:rPr>
          <w:rFonts w:ascii="Arial" w:hAnsi="Arial" w:cs="Arial"/>
          <w:b/>
        </w:rPr>
      </w:pPr>
      <w:r w:rsidRPr="00BD4040">
        <w:rPr>
          <w:rFonts w:ascii="Arial" w:hAnsi="Arial" w:cs="Arial"/>
          <w:b/>
        </w:rPr>
        <w:t>člen</w:t>
      </w:r>
    </w:p>
    <w:p w14:paraId="5C4A8280" w14:textId="77777777" w:rsidR="00690A4C" w:rsidRPr="00BD4040" w:rsidRDefault="00690A4C" w:rsidP="00690A4C">
      <w:pPr>
        <w:spacing w:line="240" w:lineRule="exact"/>
        <w:jc w:val="center"/>
        <w:rPr>
          <w:rFonts w:cs="Arial"/>
          <w:sz w:val="22"/>
          <w:szCs w:val="22"/>
        </w:rPr>
      </w:pPr>
    </w:p>
    <w:p w14:paraId="305DB323" w14:textId="3D4DFB94" w:rsidR="002F1EE3" w:rsidRDefault="002F1EE3" w:rsidP="00295254">
      <w:pPr>
        <w:spacing w:line="240" w:lineRule="exact"/>
        <w:jc w:val="both"/>
        <w:rPr>
          <w:rFonts w:cs="Arial"/>
          <w:sz w:val="22"/>
          <w:szCs w:val="22"/>
          <w:lang w:eastAsia="en-GB"/>
        </w:rPr>
      </w:pPr>
      <w:r>
        <w:rPr>
          <w:rFonts w:cs="Arial"/>
          <w:sz w:val="22"/>
          <w:szCs w:val="22"/>
        </w:rPr>
        <w:t>V č</w:t>
      </w:r>
      <w:r w:rsidR="00BD4040" w:rsidRPr="00BD4040">
        <w:rPr>
          <w:rFonts w:cs="Arial"/>
          <w:sz w:val="22"/>
          <w:szCs w:val="22"/>
        </w:rPr>
        <w:t>etrt</w:t>
      </w:r>
      <w:r>
        <w:rPr>
          <w:rFonts w:cs="Arial"/>
          <w:sz w:val="22"/>
          <w:szCs w:val="22"/>
        </w:rPr>
        <w:t>em</w:t>
      </w:r>
      <w:r w:rsidR="00BD4040" w:rsidRPr="00BD4040">
        <w:rPr>
          <w:rFonts w:cs="Arial"/>
          <w:sz w:val="22"/>
          <w:szCs w:val="22"/>
        </w:rPr>
        <w:t xml:space="preserve"> odstavk</w:t>
      </w:r>
      <w:r>
        <w:rPr>
          <w:rFonts w:cs="Arial"/>
          <w:sz w:val="22"/>
          <w:szCs w:val="22"/>
        </w:rPr>
        <w:t>u</w:t>
      </w:r>
      <w:r w:rsidR="00BD4040" w:rsidRPr="00BD4040">
        <w:rPr>
          <w:rFonts w:cs="Arial"/>
          <w:sz w:val="22"/>
          <w:szCs w:val="22"/>
        </w:rPr>
        <w:t xml:space="preserve"> 15. člena se </w:t>
      </w:r>
      <w:r>
        <w:rPr>
          <w:rFonts w:cs="Arial"/>
          <w:sz w:val="22"/>
          <w:szCs w:val="22"/>
        </w:rPr>
        <w:t xml:space="preserve">napovedni stavek </w:t>
      </w:r>
      <w:r w:rsidR="00BD4040" w:rsidRPr="00BD4040">
        <w:rPr>
          <w:rFonts w:cs="Arial"/>
          <w:sz w:val="22"/>
          <w:szCs w:val="22"/>
        </w:rPr>
        <w:t>spremeni tako, da se glasi:</w:t>
      </w:r>
      <w:r>
        <w:rPr>
          <w:rFonts w:cs="Arial"/>
          <w:sz w:val="22"/>
          <w:szCs w:val="22"/>
          <w:lang w:eastAsia="en-GB"/>
        </w:rPr>
        <w:t xml:space="preserve"> </w:t>
      </w:r>
    </w:p>
    <w:p w14:paraId="02A142DA" w14:textId="5FAFCEC7" w:rsidR="00BD4040" w:rsidRPr="00BD4040" w:rsidRDefault="00BD4040" w:rsidP="00295254">
      <w:pPr>
        <w:spacing w:line="240" w:lineRule="exact"/>
        <w:jc w:val="both"/>
        <w:rPr>
          <w:rFonts w:cs="Arial"/>
          <w:sz w:val="22"/>
          <w:szCs w:val="22"/>
          <w:lang w:eastAsia="en-GB"/>
        </w:rPr>
      </w:pPr>
      <w:r>
        <w:rPr>
          <w:rFonts w:cs="Arial"/>
          <w:sz w:val="22"/>
          <w:szCs w:val="22"/>
          <w:lang w:eastAsia="en-GB"/>
        </w:rPr>
        <w:t>»</w:t>
      </w:r>
      <w:r w:rsidRPr="00BD4040">
        <w:rPr>
          <w:rFonts w:cs="Arial"/>
          <w:sz w:val="22"/>
          <w:szCs w:val="22"/>
          <w:lang w:eastAsia="en-GB"/>
        </w:rPr>
        <w:t xml:space="preserve">Zmanjšanje sredstev f-TSF-Z iz tretje alineje prvega odstavka tega člena se ugotavlja </w:t>
      </w:r>
      <w:r w:rsidR="00E21E15">
        <w:rPr>
          <w:rFonts w:cs="Arial"/>
          <w:sz w:val="22"/>
          <w:szCs w:val="22"/>
          <w:lang w:eastAsia="en-GB"/>
        </w:rPr>
        <w:t>v prvem in tretjem letu pogodbenega obdobja</w:t>
      </w:r>
      <w:r w:rsidRPr="00BD4040">
        <w:rPr>
          <w:rFonts w:cs="Arial"/>
          <w:sz w:val="22"/>
          <w:szCs w:val="22"/>
          <w:lang w:eastAsia="en-GB"/>
        </w:rPr>
        <w:t>, in znaša:</w:t>
      </w:r>
      <w:r w:rsidR="002F1EE3">
        <w:rPr>
          <w:rFonts w:cs="Arial"/>
          <w:sz w:val="22"/>
          <w:szCs w:val="22"/>
          <w:lang w:eastAsia="en-GB"/>
        </w:rPr>
        <w:t>«.</w:t>
      </w:r>
    </w:p>
    <w:p w14:paraId="7F8E5B84" w14:textId="77777777" w:rsidR="00BD4040" w:rsidRPr="00BD4040" w:rsidRDefault="00BD4040" w:rsidP="00035B4D">
      <w:pPr>
        <w:spacing w:line="240" w:lineRule="exact"/>
        <w:jc w:val="both"/>
        <w:rPr>
          <w:rFonts w:cs="Arial"/>
          <w:sz w:val="22"/>
          <w:szCs w:val="22"/>
        </w:rPr>
      </w:pPr>
    </w:p>
    <w:p w14:paraId="1359CB3F" w14:textId="769C9A08" w:rsidR="00300F02" w:rsidRPr="00BD4040" w:rsidRDefault="00300F02" w:rsidP="00300F02">
      <w:pPr>
        <w:spacing w:line="240" w:lineRule="exact"/>
        <w:jc w:val="both"/>
        <w:rPr>
          <w:rFonts w:cs="Arial"/>
          <w:sz w:val="22"/>
          <w:szCs w:val="22"/>
        </w:rPr>
      </w:pPr>
      <w:r>
        <w:rPr>
          <w:rFonts w:cs="Arial"/>
          <w:sz w:val="22"/>
          <w:szCs w:val="22"/>
        </w:rPr>
        <w:t>Peti</w:t>
      </w:r>
      <w:r w:rsidRPr="00BD4040">
        <w:rPr>
          <w:rFonts w:cs="Arial"/>
          <w:sz w:val="22"/>
          <w:szCs w:val="22"/>
        </w:rPr>
        <w:t xml:space="preserve"> odstavek se spremeni tako, da se glasi:</w:t>
      </w:r>
    </w:p>
    <w:p w14:paraId="76D6F6D7" w14:textId="0D1C9334" w:rsidR="00300F02" w:rsidRPr="00BD4040" w:rsidRDefault="00300F02" w:rsidP="00300F02">
      <w:pPr>
        <w:spacing w:line="240" w:lineRule="auto"/>
        <w:jc w:val="both"/>
        <w:rPr>
          <w:rFonts w:cs="Arial"/>
          <w:sz w:val="22"/>
          <w:szCs w:val="22"/>
          <w:lang w:eastAsia="en-GB"/>
        </w:rPr>
      </w:pPr>
      <w:r>
        <w:rPr>
          <w:rFonts w:cs="Arial"/>
          <w:sz w:val="22"/>
          <w:szCs w:val="22"/>
          <w:lang w:eastAsia="en-GB"/>
        </w:rPr>
        <w:t>»(</w:t>
      </w:r>
      <w:r w:rsidRPr="00BD4040">
        <w:rPr>
          <w:rFonts w:cs="Arial"/>
          <w:sz w:val="22"/>
          <w:szCs w:val="22"/>
          <w:lang w:eastAsia="en-GB"/>
        </w:rPr>
        <w:t>5) </w:t>
      </w:r>
      <w:r w:rsidR="00295254">
        <w:rPr>
          <w:rFonts w:cs="Arial"/>
          <w:sz w:val="22"/>
          <w:szCs w:val="22"/>
          <w:lang w:eastAsia="en-GB"/>
        </w:rPr>
        <w:t xml:space="preserve">Pri ugotavljanju zmanjšanja iz prejšnjega odstavka se </w:t>
      </w:r>
      <w:r w:rsidR="00295254" w:rsidRPr="00BD4040">
        <w:rPr>
          <w:rFonts w:cs="Arial"/>
          <w:sz w:val="22"/>
          <w:szCs w:val="22"/>
          <w:lang w:eastAsia="en-GB"/>
        </w:rPr>
        <w:t>pri kazalniku študenti</w:t>
      </w:r>
      <w:r w:rsidR="00295254">
        <w:rPr>
          <w:rFonts w:cs="Arial"/>
          <w:sz w:val="22"/>
          <w:szCs w:val="22"/>
          <w:lang w:eastAsia="en-GB"/>
        </w:rPr>
        <w:t xml:space="preserve"> z</w:t>
      </w:r>
      <w:r w:rsidRPr="00BD4040">
        <w:rPr>
          <w:rFonts w:cs="Arial"/>
          <w:sz w:val="22"/>
          <w:szCs w:val="22"/>
          <w:lang w:eastAsia="en-GB"/>
        </w:rPr>
        <w:t xml:space="preserve">a koledarsko leto n </w:t>
      </w:r>
      <w:r w:rsidR="000F5CC2">
        <w:rPr>
          <w:rFonts w:cs="Arial"/>
          <w:sz w:val="22"/>
          <w:szCs w:val="22"/>
          <w:lang w:eastAsia="en-GB"/>
        </w:rPr>
        <w:t>upoš</w:t>
      </w:r>
      <w:r>
        <w:rPr>
          <w:rFonts w:cs="Arial"/>
          <w:sz w:val="22"/>
          <w:szCs w:val="22"/>
          <w:lang w:eastAsia="en-GB"/>
        </w:rPr>
        <w:t xml:space="preserve">teva razlika števila </w:t>
      </w:r>
      <w:r w:rsidRPr="00BD4040">
        <w:rPr>
          <w:rFonts w:cs="Arial"/>
          <w:sz w:val="22"/>
          <w:szCs w:val="22"/>
          <w:lang w:eastAsia="en-GB"/>
        </w:rPr>
        <w:t>študentov visokošolskega zavoda na dan 30. oktobra</w:t>
      </w:r>
      <w:r>
        <w:rPr>
          <w:rFonts w:cs="Arial"/>
          <w:sz w:val="22"/>
          <w:szCs w:val="22"/>
          <w:lang w:eastAsia="en-GB"/>
        </w:rPr>
        <w:t xml:space="preserve"> študijskega leta </w:t>
      </w:r>
      <w:r w:rsidR="000F5CC2">
        <w:rPr>
          <w:rFonts w:cs="Arial"/>
          <w:sz w:val="22"/>
          <w:szCs w:val="22"/>
          <w:lang w:eastAsia="en-GB"/>
        </w:rPr>
        <w:t>n-2/n-1</w:t>
      </w:r>
      <w:r>
        <w:rPr>
          <w:rFonts w:cs="Arial"/>
          <w:sz w:val="22"/>
          <w:szCs w:val="22"/>
          <w:lang w:eastAsia="en-GB"/>
        </w:rPr>
        <w:t xml:space="preserve"> glede na študijsko leto </w:t>
      </w:r>
      <w:r w:rsidRPr="00BD4040">
        <w:rPr>
          <w:rFonts w:cs="Arial"/>
          <w:sz w:val="22"/>
          <w:szCs w:val="22"/>
          <w:lang w:eastAsia="en-GB"/>
        </w:rPr>
        <w:t>n-</w:t>
      </w:r>
      <w:r w:rsidR="000F5CC2">
        <w:rPr>
          <w:rFonts w:cs="Arial"/>
          <w:sz w:val="22"/>
          <w:szCs w:val="22"/>
          <w:lang w:eastAsia="en-GB"/>
        </w:rPr>
        <w:t>1/n</w:t>
      </w:r>
      <w:r>
        <w:rPr>
          <w:rFonts w:cs="Arial"/>
          <w:sz w:val="22"/>
          <w:szCs w:val="22"/>
          <w:lang w:eastAsia="en-GB"/>
        </w:rPr>
        <w:t xml:space="preserve">. </w:t>
      </w:r>
      <w:r w:rsidRPr="00BD4040">
        <w:rPr>
          <w:rFonts w:cs="Arial"/>
          <w:sz w:val="22"/>
          <w:szCs w:val="22"/>
          <w:lang w:eastAsia="en-GB"/>
        </w:rPr>
        <w:t>Pri kazalniku diplomanti se v koledarskem letu n</w:t>
      </w:r>
      <w:r>
        <w:rPr>
          <w:rFonts w:cs="Arial"/>
          <w:sz w:val="22"/>
          <w:szCs w:val="22"/>
          <w:lang w:eastAsia="en-GB"/>
        </w:rPr>
        <w:t xml:space="preserve"> upošteva razlika števila</w:t>
      </w:r>
      <w:r w:rsidRPr="00300F02">
        <w:rPr>
          <w:rFonts w:cs="Arial"/>
          <w:sz w:val="22"/>
          <w:szCs w:val="22"/>
          <w:lang w:eastAsia="en-GB"/>
        </w:rPr>
        <w:t xml:space="preserve"> </w:t>
      </w:r>
      <w:r w:rsidRPr="00BD4040">
        <w:rPr>
          <w:rFonts w:cs="Arial"/>
          <w:sz w:val="22"/>
          <w:szCs w:val="22"/>
          <w:lang w:eastAsia="en-GB"/>
        </w:rPr>
        <w:t>diplomantov</w:t>
      </w:r>
      <w:r>
        <w:rPr>
          <w:rFonts w:cs="Arial"/>
          <w:sz w:val="22"/>
          <w:szCs w:val="22"/>
          <w:lang w:eastAsia="en-GB"/>
        </w:rPr>
        <w:t xml:space="preserve"> </w:t>
      </w:r>
      <w:r w:rsidRPr="00BD4040">
        <w:rPr>
          <w:rFonts w:cs="Arial"/>
          <w:sz w:val="22"/>
          <w:szCs w:val="22"/>
          <w:lang w:eastAsia="en-GB"/>
        </w:rPr>
        <w:t>vis</w:t>
      </w:r>
      <w:r>
        <w:rPr>
          <w:rFonts w:cs="Arial"/>
          <w:sz w:val="22"/>
          <w:szCs w:val="22"/>
          <w:lang w:eastAsia="en-GB"/>
        </w:rPr>
        <w:t>okošolskega zavoda v koledarskem letu</w:t>
      </w:r>
      <w:r w:rsidR="00595531">
        <w:rPr>
          <w:rFonts w:cs="Arial"/>
          <w:sz w:val="22"/>
          <w:szCs w:val="22"/>
          <w:lang w:eastAsia="en-GB"/>
        </w:rPr>
        <w:t xml:space="preserve"> n-2</w:t>
      </w:r>
      <w:r w:rsidRPr="00BD4040">
        <w:rPr>
          <w:rFonts w:cs="Arial"/>
          <w:sz w:val="22"/>
          <w:szCs w:val="22"/>
          <w:lang w:eastAsia="en-GB"/>
        </w:rPr>
        <w:t xml:space="preserve"> in </w:t>
      </w:r>
      <w:r w:rsidR="00595531">
        <w:rPr>
          <w:rFonts w:cs="Arial"/>
          <w:sz w:val="22"/>
          <w:szCs w:val="22"/>
          <w:lang w:eastAsia="en-GB"/>
        </w:rPr>
        <w:t>glede na koledarsko leto n-1</w:t>
      </w:r>
      <w:r w:rsidRPr="00BD4040">
        <w:rPr>
          <w:rFonts w:cs="Arial"/>
          <w:sz w:val="22"/>
          <w:szCs w:val="22"/>
          <w:lang w:eastAsia="en-GB"/>
        </w:rPr>
        <w:t>.</w:t>
      </w:r>
      <w:r w:rsidR="00FE6E5A">
        <w:rPr>
          <w:rFonts w:cs="Arial"/>
          <w:sz w:val="22"/>
          <w:szCs w:val="22"/>
          <w:lang w:eastAsia="en-GB"/>
        </w:rPr>
        <w:t>«.</w:t>
      </w:r>
    </w:p>
    <w:p w14:paraId="2FC896D5" w14:textId="77777777" w:rsidR="007C4AEC" w:rsidRPr="00BD4040" w:rsidRDefault="007C4AEC" w:rsidP="00035B4D">
      <w:pPr>
        <w:spacing w:line="240" w:lineRule="exact"/>
        <w:jc w:val="both"/>
        <w:rPr>
          <w:rFonts w:cs="Arial"/>
          <w:sz w:val="22"/>
          <w:szCs w:val="22"/>
        </w:rPr>
      </w:pPr>
    </w:p>
    <w:p w14:paraId="3D4F459E" w14:textId="77777777" w:rsidR="00BD4040" w:rsidRPr="00BD4040" w:rsidRDefault="00BD4040" w:rsidP="00035B4D">
      <w:pPr>
        <w:spacing w:line="240" w:lineRule="exact"/>
        <w:jc w:val="both"/>
        <w:rPr>
          <w:rFonts w:cs="Arial"/>
          <w:sz w:val="22"/>
          <w:szCs w:val="22"/>
        </w:rPr>
      </w:pPr>
    </w:p>
    <w:p w14:paraId="252E88E1" w14:textId="77777777" w:rsidR="00BD4040" w:rsidRPr="00BD4040" w:rsidRDefault="00BD4040" w:rsidP="00BD4040">
      <w:pPr>
        <w:pStyle w:val="Odstavekseznama"/>
        <w:numPr>
          <w:ilvl w:val="0"/>
          <w:numId w:val="4"/>
        </w:numPr>
        <w:spacing w:after="0" w:line="240" w:lineRule="exact"/>
        <w:ind w:left="0"/>
        <w:jc w:val="center"/>
        <w:rPr>
          <w:rFonts w:ascii="Arial" w:hAnsi="Arial" w:cs="Arial"/>
          <w:b/>
        </w:rPr>
      </w:pPr>
      <w:r w:rsidRPr="00BD4040">
        <w:rPr>
          <w:rFonts w:ascii="Arial" w:hAnsi="Arial" w:cs="Arial"/>
          <w:b/>
        </w:rPr>
        <w:t>člen</w:t>
      </w:r>
    </w:p>
    <w:p w14:paraId="0545E859" w14:textId="77777777" w:rsidR="00BD4040" w:rsidRPr="00BD4040" w:rsidRDefault="00BD4040" w:rsidP="00BD4040">
      <w:pPr>
        <w:spacing w:line="240" w:lineRule="exact"/>
        <w:jc w:val="center"/>
        <w:rPr>
          <w:rFonts w:cs="Arial"/>
          <w:sz w:val="22"/>
          <w:szCs w:val="22"/>
        </w:rPr>
      </w:pPr>
    </w:p>
    <w:p w14:paraId="65EF522E" w14:textId="77777777" w:rsidR="00BD4040" w:rsidRPr="00BD4040" w:rsidRDefault="00BD4040" w:rsidP="00BD4040">
      <w:pPr>
        <w:spacing w:line="240" w:lineRule="exact"/>
        <w:jc w:val="both"/>
        <w:rPr>
          <w:rFonts w:cs="Arial"/>
          <w:sz w:val="22"/>
          <w:szCs w:val="22"/>
        </w:rPr>
      </w:pPr>
      <w:r w:rsidRPr="00BD4040">
        <w:rPr>
          <w:rFonts w:cs="Arial"/>
          <w:sz w:val="22"/>
          <w:szCs w:val="22"/>
        </w:rPr>
        <w:t>Ta uredba začne veljati naslednji dan po objavi v Uradnem listu Republike Slovenije.</w:t>
      </w:r>
    </w:p>
    <w:p w14:paraId="2930A33A" w14:textId="77777777" w:rsidR="00BD4040" w:rsidRPr="00BD4040" w:rsidRDefault="00BD4040" w:rsidP="00035B4D">
      <w:pPr>
        <w:spacing w:line="240" w:lineRule="exact"/>
        <w:jc w:val="both"/>
        <w:rPr>
          <w:rFonts w:cs="Arial"/>
          <w:sz w:val="22"/>
          <w:szCs w:val="22"/>
        </w:rPr>
      </w:pPr>
    </w:p>
    <w:p w14:paraId="49F2ACDB" w14:textId="77777777" w:rsidR="00BD4040" w:rsidRPr="00BD4040" w:rsidRDefault="00BD4040" w:rsidP="00035B4D">
      <w:pPr>
        <w:spacing w:line="240" w:lineRule="exact"/>
        <w:jc w:val="both"/>
        <w:rPr>
          <w:rFonts w:cs="Arial"/>
          <w:sz w:val="22"/>
          <w:szCs w:val="22"/>
        </w:rPr>
      </w:pPr>
    </w:p>
    <w:p w14:paraId="7DDE1DA7" w14:textId="77777777" w:rsidR="009D29C6" w:rsidRPr="00BD4040" w:rsidRDefault="009D29C6" w:rsidP="00BD3F50">
      <w:pPr>
        <w:tabs>
          <w:tab w:val="left" w:pos="5430"/>
        </w:tabs>
        <w:spacing w:line="240" w:lineRule="exact"/>
        <w:jc w:val="both"/>
        <w:rPr>
          <w:rFonts w:cs="Arial"/>
          <w:sz w:val="22"/>
          <w:szCs w:val="22"/>
        </w:rPr>
      </w:pPr>
    </w:p>
    <w:p w14:paraId="4D24968A" w14:textId="77777777" w:rsidR="008C4239" w:rsidRPr="00BD4040" w:rsidRDefault="008C4239" w:rsidP="008C4239">
      <w:pPr>
        <w:overflowPunct w:val="0"/>
        <w:autoSpaceDE w:val="0"/>
        <w:autoSpaceDN w:val="0"/>
        <w:adjustRightInd w:val="0"/>
        <w:spacing w:line="240" w:lineRule="exact"/>
        <w:jc w:val="both"/>
        <w:textAlignment w:val="baseline"/>
        <w:rPr>
          <w:rFonts w:cs="Arial"/>
          <w:sz w:val="22"/>
          <w:szCs w:val="22"/>
          <w:lang w:eastAsia="x-none"/>
        </w:rPr>
      </w:pPr>
      <w:r w:rsidRPr="00BD4040">
        <w:rPr>
          <w:rFonts w:cs="Arial"/>
          <w:sz w:val="22"/>
          <w:szCs w:val="22"/>
          <w:lang w:eastAsia="x-none"/>
        </w:rPr>
        <w:t xml:space="preserve">Št. </w:t>
      </w:r>
      <w:r w:rsidR="00FC5EC5" w:rsidRPr="00BD4040">
        <w:rPr>
          <w:rFonts w:cs="Arial"/>
          <w:sz w:val="22"/>
          <w:szCs w:val="22"/>
          <w:lang w:eastAsia="x-none"/>
        </w:rPr>
        <w:t>007-218/2018/1</w:t>
      </w:r>
    </w:p>
    <w:p w14:paraId="0FB0042D" w14:textId="77777777" w:rsidR="008C4239" w:rsidRPr="00BD4040" w:rsidRDefault="008C4239" w:rsidP="008C4239">
      <w:pPr>
        <w:overflowPunct w:val="0"/>
        <w:autoSpaceDE w:val="0"/>
        <w:autoSpaceDN w:val="0"/>
        <w:adjustRightInd w:val="0"/>
        <w:spacing w:line="240" w:lineRule="exact"/>
        <w:jc w:val="both"/>
        <w:textAlignment w:val="baseline"/>
        <w:rPr>
          <w:rFonts w:cs="Arial"/>
          <w:sz w:val="22"/>
          <w:szCs w:val="22"/>
          <w:lang w:eastAsia="x-none"/>
        </w:rPr>
      </w:pPr>
      <w:r w:rsidRPr="00BD4040">
        <w:rPr>
          <w:rFonts w:cs="Arial"/>
          <w:sz w:val="22"/>
          <w:szCs w:val="22"/>
          <w:lang w:eastAsia="x-none"/>
        </w:rPr>
        <w:t xml:space="preserve">Ljubljana, dne </w:t>
      </w:r>
    </w:p>
    <w:p w14:paraId="6E9CF63B" w14:textId="77777777" w:rsidR="008C4239" w:rsidRPr="00BD4040" w:rsidRDefault="008C4239" w:rsidP="008C4239">
      <w:pPr>
        <w:spacing w:line="240" w:lineRule="exact"/>
        <w:jc w:val="both"/>
        <w:rPr>
          <w:rFonts w:cs="Arial"/>
          <w:sz w:val="22"/>
          <w:szCs w:val="22"/>
        </w:rPr>
      </w:pPr>
      <w:r w:rsidRPr="00BD4040">
        <w:rPr>
          <w:rFonts w:cs="Arial"/>
          <w:sz w:val="22"/>
          <w:szCs w:val="22"/>
        </w:rPr>
        <w:t xml:space="preserve">EVA </w:t>
      </w:r>
      <w:r w:rsidR="0057623A" w:rsidRPr="00BD4040">
        <w:rPr>
          <w:rFonts w:cs="Arial"/>
          <w:sz w:val="22"/>
          <w:szCs w:val="22"/>
        </w:rPr>
        <w:t>2018-3330-0049</w:t>
      </w:r>
    </w:p>
    <w:p w14:paraId="169F2501" w14:textId="77777777" w:rsidR="008C4239" w:rsidRPr="00BD4040" w:rsidRDefault="008C4239" w:rsidP="008C4239">
      <w:pPr>
        <w:spacing w:line="240" w:lineRule="exact"/>
        <w:jc w:val="both"/>
        <w:rPr>
          <w:rFonts w:cs="Arial"/>
          <w:sz w:val="22"/>
          <w:szCs w:val="22"/>
        </w:rPr>
      </w:pPr>
    </w:p>
    <w:p w14:paraId="725B5CAB" w14:textId="77777777" w:rsidR="008C4239" w:rsidRPr="00BD4040" w:rsidRDefault="008C4239" w:rsidP="008C4239">
      <w:pPr>
        <w:spacing w:line="240" w:lineRule="exact"/>
        <w:jc w:val="both"/>
        <w:rPr>
          <w:rFonts w:cs="Arial"/>
          <w:sz w:val="22"/>
          <w:szCs w:val="22"/>
        </w:rPr>
      </w:pPr>
      <w:r w:rsidRPr="00BD4040">
        <w:rPr>
          <w:rFonts w:cs="Arial"/>
          <w:sz w:val="22"/>
          <w:szCs w:val="22"/>
        </w:rPr>
        <w:t xml:space="preserve">                                                                                           Vlada Republike Slovenije</w:t>
      </w:r>
    </w:p>
    <w:p w14:paraId="35FF0D00" w14:textId="77777777" w:rsidR="008C4239" w:rsidRPr="00BD4040" w:rsidRDefault="008C4239" w:rsidP="008C4239">
      <w:pPr>
        <w:spacing w:line="240" w:lineRule="exact"/>
        <w:jc w:val="both"/>
        <w:rPr>
          <w:rFonts w:cs="Arial"/>
          <w:sz w:val="22"/>
          <w:szCs w:val="22"/>
        </w:rPr>
      </w:pPr>
      <w:r w:rsidRPr="00BD4040">
        <w:rPr>
          <w:rFonts w:cs="Arial"/>
          <w:sz w:val="22"/>
          <w:szCs w:val="22"/>
        </w:rPr>
        <w:t xml:space="preserve">                                                                                               </w:t>
      </w:r>
      <w:r w:rsidR="00016DB5" w:rsidRPr="00BD4040">
        <w:rPr>
          <w:rFonts w:cs="Arial"/>
          <w:sz w:val="22"/>
          <w:szCs w:val="22"/>
        </w:rPr>
        <w:t xml:space="preserve">    </w:t>
      </w:r>
      <w:r w:rsidRPr="00BD4040">
        <w:rPr>
          <w:rFonts w:cs="Arial"/>
          <w:sz w:val="22"/>
          <w:szCs w:val="22"/>
        </w:rPr>
        <w:t xml:space="preserve"> </w:t>
      </w:r>
      <w:r w:rsidR="00016DB5" w:rsidRPr="00BD4040">
        <w:rPr>
          <w:rFonts w:cs="Arial"/>
          <w:sz w:val="22"/>
          <w:szCs w:val="22"/>
        </w:rPr>
        <w:t>Marjan Šarec</w:t>
      </w:r>
      <w:r w:rsidRPr="00BD4040">
        <w:rPr>
          <w:rFonts w:cs="Arial"/>
          <w:sz w:val="22"/>
          <w:szCs w:val="22"/>
        </w:rPr>
        <w:t xml:space="preserve"> </w:t>
      </w:r>
      <w:proofErr w:type="spellStart"/>
      <w:r w:rsidRPr="00BD4040">
        <w:rPr>
          <w:rFonts w:cs="Arial"/>
          <w:sz w:val="22"/>
          <w:szCs w:val="22"/>
        </w:rPr>
        <w:t>l.r</w:t>
      </w:r>
      <w:proofErr w:type="spellEnd"/>
      <w:r w:rsidRPr="00BD4040">
        <w:rPr>
          <w:rFonts w:cs="Arial"/>
          <w:sz w:val="22"/>
          <w:szCs w:val="22"/>
        </w:rPr>
        <w:t>.</w:t>
      </w:r>
    </w:p>
    <w:p w14:paraId="14A27CAA" w14:textId="77777777" w:rsidR="007C4AEC" w:rsidRPr="00BD4040" w:rsidRDefault="008C4239" w:rsidP="00016DB5">
      <w:pPr>
        <w:spacing w:line="240" w:lineRule="exact"/>
        <w:jc w:val="both"/>
        <w:rPr>
          <w:rFonts w:cs="Arial"/>
          <w:sz w:val="22"/>
          <w:szCs w:val="22"/>
        </w:rPr>
      </w:pPr>
      <w:r w:rsidRPr="00BD4040">
        <w:rPr>
          <w:rFonts w:cs="Arial"/>
          <w:sz w:val="22"/>
          <w:szCs w:val="22"/>
        </w:rPr>
        <w:t xml:space="preserve">                                                                                                       </w:t>
      </w:r>
      <w:r w:rsidR="008C3EE4" w:rsidRPr="00BD4040">
        <w:rPr>
          <w:rFonts w:cs="Arial"/>
          <w:sz w:val="22"/>
          <w:szCs w:val="22"/>
        </w:rPr>
        <w:t>p</w:t>
      </w:r>
      <w:r w:rsidRPr="00BD4040">
        <w:rPr>
          <w:rFonts w:cs="Arial"/>
          <w:sz w:val="22"/>
          <w:szCs w:val="22"/>
        </w:rPr>
        <w:t>redsednik</w:t>
      </w:r>
    </w:p>
    <w:p w14:paraId="38953A0F" w14:textId="77777777" w:rsidR="008C3EE4" w:rsidRPr="00BD4040" w:rsidRDefault="008C3EE4" w:rsidP="00016DB5">
      <w:pPr>
        <w:spacing w:line="240" w:lineRule="exact"/>
        <w:jc w:val="both"/>
        <w:rPr>
          <w:rFonts w:cs="Arial"/>
          <w:sz w:val="22"/>
          <w:szCs w:val="22"/>
        </w:rPr>
      </w:pPr>
    </w:p>
    <w:p w14:paraId="0749F66A" w14:textId="77777777" w:rsidR="00295254" w:rsidRDefault="00295254">
      <w:pPr>
        <w:spacing w:after="160" w:line="259" w:lineRule="auto"/>
        <w:rPr>
          <w:rFonts w:cs="Arial"/>
          <w:b/>
          <w:sz w:val="22"/>
          <w:szCs w:val="22"/>
        </w:rPr>
      </w:pPr>
      <w:r>
        <w:rPr>
          <w:rFonts w:cs="Arial"/>
          <w:b/>
          <w:sz w:val="22"/>
          <w:szCs w:val="22"/>
        </w:rPr>
        <w:br w:type="page"/>
      </w:r>
    </w:p>
    <w:p w14:paraId="4FE1230C" w14:textId="59ED7FBA" w:rsidR="008C3EE4" w:rsidRPr="00BD4040" w:rsidRDefault="008C3EE4" w:rsidP="00016DB5">
      <w:pPr>
        <w:spacing w:line="240" w:lineRule="exact"/>
        <w:jc w:val="both"/>
        <w:rPr>
          <w:rFonts w:cs="Arial"/>
          <w:b/>
          <w:sz w:val="22"/>
          <w:szCs w:val="22"/>
        </w:rPr>
      </w:pPr>
      <w:r w:rsidRPr="00BD4040">
        <w:rPr>
          <w:rFonts w:cs="Arial"/>
          <w:b/>
          <w:sz w:val="22"/>
          <w:szCs w:val="22"/>
        </w:rPr>
        <w:t>Členi Uredbe o javnem financiranju visokošolskih zavodov in drugih zavodov (Uradni list RS, št. 35/17), ki se spreminjajo:</w:t>
      </w:r>
    </w:p>
    <w:p w14:paraId="0B0A55C9" w14:textId="77777777" w:rsidR="00926B38" w:rsidRPr="00BD4040" w:rsidRDefault="00926B38" w:rsidP="00926B38">
      <w:pPr>
        <w:spacing w:before="480" w:line="240" w:lineRule="auto"/>
        <w:jc w:val="center"/>
        <w:rPr>
          <w:rFonts w:cs="Arial"/>
          <w:bCs/>
          <w:sz w:val="22"/>
          <w:szCs w:val="22"/>
          <w:lang w:eastAsia="en-GB"/>
        </w:rPr>
      </w:pPr>
      <w:r w:rsidRPr="00BD4040">
        <w:rPr>
          <w:rFonts w:cs="Arial"/>
          <w:bCs/>
          <w:sz w:val="22"/>
          <w:szCs w:val="22"/>
          <w:lang w:eastAsia="en-GB"/>
        </w:rPr>
        <w:t>6. člen</w:t>
      </w:r>
    </w:p>
    <w:p w14:paraId="2689AC01" w14:textId="77777777" w:rsidR="00926B38" w:rsidRPr="00BD4040" w:rsidRDefault="00926B38" w:rsidP="00926B38">
      <w:pPr>
        <w:spacing w:line="240" w:lineRule="auto"/>
        <w:jc w:val="center"/>
        <w:rPr>
          <w:rFonts w:cs="Arial"/>
          <w:bCs/>
          <w:sz w:val="22"/>
          <w:szCs w:val="22"/>
          <w:lang w:eastAsia="en-GB"/>
        </w:rPr>
      </w:pPr>
      <w:r w:rsidRPr="00BD4040">
        <w:rPr>
          <w:rFonts w:cs="Arial"/>
          <w:bCs/>
          <w:sz w:val="22"/>
          <w:szCs w:val="22"/>
          <w:lang w:eastAsia="en-GB"/>
        </w:rPr>
        <w:t>(študijske skupine in faktorji)</w:t>
      </w:r>
    </w:p>
    <w:p w14:paraId="0A986DBF" w14:textId="77777777" w:rsidR="00926B38" w:rsidRPr="00BD4040" w:rsidRDefault="00926B38" w:rsidP="00926B38">
      <w:pPr>
        <w:spacing w:before="240" w:line="240" w:lineRule="auto"/>
        <w:ind w:firstLine="1021"/>
        <w:jc w:val="both"/>
        <w:rPr>
          <w:rFonts w:cs="Arial"/>
          <w:sz w:val="22"/>
          <w:szCs w:val="22"/>
          <w:lang w:eastAsia="en-GB"/>
        </w:rPr>
      </w:pPr>
      <w:r w:rsidRPr="00BD4040">
        <w:rPr>
          <w:rFonts w:cs="Arial"/>
          <w:sz w:val="22"/>
          <w:szCs w:val="22"/>
          <w:lang w:eastAsia="en-GB"/>
        </w:rPr>
        <w:t>(1) Študijski programi po študijskih področjih v skladu s KLASIUS-P se združujejo v sedem študijskih skupin z naslednjimi faktorji:</w:t>
      </w:r>
    </w:p>
    <w:p w14:paraId="14B6E186" w14:textId="77777777" w:rsidR="00926B38" w:rsidRPr="00BD4040" w:rsidRDefault="00926B38" w:rsidP="00926B38">
      <w:pPr>
        <w:spacing w:line="240" w:lineRule="auto"/>
        <w:ind w:left="425" w:hanging="425"/>
        <w:jc w:val="both"/>
        <w:rPr>
          <w:rFonts w:cs="Arial"/>
          <w:sz w:val="22"/>
          <w:szCs w:val="22"/>
          <w:lang w:eastAsia="en-GB"/>
        </w:rPr>
      </w:pPr>
      <w:r w:rsidRPr="00BD4040">
        <w:rPr>
          <w:rFonts w:cs="Arial"/>
          <w:sz w:val="22"/>
          <w:szCs w:val="22"/>
          <w:lang w:eastAsia="en-GB"/>
        </w:rPr>
        <w:t>1.</w:t>
      </w:r>
      <w:r w:rsidRPr="00BD4040">
        <w:rPr>
          <w:rFonts w:ascii="Times New Roman" w:hAnsi="Times New Roman"/>
          <w:sz w:val="14"/>
          <w:szCs w:val="14"/>
          <w:lang w:eastAsia="en-GB"/>
        </w:rPr>
        <w:t xml:space="preserve">      </w:t>
      </w:r>
      <w:r w:rsidRPr="00BD4040">
        <w:rPr>
          <w:rFonts w:cs="Arial"/>
          <w:sz w:val="22"/>
          <w:szCs w:val="22"/>
          <w:lang w:eastAsia="en-GB"/>
        </w:rPr>
        <w:t>(31) družbene vede, (32) novinarstvo in obveščanje, (34) poslovne in upravne vede ter (38) pravne vede: f(1) = 1,0;</w:t>
      </w:r>
    </w:p>
    <w:p w14:paraId="46F6A0CE" w14:textId="77777777" w:rsidR="00926B38" w:rsidRPr="00BD4040" w:rsidRDefault="00926B38" w:rsidP="00926B38">
      <w:pPr>
        <w:spacing w:line="240" w:lineRule="auto"/>
        <w:ind w:left="425" w:hanging="425"/>
        <w:jc w:val="both"/>
        <w:rPr>
          <w:rFonts w:cs="Arial"/>
          <w:sz w:val="22"/>
          <w:szCs w:val="22"/>
          <w:lang w:eastAsia="en-GB"/>
        </w:rPr>
      </w:pPr>
      <w:r w:rsidRPr="00BD4040">
        <w:rPr>
          <w:rFonts w:cs="Arial"/>
          <w:sz w:val="22"/>
          <w:szCs w:val="22"/>
          <w:lang w:eastAsia="en-GB"/>
        </w:rPr>
        <w:t>2.</w:t>
      </w:r>
      <w:r w:rsidRPr="00BD4040">
        <w:rPr>
          <w:rFonts w:ascii="Times New Roman" w:hAnsi="Times New Roman"/>
          <w:sz w:val="14"/>
          <w:szCs w:val="14"/>
          <w:lang w:eastAsia="en-GB"/>
        </w:rPr>
        <w:t xml:space="preserve">      </w:t>
      </w:r>
      <w:r w:rsidRPr="00BD4040">
        <w:rPr>
          <w:rFonts w:cs="Arial"/>
          <w:sz w:val="22"/>
          <w:szCs w:val="22"/>
          <w:lang w:eastAsia="en-GB"/>
        </w:rPr>
        <w:t xml:space="preserve">(14) izobraževalne vede in izobraževanje učiteljev, (22) humanistika, (72) zdravstvo, </w:t>
      </w:r>
      <w:proofErr w:type="spellStart"/>
      <w:r w:rsidRPr="00BD4040">
        <w:rPr>
          <w:rFonts w:cs="Arial"/>
          <w:sz w:val="22"/>
          <w:szCs w:val="22"/>
          <w:lang w:eastAsia="en-GB"/>
        </w:rPr>
        <w:t>podpodročja</w:t>
      </w:r>
      <w:proofErr w:type="spellEnd"/>
      <w:r w:rsidRPr="00BD4040">
        <w:rPr>
          <w:rFonts w:cs="Arial"/>
          <w:sz w:val="22"/>
          <w:szCs w:val="22"/>
          <w:lang w:eastAsia="en-GB"/>
        </w:rPr>
        <w:t xml:space="preserve"> 720 – zdravstvo (podrobneje neopredeljeno), 725 – zdravstvena tehnologija in 726 – terapija in rehabilitacija, (76) socialno delo, (81) osebne storitve, (84) transportne storitve in (86) varovanje: f(2) = 1,75;</w:t>
      </w:r>
    </w:p>
    <w:p w14:paraId="7E83D17A" w14:textId="77777777" w:rsidR="00926B38" w:rsidRPr="00BD4040" w:rsidRDefault="00926B38" w:rsidP="00926B38">
      <w:pPr>
        <w:spacing w:line="240" w:lineRule="auto"/>
        <w:ind w:left="425" w:hanging="425"/>
        <w:jc w:val="both"/>
        <w:rPr>
          <w:rFonts w:cs="Arial"/>
          <w:sz w:val="22"/>
          <w:szCs w:val="22"/>
          <w:lang w:eastAsia="en-GB"/>
        </w:rPr>
      </w:pPr>
      <w:r w:rsidRPr="00BD4040">
        <w:rPr>
          <w:rFonts w:cs="Arial"/>
          <w:sz w:val="22"/>
          <w:szCs w:val="22"/>
          <w:lang w:eastAsia="en-GB"/>
        </w:rPr>
        <w:t>3.</w:t>
      </w:r>
      <w:r w:rsidRPr="00BD4040">
        <w:rPr>
          <w:rFonts w:ascii="Times New Roman" w:hAnsi="Times New Roman"/>
          <w:sz w:val="14"/>
          <w:szCs w:val="14"/>
          <w:lang w:eastAsia="en-GB"/>
        </w:rPr>
        <w:t xml:space="preserve">      </w:t>
      </w:r>
      <w:r w:rsidRPr="00BD4040">
        <w:rPr>
          <w:rFonts w:cs="Arial"/>
          <w:sz w:val="22"/>
          <w:szCs w:val="22"/>
          <w:lang w:eastAsia="en-GB"/>
        </w:rPr>
        <w:t xml:space="preserve">(21) umetnost – visokošolski strokovni študijski programi, (48) računalništvo, (52) tehnika, brez </w:t>
      </w:r>
      <w:proofErr w:type="spellStart"/>
      <w:r w:rsidRPr="00BD4040">
        <w:rPr>
          <w:rFonts w:cs="Arial"/>
          <w:sz w:val="22"/>
          <w:szCs w:val="22"/>
          <w:lang w:eastAsia="en-GB"/>
        </w:rPr>
        <w:t>podpodročja</w:t>
      </w:r>
      <w:proofErr w:type="spellEnd"/>
      <w:r w:rsidRPr="00BD4040">
        <w:rPr>
          <w:rFonts w:cs="Arial"/>
          <w:sz w:val="22"/>
          <w:szCs w:val="22"/>
          <w:lang w:eastAsia="en-GB"/>
        </w:rPr>
        <w:t xml:space="preserve"> 524 – kemijska tehnologija in procesno inženirstvo, (54) proizvodne tehnologije, (58) arhitektura, urbanizem in gradbeništvo, (72) zdravstvo, </w:t>
      </w:r>
      <w:proofErr w:type="spellStart"/>
      <w:r w:rsidRPr="00BD4040">
        <w:rPr>
          <w:rFonts w:cs="Arial"/>
          <w:sz w:val="22"/>
          <w:szCs w:val="22"/>
          <w:lang w:eastAsia="en-GB"/>
        </w:rPr>
        <w:t>podpodročje</w:t>
      </w:r>
      <w:proofErr w:type="spellEnd"/>
      <w:r w:rsidRPr="00BD4040">
        <w:rPr>
          <w:rFonts w:cs="Arial"/>
          <w:sz w:val="22"/>
          <w:szCs w:val="22"/>
          <w:lang w:eastAsia="en-GB"/>
        </w:rPr>
        <w:t xml:space="preserve"> 723 – zdravstvena nega in oskrba ter (85) varstvo okolja: f(3) = 2,50;</w:t>
      </w:r>
    </w:p>
    <w:p w14:paraId="220842F0" w14:textId="77777777" w:rsidR="00926B38" w:rsidRPr="00BD4040" w:rsidRDefault="00926B38" w:rsidP="00926B38">
      <w:pPr>
        <w:spacing w:line="240" w:lineRule="auto"/>
        <w:ind w:left="425" w:hanging="425"/>
        <w:jc w:val="both"/>
        <w:rPr>
          <w:rFonts w:cs="Arial"/>
          <w:sz w:val="22"/>
          <w:szCs w:val="22"/>
          <w:lang w:eastAsia="en-GB"/>
        </w:rPr>
      </w:pPr>
      <w:r w:rsidRPr="00BD4040">
        <w:rPr>
          <w:rFonts w:cs="Arial"/>
          <w:sz w:val="22"/>
          <w:szCs w:val="22"/>
          <w:lang w:eastAsia="en-GB"/>
        </w:rPr>
        <w:t>4.</w:t>
      </w:r>
      <w:r w:rsidRPr="00BD4040">
        <w:rPr>
          <w:rFonts w:ascii="Times New Roman" w:hAnsi="Times New Roman"/>
          <w:sz w:val="14"/>
          <w:szCs w:val="14"/>
          <w:lang w:eastAsia="en-GB"/>
        </w:rPr>
        <w:t xml:space="preserve">      </w:t>
      </w:r>
      <w:r w:rsidRPr="00BD4040">
        <w:rPr>
          <w:rFonts w:cs="Arial"/>
          <w:sz w:val="22"/>
          <w:szCs w:val="22"/>
          <w:lang w:eastAsia="en-GB"/>
        </w:rPr>
        <w:t>(42) vede o živi naravi, (46) matematika in statistika, (62) kmetijstvo, gozdarstvo, ribištvo: f(4) = 3,30;</w:t>
      </w:r>
    </w:p>
    <w:p w14:paraId="31FCB05A" w14:textId="77777777" w:rsidR="00926B38" w:rsidRPr="00BD4040" w:rsidRDefault="00926B38" w:rsidP="00926B38">
      <w:pPr>
        <w:spacing w:line="240" w:lineRule="auto"/>
        <w:ind w:left="425" w:hanging="425"/>
        <w:jc w:val="both"/>
        <w:rPr>
          <w:rFonts w:cs="Arial"/>
          <w:sz w:val="22"/>
          <w:szCs w:val="22"/>
          <w:lang w:eastAsia="en-GB"/>
        </w:rPr>
      </w:pPr>
      <w:r w:rsidRPr="00BD4040">
        <w:rPr>
          <w:rFonts w:cs="Arial"/>
          <w:sz w:val="22"/>
          <w:szCs w:val="22"/>
          <w:lang w:eastAsia="en-GB"/>
        </w:rPr>
        <w:t>5.</w:t>
      </w:r>
      <w:r w:rsidRPr="00BD4040">
        <w:rPr>
          <w:rFonts w:ascii="Times New Roman" w:hAnsi="Times New Roman"/>
          <w:sz w:val="14"/>
          <w:szCs w:val="14"/>
          <w:lang w:eastAsia="en-GB"/>
        </w:rPr>
        <w:t xml:space="preserve">      </w:t>
      </w:r>
      <w:r w:rsidRPr="00BD4040">
        <w:rPr>
          <w:rFonts w:cs="Arial"/>
          <w:sz w:val="22"/>
          <w:szCs w:val="22"/>
          <w:lang w:eastAsia="en-GB"/>
        </w:rPr>
        <w:t xml:space="preserve">(44) fizikalne in kemijske vede, (52) tehnika, </w:t>
      </w:r>
      <w:proofErr w:type="spellStart"/>
      <w:r w:rsidRPr="00BD4040">
        <w:rPr>
          <w:rFonts w:cs="Arial"/>
          <w:sz w:val="22"/>
          <w:szCs w:val="22"/>
          <w:lang w:eastAsia="en-GB"/>
        </w:rPr>
        <w:t>podpodročje</w:t>
      </w:r>
      <w:proofErr w:type="spellEnd"/>
      <w:r w:rsidRPr="00BD4040">
        <w:rPr>
          <w:rFonts w:cs="Arial"/>
          <w:sz w:val="22"/>
          <w:szCs w:val="22"/>
          <w:lang w:eastAsia="en-GB"/>
        </w:rPr>
        <w:t xml:space="preserve"> 524 – kemijska tehnologija in procesno inženirstvo ter (72) zdravstvo, </w:t>
      </w:r>
      <w:proofErr w:type="spellStart"/>
      <w:r w:rsidRPr="00BD4040">
        <w:rPr>
          <w:rFonts w:cs="Arial"/>
          <w:sz w:val="22"/>
          <w:szCs w:val="22"/>
          <w:lang w:eastAsia="en-GB"/>
        </w:rPr>
        <w:t>podpodročje</w:t>
      </w:r>
      <w:proofErr w:type="spellEnd"/>
      <w:r w:rsidRPr="00BD4040">
        <w:rPr>
          <w:rFonts w:cs="Arial"/>
          <w:sz w:val="22"/>
          <w:szCs w:val="22"/>
          <w:lang w:eastAsia="en-GB"/>
        </w:rPr>
        <w:t xml:space="preserve"> 727 – farmacija in lekarništvo: f(5) = 3,50;</w:t>
      </w:r>
    </w:p>
    <w:p w14:paraId="46064B41" w14:textId="77777777" w:rsidR="00926B38" w:rsidRPr="00BD4040" w:rsidRDefault="00926B38" w:rsidP="00926B38">
      <w:pPr>
        <w:spacing w:line="240" w:lineRule="auto"/>
        <w:ind w:left="425" w:hanging="425"/>
        <w:jc w:val="both"/>
        <w:rPr>
          <w:rFonts w:cs="Arial"/>
          <w:sz w:val="22"/>
          <w:szCs w:val="22"/>
          <w:lang w:eastAsia="en-GB"/>
        </w:rPr>
      </w:pPr>
      <w:r w:rsidRPr="00BD4040">
        <w:rPr>
          <w:rFonts w:cs="Arial"/>
          <w:sz w:val="22"/>
          <w:szCs w:val="22"/>
          <w:lang w:eastAsia="en-GB"/>
        </w:rPr>
        <w:t>6.</w:t>
      </w:r>
      <w:r w:rsidRPr="00BD4040">
        <w:rPr>
          <w:rFonts w:ascii="Times New Roman" w:hAnsi="Times New Roman"/>
          <w:sz w:val="14"/>
          <w:szCs w:val="14"/>
          <w:lang w:eastAsia="en-GB"/>
        </w:rPr>
        <w:t xml:space="preserve">      </w:t>
      </w:r>
      <w:r w:rsidRPr="00BD4040">
        <w:rPr>
          <w:rFonts w:cs="Arial"/>
          <w:sz w:val="22"/>
          <w:szCs w:val="22"/>
          <w:lang w:eastAsia="en-GB"/>
        </w:rPr>
        <w:t xml:space="preserve">(64) veterinarstvo in (72) zdravstvo, </w:t>
      </w:r>
      <w:proofErr w:type="spellStart"/>
      <w:r w:rsidRPr="00BD4040">
        <w:rPr>
          <w:rFonts w:cs="Arial"/>
          <w:sz w:val="22"/>
          <w:szCs w:val="22"/>
          <w:lang w:eastAsia="en-GB"/>
        </w:rPr>
        <w:t>podpodročji</w:t>
      </w:r>
      <w:proofErr w:type="spellEnd"/>
      <w:r w:rsidRPr="00BD4040">
        <w:rPr>
          <w:rFonts w:cs="Arial"/>
          <w:sz w:val="22"/>
          <w:szCs w:val="22"/>
          <w:lang w:eastAsia="en-GB"/>
        </w:rPr>
        <w:t xml:space="preserve"> 721 – medicina in 724 – zobozdravstvo: f(6) = 4,50;</w:t>
      </w:r>
    </w:p>
    <w:p w14:paraId="7A81DF4A" w14:textId="77777777" w:rsidR="00926B38" w:rsidRPr="00BD4040" w:rsidRDefault="00926B38" w:rsidP="00926B38">
      <w:pPr>
        <w:spacing w:line="240" w:lineRule="auto"/>
        <w:ind w:left="425" w:hanging="425"/>
        <w:jc w:val="both"/>
        <w:rPr>
          <w:rFonts w:cs="Arial"/>
          <w:sz w:val="22"/>
          <w:szCs w:val="22"/>
          <w:lang w:eastAsia="en-GB"/>
        </w:rPr>
      </w:pPr>
      <w:r w:rsidRPr="00BD4040">
        <w:rPr>
          <w:rFonts w:cs="Arial"/>
          <w:sz w:val="22"/>
          <w:szCs w:val="22"/>
          <w:lang w:eastAsia="en-GB"/>
        </w:rPr>
        <w:t>7.</w:t>
      </w:r>
      <w:r w:rsidRPr="00BD4040">
        <w:rPr>
          <w:rFonts w:ascii="Times New Roman" w:hAnsi="Times New Roman"/>
          <w:sz w:val="14"/>
          <w:szCs w:val="14"/>
          <w:lang w:eastAsia="en-GB"/>
        </w:rPr>
        <w:t xml:space="preserve">      </w:t>
      </w:r>
      <w:r w:rsidRPr="00BD4040">
        <w:rPr>
          <w:rFonts w:cs="Arial"/>
          <w:sz w:val="22"/>
          <w:szCs w:val="22"/>
          <w:lang w:eastAsia="en-GB"/>
        </w:rPr>
        <w:t>(21) umetnost – univerzitetni, magistrski in doktorski študijski programi: f(7) = 6,65.</w:t>
      </w:r>
    </w:p>
    <w:p w14:paraId="6360228D" w14:textId="77777777" w:rsidR="00926B38" w:rsidRPr="00BD4040" w:rsidRDefault="00926B38" w:rsidP="00926B38">
      <w:pPr>
        <w:spacing w:before="240" w:line="240" w:lineRule="auto"/>
        <w:ind w:firstLine="1021"/>
        <w:jc w:val="both"/>
        <w:rPr>
          <w:rFonts w:cs="Arial"/>
          <w:sz w:val="22"/>
          <w:szCs w:val="22"/>
          <w:lang w:eastAsia="en-GB"/>
        </w:rPr>
      </w:pPr>
      <w:r w:rsidRPr="00BD4040">
        <w:rPr>
          <w:rFonts w:cs="Arial"/>
          <w:sz w:val="22"/>
          <w:szCs w:val="22"/>
          <w:lang w:eastAsia="en-GB"/>
        </w:rPr>
        <w:t>(2) Faktor študijske skupine f(s) izraža razmerje med sredstvi, namenjenimi za izvedbo študija v študijski skupini, v primerjavi s prvo študijsko skupino.</w:t>
      </w:r>
    </w:p>
    <w:p w14:paraId="7A1A610C" w14:textId="77777777" w:rsidR="00926B38" w:rsidRDefault="00926B38" w:rsidP="00016DB5">
      <w:pPr>
        <w:spacing w:line="240" w:lineRule="exact"/>
        <w:jc w:val="both"/>
        <w:rPr>
          <w:rFonts w:cs="Arial"/>
          <w:sz w:val="22"/>
          <w:szCs w:val="22"/>
        </w:rPr>
      </w:pPr>
    </w:p>
    <w:p w14:paraId="610A03CA" w14:textId="77777777" w:rsidR="00BD4040" w:rsidRPr="00BD4040" w:rsidRDefault="00BD4040" w:rsidP="00016DB5">
      <w:pPr>
        <w:spacing w:line="240" w:lineRule="exact"/>
        <w:jc w:val="both"/>
        <w:rPr>
          <w:rFonts w:cs="Arial"/>
          <w:sz w:val="22"/>
          <w:szCs w:val="22"/>
        </w:rPr>
      </w:pPr>
    </w:p>
    <w:p w14:paraId="58405517" w14:textId="77777777" w:rsidR="00BD4040" w:rsidRPr="00BD4040" w:rsidRDefault="00BD4040" w:rsidP="00BD4040">
      <w:pPr>
        <w:spacing w:line="240" w:lineRule="auto"/>
        <w:jc w:val="center"/>
        <w:rPr>
          <w:rFonts w:cs="Arial"/>
          <w:bCs/>
          <w:sz w:val="22"/>
          <w:szCs w:val="22"/>
          <w:lang w:eastAsia="en-GB"/>
        </w:rPr>
      </w:pPr>
      <w:r w:rsidRPr="00BD4040">
        <w:rPr>
          <w:rFonts w:cs="Arial"/>
          <w:bCs/>
          <w:sz w:val="22"/>
          <w:szCs w:val="22"/>
          <w:lang w:eastAsia="en-GB"/>
        </w:rPr>
        <w:t>15. člen</w:t>
      </w:r>
    </w:p>
    <w:p w14:paraId="370D4519" w14:textId="77777777" w:rsidR="00BD4040" w:rsidRDefault="00BD4040" w:rsidP="00BD4040">
      <w:pPr>
        <w:spacing w:line="240" w:lineRule="auto"/>
        <w:jc w:val="center"/>
        <w:rPr>
          <w:rFonts w:cs="Arial"/>
          <w:bCs/>
          <w:sz w:val="22"/>
          <w:szCs w:val="22"/>
          <w:lang w:eastAsia="en-GB"/>
        </w:rPr>
      </w:pPr>
      <w:r w:rsidRPr="00BD4040">
        <w:rPr>
          <w:rFonts w:cs="Arial"/>
          <w:bCs/>
          <w:sz w:val="22"/>
          <w:szCs w:val="22"/>
          <w:lang w:eastAsia="en-GB"/>
        </w:rPr>
        <w:t>(zmanjšanje sredstev f-TSF-Z)</w:t>
      </w:r>
    </w:p>
    <w:p w14:paraId="13209F96" w14:textId="77777777" w:rsidR="00BD4040" w:rsidRPr="00BD4040" w:rsidRDefault="00BD4040" w:rsidP="00BD4040">
      <w:pPr>
        <w:spacing w:line="240" w:lineRule="auto"/>
        <w:jc w:val="center"/>
        <w:rPr>
          <w:rFonts w:cs="Arial"/>
          <w:bCs/>
          <w:sz w:val="22"/>
          <w:szCs w:val="22"/>
          <w:lang w:eastAsia="en-GB"/>
        </w:rPr>
      </w:pPr>
    </w:p>
    <w:p w14:paraId="6596E640" w14:textId="77777777" w:rsidR="00BD4040" w:rsidRPr="00BD4040" w:rsidRDefault="00BD4040" w:rsidP="00BD4040">
      <w:pPr>
        <w:spacing w:line="240" w:lineRule="auto"/>
        <w:ind w:firstLine="1021"/>
        <w:jc w:val="both"/>
        <w:rPr>
          <w:rFonts w:cs="Arial"/>
          <w:sz w:val="22"/>
          <w:szCs w:val="22"/>
          <w:lang w:eastAsia="en-GB"/>
        </w:rPr>
      </w:pPr>
      <w:r w:rsidRPr="00BD4040">
        <w:rPr>
          <w:rFonts w:cs="Arial"/>
          <w:sz w:val="22"/>
          <w:szCs w:val="22"/>
          <w:lang w:eastAsia="en-GB"/>
        </w:rPr>
        <w:t>(1) Visokošolskemu zavodu se sredstva za f-TSF-Z zmanjšajo, če:</w:t>
      </w:r>
    </w:p>
    <w:p w14:paraId="690C1E42" w14:textId="77777777" w:rsidR="00BD4040" w:rsidRPr="00BD4040" w:rsidRDefault="00BD4040" w:rsidP="00BD4040">
      <w:pPr>
        <w:spacing w:line="240" w:lineRule="auto"/>
        <w:ind w:left="425" w:hanging="425"/>
        <w:jc w:val="both"/>
        <w:rPr>
          <w:rFonts w:cs="Arial"/>
          <w:sz w:val="22"/>
          <w:szCs w:val="22"/>
          <w:lang w:eastAsia="en-GB"/>
        </w:rPr>
      </w:pPr>
      <w:r w:rsidRPr="00BD4040">
        <w:rPr>
          <w:rFonts w:cs="Arial"/>
          <w:sz w:val="22"/>
          <w:szCs w:val="22"/>
          <w:lang w:eastAsia="en-GB"/>
        </w:rPr>
        <w:t>-</w:t>
      </w:r>
      <w:r w:rsidRPr="00BD4040">
        <w:rPr>
          <w:rFonts w:ascii="Times New Roman" w:hAnsi="Times New Roman"/>
          <w:sz w:val="14"/>
          <w:szCs w:val="14"/>
          <w:lang w:eastAsia="en-GB"/>
        </w:rPr>
        <w:t xml:space="preserve">        </w:t>
      </w:r>
      <w:r w:rsidRPr="00BD4040">
        <w:rPr>
          <w:rFonts w:cs="Arial"/>
          <w:sz w:val="22"/>
          <w:szCs w:val="22"/>
          <w:lang w:eastAsia="en-GB"/>
        </w:rPr>
        <w:t>ne more več zagotoviti izvajanja ali ne izvaja študijske dejavnosti v dogovorjenem obsegu,</w:t>
      </w:r>
    </w:p>
    <w:p w14:paraId="10F1B13B" w14:textId="77777777" w:rsidR="00BD4040" w:rsidRPr="00BD4040" w:rsidRDefault="00BD4040" w:rsidP="00BD4040">
      <w:pPr>
        <w:spacing w:line="240" w:lineRule="auto"/>
        <w:ind w:left="425" w:hanging="425"/>
        <w:jc w:val="both"/>
        <w:rPr>
          <w:rFonts w:cs="Arial"/>
          <w:sz w:val="22"/>
          <w:szCs w:val="22"/>
          <w:lang w:eastAsia="en-GB"/>
        </w:rPr>
      </w:pPr>
      <w:r w:rsidRPr="00BD4040">
        <w:rPr>
          <w:rFonts w:cs="Arial"/>
          <w:sz w:val="22"/>
          <w:szCs w:val="22"/>
          <w:lang w:eastAsia="en-GB"/>
        </w:rPr>
        <w:t>-</w:t>
      </w:r>
      <w:r w:rsidRPr="00BD4040">
        <w:rPr>
          <w:rFonts w:ascii="Times New Roman" w:hAnsi="Times New Roman"/>
          <w:sz w:val="14"/>
          <w:szCs w:val="14"/>
          <w:lang w:eastAsia="en-GB"/>
        </w:rPr>
        <w:t xml:space="preserve">        </w:t>
      </w:r>
      <w:r w:rsidRPr="00BD4040">
        <w:rPr>
          <w:rFonts w:cs="Arial"/>
          <w:sz w:val="22"/>
          <w:szCs w:val="22"/>
          <w:lang w:eastAsia="en-GB"/>
        </w:rPr>
        <w:t>mu preneha akreditacija ali podeljena koncesija za posamezni študijski program,</w:t>
      </w:r>
    </w:p>
    <w:p w14:paraId="2328E373" w14:textId="77777777" w:rsidR="00BD4040" w:rsidRPr="00BD4040" w:rsidRDefault="00BD4040" w:rsidP="00BD4040">
      <w:pPr>
        <w:spacing w:line="240" w:lineRule="auto"/>
        <w:ind w:left="425" w:hanging="425"/>
        <w:jc w:val="both"/>
        <w:rPr>
          <w:rFonts w:cs="Arial"/>
          <w:sz w:val="22"/>
          <w:szCs w:val="22"/>
          <w:lang w:eastAsia="en-GB"/>
        </w:rPr>
      </w:pPr>
      <w:r w:rsidRPr="00BD4040">
        <w:rPr>
          <w:rFonts w:cs="Arial"/>
          <w:sz w:val="22"/>
          <w:szCs w:val="22"/>
          <w:lang w:eastAsia="en-GB"/>
        </w:rPr>
        <w:t>-</w:t>
      </w:r>
      <w:r w:rsidRPr="00BD4040">
        <w:rPr>
          <w:rFonts w:ascii="Times New Roman" w:hAnsi="Times New Roman"/>
          <w:sz w:val="14"/>
          <w:szCs w:val="14"/>
          <w:lang w:eastAsia="en-GB"/>
        </w:rPr>
        <w:t xml:space="preserve">        </w:t>
      </w:r>
      <w:r w:rsidRPr="00BD4040">
        <w:rPr>
          <w:rFonts w:cs="Arial"/>
          <w:sz w:val="22"/>
          <w:szCs w:val="22"/>
          <w:lang w:eastAsia="en-GB"/>
        </w:rPr>
        <w:t>se mu zmanjša študijska dejavnost, merjena s kazalnikoma iz prve in druge alineje prvega odstavka 5. člena te uredbe.</w:t>
      </w:r>
    </w:p>
    <w:p w14:paraId="72AA8366" w14:textId="77777777" w:rsidR="00BD4040" w:rsidRPr="00BD4040" w:rsidRDefault="00BD4040" w:rsidP="00BD4040">
      <w:pPr>
        <w:spacing w:line="240" w:lineRule="auto"/>
        <w:ind w:firstLine="1021"/>
        <w:jc w:val="both"/>
        <w:rPr>
          <w:rFonts w:cs="Arial"/>
          <w:sz w:val="22"/>
          <w:szCs w:val="22"/>
          <w:lang w:eastAsia="en-GB"/>
        </w:rPr>
      </w:pPr>
      <w:r w:rsidRPr="00BD4040">
        <w:rPr>
          <w:rFonts w:cs="Arial"/>
          <w:sz w:val="22"/>
          <w:szCs w:val="22"/>
          <w:lang w:eastAsia="en-GB"/>
        </w:rPr>
        <w:t>(2) Izvajanje študijske dejavnosti v dogovorjenem obsegu iz prve alineje prejšnjega odstavka se v skladu z drugim odstavkom 72.g člena Zakona o visokem šolstvu opredeli v pogodbi o financiranju študijske dejavnosti, in sicer v okviru pogajanj.</w:t>
      </w:r>
    </w:p>
    <w:p w14:paraId="127FCAFB" w14:textId="77777777" w:rsidR="00BD4040" w:rsidRPr="00BD4040" w:rsidRDefault="00BD4040" w:rsidP="00BD4040">
      <w:pPr>
        <w:spacing w:line="240" w:lineRule="auto"/>
        <w:ind w:firstLine="1021"/>
        <w:jc w:val="both"/>
        <w:rPr>
          <w:rFonts w:cs="Arial"/>
          <w:sz w:val="22"/>
          <w:szCs w:val="22"/>
          <w:lang w:eastAsia="en-GB"/>
        </w:rPr>
      </w:pPr>
      <w:r w:rsidRPr="00BD4040">
        <w:rPr>
          <w:rFonts w:cs="Arial"/>
          <w:sz w:val="22"/>
          <w:szCs w:val="22"/>
          <w:lang w:eastAsia="en-GB"/>
        </w:rPr>
        <w:t>(3) Zmanjšanje sredstev f-TSF-Z iz druge alineje prvega odstavka tega člena se določi ob upoštevanju števila študentov študijskega programa, ki mu je prenehala akreditacija ali podeljena koncesija, pomnoženega z vrednostjo (ceno) šolnine na letnik.</w:t>
      </w:r>
    </w:p>
    <w:p w14:paraId="4B9ABA74" w14:textId="77777777" w:rsidR="00BD4040" w:rsidRPr="00BD4040" w:rsidRDefault="00BD4040" w:rsidP="00BD4040">
      <w:pPr>
        <w:spacing w:line="240" w:lineRule="auto"/>
        <w:ind w:firstLine="1021"/>
        <w:jc w:val="both"/>
        <w:rPr>
          <w:rFonts w:cs="Arial"/>
          <w:sz w:val="22"/>
          <w:szCs w:val="22"/>
          <w:lang w:eastAsia="en-GB"/>
        </w:rPr>
      </w:pPr>
      <w:r w:rsidRPr="00BD4040">
        <w:rPr>
          <w:rFonts w:cs="Arial"/>
          <w:sz w:val="22"/>
          <w:szCs w:val="22"/>
          <w:lang w:eastAsia="en-GB"/>
        </w:rPr>
        <w:t>(4) Zmanjšanje sredstev f-TSF-Z iz tretje alineje prvega odstavka tega člena se ugotavlja vsaki dve leti, to je v drugem in četrtem letu pogodbenega obdobja, in znaša:</w:t>
      </w:r>
    </w:p>
    <w:p w14:paraId="09EFC19F" w14:textId="77777777" w:rsidR="00BD4040" w:rsidRPr="00BD4040" w:rsidRDefault="00BD4040" w:rsidP="00BD4040">
      <w:pPr>
        <w:spacing w:line="240" w:lineRule="auto"/>
        <w:ind w:left="425" w:hanging="425"/>
        <w:jc w:val="both"/>
        <w:rPr>
          <w:rFonts w:cs="Arial"/>
          <w:sz w:val="22"/>
          <w:szCs w:val="22"/>
          <w:lang w:eastAsia="en-GB"/>
        </w:rPr>
      </w:pPr>
      <w:r w:rsidRPr="00BD4040">
        <w:rPr>
          <w:rFonts w:cs="Arial"/>
          <w:sz w:val="22"/>
          <w:szCs w:val="22"/>
          <w:lang w:eastAsia="en-GB"/>
        </w:rPr>
        <w:t>-</w:t>
      </w:r>
      <w:r w:rsidRPr="00BD4040">
        <w:rPr>
          <w:rFonts w:ascii="Times New Roman" w:hAnsi="Times New Roman"/>
          <w:sz w:val="14"/>
          <w:szCs w:val="14"/>
          <w:lang w:eastAsia="en-GB"/>
        </w:rPr>
        <w:t xml:space="preserve">        </w:t>
      </w:r>
      <w:r w:rsidRPr="00BD4040">
        <w:rPr>
          <w:rFonts w:cs="Arial"/>
          <w:sz w:val="22"/>
          <w:szCs w:val="22"/>
          <w:lang w:eastAsia="en-GB"/>
        </w:rPr>
        <w:t>1 % za vsakega od kazalnikov, za katerega se vrednost kazalnika zmanjša za več kot 10 %,</w:t>
      </w:r>
    </w:p>
    <w:p w14:paraId="4DE39D32" w14:textId="77777777" w:rsidR="00BD4040" w:rsidRPr="00BD4040" w:rsidRDefault="00BD4040" w:rsidP="00BD4040">
      <w:pPr>
        <w:spacing w:line="240" w:lineRule="auto"/>
        <w:ind w:left="425" w:hanging="425"/>
        <w:jc w:val="both"/>
        <w:rPr>
          <w:rFonts w:cs="Arial"/>
          <w:sz w:val="22"/>
          <w:szCs w:val="22"/>
          <w:lang w:eastAsia="en-GB"/>
        </w:rPr>
      </w:pPr>
      <w:r w:rsidRPr="00BD4040">
        <w:rPr>
          <w:rFonts w:cs="Arial"/>
          <w:sz w:val="22"/>
          <w:szCs w:val="22"/>
          <w:lang w:eastAsia="en-GB"/>
        </w:rPr>
        <w:t>-</w:t>
      </w:r>
      <w:r w:rsidRPr="00BD4040">
        <w:rPr>
          <w:rFonts w:ascii="Times New Roman" w:hAnsi="Times New Roman"/>
          <w:sz w:val="14"/>
          <w:szCs w:val="14"/>
          <w:lang w:eastAsia="en-GB"/>
        </w:rPr>
        <w:t xml:space="preserve">        </w:t>
      </w:r>
      <w:r w:rsidRPr="00BD4040">
        <w:rPr>
          <w:rFonts w:cs="Arial"/>
          <w:sz w:val="22"/>
          <w:szCs w:val="22"/>
          <w:lang w:eastAsia="en-GB"/>
        </w:rPr>
        <w:t>2 % za vsakega od kazalnikov, za katerega se vrednost kazalnika zmanjša za več kot 15 %,</w:t>
      </w:r>
    </w:p>
    <w:p w14:paraId="301255FD" w14:textId="77777777" w:rsidR="00BD4040" w:rsidRPr="00BD4040" w:rsidRDefault="00BD4040" w:rsidP="00BD4040">
      <w:pPr>
        <w:spacing w:line="240" w:lineRule="auto"/>
        <w:ind w:left="425" w:hanging="425"/>
        <w:jc w:val="both"/>
        <w:rPr>
          <w:rFonts w:cs="Arial"/>
          <w:sz w:val="22"/>
          <w:szCs w:val="22"/>
          <w:lang w:eastAsia="en-GB"/>
        </w:rPr>
      </w:pPr>
      <w:r w:rsidRPr="00BD4040">
        <w:rPr>
          <w:rFonts w:cs="Arial"/>
          <w:sz w:val="22"/>
          <w:szCs w:val="22"/>
          <w:lang w:eastAsia="en-GB"/>
        </w:rPr>
        <w:t>-</w:t>
      </w:r>
      <w:r w:rsidRPr="00BD4040">
        <w:rPr>
          <w:rFonts w:ascii="Times New Roman" w:hAnsi="Times New Roman"/>
          <w:sz w:val="14"/>
          <w:szCs w:val="14"/>
          <w:lang w:eastAsia="en-GB"/>
        </w:rPr>
        <w:t xml:space="preserve">        </w:t>
      </w:r>
      <w:r w:rsidRPr="00BD4040">
        <w:rPr>
          <w:rFonts w:cs="Arial"/>
          <w:sz w:val="22"/>
          <w:szCs w:val="22"/>
          <w:lang w:eastAsia="en-GB"/>
        </w:rPr>
        <w:t>5 % za vsakega od kazalnikov, za katerega se vrednost kazalnika zmanjša za več kot 20 %.</w:t>
      </w:r>
    </w:p>
    <w:p w14:paraId="4A79A80C" w14:textId="77777777" w:rsidR="00BD4040" w:rsidRPr="00BD4040" w:rsidRDefault="00BD4040" w:rsidP="00BD4040">
      <w:pPr>
        <w:spacing w:line="240" w:lineRule="auto"/>
        <w:ind w:firstLine="1021"/>
        <w:jc w:val="both"/>
        <w:rPr>
          <w:rFonts w:cs="Arial"/>
          <w:sz w:val="22"/>
          <w:szCs w:val="22"/>
          <w:lang w:eastAsia="en-GB"/>
        </w:rPr>
      </w:pPr>
      <w:r w:rsidRPr="00BD4040">
        <w:rPr>
          <w:rFonts w:cs="Arial"/>
          <w:sz w:val="22"/>
          <w:szCs w:val="22"/>
          <w:lang w:eastAsia="en-GB"/>
        </w:rPr>
        <w:t>(5) Za koledarsko leto n se pri kazalniku študenti povprečje števila študentov visokošolskega zavoda na dan 30. oktobra v študijskih letih n-4/n-3 in n-3/n-2 primerja s povprečjem števila študentov na dan 30. oktobra v študijskih letih n-3/n-2 in n-2/n-1. Pri kazalniku diplomanti pa se v koledarskem letu n povprečje števila diplomantov visokošolskega zavoda v koledarskih letih n-4 in n-3 primerja s povprečjem števila diplomantov visokošolskega zavoda v koledarskih letih n-3 in n-2.</w:t>
      </w:r>
    </w:p>
    <w:p w14:paraId="3830A5BB" w14:textId="77777777" w:rsidR="00BD4040" w:rsidRPr="00BD4040" w:rsidRDefault="00BD4040" w:rsidP="00BD4040">
      <w:pPr>
        <w:spacing w:line="240" w:lineRule="exact"/>
        <w:jc w:val="both"/>
        <w:rPr>
          <w:rFonts w:cs="Arial"/>
          <w:sz w:val="22"/>
          <w:szCs w:val="22"/>
        </w:rPr>
      </w:pPr>
    </w:p>
    <w:sectPr w:rsidR="00BD4040" w:rsidRPr="00BD40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F62E0" w14:textId="77777777" w:rsidR="0045025E" w:rsidRDefault="0045025E" w:rsidP="00452445">
      <w:pPr>
        <w:spacing w:line="240" w:lineRule="auto"/>
      </w:pPr>
      <w:r>
        <w:separator/>
      </w:r>
    </w:p>
  </w:endnote>
  <w:endnote w:type="continuationSeparator" w:id="0">
    <w:p w14:paraId="14AABC55" w14:textId="77777777" w:rsidR="0045025E" w:rsidRDefault="0045025E" w:rsidP="00452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796029"/>
      <w:docPartObj>
        <w:docPartGallery w:val="Page Numbers (Bottom of Page)"/>
        <w:docPartUnique/>
      </w:docPartObj>
    </w:sdtPr>
    <w:sdtEndPr/>
    <w:sdtContent>
      <w:p w14:paraId="05EDFEB1" w14:textId="77777777" w:rsidR="00452445" w:rsidRDefault="00452445">
        <w:pPr>
          <w:pStyle w:val="Noga"/>
          <w:jc w:val="right"/>
        </w:pPr>
        <w:r>
          <w:fldChar w:fldCharType="begin"/>
        </w:r>
        <w:r>
          <w:instrText>PAGE   \* MERGEFORMAT</w:instrText>
        </w:r>
        <w:r>
          <w:fldChar w:fldCharType="separate"/>
        </w:r>
        <w:r w:rsidR="00260399">
          <w:rPr>
            <w:noProof/>
          </w:rPr>
          <w:t>5</w:t>
        </w:r>
        <w:r>
          <w:fldChar w:fldCharType="end"/>
        </w:r>
      </w:p>
    </w:sdtContent>
  </w:sdt>
  <w:p w14:paraId="16506D59" w14:textId="77777777" w:rsidR="00452445" w:rsidRDefault="0045244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96984" w14:textId="77777777" w:rsidR="0045025E" w:rsidRDefault="0045025E" w:rsidP="00452445">
      <w:pPr>
        <w:spacing w:line="240" w:lineRule="auto"/>
      </w:pPr>
      <w:r>
        <w:separator/>
      </w:r>
    </w:p>
  </w:footnote>
  <w:footnote w:type="continuationSeparator" w:id="0">
    <w:p w14:paraId="59F58BC0" w14:textId="77777777" w:rsidR="0045025E" w:rsidRDefault="0045025E" w:rsidP="004524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F4248" w14:textId="615CDBC3" w:rsidR="003D54CE" w:rsidRDefault="0079185F" w:rsidP="003D54CE">
    <w:pPr>
      <w:pStyle w:val="Glava"/>
      <w:jc w:val="right"/>
    </w:pPr>
    <w:r>
      <w:t xml:space="preserve">OSNUTEK </w:t>
    </w:r>
    <w:r w:rsidR="004E2448">
      <w:t>30</w:t>
    </w:r>
    <w:r w:rsidR="00397184">
      <w:t>. 1.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F20F2"/>
    <w:multiLevelType w:val="hybridMultilevel"/>
    <w:tmpl w:val="4B42AC32"/>
    <w:lvl w:ilvl="0" w:tplc="6BBC8F56">
      <w:start w:val="2"/>
      <w:numFmt w:val="decimal"/>
      <w:lvlText w:val="%1."/>
      <w:lvlJc w:val="left"/>
      <w:pPr>
        <w:ind w:left="54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00A1B"/>
    <w:multiLevelType w:val="hybridMultilevel"/>
    <w:tmpl w:val="7FC4F3FE"/>
    <w:lvl w:ilvl="0" w:tplc="48348360">
      <w:start w:val="4"/>
      <w:numFmt w:val="upperRoman"/>
      <w:lvlText w:val="%1."/>
      <w:lvlJc w:val="left"/>
      <w:pPr>
        <w:ind w:left="939" w:hanging="720"/>
      </w:pPr>
      <w:rPr>
        <w:rFonts w:hint="default"/>
      </w:rPr>
    </w:lvl>
    <w:lvl w:ilvl="1" w:tplc="04240019" w:tentative="1">
      <w:start w:val="1"/>
      <w:numFmt w:val="lowerLetter"/>
      <w:lvlText w:val="%2."/>
      <w:lvlJc w:val="left"/>
      <w:pPr>
        <w:ind w:left="1299" w:hanging="360"/>
      </w:pPr>
    </w:lvl>
    <w:lvl w:ilvl="2" w:tplc="0424001B" w:tentative="1">
      <w:start w:val="1"/>
      <w:numFmt w:val="lowerRoman"/>
      <w:lvlText w:val="%3."/>
      <w:lvlJc w:val="right"/>
      <w:pPr>
        <w:ind w:left="2019" w:hanging="180"/>
      </w:pPr>
    </w:lvl>
    <w:lvl w:ilvl="3" w:tplc="0424000F" w:tentative="1">
      <w:start w:val="1"/>
      <w:numFmt w:val="decimal"/>
      <w:lvlText w:val="%4."/>
      <w:lvlJc w:val="left"/>
      <w:pPr>
        <w:ind w:left="2739" w:hanging="360"/>
      </w:pPr>
    </w:lvl>
    <w:lvl w:ilvl="4" w:tplc="04240019" w:tentative="1">
      <w:start w:val="1"/>
      <w:numFmt w:val="lowerLetter"/>
      <w:lvlText w:val="%5."/>
      <w:lvlJc w:val="left"/>
      <w:pPr>
        <w:ind w:left="3459" w:hanging="360"/>
      </w:pPr>
    </w:lvl>
    <w:lvl w:ilvl="5" w:tplc="0424001B" w:tentative="1">
      <w:start w:val="1"/>
      <w:numFmt w:val="lowerRoman"/>
      <w:lvlText w:val="%6."/>
      <w:lvlJc w:val="right"/>
      <w:pPr>
        <w:ind w:left="4179" w:hanging="180"/>
      </w:pPr>
    </w:lvl>
    <w:lvl w:ilvl="6" w:tplc="0424000F" w:tentative="1">
      <w:start w:val="1"/>
      <w:numFmt w:val="decimal"/>
      <w:lvlText w:val="%7."/>
      <w:lvlJc w:val="left"/>
      <w:pPr>
        <w:ind w:left="4899" w:hanging="360"/>
      </w:pPr>
    </w:lvl>
    <w:lvl w:ilvl="7" w:tplc="04240019" w:tentative="1">
      <w:start w:val="1"/>
      <w:numFmt w:val="lowerLetter"/>
      <w:lvlText w:val="%8."/>
      <w:lvlJc w:val="left"/>
      <w:pPr>
        <w:ind w:left="5619" w:hanging="360"/>
      </w:pPr>
    </w:lvl>
    <w:lvl w:ilvl="8" w:tplc="0424001B" w:tentative="1">
      <w:start w:val="1"/>
      <w:numFmt w:val="lowerRoman"/>
      <w:lvlText w:val="%9."/>
      <w:lvlJc w:val="right"/>
      <w:pPr>
        <w:ind w:left="6339" w:hanging="180"/>
      </w:pPr>
    </w:lvl>
  </w:abstractNum>
  <w:abstractNum w:abstractNumId="2" w15:restartNumberingAfterBreak="0">
    <w:nsid w:val="1EA67C0F"/>
    <w:multiLevelType w:val="hybridMultilevel"/>
    <w:tmpl w:val="230E1B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505499"/>
    <w:multiLevelType w:val="hybridMultilevel"/>
    <w:tmpl w:val="E20ED2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9AA0F28"/>
    <w:multiLevelType w:val="hybridMultilevel"/>
    <w:tmpl w:val="BF92EFFE"/>
    <w:lvl w:ilvl="0" w:tplc="1FDA46C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B36E5"/>
    <w:multiLevelType w:val="hybridMultilevel"/>
    <w:tmpl w:val="07A8F9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53D3023"/>
    <w:multiLevelType w:val="hybridMultilevel"/>
    <w:tmpl w:val="C59454CC"/>
    <w:lvl w:ilvl="0" w:tplc="3A9822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13899"/>
    <w:multiLevelType w:val="hybridMultilevel"/>
    <w:tmpl w:val="230E1B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B795911"/>
    <w:multiLevelType w:val="hybridMultilevel"/>
    <w:tmpl w:val="ADCAC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F30746"/>
    <w:multiLevelType w:val="hybridMultilevel"/>
    <w:tmpl w:val="85B01F5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54936D3"/>
    <w:multiLevelType w:val="hybridMultilevel"/>
    <w:tmpl w:val="B6A2E2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8A77F49"/>
    <w:multiLevelType w:val="hybridMultilevel"/>
    <w:tmpl w:val="CAC46FF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55A4357C"/>
    <w:multiLevelType w:val="hybridMultilevel"/>
    <w:tmpl w:val="F0AC8F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0461DC4"/>
    <w:multiLevelType w:val="hybridMultilevel"/>
    <w:tmpl w:val="C4660658"/>
    <w:lvl w:ilvl="0" w:tplc="7BE69F2C">
      <w:start w:val="72"/>
      <w:numFmt w:val="bullet"/>
      <w:lvlText w:val="-"/>
      <w:lvlJc w:val="left"/>
      <w:pPr>
        <w:ind w:left="644"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62BA1"/>
    <w:multiLevelType w:val="hybridMultilevel"/>
    <w:tmpl w:val="D6D063A8"/>
    <w:lvl w:ilvl="0" w:tplc="0424000F">
      <w:start w:val="1"/>
      <w:numFmt w:val="decimal"/>
      <w:lvlText w:val="%1."/>
      <w:lvlJc w:val="left"/>
      <w:pPr>
        <w:ind w:left="4471"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8804E26"/>
    <w:multiLevelType w:val="hybridMultilevel"/>
    <w:tmpl w:val="230E1B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295B21"/>
    <w:multiLevelType w:val="hybridMultilevel"/>
    <w:tmpl w:val="FBFA3F72"/>
    <w:lvl w:ilvl="0" w:tplc="0424000F">
      <w:start w:val="1"/>
      <w:numFmt w:val="decimal"/>
      <w:lvlText w:val="%1."/>
      <w:lvlJc w:val="left"/>
      <w:pPr>
        <w:ind w:left="5400" w:hanging="360"/>
      </w:pPr>
      <w:rPr>
        <w:rFonts w:hint="default"/>
      </w:rPr>
    </w:lvl>
    <w:lvl w:ilvl="1" w:tplc="04240019" w:tentative="1">
      <w:start w:val="1"/>
      <w:numFmt w:val="lowerLetter"/>
      <w:lvlText w:val="%2."/>
      <w:lvlJc w:val="left"/>
      <w:pPr>
        <w:ind w:left="6120" w:hanging="360"/>
      </w:pPr>
    </w:lvl>
    <w:lvl w:ilvl="2" w:tplc="0424001B" w:tentative="1">
      <w:start w:val="1"/>
      <w:numFmt w:val="lowerRoman"/>
      <w:lvlText w:val="%3."/>
      <w:lvlJc w:val="right"/>
      <w:pPr>
        <w:ind w:left="6840" w:hanging="180"/>
      </w:pPr>
    </w:lvl>
    <w:lvl w:ilvl="3" w:tplc="0424000F" w:tentative="1">
      <w:start w:val="1"/>
      <w:numFmt w:val="decimal"/>
      <w:lvlText w:val="%4."/>
      <w:lvlJc w:val="left"/>
      <w:pPr>
        <w:ind w:left="7560" w:hanging="360"/>
      </w:pPr>
    </w:lvl>
    <w:lvl w:ilvl="4" w:tplc="04240019" w:tentative="1">
      <w:start w:val="1"/>
      <w:numFmt w:val="lowerLetter"/>
      <w:lvlText w:val="%5."/>
      <w:lvlJc w:val="left"/>
      <w:pPr>
        <w:ind w:left="8280" w:hanging="360"/>
      </w:pPr>
    </w:lvl>
    <w:lvl w:ilvl="5" w:tplc="0424001B" w:tentative="1">
      <w:start w:val="1"/>
      <w:numFmt w:val="lowerRoman"/>
      <w:lvlText w:val="%6."/>
      <w:lvlJc w:val="right"/>
      <w:pPr>
        <w:ind w:left="9000" w:hanging="180"/>
      </w:pPr>
    </w:lvl>
    <w:lvl w:ilvl="6" w:tplc="0424000F" w:tentative="1">
      <w:start w:val="1"/>
      <w:numFmt w:val="decimal"/>
      <w:lvlText w:val="%7."/>
      <w:lvlJc w:val="left"/>
      <w:pPr>
        <w:ind w:left="9720" w:hanging="360"/>
      </w:pPr>
    </w:lvl>
    <w:lvl w:ilvl="7" w:tplc="04240019" w:tentative="1">
      <w:start w:val="1"/>
      <w:numFmt w:val="lowerLetter"/>
      <w:lvlText w:val="%8."/>
      <w:lvlJc w:val="left"/>
      <w:pPr>
        <w:ind w:left="10440" w:hanging="360"/>
      </w:pPr>
    </w:lvl>
    <w:lvl w:ilvl="8" w:tplc="0424001B" w:tentative="1">
      <w:start w:val="1"/>
      <w:numFmt w:val="lowerRoman"/>
      <w:lvlText w:val="%9."/>
      <w:lvlJc w:val="right"/>
      <w:pPr>
        <w:ind w:left="11160" w:hanging="180"/>
      </w:pPr>
    </w:lvl>
  </w:abstractNum>
  <w:num w:numId="1">
    <w:abstractNumId w:val="14"/>
  </w:num>
  <w:num w:numId="2">
    <w:abstractNumId w:val="9"/>
  </w:num>
  <w:num w:numId="3">
    <w:abstractNumId w:val="18"/>
  </w:num>
  <w:num w:numId="4">
    <w:abstractNumId w:val="16"/>
  </w:num>
  <w:num w:numId="5">
    <w:abstractNumId w:val="13"/>
  </w:num>
  <w:num w:numId="6">
    <w:abstractNumId w:val="12"/>
  </w:num>
  <w:num w:numId="7">
    <w:abstractNumId w:val="10"/>
  </w:num>
  <w:num w:numId="8">
    <w:abstractNumId w:val="7"/>
  </w:num>
  <w:num w:numId="9">
    <w:abstractNumId w:val="5"/>
  </w:num>
  <w:num w:numId="10">
    <w:abstractNumId w:val="17"/>
  </w:num>
  <w:num w:numId="11">
    <w:abstractNumId w:val="4"/>
  </w:num>
  <w:num w:numId="12">
    <w:abstractNumId w:val="4"/>
    <w:lvlOverride w:ilvl="0">
      <w:startOverride w:val="1"/>
    </w:lvlOverride>
  </w:num>
  <w:num w:numId="13">
    <w:abstractNumId w:val="15"/>
  </w:num>
  <w:num w:numId="14">
    <w:abstractNumId w:val="2"/>
  </w:num>
  <w:num w:numId="15">
    <w:abstractNumId w:val="1"/>
  </w:num>
  <w:num w:numId="16">
    <w:abstractNumId w:val="8"/>
  </w:num>
  <w:num w:numId="17">
    <w:abstractNumId w:val="6"/>
  </w:num>
  <w:num w:numId="18">
    <w:abstractNumId w:val="3"/>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EA"/>
    <w:rsid w:val="000002B6"/>
    <w:rsid w:val="00003DCC"/>
    <w:rsid w:val="00004ECF"/>
    <w:rsid w:val="000065E8"/>
    <w:rsid w:val="00011073"/>
    <w:rsid w:val="000132BD"/>
    <w:rsid w:val="00015EE0"/>
    <w:rsid w:val="00016DB5"/>
    <w:rsid w:val="00024223"/>
    <w:rsid w:val="00026195"/>
    <w:rsid w:val="00031E1C"/>
    <w:rsid w:val="000323E5"/>
    <w:rsid w:val="00035B4D"/>
    <w:rsid w:val="00041CCE"/>
    <w:rsid w:val="000425C2"/>
    <w:rsid w:val="00044B50"/>
    <w:rsid w:val="00045510"/>
    <w:rsid w:val="00060E3D"/>
    <w:rsid w:val="000722C4"/>
    <w:rsid w:val="00072E8D"/>
    <w:rsid w:val="000809F7"/>
    <w:rsid w:val="00084C0A"/>
    <w:rsid w:val="00090D54"/>
    <w:rsid w:val="000923A4"/>
    <w:rsid w:val="00094B98"/>
    <w:rsid w:val="00096DC1"/>
    <w:rsid w:val="000B5C34"/>
    <w:rsid w:val="000B605B"/>
    <w:rsid w:val="000B6D87"/>
    <w:rsid w:val="000B727C"/>
    <w:rsid w:val="000B7415"/>
    <w:rsid w:val="000B7AE8"/>
    <w:rsid w:val="000C0C91"/>
    <w:rsid w:val="000D1D06"/>
    <w:rsid w:val="000D1D8E"/>
    <w:rsid w:val="000D4413"/>
    <w:rsid w:val="000D4AB1"/>
    <w:rsid w:val="000D62F0"/>
    <w:rsid w:val="000D6DC1"/>
    <w:rsid w:val="000D710A"/>
    <w:rsid w:val="000D745B"/>
    <w:rsid w:val="000E1483"/>
    <w:rsid w:val="000E1666"/>
    <w:rsid w:val="000E4828"/>
    <w:rsid w:val="000E50FB"/>
    <w:rsid w:val="000E656A"/>
    <w:rsid w:val="000E7B06"/>
    <w:rsid w:val="000F3430"/>
    <w:rsid w:val="000F58D7"/>
    <w:rsid w:val="000F5CC2"/>
    <w:rsid w:val="000F6157"/>
    <w:rsid w:val="00101308"/>
    <w:rsid w:val="00101B16"/>
    <w:rsid w:val="00101EA3"/>
    <w:rsid w:val="0010436D"/>
    <w:rsid w:val="00105DC5"/>
    <w:rsid w:val="00106535"/>
    <w:rsid w:val="00110223"/>
    <w:rsid w:val="00110C26"/>
    <w:rsid w:val="00110FB3"/>
    <w:rsid w:val="001135F6"/>
    <w:rsid w:val="00117A08"/>
    <w:rsid w:val="00120890"/>
    <w:rsid w:val="00121918"/>
    <w:rsid w:val="00126729"/>
    <w:rsid w:val="00130DD2"/>
    <w:rsid w:val="001514D3"/>
    <w:rsid w:val="001559B1"/>
    <w:rsid w:val="00155D61"/>
    <w:rsid w:val="00160F2C"/>
    <w:rsid w:val="00165FB4"/>
    <w:rsid w:val="00167BFD"/>
    <w:rsid w:val="00172474"/>
    <w:rsid w:val="00177549"/>
    <w:rsid w:val="00181067"/>
    <w:rsid w:val="00184AB0"/>
    <w:rsid w:val="00187745"/>
    <w:rsid w:val="00191FE6"/>
    <w:rsid w:val="0019384A"/>
    <w:rsid w:val="00193D5C"/>
    <w:rsid w:val="001957A5"/>
    <w:rsid w:val="00197F26"/>
    <w:rsid w:val="001A1E5A"/>
    <w:rsid w:val="001A32ED"/>
    <w:rsid w:val="001A35A7"/>
    <w:rsid w:val="001A3DFB"/>
    <w:rsid w:val="001A4FA5"/>
    <w:rsid w:val="001C04EE"/>
    <w:rsid w:val="001C4A4C"/>
    <w:rsid w:val="001C50BE"/>
    <w:rsid w:val="001C5BA1"/>
    <w:rsid w:val="001C65F5"/>
    <w:rsid w:val="001C65FA"/>
    <w:rsid w:val="001C7FE9"/>
    <w:rsid w:val="001D0FB7"/>
    <w:rsid w:val="001D172F"/>
    <w:rsid w:val="001D1853"/>
    <w:rsid w:val="001D3CD4"/>
    <w:rsid w:val="001D4159"/>
    <w:rsid w:val="001D5C48"/>
    <w:rsid w:val="001E1707"/>
    <w:rsid w:val="001E69FF"/>
    <w:rsid w:val="001F1DA5"/>
    <w:rsid w:val="001F23F8"/>
    <w:rsid w:val="001F4357"/>
    <w:rsid w:val="001F5B57"/>
    <w:rsid w:val="00205BDD"/>
    <w:rsid w:val="00206400"/>
    <w:rsid w:val="0020780C"/>
    <w:rsid w:val="00211B58"/>
    <w:rsid w:val="0021276F"/>
    <w:rsid w:val="00214C5B"/>
    <w:rsid w:val="00216821"/>
    <w:rsid w:val="002169A6"/>
    <w:rsid w:val="0022641F"/>
    <w:rsid w:val="002375DE"/>
    <w:rsid w:val="002411C9"/>
    <w:rsid w:val="00241AD8"/>
    <w:rsid w:val="00247D92"/>
    <w:rsid w:val="002510DD"/>
    <w:rsid w:val="0025228C"/>
    <w:rsid w:val="002532A8"/>
    <w:rsid w:val="00260399"/>
    <w:rsid w:val="00261FFA"/>
    <w:rsid w:val="00262095"/>
    <w:rsid w:val="00262222"/>
    <w:rsid w:val="00262D24"/>
    <w:rsid w:val="002639FF"/>
    <w:rsid w:val="0027059D"/>
    <w:rsid w:val="002766C3"/>
    <w:rsid w:val="0027709A"/>
    <w:rsid w:val="00277905"/>
    <w:rsid w:val="00280D24"/>
    <w:rsid w:val="00283C39"/>
    <w:rsid w:val="00284156"/>
    <w:rsid w:val="0028428A"/>
    <w:rsid w:val="00285BC8"/>
    <w:rsid w:val="00292301"/>
    <w:rsid w:val="00294554"/>
    <w:rsid w:val="00295254"/>
    <w:rsid w:val="002A1B1D"/>
    <w:rsid w:val="002A3B9B"/>
    <w:rsid w:val="002A4572"/>
    <w:rsid w:val="002A5F86"/>
    <w:rsid w:val="002B33D3"/>
    <w:rsid w:val="002B34AA"/>
    <w:rsid w:val="002B4B9E"/>
    <w:rsid w:val="002C1786"/>
    <w:rsid w:val="002C2FAE"/>
    <w:rsid w:val="002D0D95"/>
    <w:rsid w:val="002D0E67"/>
    <w:rsid w:val="002D2B3E"/>
    <w:rsid w:val="002D3EFD"/>
    <w:rsid w:val="002D5421"/>
    <w:rsid w:val="002E0465"/>
    <w:rsid w:val="002E4B24"/>
    <w:rsid w:val="002E68F3"/>
    <w:rsid w:val="002F0D27"/>
    <w:rsid w:val="002F1EE3"/>
    <w:rsid w:val="002F28D8"/>
    <w:rsid w:val="002F5A7B"/>
    <w:rsid w:val="002F6AF3"/>
    <w:rsid w:val="00300F02"/>
    <w:rsid w:val="00302BA5"/>
    <w:rsid w:val="00304559"/>
    <w:rsid w:val="00307BB6"/>
    <w:rsid w:val="00307F4E"/>
    <w:rsid w:val="00310A1D"/>
    <w:rsid w:val="00311DEA"/>
    <w:rsid w:val="00312E0F"/>
    <w:rsid w:val="0031702C"/>
    <w:rsid w:val="00320825"/>
    <w:rsid w:val="00322792"/>
    <w:rsid w:val="003314DF"/>
    <w:rsid w:val="00331D71"/>
    <w:rsid w:val="003328D3"/>
    <w:rsid w:val="00334DE9"/>
    <w:rsid w:val="003368CA"/>
    <w:rsid w:val="003375F5"/>
    <w:rsid w:val="003500FF"/>
    <w:rsid w:val="00352CEF"/>
    <w:rsid w:val="00354923"/>
    <w:rsid w:val="00364864"/>
    <w:rsid w:val="0036766E"/>
    <w:rsid w:val="00367B2A"/>
    <w:rsid w:val="0037139F"/>
    <w:rsid w:val="00372A26"/>
    <w:rsid w:val="00377BCA"/>
    <w:rsid w:val="003802A7"/>
    <w:rsid w:val="00380DD7"/>
    <w:rsid w:val="0038331A"/>
    <w:rsid w:val="003861BB"/>
    <w:rsid w:val="00391AC1"/>
    <w:rsid w:val="00392008"/>
    <w:rsid w:val="00395975"/>
    <w:rsid w:val="00397184"/>
    <w:rsid w:val="003A31C1"/>
    <w:rsid w:val="003A4DFA"/>
    <w:rsid w:val="003A6F2C"/>
    <w:rsid w:val="003B7165"/>
    <w:rsid w:val="003C1D77"/>
    <w:rsid w:val="003C1FAC"/>
    <w:rsid w:val="003C3C43"/>
    <w:rsid w:val="003C63C6"/>
    <w:rsid w:val="003D54CE"/>
    <w:rsid w:val="003E52F7"/>
    <w:rsid w:val="003F5BCE"/>
    <w:rsid w:val="003F67CA"/>
    <w:rsid w:val="00403C8F"/>
    <w:rsid w:val="00406D9B"/>
    <w:rsid w:val="004108B2"/>
    <w:rsid w:val="00410A37"/>
    <w:rsid w:val="00412B95"/>
    <w:rsid w:val="00417EA2"/>
    <w:rsid w:val="00417F28"/>
    <w:rsid w:val="0043700E"/>
    <w:rsid w:val="00441C06"/>
    <w:rsid w:val="00444A24"/>
    <w:rsid w:val="00447D87"/>
    <w:rsid w:val="0045025E"/>
    <w:rsid w:val="00452445"/>
    <w:rsid w:val="00455026"/>
    <w:rsid w:val="00455DE8"/>
    <w:rsid w:val="00465D4C"/>
    <w:rsid w:val="00466937"/>
    <w:rsid w:val="004673F1"/>
    <w:rsid w:val="00467FD7"/>
    <w:rsid w:val="0047344F"/>
    <w:rsid w:val="00480C97"/>
    <w:rsid w:val="00480E9F"/>
    <w:rsid w:val="00483558"/>
    <w:rsid w:val="00484EFE"/>
    <w:rsid w:val="00495392"/>
    <w:rsid w:val="00497195"/>
    <w:rsid w:val="004A443B"/>
    <w:rsid w:val="004A6B27"/>
    <w:rsid w:val="004B12A9"/>
    <w:rsid w:val="004B3965"/>
    <w:rsid w:val="004B4EDF"/>
    <w:rsid w:val="004B7A5C"/>
    <w:rsid w:val="004C155E"/>
    <w:rsid w:val="004D2C5A"/>
    <w:rsid w:val="004D351B"/>
    <w:rsid w:val="004D48DC"/>
    <w:rsid w:val="004D5307"/>
    <w:rsid w:val="004D54D0"/>
    <w:rsid w:val="004D618B"/>
    <w:rsid w:val="004E2448"/>
    <w:rsid w:val="004E3065"/>
    <w:rsid w:val="004E4239"/>
    <w:rsid w:val="004E536B"/>
    <w:rsid w:val="004E5BD8"/>
    <w:rsid w:val="0050134B"/>
    <w:rsid w:val="00501BAC"/>
    <w:rsid w:val="00503712"/>
    <w:rsid w:val="005100ED"/>
    <w:rsid w:val="00520408"/>
    <w:rsid w:val="00526B2C"/>
    <w:rsid w:val="00526DEB"/>
    <w:rsid w:val="00527CBA"/>
    <w:rsid w:val="00533609"/>
    <w:rsid w:val="0053390F"/>
    <w:rsid w:val="00533B04"/>
    <w:rsid w:val="00535928"/>
    <w:rsid w:val="0053611B"/>
    <w:rsid w:val="00537FE2"/>
    <w:rsid w:val="0054524E"/>
    <w:rsid w:val="005466D4"/>
    <w:rsid w:val="00551E52"/>
    <w:rsid w:val="0056761C"/>
    <w:rsid w:val="005710EA"/>
    <w:rsid w:val="00571816"/>
    <w:rsid w:val="005753DA"/>
    <w:rsid w:val="0057623A"/>
    <w:rsid w:val="00576304"/>
    <w:rsid w:val="00581EC9"/>
    <w:rsid w:val="00582FF5"/>
    <w:rsid w:val="00585D9D"/>
    <w:rsid w:val="005864BE"/>
    <w:rsid w:val="00586942"/>
    <w:rsid w:val="00586D14"/>
    <w:rsid w:val="005901C0"/>
    <w:rsid w:val="005903BC"/>
    <w:rsid w:val="005907EC"/>
    <w:rsid w:val="00593771"/>
    <w:rsid w:val="00595531"/>
    <w:rsid w:val="005955F0"/>
    <w:rsid w:val="00595AC3"/>
    <w:rsid w:val="005973EC"/>
    <w:rsid w:val="005A0FEA"/>
    <w:rsid w:val="005A2212"/>
    <w:rsid w:val="005A39F0"/>
    <w:rsid w:val="005A518F"/>
    <w:rsid w:val="005A6E96"/>
    <w:rsid w:val="005A7EC3"/>
    <w:rsid w:val="005B2029"/>
    <w:rsid w:val="005B21FE"/>
    <w:rsid w:val="005B415B"/>
    <w:rsid w:val="005B4A83"/>
    <w:rsid w:val="005C0613"/>
    <w:rsid w:val="005C08FB"/>
    <w:rsid w:val="005D0702"/>
    <w:rsid w:val="005D22A8"/>
    <w:rsid w:val="005D7440"/>
    <w:rsid w:val="005E0B45"/>
    <w:rsid w:val="005E40AD"/>
    <w:rsid w:val="005E7FDB"/>
    <w:rsid w:val="005F203A"/>
    <w:rsid w:val="005F39A1"/>
    <w:rsid w:val="005F4987"/>
    <w:rsid w:val="005F69D6"/>
    <w:rsid w:val="006035E8"/>
    <w:rsid w:val="00605384"/>
    <w:rsid w:val="00606F7B"/>
    <w:rsid w:val="00611456"/>
    <w:rsid w:val="00611E3D"/>
    <w:rsid w:val="0061250E"/>
    <w:rsid w:val="0061322F"/>
    <w:rsid w:val="00614FB5"/>
    <w:rsid w:val="006155A5"/>
    <w:rsid w:val="00631AA9"/>
    <w:rsid w:val="00635BDF"/>
    <w:rsid w:val="0063745A"/>
    <w:rsid w:val="006402D9"/>
    <w:rsid w:val="006426A3"/>
    <w:rsid w:val="00642EBB"/>
    <w:rsid w:val="0065171E"/>
    <w:rsid w:val="00653AE5"/>
    <w:rsid w:val="0065554D"/>
    <w:rsid w:val="006576A6"/>
    <w:rsid w:val="0066140F"/>
    <w:rsid w:val="00662953"/>
    <w:rsid w:val="00663588"/>
    <w:rsid w:val="00663C20"/>
    <w:rsid w:val="006725F2"/>
    <w:rsid w:val="00672B7E"/>
    <w:rsid w:val="006763E9"/>
    <w:rsid w:val="00676904"/>
    <w:rsid w:val="00676D9A"/>
    <w:rsid w:val="006809EA"/>
    <w:rsid w:val="00684E34"/>
    <w:rsid w:val="00685241"/>
    <w:rsid w:val="0068663C"/>
    <w:rsid w:val="00690A4C"/>
    <w:rsid w:val="0069195A"/>
    <w:rsid w:val="00693FE8"/>
    <w:rsid w:val="00697EA3"/>
    <w:rsid w:val="006A698C"/>
    <w:rsid w:val="006A6998"/>
    <w:rsid w:val="006A7935"/>
    <w:rsid w:val="006B1652"/>
    <w:rsid w:val="006B1CA1"/>
    <w:rsid w:val="006B7FCB"/>
    <w:rsid w:val="006C0CD2"/>
    <w:rsid w:val="006C2924"/>
    <w:rsid w:val="006C35E8"/>
    <w:rsid w:val="006C3C61"/>
    <w:rsid w:val="006C4649"/>
    <w:rsid w:val="006C5C8B"/>
    <w:rsid w:val="006C7134"/>
    <w:rsid w:val="006D2A03"/>
    <w:rsid w:val="006D4A2F"/>
    <w:rsid w:val="006E0DF5"/>
    <w:rsid w:val="006E0ECC"/>
    <w:rsid w:val="006E1F9A"/>
    <w:rsid w:val="006E46D5"/>
    <w:rsid w:val="006E7F1B"/>
    <w:rsid w:val="006F13D3"/>
    <w:rsid w:val="006F4F6D"/>
    <w:rsid w:val="006F7DFB"/>
    <w:rsid w:val="00701669"/>
    <w:rsid w:val="00701F85"/>
    <w:rsid w:val="007028D9"/>
    <w:rsid w:val="00703B4F"/>
    <w:rsid w:val="007052BD"/>
    <w:rsid w:val="007070F3"/>
    <w:rsid w:val="00711C06"/>
    <w:rsid w:val="00717FF4"/>
    <w:rsid w:val="007210E2"/>
    <w:rsid w:val="007223A4"/>
    <w:rsid w:val="007276C1"/>
    <w:rsid w:val="00727D73"/>
    <w:rsid w:val="007302A7"/>
    <w:rsid w:val="007340B0"/>
    <w:rsid w:val="00736AD4"/>
    <w:rsid w:val="00743EC6"/>
    <w:rsid w:val="00753F1E"/>
    <w:rsid w:val="00755AE0"/>
    <w:rsid w:val="00756004"/>
    <w:rsid w:val="00756955"/>
    <w:rsid w:val="007610AC"/>
    <w:rsid w:val="0076413F"/>
    <w:rsid w:val="00770713"/>
    <w:rsid w:val="00772508"/>
    <w:rsid w:val="007749F4"/>
    <w:rsid w:val="00775BC4"/>
    <w:rsid w:val="00775D14"/>
    <w:rsid w:val="00782885"/>
    <w:rsid w:val="00786073"/>
    <w:rsid w:val="007912C3"/>
    <w:rsid w:val="0079185F"/>
    <w:rsid w:val="007A04B5"/>
    <w:rsid w:val="007A5CC5"/>
    <w:rsid w:val="007B6B0F"/>
    <w:rsid w:val="007C1950"/>
    <w:rsid w:val="007C4AEC"/>
    <w:rsid w:val="007C5657"/>
    <w:rsid w:val="007D03B0"/>
    <w:rsid w:val="007D3C01"/>
    <w:rsid w:val="007D4F34"/>
    <w:rsid w:val="007D6C67"/>
    <w:rsid w:val="007D793D"/>
    <w:rsid w:val="007E0AF1"/>
    <w:rsid w:val="007E27A9"/>
    <w:rsid w:val="007E3723"/>
    <w:rsid w:val="007E5A2E"/>
    <w:rsid w:val="007E6DBA"/>
    <w:rsid w:val="007F5DB0"/>
    <w:rsid w:val="00804183"/>
    <w:rsid w:val="00805A9B"/>
    <w:rsid w:val="00810696"/>
    <w:rsid w:val="0081182A"/>
    <w:rsid w:val="008125D3"/>
    <w:rsid w:val="00813127"/>
    <w:rsid w:val="008138DB"/>
    <w:rsid w:val="00814CF7"/>
    <w:rsid w:val="00815CC5"/>
    <w:rsid w:val="008217F4"/>
    <w:rsid w:val="00826F52"/>
    <w:rsid w:val="008314F9"/>
    <w:rsid w:val="008339FF"/>
    <w:rsid w:val="00842929"/>
    <w:rsid w:val="00850CFC"/>
    <w:rsid w:val="008534C5"/>
    <w:rsid w:val="008553F7"/>
    <w:rsid w:val="0085603F"/>
    <w:rsid w:val="0086219F"/>
    <w:rsid w:val="00863E72"/>
    <w:rsid w:val="00865021"/>
    <w:rsid w:val="00865D5B"/>
    <w:rsid w:val="008667D8"/>
    <w:rsid w:val="0087074A"/>
    <w:rsid w:val="0087217A"/>
    <w:rsid w:val="00887831"/>
    <w:rsid w:val="008A1D1E"/>
    <w:rsid w:val="008A34F2"/>
    <w:rsid w:val="008A3589"/>
    <w:rsid w:val="008A767B"/>
    <w:rsid w:val="008B2BA4"/>
    <w:rsid w:val="008B6B13"/>
    <w:rsid w:val="008C1E6E"/>
    <w:rsid w:val="008C3EE4"/>
    <w:rsid w:val="008C4239"/>
    <w:rsid w:val="008C572B"/>
    <w:rsid w:val="008C7677"/>
    <w:rsid w:val="008D22DD"/>
    <w:rsid w:val="008D7055"/>
    <w:rsid w:val="008D7EE7"/>
    <w:rsid w:val="008E1FCD"/>
    <w:rsid w:val="008E361A"/>
    <w:rsid w:val="008E6842"/>
    <w:rsid w:val="008F2A9A"/>
    <w:rsid w:val="008F3108"/>
    <w:rsid w:val="008F3DDC"/>
    <w:rsid w:val="008F51B4"/>
    <w:rsid w:val="008F5D58"/>
    <w:rsid w:val="008F5D75"/>
    <w:rsid w:val="008F6010"/>
    <w:rsid w:val="009026DE"/>
    <w:rsid w:val="00902F3F"/>
    <w:rsid w:val="00903B68"/>
    <w:rsid w:val="00905905"/>
    <w:rsid w:val="00907338"/>
    <w:rsid w:val="00912927"/>
    <w:rsid w:val="00920299"/>
    <w:rsid w:val="009248CE"/>
    <w:rsid w:val="009255EC"/>
    <w:rsid w:val="00925B1D"/>
    <w:rsid w:val="00926B38"/>
    <w:rsid w:val="00931370"/>
    <w:rsid w:val="00935D52"/>
    <w:rsid w:val="00940C1F"/>
    <w:rsid w:val="00946DBB"/>
    <w:rsid w:val="00947818"/>
    <w:rsid w:val="009519C7"/>
    <w:rsid w:val="00952C13"/>
    <w:rsid w:val="00955D2D"/>
    <w:rsid w:val="00957F08"/>
    <w:rsid w:val="0096735A"/>
    <w:rsid w:val="009724F4"/>
    <w:rsid w:val="00977A82"/>
    <w:rsid w:val="009807CB"/>
    <w:rsid w:val="00980DF5"/>
    <w:rsid w:val="00984A0A"/>
    <w:rsid w:val="00985111"/>
    <w:rsid w:val="00985501"/>
    <w:rsid w:val="009904CC"/>
    <w:rsid w:val="009905F2"/>
    <w:rsid w:val="00992ADD"/>
    <w:rsid w:val="009A3219"/>
    <w:rsid w:val="009A4D11"/>
    <w:rsid w:val="009A6A0A"/>
    <w:rsid w:val="009A70E9"/>
    <w:rsid w:val="009B0C86"/>
    <w:rsid w:val="009B1D2D"/>
    <w:rsid w:val="009B1DCA"/>
    <w:rsid w:val="009B4F59"/>
    <w:rsid w:val="009C0C2F"/>
    <w:rsid w:val="009C0EA9"/>
    <w:rsid w:val="009C3D77"/>
    <w:rsid w:val="009C57BF"/>
    <w:rsid w:val="009C7B65"/>
    <w:rsid w:val="009D0A92"/>
    <w:rsid w:val="009D29C6"/>
    <w:rsid w:val="009E0ACB"/>
    <w:rsid w:val="009E1F14"/>
    <w:rsid w:val="009E1F47"/>
    <w:rsid w:val="009E2E03"/>
    <w:rsid w:val="009E6FAD"/>
    <w:rsid w:val="009E7916"/>
    <w:rsid w:val="009F0777"/>
    <w:rsid w:val="009F0990"/>
    <w:rsid w:val="009F14D1"/>
    <w:rsid w:val="009F2769"/>
    <w:rsid w:val="009F4C25"/>
    <w:rsid w:val="009F51CF"/>
    <w:rsid w:val="009F5327"/>
    <w:rsid w:val="009F67DF"/>
    <w:rsid w:val="00A03ED6"/>
    <w:rsid w:val="00A05C9C"/>
    <w:rsid w:val="00A06AA5"/>
    <w:rsid w:val="00A07699"/>
    <w:rsid w:val="00A11116"/>
    <w:rsid w:val="00A112C0"/>
    <w:rsid w:val="00A14D93"/>
    <w:rsid w:val="00A17DCC"/>
    <w:rsid w:val="00A208EB"/>
    <w:rsid w:val="00A23496"/>
    <w:rsid w:val="00A244BA"/>
    <w:rsid w:val="00A25915"/>
    <w:rsid w:val="00A32234"/>
    <w:rsid w:val="00A32D6A"/>
    <w:rsid w:val="00A32FB2"/>
    <w:rsid w:val="00A34D69"/>
    <w:rsid w:val="00A34ECA"/>
    <w:rsid w:val="00A4233A"/>
    <w:rsid w:val="00A44C1C"/>
    <w:rsid w:val="00A53F60"/>
    <w:rsid w:val="00A55BDA"/>
    <w:rsid w:val="00A56029"/>
    <w:rsid w:val="00A60A48"/>
    <w:rsid w:val="00A60FF5"/>
    <w:rsid w:val="00A65278"/>
    <w:rsid w:val="00A65818"/>
    <w:rsid w:val="00A70FAB"/>
    <w:rsid w:val="00A71CE2"/>
    <w:rsid w:val="00A74F22"/>
    <w:rsid w:val="00A7566B"/>
    <w:rsid w:val="00A75D5A"/>
    <w:rsid w:val="00A76C9E"/>
    <w:rsid w:val="00A8080B"/>
    <w:rsid w:val="00A85A0C"/>
    <w:rsid w:val="00A86517"/>
    <w:rsid w:val="00A90FC7"/>
    <w:rsid w:val="00A92CAC"/>
    <w:rsid w:val="00A95908"/>
    <w:rsid w:val="00A9692E"/>
    <w:rsid w:val="00A96A48"/>
    <w:rsid w:val="00A9737E"/>
    <w:rsid w:val="00A9742D"/>
    <w:rsid w:val="00AA3D07"/>
    <w:rsid w:val="00AB17D6"/>
    <w:rsid w:val="00AB2EFA"/>
    <w:rsid w:val="00AB69C7"/>
    <w:rsid w:val="00AB6E73"/>
    <w:rsid w:val="00AB7139"/>
    <w:rsid w:val="00AC29EC"/>
    <w:rsid w:val="00AD2B7F"/>
    <w:rsid w:val="00AD5B42"/>
    <w:rsid w:val="00AD5C0A"/>
    <w:rsid w:val="00AD7AAC"/>
    <w:rsid w:val="00AE135E"/>
    <w:rsid w:val="00AE14CC"/>
    <w:rsid w:val="00AE228C"/>
    <w:rsid w:val="00AE2C87"/>
    <w:rsid w:val="00AE2D63"/>
    <w:rsid w:val="00AE33CE"/>
    <w:rsid w:val="00AE579D"/>
    <w:rsid w:val="00AE72D3"/>
    <w:rsid w:val="00AF28FD"/>
    <w:rsid w:val="00AF7780"/>
    <w:rsid w:val="00B03326"/>
    <w:rsid w:val="00B05C0D"/>
    <w:rsid w:val="00B078DB"/>
    <w:rsid w:val="00B10631"/>
    <w:rsid w:val="00B12ED2"/>
    <w:rsid w:val="00B1454C"/>
    <w:rsid w:val="00B167F2"/>
    <w:rsid w:val="00B202BA"/>
    <w:rsid w:val="00B22762"/>
    <w:rsid w:val="00B24A70"/>
    <w:rsid w:val="00B25AF5"/>
    <w:rsid w:val="00B25BE5"/>
    <w:rsid w:val="00B30B39"/>
    <w:rsid w:val="00B3258A"/>
    <w:rsid w:val="00B33B8C"/>
    <w:rsid w:val="00B33F8C"/>
    <w:rsid w:val="00B426B6"/>
    <w:rsid w:val="00B44167"/>
    <w:rsid w:val="00B50162"/>
    <w:rsid w:val="00B56110"/>
    <w:rsid w:val="00B56B40"/>
    <w:rsid w:val="00B608C4"/>
    <w:rsid w:val="00B61118"/>
    <w:rsid w:val="00B67164"/>
    <w:rsid w:val="00B67C8A"/>
    <w:rsid w:val="00B71699"/>
    <w:rsid w:val="00B73083"/>
    <w:rsid w:val="00B73BC9"/>
    <w:rsid w:val="00B73D33"/>
    <w:rsid w:val="00B75107"/>
    <w:rsid w:val="00B8351A"/>
    <w:rsid w:val="00B844F8"/>
    <w:rsid w:val="00B94099"/>
    <w:rsid w:val="00B952E5"/>
    <w:rsid w:val="00B961B2"/>
    <w:rsid w:val="00B9675E"/>
    <w:rsid w:val="00B96896"/>
    <w:rsid w:val="00B96F5C"/>
    <w:rsid w:val="00BA0560"/>
    <w:rsid w:val="00BA0E29"/>
    <w:rsid w:val="00BA3764"/>
    <w:rsid w:val="00BA4809"/>
    <w:rsid w:val="00BA56A9"/>
    <w:rsid w:val="00BB0DEC"/>
    <w:rsid w:val="00BB1270"/>
    <w:rsid w:val="00BB20A2"/>
    <w:rsid w:val="00BB5057"/>
    <w:rsid w:val="00BB6078"/>
    <w:rsid w:val="00BB7271"/>
    <w:rsid w:val="00BC0331"/>
    <w:rsid w:val="00BC0880"/>
    <w:rsid w:val="00BC0BA7"/>
    <w:rsid w:val="00BC0C72"/>
    <w:rsid w:val="00BC398E"/>
    <w:rsid w:val="00BC4278"/>
    <w:rsid w:val="00BC50D5"/>
    <w:rsid w:val="00BC73CC"/>
    <w:rsid w:val="00BD0784"/>
    <w:rsid w:val="00BD3576"/>
    <w:rsid w:val="00BD3F50"/>
    <w:rsid w:val="00BD4040"/>
    <w:rsid w:val="00BD46C1"/>
    <w:rsid w:val="00BD7585"/>
    <w:rsid w:val="00BD7E90"/>
    <w:rsid w:val="00BE08F3"/>
    <w:rsid w:val="00BE215D"/>
    <w:rsid w:val="00BE3EA3"/>
    <w:rsid w:val="00BF1659"/>
    <w:rsid w:val="00BF16C3"/>
    <w:rsid w:val="00BF62E2"/>
    <w:rsid w:val="00C00D5C"/>
    <w:rsid w:val="00C02264"/>
    <w:rsid w:val="00C03F45"/>
    <w:rsid w:val="00C05720"/>
    <w:rsid w:val="00C1084E"/>
    <w:rsid w:val="00C16EF9"/>
    <w:rsid w:val="00C17661"/>
    <w:rsid w:val="00C208C4"/>
    <w:rsid w:val="00C23BBA"/>
    <w:rsid w:val="00C30FA5"/>
    <w:rsid w:val="00C32E0E"/>
    <w:rsid w:val="00C40B58"/>
    <w:rsid w:val="00C40E49"/>
    <w:rsid w:val="00C4163F"/>
    <w:rsid w:val="00C42896"/>
    <w:rsid w:val="00C44302"/>
    <w:rsid w:val="00C45CAA"/>
    <w:rsid w:val="00C50387"/>
    <w:rsid w:val="00C5146E"/>
    <w:rsid w:val="00C51D7B"/>
    <w:rsid w:val="00C524AC"/>
    <w:rsid w:val="00C53BDF"/>
    <w:rsid w:val="00C56792"/>
    <w:rsid w:val="00C62DC1"/>
    <w:rsid w:val="00C64371"/>
    <w:rsid w:val="00C649E4"/>
    <w:rsid w:val="00C708CA"/>
    <w:rsid w:val="00C70994"/>
    <w:rsid w:val="00C714D2"/>
    <w:rsid w:val="00C7193B"/>
    <w:rsid w:val="00C72748"/>
    <w:rsid w:val="00C75872"/>
    <w:rsid w:val="00C80AB2"/>
    <w:rsid w:val="00C86DD9"/>
    <w:rsid w:val="00C875E3"/>
    <w:rsid w:val="00C91151"/>
    <w:rsid w:val="00C922A8"/>
    <w:rsid w:val="00C929A3"/>
    <w:rsid w:val="00C95A0F"/>
    <w:rsid w:val="00CA2C50"/>
    <w:rsid w:val="00CA6F0D"/>
    <w:rsid w:val="00CB2211"/>
    <w:rsid w:val="00CB36DE"/>
    <w:rsid w:val="00CB4687"/>
    <w:rsid w:val="00CB6845"/>
    <w:rsid w:val="00CB6DB4"/>
    <w:rsid w:val="00CC14D2"/>
    <w:rsid w:val="00CC5581"/>
    <w:rsid w:val="00CC5FA9"/>
    <w:rsid w:val="00CC6AC5"/>
    <w:rsid w:val="00CD0CC8"/>
    <w:rsid w:val="00CD2BDE"/>
    <w:rsid w:val="00CD3A6C"/>
    <w:rsid w:val="00CD4E91"/>
    <w:rsid w:val="00CE0045"/>
    <w:rsid w:val="00CF03D4"/>
    <w:rsid w:val="00CF067D"/>
    <w:rsid w:val="00CF09A2"/>
    <w:rsid w:val="00CF2298"/>
    <w:rsid w:val="00CF6733"/>
    <w:rsid w:val="00CF7FA6"/>
    <w:rsid w:val="00D00B7A"/>
    <w:rsid w:val="00D0114E"/>
    <w:rsid w:val="00D015FE"/>
    <w:rsid w:val="00D01608"/>
    <w:rsid w:val="00D06341"/>
    <w:rsid w:val="00D07932"/>
    <w:rsid w:val="00D10C35"/>
    <w:rsid w:val="00D17F2B"/>
    <w:rsid w:val="00D218BD"/>
    <w:rsid w:val="00D21DD3"/>
    <w:rsid w:val="00D2341C"/>
    <w:rsid w:val="00D31541"/>
    <w:rsid w:val="00D34802"/>
    <w:rsid w:val="00D36148"/>
    <w:rsid w:val="00D37BC5"/>
    <w:rsid w:val="00D42320"/>
    <w:rsid w:val="00D4251C"/>
    <w:rsid w:val="00D43903"/>
    <w:rsid w:val="00D50E4E"/>
    <w:rsid w:val="00D52711"/>
    <w:rsid w:val="00D52DFD"/>
    <w:rsid w:val="00D53D75"/>
    <w:rsid w:val="00D550B7"/>
    <w:rsid w:val="00D600EA"/>
    <w:rsid w:val="00D601BB"/>
    <w:rsid w:val="00D652B4"/>
    <w:rsid w:val="00D65D1A"/>
    <w:rsid w:val="00D71FEE"/>
    <w:rsid w:val="00D73552"/>
    <w:rsid w:val="00D73560"/>
    <w:rsid w:val="00D737EE"/>
    <w:rsid w:val="00D741F0"/>
    <w:rsid w:val="00D85726"/>
    <w:rsid w:val="00D87682"/>
    <w:rsid w:val="00D93199"/>
    <w:rsid w:val="00DA4028"/>
    <w:rsid w:val="00DB0EB3"/>
    <w:rsid w:val="00DB40C9"/>
    <w:rsid w:val="00DB79A1"/>
    <w:rsid w:val="00DC1D69"/>
    <w:rsid w:val="00DC1E17"/>
    <w:rsid w:val="00DC2F95"/>
    <w:rsid w:val="00DD1F56"/>
    <w:rsid w:val="00DD2FE9"/>
    <w:rsid w:val="00DD5FB0"/>
    <w:rsid w:val="00DE003C"/>
    <w:rsid w:val="00DE2350"/>
    <w:rsid w:val="00DE379B"/>
    <w:rsid w:val="00DE3840"/>
    <w:rsid w:val="00DE62C3"/>
    <w:rsid w:val="00DE6B18"/>
    <w:rsid w:val="00DF31F2"/>
    <w:rsid w:val="00DF5BD8"/>
    <w:rsid w:val="00E03087"/>
    <w:rsid w:val="00E10F58"/>
    <w:rsid w:val="00E114FA"/>
    <w:rsid w:val="00E130DF"/>
    <w:rsid w:val="00E14590"/>
    <w:rsid w:val="00E21E15"/>
    <w:rsid w:val="00E24A38"/>
    <w:rsid w:val="00E26638"/>
    <w:rsid w:val="00E26C33"/>
    <w:rsid w:val="00E3001C"/>
    <w:rsid w:val="00E324AE"/>
    <w:rsid w:val="00E35E54"/>
    <w:rsid w:val="00E36E80"/>
    <w:rsid w:val="00E4175B"/>
    <w:rsid w:val="00E41EBE"/>
    <w:rsid w:val="00E427DE"/>
    <w:rsid w:val="00E47458"/>
    <w:rsid w:val="00E53A97"/>
    <w:rsid w:val="00E53B5D"/>
    <w:rsid w:val="00E5580A"/>
    <w:rsid w:val="00E6329B"/>
    <w:rsid w:val="00E656B0"/>
    <w:rsid w:val="00E66634"/>
    <w:rsid w:val="00E71F70"/>
    <w:rsid w:val="00E74DF5"/>
    <w:rsid w:val="00E7561C"/>
    <w:rsid w:val="00E807BD"/>
    <w:rsid w:val="00E818C7"/>
    <w:rsid w:val="00E81DA3"/>
    <w:rsid w:val="00E83F0F"/>
    <w:rsid w:val="00E93361"/>
    <w:rsid w:val="00E94B42"/>
    <w:rsid w:val="00EA2969"/>
    <w:rsid w:val="00EA4178"/>
    <w:rsid w:val="00EA4C78"/>
    <w:rsid w:val="00EB16BB"/>
    <w:rsid w:val="00EB3907"/>
    <w:rsid w:val="00EC0FFC"/>
    <w:rsid w:val="00EC4C95"/>
    <w:rsid w:val="00EC55E7"/>
    <w:rsid w:val="00EC571D"/>
    <w:rsid w:val="00EC6A7C"/>
    <w:rsid w:val="00ED269B"/>
    <w:rsid w:val="00ED61C3"/>
    <w:rsid w:val="00EE028A"/>
    <w:rsid w:val="00EE272F"/>
    <w:rsid w:val="00EE4106"/>
    <w:rsid w:val="00EE6DC4"/>
    <w:rsid w:val="00EE7C05"/>
    <w:rsid w:val="00EF395A"/>
    <w:rsid w:val="00EF3B6E"/>
    <w:rsid w:val="00EF584E"/>
    <w:rsid w:val="00EF5D8E"/>
    <w:rsid w:val="00EF7FD8"/>
    <w:rsid w:val="00F023BB"/>
    <w:rsid w:val="00F02897"/>
    <w:rsid w:val="00F034C4"/>
    <w:rsid w:val="00F04C49"/>
    <w:rsid w:val="00F10746"/>
    <w:rsid w:val="00F117EE"/>
    <w:rsid w:val="00F11E0E"/>
    <w:rsid w:val="00F13050"/>
    <w:rsid w:val="00F155A5"/>
    <w:rsid w:val="00F21162"/>
    <w:rsid w:val="00F23B3B"/>
    <w:rsid w:val="00F341B5"/>
    <w:rsid w:val="00F35B56"/>
    <w:rsid w:val="00F36D98"/>
    <w:rsid w:val="00F418F1"/>
    <w:rsid w:val="00F423E2"/>
    <w:rsid w:val="00F45CF8"/>
    <w:rsid w:val="00F4606C"/>
    <w:rsid w:val="00F5192B"/>
    <w:rsid w:val="00F52D9D"/>
    <w:rsid w:val="00F57B64"/>
    <w:rsid w:val="00F6615B"/>
    <w:rsid w:val="00F66ECC"/>
    <w:rsid w:val="00F6755F"/>
    <w:rsid w:val="00F677AE"/>
    <w:rsid w:val="00F70FFE"/>
    <w:rsid w:val="00F74D27"/>
    <w:rsid w:val="00F765E0"/>
    <w:rsid w:val="00F77EA7"/>
    <w:rsid w:val="00F812A8"/>
    <w:rsid w:val="00F830DD"/>
    <w:rsid w:val="00F876BD"/>
    <w:rsid w:val="00F909F1"/>
    <w:rsid w:val="00F9752F"/>
    <w:rsid w:val="00FA0667"/>
    <w:rsid w:val="00FA07E5"/>
    <w:rsid w:val="00FA0A83"/>
    <w:rsid w:val="00FA11FE"/>
    <w:rsid w:val="00FA17F8"/>
    <w:rsid w:val="00FA2580"/>
    <w:rsid w:val="00FA7CFC"/>
    <w:rsid w:val="00FB02C8"/>
    <w:rsid w:val="00FB5D2F"/>
    <w:rsid w:val="00FC3407"/>
    <w:rsid w:val="00FC3696"/>
    <w:rsid w:val="00FC5EC5"/>
    <w:rsid w:val="00FD17D1"/>
    <w:rsid w:val="00FD573F"/>
    <w:rsid w:val="00FE17F4"/>
    <w:rsid w:val="00FE56BA"/>
    <w:rsid w:val="00FE6E5A"/>
    <w:rsid w:val="00FE7989"/>
    <w:rsid w:val="00FF7E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BC63"/>
  <w15:chartTrackingRefBased/>
  <w15:docId w15:val="{F6C2AB85-466B-46D4-911E-25246572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809E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6809EA"/>
    <w:rPr>
      <w:sz w:val="16"/>
      <w:szCs w:val="16"/>
    </w:rPr>
  </w:style>
  <w:style w:type="paragraph" w:styleId="Pripombabesedilo">
    <w:name w:val="annotation text"/>
    <w:basedOn w:val="Navaden"/>
    <w:link w:val="PripombabesediloZnak"/>
    <w:uiPriority w:val="99"/>
    <w:semiHidden/>
    <w:unhideWhenUsed/>
    <w:rsid w:val="006809EA"/>
    <w:pPr>
      <w:spacing w:line="240" w:lineRule="auto"/>
    </w:pPr>
    <w:rPr>
      <w:szCs w:val="20"/>
    </w:rPr>
  </w:style>
  <w:style w:type="character" w:customStyle="1" w:styleId="PripombabesediloZnak">
    <w:name w:val="Pripomba – besedilo Znak"/>
    <w:basedOn w:val="Privzetapisavaodstavka"/>
    <w:link w:val="Pripombabesedilo"/>
    <w:uiPriority w:val="99"/>
    <w:semiHidden/>
    <w:rsid w:val="006809EA"/>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6809EA"/>
    <w:rPr>
      <w:b/>
      <w:bCs/>
    </w:rPr>
  </w:style>
  <w:style w:type="character" w:customStyle="1" w:styleId="ZadevapripombeZnak">
    <w:name w:val="Zadeva pripombe Znak"/>
    <w:basedOn w:val="PripombabesediloZnak"/>
    <w:link w:val="Zadevapripombe"/>
    <w:uiPriority w:val="99"/>
    <w:semiHidden/>
    <w:rsid w:val="006809EA"/>
    <w:rPr>
      <w:rFonts w:ascii="Arial" w:eastAsia="Times New Roman" w:hAnsi="Arial" w:cs="Times New Roman"/>
      <w:b/>
      <w:bCs/>
      <w:sz w:val="20"/>
      <w:szCs w:val="20"/>
      <w:lang w:val="en-US"/>
    </w:rPr>
  </w:style>
  <w:style w:type="paragraph" w:styleId="Besedilooblaka">
    <w:name w:val="Balloon Text"/>
    <w:basedOn w:val="Navaden"/>
    <w:link w:val="BesedilooblakaZnak"/>
    <w:uiPriority w:val="99"/>
    <w:semiHidden/>
    <w:unhideWhenUsed/>
    <w:rsid w:val="006809EA"/>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809EA"/>
    <w:rPr>
      <w:rFonts w:ascii="Segoe UI" w:eastAsia="Times New Roman" w:hAnsi="Segoe UI" w:cs="Segoe UI"/>
      <w:sz w:val="18"/>
      <w:szCs w:val="18"/>
      <w:lang w:val="en-US"/>
    </w:rPr>
  </w:style>
  <w:style w:type="paragraph" w:customStyle="1" w:styleId="odstavek1">
    <w:name w:val="odstavek1"/>
    <w:basedOn w:val="Navaden"/>
    <w:rsid w:val="00BF1659"/>
    <w:pPr>
      <w:spacing w:before="240" w:line="240" w:lineRule="auto"/>
      <w:ind w:firstLine="1021"/>
      <w:jc w:val="both"/>
    </w:pPr>
    <w:rPr>
      <w:rFonts w:cs="Arial"/>
      <w:sz w:val="22"/>
      <w:szCs w:val="22"/>
      <w:lang w:eastAsia="sl-SI"/>
    </w:rPr>
  </w:style>
  <w:style w:type="paragraph" w:customStyle="1" w:styleId="tevilnatoka1">
    <w:name w:val="tevilnatoka1"/>
    <w:basedOn w:val="Navaden"/>
    <w:rsid w:val="00BF1659"/>
    <w:pPr>
      <w:spacing w:line="240" w:lineRule="auto"/>
      <w:ind w:left="425" w:hanging="425"/>
      <w:jc w:val="both"/>
    </w:pPr>
    <w:rPr>
      <w:rFonts w:cs="Arial"/>
      <w:sz w:val="22"/>
      <w:szCs w:val="22"/>
      <w:lang w:eastAsia="sl-SI"/>
    </w:rPr>
  </w:style>
  <w:style w:type="paragraph" w:customStyle="1" w:styleId="len1">
    <w:name w:val="len1"/>
    <w:basedOn w:val="Navaden"/>
    <w:rsid w:val="00D73552"/>
    <w:pPr>
      <w:spacing w:before="480" w:line="240" w:lineRule="auto"/>
      <w:jc w:val="center"/>
    </w:pPr>
    <w:rPr>
      <w:rFonts w:cs="Arial"/>
      <w:b/>
      <w:bCs/>
      <w:sz w:val="22"/>
      <w:szCs w:val="22"/>
      <w:lang w:eastAsia="sl-SI"/>
    </w:rPr>
  </w:style>
  <w:style w:type="paragraph" w:customStyle="1" w:styleId="alineazaodstavkom1">
    <w:name w:val="alineazaodstavkom1"/>
    <w:basedOn w:val="Navaden"/>
    <w:rsid w:val="00D73552"/>
    <w:pPr>
      <w:spacing w:line="240" w:lineRule="auto"/>
      <w:ind w:left="425" w:hanging="425"/>
      <w:jc w:val="both"/>
    </w:pPr>
    <w:rPr>
      <w:rFonts w:cs="Arial"/>
      <w:sz w:val="22"/>
      <w:szCs w:val="22"/>
      <w:lang w:eastAsia="sl-SI"/>
    </w:rPr>
  </w:style>
  <w:style w:type="paragraph" w:customStyle="1" w:styleId="lennaslov1">
    <w:name w:val="lennaslov1"/>
    <w:basedOn w:val="Navaden"/>
    <w:rsid w:val="00D73552"/>
    <w:pPr>
      <w:spacing w:line="240" w:lineRule="auto"/>
      <w:jc w:val="center"/>
    </w:pPr>
    <w:rPr>
      <w:rFonts w:cs="Arial"/>
      <w:b/>
      <w:bCs/>
      <w:sz w:val="22"/>
      <w:szCs w:val="22"/>
      <w:lang w:eastAsia="sl-SI"/>
    </w:rPr>
  </w:style>
  <w:style w:type="paragraph" w:customStyle="1" w:styleId="oddelek1">
    <w:name w:val="oddelek1"/>
    <w:basedOn w:val="Navaden"/>
    <w:rsid w:val="001C5BA1"/>
    <w:pPr>
      <w:spacing w:before="480" w:line="240" w:lineRule="auto"/>
      <w:jc w:val="center"/>
    </w:pPr>
    <w:rPr>
      <w:rFonts w:cs="Arial"/>
      <w:sz w:val="22"/>
      <w:szCs w:val="22"/>
      <w:lang w:eastAsia="sl-SI"/>
    </w:rPr>
  </w:style>
  <w:style w:type="paragraph" w:styleId="Revizija">
    <w:name w:val="Revision"/>
    <w:hidden/>
    <w:uiPriority w:val="99"/>
    <w:semiHidden/>
    <w:rsid w:val="00BA0E29"/>
    <w:pPr>
      <w:spacing w:after="0" w:line="240" w:lineRule="auto"/>
    </w:pPr>
    <w:rPr>
      <w:rFonts w:ascii="Arial" w:eastAsia="Times New Roman" w:hAnsi="Arial" w:cs="Times New Roman"/>
      <w:sz w:val="20"/>
      <w:szCs w:val="24"/>
      <w:lang w:val="en-US"/>
    </w:rPr>
  </w:style>
  <w:style w:type="paragraph" w:styleId="Odstavekseznama">
    <w:name w:val="List Paragraph"/>
    <w:basedOn w:val="Navaden"/>
    <w:uiPriority w:val="34"/>
    <w:qFormat/>
    <w:rsid w:val="00417F28"/>
    <w:pPr>
      <w:spacing w:after="200" w:line="276" w:lineRule="auto"/>
      <w:ind w:left="720"/>
      <w:contextualSpacing/>
    </w:pPr>
    <w:rPr>
      <w:rFonts w:asciiTheme="minorHAnsi" w:eastAsiaTheme="minorHAnsi" w:hAnsiTheme="minorHAnsi" w:cstheme="minorBidi"/>
      <w:sz w:val="22"/>
      <w:szCs w:val="22"/>
    </w:rPr>
  </w:style>
  <w:style w:type="paragraph" w:customStyle="1" w:styleId="Odstavek">
    <w:name w:val="Odstavek"/>
    <w:basedOn w:val="Navaden"/>
    <w:link w:val="OdstavekZnak"/>
    <w:qFormat/>
    <w:rsid w:val="00A9742D"/>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9742D"/>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C23BBA"/>
    <w:pPr>
      <w:numPr>
        <w:numId w:val="10"/>
      </w:numPr>
      <w:tabs>
        <w:tab w:val="left" w:pos="540"/>
        <w:tab w:val="left" w:pos="900"/>
      </w:tabs>
      <w:spacing w:line="240" w:lineRule="auto"/>
      <w:jc w:val="both"/>
    </w:pPr>
    <w:rPr>
      <w:sz w:val="22"/>
      <w:szCs w:val="22"/>
      <w:lang w:val="x-none" w:eastAsia="x-none"/>
    </w:rPr>
  </w:style>
  <w:style w:type="character" w:customStyle="1" w:styleId="AlineazaodstavkomZnak">
    <w:name w:val="Alinea za odstavkom Znak"/>
    <w:link w:val="Alineazaodstavkom"/>
    <w:rsid w:val="00C23BBA"/>
    <w:rPr>
      <w:rFonts w:ascii="Arial" w:eastAsia="Times New Roman" w:hAnsi="Arial" w:cs="Times New Roman"/>
      <w:lang w:val="x-none" w:eastAsia="x-none"/>
    </w:rPr>
  </w:style>
  <w:style w:type="paragraph" w:customStyle="1" w:styleId="len">
    <w:name w:val="Člen"/>
    <w:basedOn w:val="Navaden"/>
    <w:link w:val="lenZnak"/>
    <w:qFormat/>
    <w:rsid w:val="009D0A92"/>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9D0A92"/>
    <w:rPr>
      <w:rFonts w:ascii="Arial" w:eastAsia="Times New Roman" w:hAnsi="Arial" w:cs="Times New Roman"/>
      <w:b/>
      <w:lang w:val="x-none" w:eastAsia="x-none"/>
    </w:rPr>
  </w:style>
  <w:style w:type="paragraph" w:customStyle="1" w:styleId="lennaslov">
    <w:name w:val="Člen_naslov"/>
    <w:basedOn w:val="len"/>
    <w:qFormat/>
    <w:rsid w:val="009D0A92"/>
    <w:pPr>
      <w:spacing w:before="0"/>
    </w:pPr>
  </w:style>
  <w:style w:type="paragraph" w:customStyle="1" w:styleId="Poglavje">
    <w:name w:val="Poglavje"/>
    <w:basedOn w:val="Navaden"/>
    <w:qFormat/>
    <w:rsid w:val="00A14D93"/>
    <w:pPr>
      <w:suppressAutoHyphens/>
      <w:overflowPunct w:val="0"/>
      <w:autoSpaceDE w:val="0"/>
      <w:autoSpaceDN w:val="0"/>
      <w:adjustRightInd w:val="0"/>
      <w:spacing w:before="480" w:line="240" w:lineRule="auto"/>
      <w:jc w:val="center"/>
      <w:textAlignment w:val="baseline"/>
    </w:pPr>
    <w:rPr>
      <w:rFonts w:cs="Arial"/>
      <w:sz w:val="22"/>
      <w:szCs w:val="22"/>
      <w:lang w:eastAsia="sl-SI"/>
    </w:rPr>
  </w:style>
  <w:style w:type="paragraph" w:customStyle="1" w:styleId="Oddelek">
    <w:name w:val="Oddelek"/>
    <w:basedOn w:val="Navaden"/>
    <w:link w:val="OddelekZnak1"/>
    <w:qFormat/>
    <w:rsid w:val="00701669"/>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OddelekZnak1">
    <w:name w:val="Oddelek Znak1"/>
    <w:link w:val="Oddelek"/>
    <w:rsid w:val="00701669"/>
    <w:rPr>
      <w:rFonts w:ascii="Arial" w:eastAsia="Times New Roman" w:hAnsi="Arial" w:cs="Times New Roman"/>
      <w:lang w:val="x-none" w:eastAsia="x-none"/>
    </w:rPr>
  </w:style>
  <w:style w:type="paragraph" w:customStyle="1" w:styleId="tevilnatoka">
    <w:name w:val="Številčna točka"/>
    <w:basedOn w:val="Navaden"/>
    <w:link w:val="tevilnatokaZnak"/>
    <w:qFormat/>
    <w:rsid w:val="00595AC3"/>
    <w:pPr>
      <w:numPr>
        <w:numId w:val="11"/>
      </w:numPr>
      <w:tabs>
        <w:tab w:val="left" w:pos="540"/>
        <w:tab w:val="left" w:pos="900"/>
      </w:tabs>
      <w:spacing w:line="240" w:lineRule="auto"/>
      <w:jc w:val="both"/>
    </w:pPr>
    <w:rPr>
      <w:sz w:val="22"/>
      <w:szCs w:val="22"/>
      <w:lang w:val="x-none" w:eastAsia="x-none"/>
    </w:rPr>
  </w:style>
  <w:style w:type="character" w:customStyle="1" w:styleId="tevilnatokaZnak">
    <w:name w:val="Številčna točka Znak"/>
    <w:link w:val="tevilnatoka"/>
    <w:rsid w:val="00595AC3"/>
    <w:rPr>
      <w:rFonts w:ascii="Arial" w:eastAsia="Times New Roman" w:hAnsi="Arial" w:cs="Times New Roman"/>
      <w:lang w:val="x-none" w:eastAsia="x-none"/>
    </w:rPr>
  </w:style>
  <w:style w:type="paragraph" w:styleId="Glava">
    <w:name w:val="header"/>
    <w:basedOn w:val="Navaden"/>
    <w:link w:val="GlavaZnak"/>
    <w:uiPriority w:val="99"/>
    <w:unhideWhenUsed/>
    <w:rsid w:val="00452445"/>
    <w:pPr>
      <w:tabs>
        <w:tab w:val="center" w:pos="4536"/>
        <w:tab w:val="right" w:pos="9072"/>
      </w:tabs>
      <w:spacing w:line="240" w:lineRule="auto"/>
    </w:pPr>
  </w:style>
  <w:style w:type="character" w:customStyle="1" w:styleId="GlavaZnak">
    <w:name w:val="Glava Znak"/>
    <w:basedOn w:val="Privzetapisavaodstavka"/>
    <w:link w:val="Glava"/>
    <w:uiPriority w:val="99"/>
    <w:rsid w:val="00452445"/>
    <w:rPr>
      <w:rFonts w:ascii="Arial" w:eastAsia="Times New Roman" w:hAnsi="Arial" w:cs="Times New Roman"/>
      <w:sz w:val="20"/>
      <w:szCs w:val="24"/>
    </w:rPr>
  </w:style>
  <w:style w:type="paragraph" w:styleId="Noga">
    <w:name w:val="footer"/>
    <w:basedOn w:val="Navaden"/>
    <w:link w:val="NogaZnak"/>
    <w:uiPriority w:val="99"/>
    <w:unhideWhenUsed/>
    <w:rsid w:val="00452445"/>
    <w:pPr>
      <w:tabs>
        <w:tab w:val="center" w:pos="4536"/>
        <w:tab w:val="right" w:pos="9072"/>
      </w:tabs>
      <w:spacing w:line="240" w:lineRule="auto"/>
    </w:pPr>
  </w:style>
  <w:style w:type="character" w:customStyle="1" w:styleId="NogaZnak">
    <w:name w:val="Noga Znak"/>
    <w:basedOn w:val="Privzetapisavaodstavka"/>
    <w:link w:val="Noga"/>
    <w:uiPriority w:val="99"/>
    <w:rsid w:val="00452445"/>
    <w:rPr>
      <w:rFonts w:ascii="Arial" w:eastAsia="Times New Roman" w:hAnsi="Arial" w:cs="Times New Roman"/>
      <w:sz w:val="20"/>
      <w:szCs w:val="24"/>
    </w:rPr>
  </w:style>
  <w:style w:type="table" w:styleId="Tabelamrea">
    <w:name w:val="Table Grid"/>
    <w:basedOn w:val="Navadnatabela"/>
    <w:uiPriority w:val="39"/>
    <w:rsid w:val="00A95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926B38"/>
    <w:rPr>
      <w:shd w:val="clear" w:color="auto" w:fill="FFFF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2231">
      <w:bodyDiv w:val="1"/>
      <w:marLeft w:val="0"/>
      <w:marRight w:val="0"/>
      <w:marTop w:val="0"/>
      <w:marBottom w:val="0"/>
      <w:divBdr>
        <w:top w:val="none" w:sz="0" w:space="0" w:color="auto"/>
        <w:left w:val="none" w:sz="0" w:space="0" w:color="auto"/>
        <w:bottom w:val="none" w:sz="0" w:space="0" w:color="auto"/>
        <w:right w:val="none" w:sz="0" w:space="0" w:color="auto"/>
      </w:divBdr>
    </w:div>
    <w:div w:id="46875524">
      <w:bodyDiv w:val="1"/>
      <w:marLeft w:val="0"/>
      <w:marRight w:val="0"/>
      <w:marTop w:val="0"/>
      <w:marBottom w:val="0"/>
      <w:divBdr>
        <w:top w:val="none" w:sz="0" w:space="0" w:color="auto"/>
        <w:left w:val="none" w:sz="0" w:space="0" w:color="auto"/>
        <w:bottom w:val="none" w:sz="0" w:space="0" w:color="auto"/>
        <w:right w:val="none" w:sz="0" w:space="0" w:color="auto"/>
      </w:divBdr>
    </w:div>
    <w:div w:id="68776451">
      <w:bodyDiv w:val="1"/>
      <w:marLeft w:val="0"/>
      <w:marRight w:val="0"/>
      <w:marTop w:val="0"/>
      <w:marBottom w:val="0"/>
      <w:divBdr>
        <w:top w:val="none" w:sz="0" w:space="0" w:color="auto"/>
        <w:left w:val="none" w:sz="0" w:space="0" w:color="auto"/>
        <w:bottom w:val="none" w:sz="0" w:space="0" w:color="auto"/>
        <w:right w:val="none" w:sz="0" w:space="0" w:color="auto"/>
      </w:divBdr>
      <w:divsChild>
        <w:div w:id="712392378">
          <w:marLeft w:val="0"/>
          <w:marRight w:val="0"/>
          <w:marTop w:val="0"/>
          <w:marBottom w:val="0"/>
          <w:divBdr>
            <w:top w:val="none" w:sz="0" w:space="0" w:color="auto"/>
            <w:left w:val="none" w:sz="0" w:space="0" w:color="auto"/>
            <w:bottom w:val="none" w:sz="0" w:space="0" w:color="auto"/>
            <w:right w:val="none" w:sz="0" w:space="0" w:color="auto"/>
          </w:divBdr>
          <w:divsChild>
            <w:div w:id="1217663192">
              <w:marLeft w:val="0"/>
              <w:marRight w:val="0"/>
              <w:marTop w:val="100"/>
              <w:marBottom w:val="100"/>
              <w:divBdr>
                <w:top w:val="none" w:sz="0" w:space="0" w:color="auto"/>
                <w:left w:val="none" w:sz="0" w:space="0" w:color="auto"/>
                <w:bottom w:val="none" w:sz="0" w:space="0" w:color="auto"/>
                <w:right w:val="none" w:sz="0" w:space="0" w:color="auto"/>
              </w:divBdr>
              <w:divsChild>
                <w:div w:id="334504737">
                  <w:marLeft w:val="0"/>
                  <w:marRight w:val="0"/>
                  <w:marTop w:val="0"/>
                  <w:marBottom w:val="0"/>
                  <w:divBdr>
                    <w:top w:val="none" w:sz="0" w:space="0" w:color="auto"/>
                    <w:left w:val="none" w:sz="0" w:space="0" w:color="auto"/>
                    <w:bottom w:val="none" w:sz="0" w:space="0" w:color="auto"/>
                    <w:right w:val="none" w:sz="0" w:space="0" w:color="auto"/>
                  </w:divBdr>
                  <w:divsChild>
                    <w:div w:id="517620131">
                      <w:marLeft w:val="0"/>
                      <w:marRight w:val="0"/>
                      <w:marTop w:val="0"/>
                      <w:marBottom w:val="0"/>
                      <w:divBdr>
                        <w:top w:val="none" w:sz="0" w:space="0" w:color="auto"/>
                        <w:left w:val="none" w:sz="0" w:space="0" w:color="auto"/>
                        <w:bottom w:val="none" w:sz="0" w:space="0" w:color="auto"/>
                        <w:right w:val="none" w:sz="0" w:space="0" w:color="auto"/>
                      </w:divBdr>
                      <w:divsChild>
                        <w:div w:id="75634113">
                          <w:marLeft w:val="0"/>
                          <w:marRight w:val="0"/>
                          <w:marTop w:val="0"/>
                          <w:marBottom w:val="0"/>
                          <w:divBdr>
                            <w:top w:val="none" w:sz="0" w:space="0" w:color="auto"/>
                            <w:left w:val="none" w:sz="0" w:space="0" w:color="auto"/>
                            <w:bottom w:val="none" w:sz="0" w:space="0" w:color="auto"/>
                            <w:right w:val="none" w:sz="0" w:space="0" w:color="auto"/>
                          </w:divBdr>
                          <w:divsChild>
                            <w:div w:id="1652713372">
                              <w:marLeft w:val="0"/>
                              <w:marRight w:val="0"/>
                              <w:marTop w:val="0"/>
                              <w:marBottom w:val="0"/>
                              <w:divBdr>
                                <w:top w:val="none" w:sz="0" w:space="0" w:color="auto"/>
                                <w:left w:val="none" w:sz="0" w:space="0" w:color="auto"/>
                                <w:bottom w:val="none" w:sz="0" w:space="0" w:color="auto"/>
                                <w:right w:val="none" w:sz="0" w:space="0" w:color="auto"/>
                              </w:divBdr>
                              <w:divsChild>
                                <w:div w:id="946739524">
                                  <w:marLeft w:val="0"/>
                                  <w:marRight w:val="0"/>
                                  <w:marTop w:val="0"/>
                                  <w:marBottom w:val="0"/>
                                  <w:divBdr>
                                    <w:top w:val="none" w:sz="0" w:space="0" w:color="auto"/>
                                    <w:left w:val="none" w:sz="0" w:space="0" w:color="auto"/>
                                    <w:bottom w:val="none" w:sz="0" w:space="0" w:color="auto"/>
                                    <w:right w:val="none" w:sz="0" w:space="0" w:color="auto"/>
                                  </w:divBdr>
                                  <w:divsChild>
                                    <w:div w:id="1712802923">
                                      <w:marLeft w:val="0"/>
                                      <w:marRight w:val="0"/>
                                      <w:marTop w:val="0"/>
                                      <w:marBottom w:val="0"/>
                                      <w:divBdr>
                                        <w:top w:val="none" w:sz="0" w:space="0" w:color="auto"/>
                                        <w:left w:val="none" w:sz="0" w:space="0" w:color="auto"/>
                                        <w:bottom w:val="none" w:sz="0" w:space="0" w:color="auto"/>
                                        <w:right w:val="none" w:sz="0" w:space="0" w:color="auto"/>
                                      </w:divBdr>
                                      <w:divsChild>
                                        <w:div w:id="1711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55966">
      <w:bodyDiv w:val="1"/>
      <w:marLeft w:val="0"/>
      <w:marRight w:val="0"/>
      <w:marTop w:val="0"/>
      <w:marBottom w:val="0"/>
      <w:divBdr>
        <w:top w:val="none" w:sz="0" w:space="0" w:color="auto"/>
        <w:left w:val="none" w:sz="0" w:space="0" w:color="auto"/>
        <w:bottom w:val="none" w:sz="0" w:space="0" w:color="auto"/>
        <w:right w:val="none" w:sz="0" w:space="0" w:color="auto"/>
      </w:divBdr>
    </w:div>
    <w:div w:id="148983794">
      <w:bodyDiv w:val="1"/>
      <w:marLeft w:val="0"/>
      <w:marRight w:val="0"/>
      <w:marTop w:val="0"/>
      <w:marBottom w:val="0"/>
      <w:divBdr>
        <w:top w:val="none" w:sz="0" w:space="0" w:color="auto"/>
        <w:left w:val="none" w:sz="0" w:space="0" w:color="auto"/>
        <w:bottom w:val="none" w:sz="0" w:space="0" w:color="auto"/>
        <w:right w:val="none" w:sz="0" w:space="0" w:color="auto"/>
      </w:divBdr>
      <w:divsChild>
        <w:div w:id="863206666">
          <w:marLeft w:val="0"/>
          <w:marRight w:val="0"/>
          <w:marTop w:val="0"/>
          <w:marBottom w:val="0"/>
          <w:divBdr>
            <w:top w:val="none" w:sz="0" w:space="0" w:color="auto"/>
            <w:left w:val="none" w:sz="0" w:space="0" w:color="auto"/>
            <w:bottom w:val="none" w:sz="0" w:space="0" w:color="auto"/>
            <w:right w:val="none" w:sz="0" w:space="0" w:color="auto"/>
          </w:divBdr>
          <w:divsChild>
            <w:div w:id="90978206">
              <w:marLeft w:val="0"/>
              <w:marRight w:val="0"/>
              <w:marTop w:val="100"/>
              <w:marBottom w:val="100"/>
              <w:divBdr>
                <w:top w:val="none" w:sz="0" w:space="0" w:color="auto"/>
                <w:left w:val="none" w:sz="0" w:space="0" w:color="auto"/>
                <w:bottom w:val="none" w:sz="0" w:space="0" w:color="auto"/>
                <w:right w:val="none" w:sz="0" w:space="0" w:color="auto"/>
              </w:divBdr>
              <w:divsChild>
                <w:div w:id="1968856201">
                  <w:marLeft w:val="0"/>
                  <w:marRight w:val="0"/>
                  <w:marTop w:val="0"/>
                  <w:marBottom w:val="0"/>
                  <w:divBdr>
                    <w:top w:val="none" w:sz="0" w:space="0" w:color="auto"/>
                    <w:left w:val="none" w:sz="0" w:space="0" w:color="auto"/>
                    <w:bottom w:val="none" w:sz="0" w:space="0" w:color="auto"/>
                    <w:right w:val="none" w:sz="0" w:space="0" w:color="auto"/>
                  </w:divBdr>
                  <w:divsChild>
                    <w:div w:id="1862010300">
                      <w:marLeft w:val="0"/>
                      <w:marRight w:val="0"/>
                      <w:marTop w:val="0"/>
                      <w:marBottom w:val="0"/>
                      <w:divBdr>
                        <w:top w:val="none" w:sz="0" w:space="0" w:color="auto"/>
                        <w:left w:val="none" w:sz="0" w:space="0" w:color="auto"/>
                        <w:bottom w:val="none" w:sz="0" w:space="0" w:color="auto"/>
                        <w:right w:val="none" w:sz="0" w:space="0" w:color="auto"/>
                      </w:divBdr>
                      <w:divsChild>
                        <w:div w:id="1718313870">
                          <w:marLeft w:val="0"/>
                          <w:marRight w:val="0"/>
                          <w:marTop w:val="0"/>
                          <w:marBottom w:val="0"/>
                          <w:divBdr>
                            <w:top w:val="none" w:sz="0" w:space="0" w:color="auto"/>
                            <w:left w:val="none" w:sz="0" w:space="0" w:color="auto"/>
                            <w:bottom w:val="none" w:sz="0" w:space="0" w:color="auto"/>
                            <w:right w:val="none" w:sz="0" w:space="0" w:color="auto"/>
                          </w:divBdr>
                          <w:divsChild>
                            <w:div w:id="1044141101">
                              <w:marLeft w:val="0"/>
                              <w:marRight w:val="0"/>
                              <w:marTop w:val="0"/>
                              <w:marBottom w:val="0"/>
                              <w:divBdr>
                                <w:top w:val="none" w:sz="0" w:space="0" w:color="auto"/>
                                <w:left w:val="none" w:sz="0" w:space="0" w:color="auto"/>
                                <w:bottom w:val="none" w:sz="0" w:space="0" w:color="auto"/>
                                <w:right w:val="none" w:sz="0" w:space="0" w:color="auto"/>
                              </w:divBdr>
                              <w:divsChild>
                                <w:div w:id="1289627218">
                                  <w:marLeft w:val="0"/>
                                  <w:marRight w:val="0"/>
                                  <w:marTop w:val="0"/>
                                  <w:marBottom w:val="0"/>
                                  <w:divBdr>
                                    <w:top w:val="none" w:sz="0" w:space="0" w:color="auto"/>
                                    <w:left w:val="none" w:sz="0" w:space="0" w:color="auto"/>
                                    <w:bottom w:val="none" w:sz="0" w:space="0" w:color="auto"/>
                                    <w:right w:val="none" w:sz="0" w:space="0" w:color="auto"/>
                                  </w:divBdr>
                                  <w:divsChild>
                                    <w:div w:id="1815292369">
                                      <w:marLeft w:val="0"/>
                                      <w:marRight w:val="0"/>
                                      <w:marTop w:val="0"/>
                                      <w:marBottom w:val="0"/>
                                      <w:divBdr>
                                        <w:top w:val="none" w:sz="0" w:space="0" w:color="auto"/>
                                        <w:left w:val="none" w:sz="0" w:space="0" w:color="auto"/>
                                        <w:bottom w:val="none" w:sz="0" w:space="0" w:color="auto"/>
                                        <w:right w:val="none" w:sz="0" w:space="0" w:color="auto"/>
                                      </w:divBdr>
                                      <w:divsChild>
                                        <w:div w:id="4495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282267">
      <w:bodyDiv w:val="1"/>
      <w:marLeft w:val="0"/>
      <w:marRight w:val="0"/>
      <w:marTop w:val="0"/>
      <w:marBottom w:val="0"/>
      <w:divBdr>
        <w:top w:val="none" w:sz="0" w:space="0" w:color="auto"/>
        <w:left w:val="none" w:sz="0" w:space="0" w:color="auto"/>
        <w:bottom w:val="none" w:sz="0" w:space="0" w:color="auto"/>
        <w:right w:val="none" w:sz="0" w:space="0" w:color="auto"/>
      </w:divBdr>
    </w:div>
    <w:div w:id="272442553">
      <w:bodyDiv w:val="1"/>
      <w:marLeft w:val="0"/>
      <w:marRight w:val="0"/>
      <w:marTop w:val="0"/>
      <w:marBottom w:val="0"/>
      <w:divBdr>
        <w:top w:val="none" w:sz="0" w:space="0" w:color="auto"/>
        <w:left w:val="none" w:sz="0" w:space="0" w:color="auto"/>
        <w:bottom w:val="none" w:sz="0" w:space="0" w:color="auto"/>
        <w:right w:val="none" w:sz="0" w:space="0" w:color="auto"/>
      </w:divBdr>
    </w:div>
    <w:div w:id="366639813">
      <w:bodyDiv w:val="1"/>
      <w:marLeft w:val="0"/>
      <w:marRight w:val="0"/>
      <w:marTop w:val="0"/>
      <w:marBottom w:val="0"/>
      <w:divBdr>
        <w:top w:val="none" w:sz="0" w:space="0" w:color="auto"/>
        <w:left w:val="none" w:sz="0" w:space="0" w:color="auto"/>
        <w:bottom w:val="none" w:sz="0" w:space="0" w:color="auto"/>
        <w:right w:val="none" w:sz="0" w:space="0" w:color="auto"/>
      </w:divBdr>
      <w:divsChild>
        <w:div w:id="201946334">
          <w:marLeft w:val="0"/>
          <w:marRight w:val="0"/>
          <w:marTop w:val="0"/>
          <w:marBottom w:val="0"/>
          <w:divBdr>
            <w:top w:val="none" w:sz="0" w:space="0" w:color="auto"/>
            <w:left w:val="none" w:sz="0" w:space="0" w:color="auto"/>
            <w:bottom w:val="none" w:sz="0" w:space="0" w:color="auto"/>
            <w:right w:val="none" w:sz="0" w:space="0" w:color="auto"/>
          </w:divBdr>
          <w:divsChild>
            <w:div w:id="82843506">
              <w:marLeft w:val="0"/>
              <w:marRight w:val="0"/>
              <w:marTop w:val="100"/>
              <w:marBottom w:val="100"/>
              <w:divBdr>
                <w:top w:val="none" w:sz="0" w:space="0" w:color="auto"/>
                <w:left w:val="none" w:sz="0" w:space="0" w:color="auto"/>
                <w:bottom w:val="none" w:sz="0" w:space="0" w:color="auto"/>
                <w:right w:val="none" w:sz="0" w:space="0" w:color="auto"/>
              </w:divBdr>
              <w:divsChild>
                <w:div w:id="1697387555">
                  <w:marLeft w:val="0"/>
                  <w:marRight w:val="0"/>
                  <w:marTop w:val="0"/>
                  <w:marBottom w:val="0"/>
                  <w:divBdr>
                    <w:top w:val="none" w:sz="0" w:space="0" w:color="auto"/>
                    <w:left w:val="none" w:sz="0" w:space="0" w:color="auto"/>
                    <w:bottom w:val="none" w:sz="0" w:space="0" w:color="auto"/>
                    <w:right w:val="none" w:sz="0" w:space="0" w:color="auto"/>
                  </w:divBdr>
                  <w:divsChild>
                    <w:div w:id="1939557347">
                      <w:marLeft w:val="0"/>
                      <w:marRight w:val="0"/>
                      <w:marTop w:val="0"/>
                      <w:marBottom w:val="0"/>
                      <w:divBdr>
                        <w:top w:val="none" w:sz="0" w:space="0" w:color="auto"/>
                        <w:left w:val="none" w:sz="0" w:space="0" w:color="auto"/>
                        <w:bottom w:val="none" w:sz="0" w:space="0" w:color="auto"/>
                        <w:right w:val="none" w:sz="0" w:space="0" w:color="auto"/>
                      </w:divBdr>
                      <w:divsChild>
                        <w:div w:id="1911229240">
                          <w:marLeft w:val="0"/>
                          <w:marRight w:val="0"/>
                          <w:marTop w:val="0"/>
                          <w:marBottom w:val="0"/>
                          <w:divBdr>
                            <w:top w:val="none" w:sz="0" w:space="0" w:color="auto"/>
                            <w:left w:val="none" w:sz="0" w:space="0" w:color="auto"/>
                            <w:bottom w:val="none" w:sz="0" w:space="0" w:color="auto"/>
                            <w:right w:val="none" w:sz="0" w:space="0" w:color="auto"/>
                          </w:divBdr>
                          <w:divsChild>
                            <w:div w:id="321468539">
                              <w:marLeft w:val="0"/>
                              <w:marRight w:val="0"/>
                              <w:marTop w:val="0"/>
                              <w:marBottom w:val="0"/>
                              <w:divBdr>
                                <w:top w:val="none" w:sz="0" w:space="0" w:color="auto"/>
                                <w:left w:val="none" w:sz="0" w:space="0" w:color="auto"/>
                                <w:bottom w:val="none" w:sz="0" w:space="0" w:color="auto"/>
                                <w:right w:val="none" w:sz="0" w:space="0" w:color="auto"/>
                              </w:divBdr>
                              <w:divsChild>
                                <w:div w:id="1417484173">
                                  <w:marLeft w:val="0"/>
                                  <w:marRight w:val="0"/>
                                  <w:marTop w:val="0"/>
                                  <w:marBottom w:val="0"/>
                                  <w:divBdr>
                                    <w:top w:val="none" w:sz="0" w:space="0" w:color="auto"/>
                                    <w:left w:val="none" w:sz="0" w:space="0" w:color="auto"/>
                                    <w:bottom w:val="none" w:sz="0" w:space="0" w:color="auto"/>
                                    <w:right w:val="none" w:sz="0" w:space="0" w:color="auto"/>
                                  </w:divBdr>
                                  <w:divsChild>
                                    <w:div w:id="1659186475">
                                      <w:marLeft w:val="0"/>
                                      <w:marRight w:val="0"/>
                                      <w:marTop w:val="0"/>
                                      <w:marBottom w:val="0"/>
                                      <w:divBdr>
                                        <w:top w:val="none" w:sz="0" w:space="0" w:color="auto"/>
                                        <w:left w:val="none" w:sz="0" w:space="0" w:color="auto"/>
                                        <w:bottom w:val="none" w:sz="0" w:space="0" w:color="auto"/>
                                        <w:right w:val="none" w:sz="0" w:space="0" w:color="auto"/>
                                      </w:divBdr>
                                      <w:divsChild>
                                        <w:div w:id="14760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334722">
      <w:bodyDiv w:val="1"/>
      <w:marLeft w:val="0"/>
      <w:marRight w:val="0"/>
      <w:marTop w:val="0"/>
      <w:marBottom w:val="0"/>
      <w:divBdr>
        <w:top w:val="none" w:sz="0" w:space="0" w:color="auto"/>
        <w:left w:val="none" w:sz="0" w:space="0" w:color="auto"/>
        <w:bottom w:val="none" w:sz="0" w:space="0" w:color="auto"/>
        <w:right w:val="none" w:sz="0" w:space="0" w:color="auto"/>
      </w:divBdr>
    </w:div>
    <w:div w:id="531772520">
      <w:bodyDiv w:val="1"/>
      <w:marLeft w:val="0"/>
      <w:marRight w:val="0"/>
      <w:marTop w:val="0"/>
      <w:marBottom w:val="0"/>
      <w:divBdr>
        <w:top w:val="none" w:sz="0" w:space="0" w:color="auto"/>
        <w:left w:val="none" w:sz="0" w:space="0" w:color="auto"/>
        <w:bottom w:val="none" w:sz="0" w:space="0" w:color="auto"/>
        <w:right w:val="none" w:sz="0" w:space="0" w:color="auto"/>
      </w:divBdr>
    </w:div>
    <w:div w:id="763958945">
      <w:bodyDiv w:val="1"/>
      <w:marLeft w:val="0"/>
      <w:marRight w:val="0"/>
      <w:marTop w:val="0"/>
      <w:marBottom w:val="0"/>
      <w:divBdr>
        <w:top w:val="none" w:sz="0" w:space="0" w:color="auto"/>
        <w:left w:val="none" w:sz="0" w:space="0" w:color="auto"/>
        <w:bottom w:val="none" w:sz="0" w:space="0" w:color="auto"/>
        <w:right w:val="none" w:sz="0" w:space="0" w:color="auto"/>
      </w:divBdr>
    </w:div>
    <w:div w:id="837232271">
      <w:bodyDiv w:val="1"/>
      <w:marLeft w:val="0"/>
      <w:marRight w:val="0"/>
      <w:marTop w:val="0"/>
      <w:marBottom w:val="0"/>
      <w:divBdr>
        <w:top w:val="none" w:sz="0" w:space="0" w:color="auto"/>
        <w:left w:val="none" w:sz="0" w:space="0" w:color="auto"/>
        <w:bottom w:val="none" w:sz="0" w:space="0" w:color="auto"/>
        <w:right w:val="none" w:sz="0" w:space="0" w:color="auto"/>
      </w:divBdr>
      <w:divsChild>
        <w:div w:id="1314259162">
          <w:marLeft w:val="0"/>
          <w:marRight w:val="0"/>
          <w:marTop w:val="0"/>
          <w:marBottom w:val="0"/>
          <w:divBdr>
            <w:top w:val="none" w:sz="0" w:space="0" w:color="auto"/>
            <w:left w:val="none" w:sz="0" w:space="0" w:color="auto"/>
            <w:bottom w:val="none" w:sz="0" w:space="0" w:color="auto"/>
            <w:right w:val="none" w:sz="0" w:space="0" w:color="auto"/>
          </w:divBdr>
          <w:divsChild>
            <w:div w:id="389815246">
              <w:marLeft w:val="0"/>
              <w:marRight w:val="0"/>
              <w:marTop w:val="100"/>
              <w:marBottom w:val="100"/>
              <w:divBdr>
                <w:top w:val="none" w:sz="0" w:space="0" w:color="auto"/>
                <w:left w:val="none" w:sz="0" w:space="0" w:color="auto"/>
                <w:bottom w:val="none" w:sz="0" w:space="0" w:color="auto"/>
                <w:right w:val="none" w:sz="0" w:space="0" w:color="auto"/>
              </w:divBdr>
              <w:divsChild>
                <w:div w:id="547256275">
                  <w:marLeft w:val="0"/>
                  <w:marRight w:val="0"/>
                  <w:marTop w:val="0"/>
                  <w:marBottom w:val="0"/>
                  <w:divBdr>
                    <w:top w:val="none" w:sz="0" w:space="0" w:color="auto"/>
                    <w:left w:val="none" w:sz="0" w:space="0" w:color="auto"/>
                    <w:bottom w:val="none" w:sz="0" w:space="0" w:color="auto"/>
                    <w:right w:val="none" w:sz="0" w:space="0" w:color="auto"/>
                  </w:divBdr>
                  <w:divsChild>
                    <w:div w:id="786200068">
                      <w:marLeft w:val="0"/>
                      <w:marRight w:val="0"/>
                      <w:marTop w:val="0"/>
                      <w:marBottom w:val="0"/>
                      <w:divBdr>
                        <w:top w:val="none" w:sz="0" w:space="0" w:color="auto"/>
                        <w:left w:val="none" w:sz="0" w:space="0" w:color="auto"/>
                        <w:bottom w:val="none" w:sz="0" w:space="0" w:color="auto"/>
                        <w:right w:val="none" w:sz="0" w:space="0" w:color="auto"/>
                      </w:divBdr>
                      <w:divsChild>
                        <w:div w:id="2077775576">
                          <w:marLeft w:val="0"/>
                          <w:marRight w:val="0"/>
                          <w:marTop w:val="0"/>
                          <w:marBottom w:val="0"/>
                          <w:divBdr>
                            <w:top w:val="none" w:sz="0" w:space="0" w:color="auto"/>
                            <w:left w:val="none" w:sz="0" w:space="0" w:color="auto"/>
                            <w:bottom w:val="none" w:sz="0" w:space="0" w:color="auto"/>
                            <w:right w:val="none" w:sz="0" w:space="0" w:color="auto"/>
                          </w:divBdr>
                          <w:divsChild>
                            <w:div w:id="1725717747">
                              <w:marLeft w:val="0"/>
                              <w:marRight w:val="0"/>
                              <w:marTop w:val="0"/>
                              <w:marBottom w:val="0"/>
                              <w:divBdr>
                                <w:top w:val="none" w:sz="0" w:space="0" w:color="auto"/>
                                <w:left w:val="none" w:sz="0" w:space="0" w:color="auto"/>
                                <w:bottom w:val="none" w:sz="0" w:space="0" w:color="auto"/>
                                <w:right w:val="none" w:sz="0" w:space="0" w:color="auto"/>
                              </w:divBdr>
                              <w:divsChild>
                                <w:div w:id="48070454">
                                  <w:marLeft w:val="0"/>
                                  <w:marRight w:val="0"/>
                                  <w:marTop w:val="0"/>
                                  <w:marBottom w:val="0"/>
                                  <w:divBdr>
                                    <w:top w:val="none" w:sz="0" w:space="0" w:color="auto"/>
                                    <w:left w:val="none" w:sz="0" w:space="0" w:color="auto"/>
                                    <w:bottom w:val="none" w:sz="0" w:space="0" w:color="auto"/>
                                    <w:right w:val="none" w:sz="0" w:space="0" w:color="auto"/>
                                  </w:divBdr>
                                  <w:divsChild>
                                    <w:div w:id="112017159">
                                      <w:marLeft w:val="0"/>
                                      <w:marRight w:val="0"/>
                                      <w:marTop w:val="0"/>
                                      <w:marBottom w:val="0"/>
                                      <w:divBdr>
                                        <w:top w:val="none" w:sz="0" w:space="0" w:color="auto"/>
                                        <w:left w:val="none" w:sz="0" w:space="0" w:color="auto"/>
                                        <w:bottom w:val="none" w:sz="0" w:space="0" w:color="auto"/>
                                        <w:right w:val="none" w:sz="0" w:space="0" w:color="auto"/>
                                      </w:divBdr>
                                      <w:divsChild>
                                        <w:div w:id="87223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623107">
      <w:bodyDiv w:val="1"/>
      <w:marLeft w:val="0"/>
      <w:marRight w:val="0"/>
      <w:marTop w:val="0"/>
      <w:marBottom w:val="0"/>
      <w:divBdr>
        <w:top w:val="none" w:sz="0" w:space="0" w:color="auto"/>
        <w:left w:val="none" w:sz="0" w:space="0" w:color="auto"/>
        <w:bottom w:val="none" w:sz="0" w:space="0" w:color="auto"/>
        <w:right w:val="none" w:sz="0" w:space="0" w:color="auto"/>
      </w:divBdr>
    </w:div>
    <w:div w:id="913784626">
      <w:bodyDiv w:val="1"/>
      <w:marLeft w:val="0"/>
      <w:marRight w:val="0"/>
      <w:marTop w:val="0"/>
      <w:marBottom w:val="0"/>
      <w:divBdr>
        <w:top w:val="none" w:sz="0" w:space="0" w:color="auto"/>
        <w:left w:val="none" w:sz="0" w:space="0" w:color="auto"/>
        <w:bottom w:val="none" w:sz="0" w:space="0" w:color="auto"/>
        <w:right w:val="none" w:sz="0" w:space="0" w:color="auto"/>
      </w:divBdr>
    </w:div>
    <w:div w:id="928343338">
      <w:bodyDiv w:val="1"/>
      <w:marLeft w:val="0"/>
      <w:marRight w:val="0"/>
      <w:marTop w:val="0"/>
      <w:marBottom w:val="0"/>
      <w:divBdr>
        <w:top w:val="none" w:sz="0" w:space="0" w:color="auto"/>
        <w:left w:val="none" w:sz="0" w:space="0" w:color="auto"/>
        <w:bottom w:val="none" w:sz="0" w:space="0" w:color="auto"/>
        <w:right w:val="none" w:sz="0" w:space="0" w:color="auto"/>
      </w:divBdr>
    </w:div>
    <w:div w:id="1020618974">
      <w:bodyDiv w:val="1"/>
      <w:marLeft w:val="0"/>
      <w:marRight w:val="0"/>
      <w:marTop w:val="0"/>
      <w:marBottom w:val="0"/>
      <w:divBdr>
        <w:top w:val="none" w:sz="0" w:space="0" w:color="auto"/>
        <w:left w:val="none" w:sz="0" w:space="0" w:color="auto"/>
        <w:bottom w:val="none" w:sz="0" w:space="0" w:color="auto"/>
        <w:right w:val="none" w:sz="0" w:space="0" w:color="auto"/>
      </w:divBdr>
    </w:div>
    <w:div w:id="1107773014">
      <w:bodyDiv w:val="1"/>
      <w:marLeft w:val="0"/>
      <w:marRight w:val="0"/>
      <w:marTop w:val="0"/>
      <w:marBottom w:val="0"/>
      <w:divBdr>
        <w:top w:val="none" w:sz="0" w:space="0" w:color="auto"/>
        <w:left w:val="none" w:sz="0" w:space="0" w:color="auto"/>
        <w:bottom w:val="none" w:sz="0" w:space="0" w:color="auto"/>
        <w:right w:val="none" w:sz="0" w:space="0" w:color="auto"/>
      </w:divBdr>
      <w:divsChild>
        <w:div w:id="1302343034">
          <w:marLeft w:val="0"/>
          <w:marRight w:val="0"/>
          <w:marTop w:val="0"/>
          <w:marBottom w:val="0"/>
          <w:divBdr>
            <w:top w:val="none" w:sz="0" w:space="0" w:color="auto"/>
            <w:left w:val="none" w:sz="0" w:space="0" w:color="auto"/>
            <w:bottom w:val="none" w:sz="0" w:space="0" w:color="auto"/>
            <w:right w:val="none" w:sz="0" w:space="0" w:color="auto"/>
          </w:divBdr>
          <w:divsChild>
            <w:div w:id="929311666">
              <w:marLeft w:val="0"/>
              <w:marRight w:val="0"/>
              <w:marTop w:val="100"/>
              <w:marBottom w:val="100"/>
              <w:divBdr>
                <w:top w:val="none" w:sz="0" w:space="0" w:color="auto"/>
                <w:left w:val="none" w:sz="0" w:space="0" w:color="auto"/>
                <w:bottom w:val="none" w:sz="0" w:space="0" w:color="auto"/>
                <w:right w:val="none" w:sz="0" w:space="0" w:color="auto"/>
              </w:divBdr>
              <w:divsChild>
                <w:div w:id="569734317">
                  <w:marLeft w:val="0"/>
                  <w:marRight w:val="0"/>
                  <w:marTop w:val="0"/>
                  <w:marBottom w:val="0"/>
                  <w:divBdr>
                    <w:top w:val="none" w:sz="0" w:space="0" w:color="auto"/>
                    <w:left w:val="none" w:sz="0" w:space="0" w:color="auto"/>
                    <w:bottom w:val="none" w:sz="0" w:space="0" w:color="auto"/>
                    <w:right w:val="none" w:sz="0" w:space="0" w:color="auto"/>
                  </w:divBdr>
                  <w:divsChild>
                    <w:div w:id="1784499336">
                      <w:marLeft w:val="0"/>
                      <w:marRight w:val="0"/>
                      <w:marTop w:val="0"/>
                      <w:marBottom w:val="0"/>
                      <w:divBdr>
                        <w:top w:val="none" w:sz="0" w:space="0" w:color="auto"/>
                        <w:left w:val="none" w:sz="0" w:space="0" w:color="auto"/>
                        <w:bottom w:val="none" w:sz="0" w:space="0" w:color="auto"/>
                        <w:right w:val="none" w:sz="0" w:space="0" w:color="auto"/>
                      </w:divBdr>
                      <w:divsChild>
                        <w:div w:id="1124731854">
                          <w:marLeft w:val="0"/>
                          <w:marRight w:val="0"/>
                          <w:marTop w:val="0"/>
                          <w:marBottom w:val="0"/>
                          <w:divBdr>
                            <w:top w:val="none" w:sz="0" w:space="0" w:color="auto"/>
                            <w:left w:val="none" w:sz="0" w:space="0" w:color="auto"/>
                            <w:bottom w:val="none" w:sz="0" w:space="0" w:color="auto"/>
                            <w:right w:val="none" w:sz="0" w:space="0" w:color="auto"/>
                          </w:divBdr>
                          <w:divsChild>
                            <w:div w:id="760880522">
                              <w:marLeft w:val="0"/>
                              <w:marRight w:val="0"/>
                              <w:marTop w:val="0"/>
                              <w:marBottom w:val="0"/>
                              <w:divBdr>
                                <w:top w:val="none" w:sz="0" w:space="0" w:color="auto"/>
                                <w:left w:val="none" w:sz="0" w:space="0" w:color="auto"/>
                                <w:bottom w:val="none" w:sz="0" w:space="0" w:color="auto"/>
                                <w:right w:val="none" w:sz="0" w:space="0" w:color="auto"/>
                              </w:divBdr>
                              <w:divsChild>
                                <w:div w:id="309793925">
                                  <w:marLeft w:val="0"/>
                                  <w:marRight w:val="0"/>
                                  <w:marTop w:val="0"/>
                                  <w:marBottom w:val="0"/>
                                  <w:divBdr>
                                    <w:top w:val="none" w:sz="0" w:space="0" w:color="auto"/>
                                    <w:left w:val="none" w:sz="0" w:space="0" w:color="auto"/>
                                    <w:bottom w:val="none" w:sz="0" w:space="0" w:color="auto"/>
                                    <w:right w:val="none" w:sz="0" w:space="0" w:color="auto"/>
                                  </w:divBdr>
                                  <w:divsChild>
                                    <w:div w:id="690304798">
                                      <w:marLeft w:val="0"/>
                                      <w:marRight w:val="0"/>
                                      <w:marTop w:val="0"/>
                                      <w:marBottom w:val="0"/>
                                      <w:divBdr>
                                        <w:top w:val="none" w:sz="0" w:space="0" w:color="auto"/>
                                        <w:left w:val="none" w:sz="0" w:space="0" w:color="auto"/>
                                        <w:bottom w:val="none" w:sz="0" w:space="0" w:color="auto"/>
                                        <w:right w:val="none" w:sz="0" w:space="0" w:color="auto"/>
                                      </w:divBdr>
                                      <w:divsChild>
                                        <w:div w:id="10910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096177">
      <w:bodyDiv w:val="1"/>
      <w:marLeft w:val="0"/>
      <w:marRight w:val="0"/>
      <w:marTop w:val="0"/>
      <w:marBottom w:val="0"/>
      <w:divBdr>
        <w:top w:val="none" w:sz="0" w:space="0" w:color="auto"/>
        <w:left w:val="none" w:sz="0" w:space="0" w:color="auto"/>
        <w:bottom w:val="none" w:sz="0" w:space="0" w:color="auto"/>
        <w:right w:val="none" w:sz="0" w:space="0" w:color="auto"/>
      </w:divBdr>
      <w:divsChild>
        <w:div w:id="1914773651">
          <w:marLeft w:val="0"/>
          <w:marRight w:val="0"/>
          <w:marTop w:val="0"/>
          <w:marBottom w:val="0"/>
          <w:divBdr>
            <w:top w:val="none" w:sz="0" w:space="0" w:color="auto"/>
            <w:left w:val="none" w:sz="0" w:space="0" w:color="auto"/>
            <w:bottom w:val="none" w:sz="0" w:space="0" w:color="auto"/>
            <w:right w:val="none" w:sz="0" w:space="0" w:color="auto"/>
          </w:divBdr>
          <w:divsChild>
            <w:div w:id="178200061">
              <w:marLeft w:val="0"/>
              <w:marRight w:val="0"/>
              <w:marTop w:val="100"/>
              <w:marBottom w:val="100"/>
              <w:divBdr>
                <w:top w:val="none" w:sz="0" w:space="0" w:color="auto"/>
                <w:left w:val="none" w:sz="0" w:space="0" w:color="auto"/>
                <w:bottom w:val="none" w:sz="0" w:space="0" w:color="auto"/>
                <w:right w:val="none" w:sz="0" w:space="0" w:color="auto"/>
              </w:divBdr>
              <w:divsChild>
                <w:div w:id="1183593386">
                  <w:marLeft w:val="0"/>
                  <w:marRight w:val="0"/>
                  <w:marTop w:val="0"/>
                  <w:marBottom w:val="0"/>
                  <w:divBdr>
                    <w:top w:val="none" w:sz="0" w:space="0" w:color="auto"/>
                    <w:left w:val="none" w:sz="0" w:space="0" w:color="auto"/>
                    <w:bottom w:val="none" w:sz="0" w:space="0" w:color="auto"/>
                    <w:right w:val="none" w:sz="0" w:space="0" w:color="auto"/>
                  </w:divBdr>
                  <w:divsChild>
                    <w:div w:id="1746609009">
                      <w:marLeft w:val="0"/>
                      <w:marRight w:val="0"/>
                      <w:marTop w:val="0"/>
                      <w:marBottom w:val="0"/>
                      <w:divBdr>
                        <w:top w:val="none" w:sz="0" w:space="0" w:color="auto"/>
                        <w:left w:val="none" w:sz="0" w:space="0" w:color="auto"/>
                        <w:bottom w:val="none" w:sz="0" w:space="0" w:color="auto"/>
                        <w:right w:val="none" w:sz="0" w:space="0" w:color="auto"/>
                      </w:divBdr>
                      <w:divsChild>
                        <w:div w:id="1556772328">
                          <w:marLeft w:val="0"/>
                          <w:marRight w:val="0"/>
                          <w:marTop w:val="0"/>
                          <w:marBottom w:val="0"/>
                          <w:divBdr>
                            <w:top w:val="none" w:sz="0" w:space="0" w:color="auto"/>
                            <w:left w:val="none" w:sz="0" w:space="0" w:color="auto"/>
                            <w:bottom w:val="none" w:sz="0" w:space="0" w:color="auto"/>
                            <w:right w:val="none" w:sz="0" w:space="0" w:color="auto"/>
                          </w:divBdr>
                          <w:divsChild>
                            <w:div w:id="912469551">
                              <w:marLeft w:val="0"/>
                              <w:marRight w:val="0"/>
                              <w:marTop w:val="0"/>
                              <w:marBottom w:val="0"/>
                              <w:divBdr>
                                <w:top w:val="none" w:sz="0" w:space="0" w:color="auto"/>
                                <w:left w:val="none" w:sz="0" w:space="0" w:color="auto"/>
                                <w:bottom w:val="none" w:sz="0" w:space="0" w:color="auto"/>
                                <w:right w:val="none" w:sz="0" w:space="0" w:color="auto"/>
                              </w:divBdr>
                              <w:divsChild>
                                <w:div w:id="1157038582">
                                  <w:marLeft w:val="0"/>
                                  <w:marRight w:val="0"/>
                                  <w:marTop w:val="0"/>
                                  <w:marBottom w:val="0"/>
                                  <w:divBdr>
                                    <w:top w:val="none" w:sz="0" w:space="0" w:color="auto"/>
                                    <w:left w:val="none" w:sz="0" w:space="0" w:color="auto"/>
                                    <w:bottom w:val="none" w:sz="0" w:space="0" w:color="auto"/>
                                    <w:right w:val="none" w:sz="0" w:space="0" w:color="auto"/>
                                  </w:divBdr>
                                  <w:divsChild>
                                    <w:div w:id="1735857806">
                                      <w:marLeft w:val="0"/>
                                      <w:marRight w:val="0"/>
                                      <w:marTop w:val="0"/>
                                      <w:marBottom w:val="0"/>
                                      <w:divBdr>
                                        <w:top w:val="none" w:sz="0" w:space="0" w:color="auto"/>
                                        <w:left w:val="none" w:sz="0" w:space="0" w:color="auto"/>
                                        <w:bottom w:val="none" w:sz="0" w:space="0" w:color="auto"/>
                                        <w:right w:val="none" w:sz="0" w:space="0" w:color="auto"/>
                                      </w:divBdr>
                                      <w:divsChild>
                                        <w:div w:id="18141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245852">
      <w:bodyDiv w:val="1"/>
      <w:marLeft w:val="0"/>
      <w:marRight w:val="0"/>
      <w:marTop w:val="0"/>
      <w:marBottom w:val="0"/>
      <w:divBdr>
        <w:top w:val="none" w:sz="0" w:space="0" w:color="auto"/>
        <w:left w:val="none" w:sz="0" w:space="0" w:color="auto"/>
        <w:bottom w:val="none" w:sz="0" w:space="0" w:color="auto"/>
        <w:right w:val="none" w:sz="0" w:space="0" w:color="auto"/>
      </w:divBdr>
    </w:div>
    <w:div w:id="1472214503">
      <w:bodyDiv w:val="1"/>
      <w:marLeft w:val="0"/>
      <w:marRight w:val="0"/>
      <w:marTop w:val="0"/>
      <w:marBottom w:val="0"/>
      <w:divBdr>
        <w:top w:val="none" w:sz="0" w:space="0" w:color="auto"/>
        <w:left w:val="none" w:sz="0" w:space="0" w:color="auto"/>
        <w:bottom w:val="none" w:sz="0" w:space="0" w:color="auto"/>
        <w:right w:val="none" w:sz="0" w:space="0" w:color="auto"/>
      </w:divBdr>
      <w:divsChild>
        <w:div w:id="474300449">
          <w:marLeft w:val="0"/>
          <w:marRight w:val="0"/>
          <w:marTop w:val="0"/>
          <w:marBottom w:val="0"/>
          <w:divBdr>
            <w:top w:val="none" w:sz="0" w:space="0" w:color="auto"/>
            <w:left w:val="none" w:sz="0" w:space="0" w:color="auto"/>
            <w:bottom w:val="none" w:sz="0" w:space="0" w:color="auto"/>
            <w:right w:val="none" w:sz="0" w:space="0" w:color="auto"/>
          </w:divBdr>
          <w:divsChild>
            <w:div w:id="1929926209">
              <w:marLeft w:val="0"/>
              <w:marRight w:val="0"/>
              <w:marTop w:val="100"/>
              <w:marBottom w:val="100"/>
              <w:divBdr>
                <w:top w:val="none" w:sz="0" w:space="0" w:color="auto"/>
                <w:left w:val="none" w:sz="0" w:space="0" w:color="auto"/>
                <w:bottom w:val="none" w:sz="0" w:space="0" w:color="auto"/>
                <w:right w:val="none" w:sz="0" w:space="0" w:color="auto"/>
              </w:divBdr>
              <w:divsChild>
                <w:div w:id="67895576">
                  <w:marLeft w:val="0"/>
                  <w:marRight w:val="0"/>
                  <w:marTop w:val="0"/>
                  <w:marBottom w:val="0"/>
                  <w:divBdr>
                    <w:top w:val="none" w:sz="0" w:space="0" w:color="auto"/>
                    <w:left w:val="none" w:sz="0" w:space="0" w:color="auto"/>
                    <w:bottom w:val="none" w:sz="0" w:space="0" w:color="auto"/>
                    <w:right w:val="none" w:sz="0" w:space="0" w:color="auto"/>
                  </w:divBdr>
                  <w:divsChild>
                    <w:div w:id="2121990151">
                      <w:marLeft w:val="0"/>
                      <w:marRight w:val="0"/>
                      <w:marTop w:val="0"/>
                      <w:marBottom w:val="0"/>
                      <w:divBdr>
                        <w:top w:val="none" w:sz="0" w:space="0" w:color="auto"/>
                        <w:left w:val="none" w:sz="0" w:space="0" w:color="auto"/>
                        <w:bottom w:val="none" w:sz="0" w:space="0" w:color="auto"/>
                        <w:right w:val="none" w:sz="0" w:space="0" w:color="auto"/>
                      </w:divBdr>
                      <w:divsChild>
                        <w:div w:id="1751535591">
                          <w:marLeft w:val="0"/>
                          <w:marRight w:val="0"/>
                          <w:marTop w:val="0"/>
                          <w:marBottom w:val="0"/>
                          <w:divBdr>
                            <w:top w:val="none" w:sz="0" w:space="0" w:color="auto"/>
                            <w:left w:val="none" w:sz="0" w:space="0" w:color="auto"/>
                            <w:bottom w:val="none" w:sz="0" w:space="0" w:color="auto"/>
                            <w:right w:val="none" w:sz="0" w:space="0" w:color="auto"/>
                          </w:divBdr>
                          <w:divsChild>
                            <w:div w:id="444694136">
                              <w:marLeft w:val="0"/>
                              <w:marRight w:val="0"/>
                              <w:marTop w:val="0"/>
                              <w:marBottom w:val="0"/>
                              <w:divBdr>
                                <w:top w:val="none" w:sz="0" w:space="0" w:color="auto"/>
                                <w:left w:val="none" w:sz="0" w:space="0" w:color="auto"/>
                                <w:bottom w:val="none" w:sz="0" w:space="0" w:color="auto"/>
                                <w:right w:val="none" w:sz="0" w:space="0" w:color="auto"/>
                              </w:divBdr>
                              <w:divsChild>
                                <w:div w:id="1412777823">
                                  <w:marLeft w:val="0"/>
                                  <w:marRight w:val="0"/>
                                  <w:marTop w:val="0"/>
                                  <w:marBottom w:val="0"/>
                                  <w:divBdr>
                                    <w:top w:val="none" w:sz="0" w:space="0" w:color="auto"/>
                                    <w:left w:val="none" w:sz="0" w:space="0" w:color="auto"/>
                                    <w:bottom w:val="none" w:sz="0" w:space="0" w:color="auto"/>
                                    <w:right w:val="none" w:sz="0" w:space="0" w:color="auto"/>
                                  </w:divBdr>
                                  <w:divsChild>
                                    <w:div w:id="671883365">
                                      <w:marLeft w:val="0"/>
                                      <w:marRight w:val="0"/>
                                      <w:marTop w:val="0"/>
                                      <w:marBottom w:val="0"/>
                                      <w:divBdr>
                                        <w:top w:val="none" w:sz="0" w:space="0" w:color="auto"/>
                                        <w:left w:val="none" w:sz="0" w:space="0" w:color="auto"/>
                                        <w:bottom w:val="none" w:sz="0" w:space="0" w:color="auto"/>
                                        <w:right w:val="none" w:sz="0" w:space="0" w:color="auto"/>
                                      </w:divBdr>
                                      <w:divsChild>
                                        <w:div w:id="1205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691688">
      <w:bodyDiv w:val="1"/>
      <w:marLeft w:val="0"/>
      <w:marRight w:val="0"/>
      <w:marTop w:val="0"/>
      <w:marBottom w:val="0"/>
      <w:divBdr>
        <w:top w:val="none" w:sz="0" w:space="0" w:color="auto"/>
        <w:left w:val="none" w:sz="0" w:space="0" w:color="auto"/>
        <w:bottom w:val="none" w:sz="0" w:space="0" w:color="auto"/>
        <w:right w:val="none" w:sz="0" w:space="0" w:color="auto"/>
      </w:divBdr>
    </w:div>
    <w:div w:id="1521166765">
      <w:bodyDiv w:val="1"/>
      <w:marLeft w:val="0"/>
      <w:marRight w:val="0"/>
      <w:marTop w:val="75"/>
      <w:marBottom w:val="0"/>
      <w:divBdr>
        <w:top w:val="none" w:sz="0" w:space="0" w:color="auto"/>
        <w:left w:val="none" w:sz="0" w:space="0" w:color="auto"/>
        <w:bottom w:val="none" w:sz="0" w:space="0" w:color="auto"/>
        <w:right w:val="none" w:sz="0" w:space="0" w:color="auto"/>
      </w:divBdr>
      <w:divsChild>
        <w:div w:id="1363898581">
          <w:blockQuote w:val="1"/>
          <w:marLeft w:val="720"/>
          <w:marRight w:val="720"/>
          <w:marTop w:val="200"/>
          <w:marBottom w:val="0"/>
          <w:divBdr>
            <w:top w:val="none" w:sz="0" w:space="0" w:color="auto"/>
            <w:left w:val="none" w:sz="0" w:space="0" w:color="auto"/>
            <w:bottom w:val="none" w:sz="0" w:space="0" w:color="auto"/>
            <w:right w:val="none" w:sz="0" w:space="0" w:color="auto"/>
          </w:divBdr>
          <w:divsChild>
            <w:div w:id="1855803273">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sChild>
    </w:div>
    <w:div w:id="1553929132">
      <w:bodyDiv w:val="1"/>
      <w:marLeft w:val="0"/>
      <w:marRight w:val="0"/>
      <w:marTop w:val="0"/>
      <w:marBottom w:val="0"/>
      <w:divBdr>
        <w:top w:val="none" w:sz="0" w:space="0" w:color="auto"/>
        <w:left w:val="none" w:sz="0" w:space="0" w:color="auto"/>
        <w:bottom w:val="none" w:sz="0" w:space="0" w:color="auto"/>
        <w:right w:val="none" w:sz="0" w:space="0" w:color="auto"/>
      </w:divBdr>
      <w:divsChild>
        <w:div w:id="1396706257">
          <w:marLeft w:val="0"/>
          <w:marRight w:val="0"/>
          <w:marTop w:val="0"/>
          <w:marBottom w:val="0"/>
          <w:divBdr>
            <w:top w:val="none" w:sz="0" w:space="0" w:color="auto"/>
            <w:left w:val="none" w:sz="0" w:space="0" w:color="auto"/>
            <w:bottom w:val="none" w:sz="0" w:space="0" w:color="auto"/>
            <w:right w:val="none" w:sz="0" w:space="0" w:color="auto"/>
          </w:divBdr>
          <w:divsChild>
            <w:div w:id="1275864609">
              <w:marLeft w:val="0"/>
              <w:marRight w:val="0"/>
              <w:marTop w:val="100"/>
              <w:marBottom w:val="100"/>
              <w:divBdr>
                <w:top w:val="none" w:sz="0" w:space="0" w:color="auto"/>
                <w:left w:val="none" w:sz="0" w:space="0" w:color="auto"/>
                <w:bottom w:val="none" w:sz="0" w:space="0" w:color="auto"/>
                <w:right w:val="none" w:sz="0" w:space="0" w:color="auto"/>
              </w:divBdr>
              <w:divsChild>
                <w:div w:id="894586524">
                  <w:marLeft w:val="0"/>
                  <w:marRight w:val="0"/>
                  <w:marTop w:val="0"/>
                  <w:marBottom w:val="0"/>
                  <w:divBdr>
                    <w:top w:val="none" w:sz="0" w:space="0" w:color="auto"/>
                    <w:left w:val="none" w:sz="0" w:space="0" w:color="auto"/>
                    <w:bottom w:val="none" w:sz="0" w:space="0" w:color="auto"/>
                    <w:right w:val="none" w:sz="0" w:space="0" w:color="auto"/>
                  </w:divBdr>
                  <w:divsChild>
                    <w:div w:id="624577276">
                      <w:marLeft w:val="0"/>
                      <w:marRight w:val="0"/>
                      <w:marTop w:val="0"/>
                      <w:marBottom w:val="0"/>
                      <w:divBdr>
                        <w:top w:val="none" w:sz="0" w:space="0" w:color="auto"/>
                        <w:left w:val="none" w:sz="0" w:space="0" w:color="auto"/>
                        <w:bottom w:val="none" w:sz="0" w:space="0" w:color="auto"/>
                        <w:right w:val="none" w:sz="0" w:space="0" w:color="auto"/>
                      </w:divBdr>
                      <w:divsChild>
                        <w:div w:id="1521777744">
                          <w:marLeft w:val="0"/>
                          <w:marRight w:val="0"/>
                          <w:marTop w:val="0"/>
                          <w:marBottom w:val="0"/>
                          <w:divBdr>
                            <w:top w:val="none" w:sz="0" w:space="0" w:color="auto"/>
                            <w:left w:val="none" w:sz="0" w:space="0" w:color="auto"/>
                            <w:bottom w:val="none" w:sz="0" w:space="0" w:color="auto"/>
                            <w:right w:val="none" w:sz="0" w:space="0" w:color="auto"/>
                          </w:divBdr>
                          <w:divsChild>
                            <w:div w:id="1079863315">
                              <w:marLeft w:val="0"/>
                              <w:marRight w:val="0"/>
                              <w:marTop w:val="0"/>
                              <w:marBottom w:val="0"/>
                              <w:divBdr>
                                <w:top w:val="none" w:sz="0" w:space="0" w:color="auto"/>
                                <w:left w:val="none" w:sz="0" w:space="0" w:color="auto"/>
                                <w:bottom w:val="none" w:sz="0" w:space="0" w:color="auto"/>
                                <w:right w:val="none" w:sz="0" w:space="0" w:color="auto"/>
                              </w:divBdr>
                              <w:divsChild>
                                <w:div w:id="316231540">
                                  <w:marLeft w:val="0"/>
                                  <w:marRight w:val="0"/>
                                  <w:marTop w:val="0"/>
                                  <w:marBottom w:val="0"/>
                                  <w:divBdr>
                                    <w:top w:val="none" w:sz="0" w:space="0" w:color="auto"/>
                                    <w:left w:val="none" w:sz="0" w:space="0" w:color="auto"/>
                                    <w:bottom w:val="none" w:sz="0" w:space="0" w:color="auto"/>
                                    <w:right w:val="none" w:sz="0" w:space="0" w:color="auto"/>
                                  </w:divBdr>
                                  <w:divsChild>
                                    <w:div w:id="938214724">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587632">
      <w:bodyDiv w:val="1"/>
      <w:marLeft w:val="0"/>
      <w:marRight w:val="0"/>
      <w:marTop w:val="0"/>
      <w:marBottom w:val="0"/>
      <w:divBdr>
        <w:top w:val="none" w:sz="0" w:space="0" w:color="auto"/>
        <w:left w:val="none" w:sz="0" w:space="0" w:color="auto"/>
        <w:bottom w:val="none" w:sz="0" w:space="0" w:color="auto"/>
        <w:right w:val="none" w:sz="0" w:space="0" w:color="auto"/>
      </w:divBdr>
      <w:divsChild>
        <w:div w:id="1029523970">
          <w:marLeft w:val="0"/>
          <w:marRight w:val="0"/>
          <w:marTop w:val="0"/>
          <w:marBottom w:val="0"/>
          <w:divBdr>
            <w:top w:val="none" w:sz="0" w:space="0" w:color="auto"/>
            <w:left w:val="none" w:sz="0" w:space="0" w:color="auto"/>
            <w:bottom w:val="none" w:sz="0" w:space="0" w:color="auto"/>
            <w:right w:val="none" w:sz="0" w:space="0" w:color="auto"/>
          </w:divBdr>
          <w:divsChild>
            <w:div w:id="1369379729">
              <w:marLeft w:val="0"/>
              <w:marRight w:val="0"/>
              <w:marTop w:val="100"/>
              <w:marBottom w:val="100"/>
              <w:divBdr>
                <w:top w:val="none" w:sz="0" w:space="0" w:color="auto"/>
                <w:left w:val="none" w:sz="0" w:space="0" w:color="auto"/>
                <w:bottom w:val="none" w:sz="0" w:space="0" w:color="auto"/>
                <w:right w:val="none" w:sz="0" w:space="0" w:color="auto"/>
              </w:divBdr>
              <w:divsChild>
                <w:div w:id="1151093707">
                  <w:marLeft w:val="0"/>
                  <w:marRight w:val="0"/>
                  <w:marTop w:val="0"/>
                  <w:marBottom w:val="0"/>
                  <w:divBdr>
                    <w:top w:val="none" w:sz="0" w:space="0" w:color="auto"/>
                    <w:left w:val="none" w:sz="0" w:space="0" w:color="auto"/>
                    <w:bottom w:val="none" w:sz="0" w:space="0" w:color="auto"/>
                    <w:right w:val="none" w:sz="0" w:space="0" w:color="auto"/>
                  </w:divBdr>
                  <w:divsChild>
                    <w:div w:id="844437044">
                      <w:marLeft w:val="0"/>
                      <w:marRight w:val="0"/>
                      <w:marTop w:val="0"/>
                      <w:marBottom w:val="0"/>
                      <w:divBdr>
                        <w:top w:val="none" w:sz="0" w:space="0" w:color="auto"/>
                        <w:left w:val="none" w:sz="0" w:space="0" w:color="auto"/>
                        <w:bottom w:val="none" w:sz="0" w:space="0" w:color="auto"/>
                        <w:right w:val="none" w:sz="0" w:space="0" w:color="auto"/>
                      </w:divBdr>
                      <w:divsChild>
                        <w:div w:id="1510757240">
                          <w:marLeft w:val="0"/>
                          <w:marRight w:val="0"/>
                          <w:marTop w:val="0"/>
                          <w:marBottom w:val="0"/>
                          <w:divBdr>
                            <w:top w:val="none" w:sz="0" w:space="0" w:color="auto"/>
                            <w:left w:val="none" w:sz="0" w:space="0" w:color="auto"/>
                            <w:bottom w:val="none" w:sz="0" w:space="0" w:color="auto"/>
                            <w:right w:val="none" w:sz="0" w:space="0" w:color="auto"/>
                          </w:divBdr>
                          <w:divsChild>
                            <w:div w:id="652030355">
                              <w:marLeft w:val="0"/>
                              <w:marRight w:val="0"/>
                              <w:marTop w:val="0"/>
                              <w:marBottom w:val="0"/>
                              <w:divBdr>
                                <w:top w:val="none" w:sz="0" w:space="0" w:color="auto"/>
                                <w:left w:val="none" w:sz="0" w:space="0" w:color="auto"/>
                                <w:bottom w:val="none" w:sz="0" w:space="0" w:color="auto"/>
                                <w:right w:val="none" w:sz="0" w:space="0" w:color="auto"/>
                              </w:divBdr>
                              <w:divsChild>
                                <w:div w:id="2013875129">
                                  <w:marLeft w:val="0"/>
                                  <w:marRight w:val="0"/>
                                  <w:marTop w:val="0"/>
                                  <w:marBottom w:val="0"/>
                                  <w:divBdr>
                                    <w:top w:val="none" w:sz="0" w:space="0" w:color="auto"/>
                                    <w:left w:val="none" w:sz="0" w:space="0" w:color="auto"/>
                                    <w:bottom w:val="none" w:sz="0" w:space="0" w:color="auto"/>
                                    <w:right w:val="none" w:sz="0" w:space="0" w:color="auto"/>
                                  </w:divBdr>
                                  <w:divsChild>
                                    <w:div w:id="1333215380">
                                      <w:marLeft w:val="0"/>
                                      <w:marRight w:val="0"/>
                                      <w:marTop w:val="0"/>
                                      <w:marBottom w:val="0"/>
                                      <w:divBdr>
                                        <w:top w:val="none" w:sz="0" w:space="0" w:color="auto"/>
                                        <w:left w:val="none" w:sz="0" w:space="0" w:color="auto"/>
                                        <w:bottom w:val="none" w:sz="0" w:space="0" w:color="auto"/>
                                        <w:right w:val="none" w:sz="0" w:space="0" w:color="auto"/>
                                      </w:divBdr>
                                      <w:divsChild>
                                        <w:div w:id="305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879795">
      <w:bodyDiv w:val="1"/>
      <w:marLeft w:val="0"/>
      <w:marRight w:val="0"/>
      <w:marTop w:val="0"/>
      <w:marBottom w:val="0"/>
      <w:divBdr>
        <w:top w:val="none" w:sz="0" w:space="0" w:color="auto"/>
        <w:left w:val="none" w:sz="0" w:space="0" w:color="auto"/>
        <w:bottom w:val="none" w:sz="0" w:space="0" w:color="auto"/>
        <w:right w:val="none" w:sz="0" w:space="0" w:color="auto"/>
      </w:divBdr>
    </w:div>
    <w:div w:id="1670206114">
      <w:bodyDiv w:val="1"/>
      <w:marLeft w:val="0"/>
      <w:marRight w:val="0"/>
      <w:marTop w:val="0"/>
      <w:marBottom w:val="0"/>
      <w:divBdr>
        <w:top w:val="none" w:sz="0" w:space="0" w:color="auto"/>
        <w:left w:val="none" w:sz="0" w:space="0" w:color="auto"/>
        <w:bottom w:val="none" w:sz="0" w:space="0" w:color="auto"/>
        <w:right w:val="none" w:sz="0" w:space="0" w:color="auto"/>
      </w:divBdr>
    </w:div>
    <w:div w:id="2021009035">
      <w:bodyDiv w:val="1"/>
      <w:marLeft w:val="0"/>
      <w:marRight w:val="0"/>
      <w:marTop w:val="0"/>
      <w:marBottom w:val="0"/>
      <w:divBdr>
        <w:top w:val="none" w:sz="0" w:space="0" w:color="auto"/>
        <w:left w:val="none" w:sz="0" w:space="0" w:color="auto"/>
        <w:bottom w:val="none" w:sz="0" w:space="0" w:color="auto"/>
        <w:right w:val="none" w:sz="0" w:space="0" w:color="auto"/>
      </w:divBdr>
    </w:div>
    <w:div w:id="2039237998">
      <w:bodyDiv w:val="1"/>
      <w:marLeft w:val="0"/>
      <w:marRight w:val="0"/>
      <w:marTop w:val="0"/>
      <w:marBottom w:val="0"/>
      <w:divBdr>
        <w:top w:val="none" w:sz="0" w:space="0" w:color="auto"/>
        <w:left w:val="none" w:sz="0" w:space="0" w:color="auto"/>
        <w:bottom w:val="none" w:sz="0" w:space="0" w:color="auto"/>
        <w:right w:val="none" w:sz="0" w:space="0" w:color="auto"/>
      </w:divBdr>
    </w:div>
    <w:div w:id="2045130595">
      <w:bodyDiv w:val="1"/>
      <w:marLeft w:val="0"/>
      <w:marRight w:val="0"/>
      <w:marTop w:val="0"/>
      <w:marBottom w:val="0"/>
      <w:divBdr>
        <w:top w:val="none" w:sz="0" w:space="0" w:color="auto"/>
        <w:left w:val="none" w:sz="0" w:space="0" w:color="auto"/>
        <w:bottom w:val="none" w:sz="0" w:space="0" w:color="auto"/>
        <w:right w:val="none" w:sz="0" w:space="0" w:color="auto"/>
      </w:divBdr>
    </w:div>
    <w:div w:id="204736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5FCA606-4359-4BA2-8651-E399A7C6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1407</Words>
  <Characters>8024</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Bergant</dc:creator>
  <cp:keywords/>
  <dc:description/>
  <cp:lastModifiedBy>Marina Očko</cp:lastModifiedBy>
  <cp:revision>7</cp:revision>
  <cp:lastPrinted>2019-01-09T10:24:00Z</cp:lastPrinted>
  <dcterms:created xsi:type="dcterms:W3CDTF">2019-01-10T10:11:00Z</dcterms:created>
  <dcterms:modified xsi:type="dcterms:W3CDTF">2019-01-30T10:30:00Z</dcterms:modified>
</cp:coreProperties>
</file>