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DD783" w14:textId="1D2702C5" w:rsidR="00F34165" w:rsidRDefault="00F34165" w:rsidP="00F34165">
      <w:pPr>
        <w:pStyle w:val="Glava"/>
        <w:tabs>
          <w:tab w:val="clear" w:pos="4320"/>
          <w:tab w:val="left" w:pos="5112"/>
        </w:tabs>
        <w:spacing w:before="120" w:line="240" w:lineRule="exact"/>
        <w:rPr>
          <w:rFonts w:cs="Arial"/>
          <w:sz w:val="16"/>
        </w:rPr>
      </w:pPr>
      <w:bookmarkStart w:id="0" w:name="_GoBack"/>
      <w:bookmarkEnd w:id="0"/>
      <w:r>
        <w:rPr>
          <w:noProof/>
          <w:lang w:val="sl-SI" w:eastAsia="sl-SI"/>
        </w:rPr>
        <w:drawing>
          <wp:anchor distT="0" distB="0" distL="114300" distR="114300" simplePos="0" relativeHeight="251659264" behindDoc="0" locked="0" layoutInCell="1" allowOverlap="1" wp14:anchorId="6EBE6321" wp14:editId="4108C091">
            <wp:simplePos x="0" y="0"/>
            <wp:positionH relativeFrom="page">
              <wp:posOffset>10160</wp:posOffset>
            </wp:positionH>
            <wp:positionV relativeFrom="page">
              <wp:posOffset>247650</wp:posOffset>
            </wp:positionV>
            <wp:extent cx="4321810" cy="972185"/>
            <wp:effectExtent l="0" t="0" r="2540" b="0"/>
            <wp:wrapSquare wrapText="bothSides"/>
            <wp:docPr id="8" name="Slika 8"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14:paraId="77716D11" w14:textId="77777777" w:rsidR="00F34165" w:rsidRDefault="00F34165" w:rsidP="00F34165">
      <w:pPr>
        <w:pStyle w:val="Glava"/>
        <w:tabs>
          <w:tab w:val="clear" w:pos="4320"/>
          <w:tab w:val="left" w:pos="5112"/>
        </w:tabs>
        <w:spacing w:line="240" w:lineRule="exact"/>
        <w:rPr>
          <w:rFonts w:cs="Arial"/>
          <w:sz w:val="16"/>
        </w:rPr>
      </w:pPr>
      <w:r>
        <w:rPr>
          <w:rFonts w:cs="Arial"/>
          <w:sz w:val="16"/>
        </w:rPr>
        <w:tab/>
        <w:t>F: +386 1 478 1607</w:t>
      </w:r>
    </w:p>
    <w:p w14:paraId="55721305" w14:textId="77777777" w:rsidR="00F34165" w:rsidRDefault="00F34165" w:rsidP="00F34165">
      <w:pPr>
        <w:pStyle w:val="Glava"/>
        <w:tabs>
          <w:tab w:val="clear" w:pos="4320"/>
          <w:tab w:val="left" w:pos="5112"/>
        </w:tabs>
        <w:spacing w:line="240" w:lineRule="exact"/>
        <w:rPr>
          <w:rFonts w:cs="Arial"/>
          <w:sz w:val="16"/>
        </w:rPr>
      </w:pPr>
      <w:r>
        <w:rPr>
          <w:rFonts w:cs="Arial"/>
          <w:sz w:val="16"/>
        </w:rPr>
        <w:tab/>
        <w:t>E: gp.gs@gov.si</w:t>
      </w:r>
    </w:p>
    <w:p w14:paraId="14508B99" w14:textId="77777777" w:rsidR="00F34165" w:rsidRDefault="00F34165" w:rsidP="00F34165">
      <w:pPr>
        <w:pStyle w:val="Glava"/>
        <w:tabs>
          <w:tab w:val="clear" w:pos="4320"/>
          <w:tab w:val="left" w:pos="5112"/>
        </w:tabs>
        <w:spacing w:line="240" w:lineRule="exact"/>
        <w:rPr>
          <w:rFonts w:cs="Arial"/>
          <w:sz w:val="16"/>
        </w:rPr>
      </w:pPr>
      <w:r>
        <w:rPr>
          <w:rFonts w:cs="Arial"/>
          <w:sz w:val="16"/>
        </w:rPr>
        <w:tab/>
        <w:t>http://www.vlada.si/</w:t>
      </w:r>
    </w:p>
    <w:p w14:paraId="7838AC85" w14:textId="77777777" w:rsidR="00F34165" w:rsidRDefault="00F34165" w:rsidP="00AA5D42">
      <w:pPr>
        <w:pStyle w:val="Naslovpredpisa"/>
        <w:spacing w:before="0" w:after="0" w:line="260" w:lineRule="exact"/>
        <w:jc w:val="right"/>
        <w:rPr>
          <w:sz w:val="20"/>
          <w:szCs w:val="20"/>
        </w:rPr>
      </w:pPr>
    </w:p>
    <w:p w14:paraId="123C1EFD" w14:textId="77777777" w:rsidR="00F34165" w:rsidRDefault="00AA5D42" w:rsidP="00AA5D42">
      <w:pPr>
        <w:pStyle w:val="Naslovpredpisa"/>
        <w:spacing w:before="0" w:after="0" w:line="260" w:lineRule="exact"/>
        <w:jc w:val="right"/>
        <w:rPr>
          <w:sz w:val="20"/>
          <w:szCs w:val="20"/>
        </w:rPr>
      </w:pPr>
      <w:r w:rsidRPr="00C664ED">
        <w:rPr>
          <w:sz w:val="20"/>
          <w:szCs w:val="20"/>
        </w:rPr>
        <w:t>PREDLOG</w:t>
      </w:r>
    </w:p>
    <w:p w14:paraId="154B9CF5" w14:textId="77777777" w:rsidR="00F34165" w:rsidRDefault="00F34165" w:rsidP="00AA5D42">
      <w:pPr>
        <w:pStyle w:val="Naslovpredpisa"/>
        <w:spacing w:before="0" w:after="0" w:line="260" w:lineRule="exact"/>
        <w:jc w:val="right"/>
        <w:rPr>
          <w:sz w:val="20"/>
          <w:szCs w:val="20"/>
        </w:rPr>
      </w:pPr>
    </w:p>
    <w:p w14:paraId="15D03332" w14:textId="10D12D30" w:rsidR="006B7801" w:rsidRPr="00C664ED" w:rsidRDefault="00F34165" w:rsidP="00AA5D42">
      <w:pPr>
        <w:pStyle w:val="Naslovpredpisa"/>
        <w:spacing w:before="0" w:after="0" w:line="260" w:lineRule="exact"/>
        <w:jc w:val="right"/>
        <w:rPr>
          <w:sz w:val="20"/>
          <w:szCs w:val="20"/>
        </w:rPr>
      </w:pPr>
      <w:r>
        <w:rPr>
          <w:sz w:val="20"/>
          <w:szCs w:val="20"/>
        </w:rPr>
        <w:t>PRVA OBRAVNAVA</w:t>
      </w:r>
      <w:r w:rsidR="00AA5D42" w:rsidRPr="00C664ED">
        <w:rPr>
          <w:sz w:val="20"/>
          <w:szCs w:val="20"/>
        </w:rPr>
        <w:t xml:space="preserve"> </w:t>
      </w:r>
    </w:p>
    <w:p w14:paraId="6F48CE71" w14:textId="77777777" w:rsidR="00AA5D42" w:rsidRPr="004423FC" w:rsidRDefault="00AA5D42" w:rsidP="00AA5D42">
      <w:pPr>
        <w:pStyle w:val="Naslovpredpisa"/>
        <w:spacing w:before="0" w:after="0" w:line="260" w:lineRule="exact"/>
        <w:jc w:val="right"/>
        <w:rPr>
          <w:sz w:val="20"/>
          <w:szCs w:val="20"/>
        </w:rPr>
      </w:pPr>
      <w:r w:rsidRPr="00C664ED">
        <w:rPr>
          <w:sz w:val="20"/>
          <w:szCs w:val="20"/>
        </w:rPr>
        <w:t>EVA: 201</w:t>
      </w:r>
      <w:r w:rsidR="003037BE" w:rsidRPr="00C664ED">
        <w:rPr>
          <w:sz w:val="20"/>
          <w:szCs w:val="20"/>
        </w:rPr>
        <w:t>7</w:t>
      </w:r>
      <w:r w:rsidRPr="00C664ED">
        <w:rPr>
          <w:sz w:val="20"/>
          <w:szCs w:val="20"/>
        </w:rPr>
        <w:t>-2030-00</w:t>
      </w:r>
      <w:r w:rsidR="003037BE" w:rsidRPr="00C664ED">
        <w:rPr>
          <w:sz w:val="20"/>
          <w:szCs w:val="20"/>
        </w:rPr>
        <w:t>38</w:t>
      </w:r>
      <w:r w:rsidRPr="004423FC">
        <w:rPr>
          <w:sz w:val="20"/>
          <w:szCs w:val="20"/>
        </w:rPr>
        <w:t xml:space="preserve"> </w:t>
      </w:r>
    </w:p>
    <w:p w14:paraId="5724B79D" w14:textId="078CF46E" w:rsidR="00AA5D42" w:rsidRPr="00C664ED" w:rsidRDefault="00AA5D42" w:rsidP="00AA5D42">
      <w:pPr>
        <w:pStyle w:val="Naslovpredpisa"/>
        <w:spacing w:before="0" w:after="0" w:line="260" w:lineRule="exact"/>
        <w:jc w:val="right"/>
        <w:rPr>
          <w:sz w:val="20"/>
          <w:szCs w:val="20"/>
        </w:rPr>
      </w:pPr>
    </w:p>
    <w:p w14:paraId="36A4F7E6" w14:textId="77777777" w:rsidR="00AA5D42" w:rsidRPr="00C664ED" w:rsidRDefault="00AA5D42" w:rsidP="00AA5D42">
      <w:pPr>
        <w:pStyle w:val="Naslovpredpisa"/>
        <w:spacing w:before="0" w:after="0" w:line="260" w:lineRule="exact"/>
        <w:jc w:val="right"/>
        <w:rPr>
          <w:sz w:val="20"/>
          <w:szCs w:val="20"/>
        </w:rPr>
      </w:pPr>
    </w:p>
    <w:tbl>
      <w:tblPr>
        <w:tblW w:w="0" w:type="auto"/>
        <w:tblLook w:val="04A0" w:firstRow="1" w:lastRow="0" w:firstColumn="1" w:lastColumn="0" w:noHBand="0" w:noVBand="1"/>
      </w:tblPr>
      <w:tblGrid>
        <w:gridCol w:w="8540"/>
      </w:tblGrid>
      <w:tr w:rsidR="00AA5D42" w:rsidRPr="0063699C" w14:paraId="2C607486" w14:textId="77777777" w:rsidTr="00916734">
        <w:tc>
          <w:tcPr>
            <w:tcW w:w="8498" w:type="dxa"/>
          </w:tcPr>
          <w:p w14:paraId="71C701AD" w14:textId="77777777" w:rsidR="003037BE" w:rsidRPr="00C664ED" w:rsidRDefault="00AA5D42" w:rsidP="00916734">
            <w:pPr>
              <w:pStyle w:val="Naslovpredpisa"/>
              <w:spacing w:before="0" w:after="0" w:line="260" w:lineRule="exact"/>
              <w:rPr>
                <w:sz w:val="20"/>
                <w:szCs w:val="20"/>
              </w:rPr>
            </w:pPr>
            <w:r w:rsidRPr="00C664ED">
              <w:rPr>
                <w:sz w:val="20"/>
                <w:szCs w:val="20"/>
              </w:rPr>
              <w:t>ZAKON O SODN</w:t>
            </w:r>
            <w:r w:rsidR="003037BE" w:rsidRPr="00C664ED">
              <w:rPr>
                <w:sz w:val="20"/>
                <w:szCs w:val="20"/>
              </w:rPr>
              <w:t xml:space="preserve">IH IZVEDENCIH, </w:t>
            </w:r>
            <w:r w:rsidR="00662D18" w:rsidRPr="00C664ED">
              <w:rPr>
                <w:sz w:val="20"/>
                <w:szCs w:val="20"/>
              </w:rPr>
              <w:t xml:space="preserve">SODNIH </w:t>
            </w:r>
            <w:r w:rsidR="003037BE" w:rsidRPr="00C664ED">
              <w:rPr>
                <w:sz w:val="20"/>
                <w:szCs w:val="20"/>
              </w:rPr>
              <w:t xml:space="preserve">CENILCIH IN </w:t>
            </w:r>
            <w:r w:rsidR="00662D18" w:rsidRPr="00C664ED">
              <w:rPr>
                <w:sz w:val="20"/>
                <w:szCs w:val="20"/>
              </w:rPr>
              <w:t xml:space="preserve">SODNIH </w:t>
            </w:r>
            <w:r w:rsidR="003037BE" w:rsidRPr="00C664ED">
              <w:rPr>
                <w:sz w:val="20"/>
                <w:szCs w:val="20"/>
              </w:rPr>
              <w:t>TOLMAČIH</w:t>
            </w:r>
          </w:p>
          <w:p w14:paraId="3E49B2E3" w14:textId="77777777" w:rsidR="00AA5D42" w:rsidRPr="00C664ED" w:rsidRDefault="00AA5D42" w:rsidP="00916734">
            <w:pPr>
              <w:pStyle w:val="Naslovpredpisa"/>
              <w:spacing w:before="0" w:after="0" w:line="260" w:lineRule="exact"/>
              <w:rPr>
                <w:sz w:val="20"/>
                <w:szCs w:val="20"/>
              </w:rPr>
            </w:pPr>
          </w:p>
        </w:tc>
      </w:tr>
      <w:tr w:rsidR="00AA5D42" w:rsidRPr="0063699C" w14:paraId="4713251A" w14:textId="77777777" w:rsidTr="00916734">
        <w:tc>
          <w:tcPr>
            <w:tcW w:w="8498" w:type="dxa"/>
          </w:tcPr>
          <w:p w14:paraId="0B630C27" w14:textId="6136433A" w:rsidR="005354DB" w:rsidRPr="00C664ED" w:rsidRDefault="00AA5D42" w:rsidP="00A6017F">
            <w:pPr>
              <w:pStyle w:val="Poglavje"/>
              <w:spacing w:before="0" w:after="0" w:line="288" w:lineRule="auto"/>
              <w:jc w:val="left"/>
              <w:rPr>
                <w:sz w:val="20"/>
                <w:szCs w:val="20"/>
              </w:rPr>
            </w:pPr>
            <w:r w:rsidRPr="004423FC">
              <w:rPr>
                <w:sz w:val="20"/>
                <w:szCs w:val="20"/>
              </w:rPr>
              <w:t>I. UVOD</w:t>
            </w:r>
          </w:p>
          <w:p w14:paraId="79BDEB46" w14:textId="77777777" w:rsidR="00051D62" w:rsidRPr="00C664ED" w:rsidRDefault="00051D62" w:rsidP="00A6017F">
            <w:pPr>
              <w:pStyle w:val="Poglavje"/>
              <w:spacing w:before="0" w:after="0" w:line="288" w:lineRule="auto"/>
              <w:jc w:val="left"/>
              <w:rPr>
                <w:sz w:val="20"/>
                <w:szCs w:val="20"/>
              </w:rPr>
            </w:pPr>
          </w:p>
          <w:p w14:paraId="71D5F4FA" w14:textId="77777777" w:rsidR="00A0352B" w:rsidRPr="00C664ED" w:rsidRDefault="00A0352B" w:rsidP="00A6017F">
            <w:pPr>
              <w:spacing w:line="288" w:lineRule="auto"/>
              <w:jc w:val="both"/>
              <w:rPr>
                <w:rFonts w:cs="Arial"/>
                <w:b/>
                <w:szCs w:val="20"/>
                <w:lang w:val="sl-SI" w:eastAsia="sl-SI"/>
              </w:rPr>
            </w:pPr>
            <w:r w:rsidRPr="00C664ED">
              <w:rPr>
                <w:rFonts w:cs="Arial"/>
                <w:b/>
                <w:szCs w:val="20"/>
                <w:lang w:val="sl-SI" w:eastAsia="sl-SI"/>
              </w:rPr>
              <w:t xml:space="preserve">1. OCENA STANJA IN RAZLOGI ZA SPREJEM PREDLOGA ZAKONA </w:t>
            </w:r>
          </w:p>
          <w:p w14:paraId="38241F98" w14:textId="77777777" w:rsidR="00BD760D" w:rsidRPr="00C664ED" w:rsidRDefault="00BD760D" w:rsidP="00A6017F">
            <w:pPr>
              <w:spacing w:line="288" w:lineRule="auto"/>
              <w:jc w:val="both"/>
              <w:rPr>
                <w:rFonts w:cs="Arial"/>
                <w:color w:val="FF0000"/>
                <w:szCs w:val="20"/>
                <w:lang w:val="sl-SI" w:eastAsia="sl-SI"/>
              </w:rPr>
            </w:pPr>
          </w:p>
          <w:p w14:paraId="5CDCDEF6" w14:textId="02EAD456" w:rsidR="00A0352B" w:rsidRPr="00C664ED" w:rsidRDefault="00A0352B" w:rsidP="00A6017F">
            <w:pPr>
              <w:spacing w:line="288" w:lineRule="auto"/>
              <w:jc w:val="both"/>
              <w:rPr>
                <w:rFonts w:cs="Arial"/>
                <w:szCs w:val="20"/>
                <w:lang w:val="sl-SI" w:eastAsia="sl-SI"/>
              </w:rPr>
            </w:pPr>
            <w:r w:rsidRPr="00C664ED">
              <w:rPr>
                <w:rFonts w:cs="Arial"/>
                <w:szCs w:val="20"/>
                <w:lang w:val="sl-SI" w:eastAsia="sl-SI"/>
              </w:rPr>
              <w:t xml:space="preserve">Sodni izvedenci, sodni cenilci in sodni tolmači so del pravosodnega sistema. Če je za ugotovitev ali razjasnitev kakšnega dejstva potrebno strokovno znanje, </w:t>
            </w:r>
            <w:r w:rsidR="003E5816">
              <w:rPr>
                <w:rFonts w:cs="Arial"/>
                <w:szCs w:val="20"/>
                <w:lang w:val="sl-SI" w:eastAsia="sl-SI"/>
              </w:rPr>
              <w:t>ki ga</w:t>
            </w:r>
            <w:r w:rsidRPr="00C664ED">
              <w:rPr>
                <w:rFonts w:cs="Arial"/>
                <w:szCs w:val="20"/>
                <w:lang w:val="sl-SI" w:eastAsia="sl-SI"/>
              </w:rPr>
              <w:t xml:space="preserve"> sodišče</w:t>
            </w:r>
            <w:r w:rsidR="003E5816">
              <w:rPr>
                <w:rFonts w:cs="Arial"/>
                <w:szCs w:val="20"/>
                <w:lang w:val="sl-SI" w:eastAsia="sl-SI"/>
              </w:rPr>
              <w:t xml:space="preserve"> nima</w:t>
            </w:r>
            <w:r w:rsidRPr="00C664ED">
              <w:rPr>
                <w:rFonts w:cs="Arial"/>
                <w:szCs w:val="20"/>
                <w:lang w:val="sl-SI" w:eastAsia="sl-SI"/>
              </w:rPr>
              <w:t>, sodišče k delu pritegne sodnega izvedenca ali sodnega cenilca (243. člen Zakona o pravdnem postopku)</w:t>
            </w:r>
            <w:r w:rsidR="007E1440" w:rsidRPr="004423FC">
              <w:rPr>
                <w:rStyle w:val="Sprotnaopomba-sklic"/>
                <w:rFonts w:cs="Arial"/>
                <w:szCs w:val="20"/>
                <w:lang w:val="sl-SI" w:eastAsia="sl-SI"/>
              </w:rPr>
              <w:footnoteReference w:id="1"/>
            </w:r>
            <w:r w:rsidRPr="004423FC">
              <w:rPr>
                <w:rFonts w:cs="Arial"/>
                <w:szCs w:val="20"/>
                <w:lang w:val="sl-SI" w:eastAsia="sl-SI"/>
              </w:rPr>
              <w:t>.</w:t>
            </w:r>
            <w:r w:rsidR="00364457" w:rsidRPr="00C664ED">
              <w:rPr>
                <w:rFonts w:cs="Arial"/>
                <w:szCs w:val="20"/>
                <w:lang w:val="sl-SI" w:eastAsia="sl-SI"/>
              </w:rPr>
              <w:t xml:space="preserve"> Podobno določa Zakon o kazenskem postopku, ki predpisuje, da k</w:t>
            </w:r>
            <w:r w:rsidR="00364457" w:rsidRPr="00BE3ED8">
              <w:rPr>
                <w:lang w:val="sl-SI"/>
              </w:rPr>
              <w:t xml:space="preserve">adar je za ugotovitev ali presojo kakšnega pomembnega dejstva </w:t>
            </w:r>
            <w:r w:rsidR="003E5816">
              <w:rPr>
                <w:lang w:val="sl-SI"/>
              </w:rPr>
              <w:t>treba</w:t>
            </w:r>
            <w:r w:rsidR="003E5816" w:rsidRPr="00BE3ED8">
              <w:rPr>
                <w:lang w:val="sl-SI"/>
              </w:rPr>
              <w:t xml:space="preserve"> </w:t>
            </w:r>
            <w:r w:rsidR="00364457" w:rsidRPr="00BE3ED8">
              <w:rPr>
                <w:lang w:val="sl-SI"/>
              </w:rPr>
              <w:t>dobiti izvid in mnenje nekoga, ki ima potrebno strokovno znanje, se odredi, naj to opravijo izvedenci</w:t>
            </w:r>
            <w:r w:rsidR="00364457" w:rsidRPr="004423FC">
              <w:rPr>
                <w:lang w:val="sl-SI"/>
              </w:rPr>
              <w:t xml:space="preserve"> (248. člen Zakona o kazenskem postopku).</w:t>
            </w:r>
            <w:r w:rsidR="00472F94" w:rsidRPr="00C664ED">
              <w:rPr>
                <w:rFonts w:cs="Arial"/>
                <w:szCs w:val="20"/>
                <w:lang w:val="sl-SI" w:eastAsia="sl-SI"/>
              </w:rPr>
              <w:t xml:space="preserve"> </w:t>
            </w:r>
            <w:r w:rsidR="00BD760D" w:rsidRPr="00C664ED">
              <w:rPr>
                <w:rFonts w:cs="Arial"/>
                <w:szCs w:val="20"/>
                <w:lang w:val="sl-SI" w:eastAsia="sl-SI"/>
              </w:rPr>
              <w:t xml:space="preserve">Kdaj je potreben izvedenec ali cenilec v posameznem sodnem postopku, </w:t>
            </w:r>
            <w:r w:rsidR="003E5816">
              <w:rPr>
                <w:rFonts w:cs="Arial"/>
                <w:szCs w:val="20"/>
                <w:lang w:val="sl-SI" w:eastAsia="sl-SI"/>
              </w:rPr>
              <w:t>določi</w:t>
            </w:r>
            <w:r w:rsidR="003E5816" w:rsidRPr="00C664ED">
              <w:rPr>
                <w:rFonts w:cs="Arial"/>
                <w:szCs w:val="20"/>
                <w:lang w:val="sl-SI" w:eastAsia="sl-SI"/>
              </w:rPr>
              <w:t xml:space="preserve"> </w:t>
            </w:r>
            <w:r w:rsidR="00BD760D" w:rsidRPr="00C664ED">
              <w:rPr>
                <w:rFonts w:cs="Arial"/>
                <w:szCs w:val="20"/>
                <w:lang w:val="sl-SI" w:eastAsia="sl-SI"/>
              </w:rPr>
              <w:t>sodišče</w:t>
            </w:r>
            <w:r w:rsidR="00BD760D" w:rsidRPr="004423FC">
              <w:rPr>
                <w:rStyle w:val="Sprotnaopomba-sklic"/>
                <w:rFonts w:cs="Arial"/>
                <w:szCs w:val="20"/>
                <w:lang w:val="sl-SI" w:eastAsia="sl-SI"/>
              </w:rPr>
              <w:footnoteReference w:id="2"/>
            </w:r>
            <w:r w:rsidR="00BD760D" w:rsidRPr="004423FC">
              <w:rPr>
                <w:rFonts w:cs="Arial"/>
                <w:szCs w:val="20"/>
                <w:lang w:val="sl-SI" w:eastAsia="sl-SI"/>
              </w:rPr>
              <w:t xml:space="preserve">. </w:t>
            </w:r>
            <w:r w:rsidR="00472F94" w:rsidRPr="00C664ED">
              <w:rPr>
                <w:rFonts w:cs="Arial"/>
                <w:szCs w:val="20"/>
                <w:lang w:val="sl-SI" w:eastAsia="sl-SI"/>
              </w:rPr>
              <w:t xml:space="preserve">Sodni izvedenec oziroma sodni cenilec je pomočnik sodišča pri </w:t>
            </w:r>
            <w:r w:rsidR="0030516F" w:rsidRPr="00C664ED">
              <w:rPr>
                <w:rFonts w:cs="Arial"/>
                <w:szCs w:val="20"/>
                <w:lang w:val="sl-SI" w:eastAsia="sl-SI"/>
              </w:rPr>
              <w:t>razjasnjevanju strokovnih vprašanj, ki so praviloma dejanske narave; naloga izvedenca namreč ni razlaga pravnih predpisov in pravil</w:t>
            </w:r>
            <w:r w:rsidR="009B202F" w:rsidRPr="00C664ED">
              <w:rPr>
                <w:rFonts w:cs="Arial"/>
                <w:szCs w:val="20"/>
                <w:lang w:val="sl-SI" w:eastAsia="sl-SI"/>
              </w:rPr>
              <w:t xml:space="preserve">, temveč podaja izvida, mnenja oziroma cenitve v posameznem postopku. </w:t>
            </w:r>
            <w:r w:rsidR="0030516F" w:rsidRPr="00C664ED">
              <w:rPr>
                <w:rFonts w:cs="Arial"/>
                <w:szCs w:val="20"/>
                <w:lang w:val="sl-SI" w:eastAsia="sl-SI"/>
              </w:rPr>
              <w:t xml:space="preserve">  </w:t>
            </w:r>
          </w:p>
          <w:p w14:paraId="20626DEB" w14:textId="77777777" w:rsidR="00BD760D" w:rsidRPr="00C664ED" w:rsidRDefault="00BD760D" w:rsidP="00A6017F">
            <w:pPr>
              <w:spacing w:line="288" w:lineRule="auto"/>
              <w:jc w:val="both"/>
              <w:rPr>
                <w:rFonts w:cs="Arial"/>
                <w:szCs w:val="20"/>
                <w:lang w:val="sl-SI" w:eastAsia="sl-SI"/>
              </w:rPr>
            </w:pPr>
          </w:p>
          <w:p w14:paraId="7B1F8F15" w14:textId="77777777" w:rsidR="0030516F" w:rsidRPr="00C664ED" w:rsidRDefault="0030516F" w:rsidP="00A6017F">
            <w:pPr>
              <w:spacing w:line="288" w:lineRule="auto"/>
              <w:jc w:val="both"/>
              <w:rPr>
                <w:rFonts w:cs="Arial"/>
                <w:b/>
                <w:szCs w:val="20"/>
                <w:lang w:val="sl-SI" w:eastAsia="sl-SI"/>
              </w:rPr>
            </w:pPr>
            <w:r w:rsidRPr="00C664ED">
              <w:rPr>
                <w:rFonts w:cs="Arial"/>
                <w:b/>
                <w:szCs w:val="20"/>
                <w:lang w:val="sl-SI" w:eastAsia="sl-SI"/>
              </w:rPr>
              <w:t>1.1 Ocena stanja</w:t>
            </w:r>
          </w:p>
          <w:p w14:paraId="04C11A1C" w14:textId="77777777" w:rsidR="00BD760D" w:rsidRPr="00C664ED" w:rsidRDefault="00BD760D" w:rsidP="00A6017F">
            <w:pPr>
              <w:spacing w:line="288" w:lineRule="auto"/>
              <w:jc w:val="both"/>
              <w:rPr>
                <w:rFonts w:cs="Arial"/>
                <w:b/>
                <w:szCs w:val="20"/>
                <w:lang w:val="sl-SI" w:eastAsia="sl-SI"/>
              </w:rPr>
            </w:pPr>
          </w:p>
          <w:p w14:paraId="7F1352D9" w14:textId="77777777" w:rsidR="005354DB" w:rsidRPr="00C664ED" w:rsidRDefault="0030516F" w:rsidP="00A6017F">
            <w:pPr>
              <w:spacing w:line="288" w:lineRule="auto"/>
              <w:jc w:val="both"/>
              <w:rPr>
                <w:rFonts w:cs="Arial"/>
                <w:b/>
                <w:szCs w:val="20"/>
                <w:lang w:val="sl-SI" w:eastAsia="sl-SI"/>
              </w:rPr>
            </w:pPr>
            <w:r w:rsidRPr="00C664ED">
              <w:rPr>
                <w:rFonts w:cs="Arial"/>
                <w:b/>
                <w:szCs w:val="20"/>
                <w:lang w:val="sl-SI" w:eastAsia="sl-SI"/>
              </w:rPr>
              <w:t>1.1.1 P</w:t>
            </w:r>
            <w:r w:rsidR="005354DB" w:rsidRPr="00C664ED">
              <w:rPr>
                <w:rFonts w:cs="Arial"/>
                <w:b/>
                <w:szCs w:val="20"/>
                <w:lang w:val="sl-SI" w:eastAsia="sl-SI"/>
              </w:rPr>
              <w:t xml:space="preserve">regled </w:t>
            </w:r>
            <w:r w:rsidRPr="00C664ED">
              <w:rPr>
                <w:rFonts w:cs="Arial"/>
                <w:b/>
                <w:szCs w:val="20"/>
                <w:lang w:val="sl-SI" w:eastAsia="sl-SI"/>
              </w:rPr>
              <w:t xml:space="preserve">normativnega urejanja </w:t>
            </w:r>
          </w:p>
          <w:p w14:paraId="235E5541" w14:textId="77777777" w:rsidR="00D810CE" w:rsidRPr="00C664ED" w:rsidRDefault="00D810CE" w:rsidP="00A6017F">
            <w:pPr>
              <w:spacing w:line="288" w:lineRule="auto"/>
              <w:jc w:val="both"/>
              <w:rPr>
                <w:rFonts w:cs="Arial"/>
                <w:szCs w:val="20"/>
                <w:highlight w:val="yellow"/>
                <w:lang w:val="sl-SI" w:eastAsia="sl-SI"/>
              </w:rPr>
            </w:pPr>
          </w:p>
          <w:p w14:paraId="74F9735B" w14:textId="1E69CF75" w:rsidR="0030516F"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Pri oblikovanju predpisov je vselej koristno opraviti pregled dosedanjega normativnega urejanja, saj je s takšnim pregledom lažje razumeti posamezne rešitve, ki so se </w:t>
            </w:r>
            <w:r w:rsidR="003E5816">
              <w:rPr>
                <w:rFonts w:cs="Arial"/>
                <w:szCs w:val="20"/>
                <w:lang w:val="sl-SI" w:eastAsia="sl-SI"/>
              </w:rPr>
              <w:t>z</w:t>
            </w:r>
            <w:r w:rsidR="003E5816" w:rsidRPr="00C664ED">
              <w:rPr>
                <w:rFonts w:cs="Arial"/>
                <w:szCs w:val="20"/>
                <w:lang w:val="sl-SI" w:eastAsia="sl-SI"/>
              </w:rPr>
              <w:t xml:space="preserve"> </w:t>
            </w:r>
            <w:r w:rsidRPr="00C664ED">
              <w:rPr>
                <w:rFonts w:cs="Arial"/>
                <w:szCs w:val="20"/>
                <w:lang w:val="sl-SI" w:eastAsia="sl-SI"/>
              </w:rPr>
              <w:t>let</w:t>
            </w:r>
            <w:r w:rsidR="003E5816">
              <w:rPr>
                <w:rFonts w:cs="Arial"/>
                <w:szCs w:val="20"/>
                <w:lang w:val="sl-SI" w:eastAsia="sl-SI"/>
              </w:rPr>
              <w:t>i</w:t>
            </w:r>
            <w:r w:rsidRPr="00C664ED">
              <w:rPr>
                <w:rFonts w:cs="Arial"/>
                <w:szCs w:val="20"/>
                <w:lang w:val="sl-SI" w:eastAsia="sl-SI"/>
              </w:rPr>
              <w:t xml:space="preserve"> oblikovale, prav tako pa lahko zgodovinski pregled bistveno </w:t>
            </w:r>
            <w:r w:rsidR="00B22C83">
              <w:rPr>
                <w:rFonts w:cs="Arial"/>
                <w:szCs w:val="20"/>
                <w:lang w:val="sl-SI" w:eastAsia="sl-SI"/>
              </w:rPr>
              <w:t>zmanjša</w:t>
            </w:r>
            <w:r w:rsidR="00B22C83" w:rsidRPr="00C664ED">
              <w:rPr>
                <w:rFonts w:cs="Arial"/>
                <w:szCs w:val="20"/>
                <w:lang w:val="sl-SI" w:eastAsia="sl-SI"/>
              </w:rPr>
              <w:t xml:space="preserve"> </w:t>
            </w:r>
            <w:r w:rsidRPr="00C664ED">
              <w:rPr>
                <w:rFonts w:cs="Arial"/>
                <w:szCs w:val="20"/>
                <w:lang w:val="sl-SI" w:eastAsia="sl-SI"/>
              </w:rPr>
              <w:t xml:space="preserve">možnost ponavljanja tistih rešitev, ki so se morda </w:t>
            </w:r>
            <w:r w:rsidR="003E5816">
              <w:rPr>
                <w:rFonts w:cs="Arial"/>
                <w:szCs w:val="20"/>
                <w:lang w:val="sl-SI" w:eastAsia="sl-SI"/>
              </w:rPr>
              <w:t>z</w:t>
            </w:r>
            <w:r w:rsidR="003E5816" w:rsidRPr="00C664ED">
              <w:rPr>
                <w:rFonts w:cs="Arial"/>
                <w:szCs w:val="20"/>
                <w:lang w:val="sl-SI" w:eastAsia="sl-SI"/>
              </w:rPr>
              <w:t xml:space="preserve"> </w:t>
            </w:r>
            <w:r w:rsidRPr="00C664ED">
              <w:rPr>
                <w:rFonts w:cs="Arial"/>
                <w:szCs w:val="20"/>
                <w:lang w:val="sl-SI" w:eastAsia="sl-SI"/>
              </w:rPr>
              <w:t>let</w:t>
            </w:r>
            <w:r w:rsidR="003E5816">
              <w:rPr>
                <w:rFonts w:cs="Arial"/>
                <w:szCs w:val="20"/>
                <w:lang w:val="sl-SI" w:eastAsia="sl-SI"/>
              </w:rPr>
              <w:t>i</w:t>
            </w:r>
            <w:r w:rsidRPr="00C664ED">
              <w:rPr>
                <w:rFonts w:cs="Arial"/>
                <w:szCs w:val="20"/>
                <w:lang w:val="sl-SI" w:eastAsia="sl-SI"/>
              </w:rPr>
              <w:t xml:space="preserve"> izkazale za neustrezne, neprimerne ali nepotrebne, ali pripomore h kakovostnejši nadgradnji idejnih zamisli. </w:t>
            </w:r>
            <w:r w:rsidR="0030516F" w:rsidRPr="00C664ED">
              <w:rPr>
                <w:rFonts w:cs="Arial"/>
                <w:szCs w:val="20"/>
                <w:lang w:val="sl-SI" w:eastAsia="sl-SI"/>
              </w:rPr>
              <w:t xml:space="preserve"> </w:t>
            </w:r>
          </w:p>
          <w:p w14:paraId="20CB549C" w14:textId="77777777" w:rsidR="00D810CE" w:rsidRPr="00C664ED" w:rsidRDefault="00D810CE" w:rsidP="00A6017F">
            <w:pPr>
              <w:spacing w:line="288" w:lineRule="auto"/>
              <w:jc w:val="both"/>
              <w:rPr>
                <w:rFonts w:cs="Arial"/>
                <w:szCs w:val="20"/>
                <w:lang w:val="sl-SI" w:eastAsia="sl-SI"/>
              </w:rPr>
            </w:pPr>
          </w:p>
          <w:p w14:paraId="3379A38A" w14:textId="5C488083" w:rsidR="00807017"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Iz gradiva Predloga </w:t>
            </w:r>
            <w:r w:rsidR="009E560E" w:rsidRPr="00C664ED">
              <w:rPr>
                <w:rFonts w:cs="Arial"/>
                <w:szCs w:val="20"/>
                <w:lang w:val="sl-SI" w:eastAsia="sl-SI"/>
              </w:rPr>
              <w:t>Zakona o sodiščih</w:t>
            </w:r>
            <w:r w:rsidRPr="00C664ED">
              <w:rPr>
                <w:rFonts w:cs="Arial"/>
                <w:szCs w:val="20"/>
                <w:lang w:val="sl-SI" w:eastAsia="sl-SI"/>
              </w:rPr>
              <w:t xml:space="preserve"> z dne 10. junija 1993 izhaja: </w:t>
            </w:r>
          </w:p>
          <w:p w14:paraId="5C83A7D1" w14:textId="77777777"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w:t>
            </w:r>
            <w:r w:rsidRPr="00C664ED">
              <w:rPr>
                <w:rFonts w:cs="Arial"/>
                <w:i/>
                <w:szCs w:val="20"/>
                <w:lang w:val="sl-SI" w:eastAsia="sl-SI"/>
              </w:rPr>
              <w:t xml:space="preserve">V predlaganih določbah 81. do 93. člena se ureja položaj in pravice ter dolžnosti tistih oseb, ki morajo biti s svojim strokovnim znanjem na razpolago sodišču, to so sodni izvedenci, sodni cenilci in sodni tolmači. Vsebinsko se predlaga opredelitev njihovih funkcij v 81. členu, glede na to, da gre za izbor posebnih strokovnjakov, ki morajo biti na razpolago predvsem sodišču oziroma strankam, kadar uveljavljajo sodno varstvo pravic, se predlaga določba 82. člena. </w:t>
            </w:r>
            <w:r w:rsidRPr="00C664ED">
              <w:rPr>
                <w:rFonts w:cs="Arial"/>
                <w:i/>
                <w:szCs w:val="20"/>
                <w:lang w:val="sl-SI" w:eastAsia="sl-SI"/>
              </w:rPr>
              <w:lastRenderedPageBreak/>
              <w:t>Doslej je minister za pravosodje imenoval le sodne tolmače, medtem ko so bili sodni izvedenci in sodni cenilci imenovani le za območje temeljnih sodišč z možnostjo, da podajajo svoje strokovno mnenje oziroma izvid v določenih primerih tudi pred drugim sodiščem. Vendar pa gre za zagotavljanje splošnih pogojev za delo sodišč, ki po predlagani ureditvi sodijo v pristojnost ministrstva, poleg tega pa se vedno bolj pojavljajo potrebe po določenih zelo specifičnih znanjih, za katera na območjih vseh sodišč ni zadostnega števila ali pa sploh ni strokovnjakov s tega področja. Pa tudi racionalizacija in enotna evidenca zahtevata, da se oblikuje imenik teh strokovnjakov za območje cele države. Zakon naj bi določal pogoje, pod katerimi je posameznik lahko postavljen za izvedenca, cenilca ali tolmača in pogoje, pod katerimi je lahko razrešen. Ti pogoji pa zavezujejo predvsem ministra za pravosodje, da lahko imenuje samo osebo, ki te pogoje izpolnjuje</w:t>
            </w:r>
            <w:r w:rsidRPr="00C664ED">
              <w:rPr>
                <w:rFonts w:cs="Arial"/>
                <w:szCs w:val="20"/>
                <w:lang w:val="sl-SI" w:eastAsia="sl-SI"/>
              </w:rPr>
              <w:t>.«</w:t>
            </w:r>
          </w:p>
          <w:p w14:paraId="41C9F017" w14:textId="77777777" w:rsidR="0030516F" w:rsidRPr="00C664ED" w:rsidRDefault="0030516F" w:rsidP="00A6017F">
            <w:pPr>
              <w:spacing w:line="288" w:lineRule="auto"/>
              <w:jc w:val="both"/>
              <w:rPr>
                <w:rFonts w:cs="Arial"/>
                <w:szCs w:val="20"/>
                <w:lang w:val="sl-SI" w:eastAsia="sl-SI"/>
              </w:rPr>
            </w:pPr>
          </w:p>
          <w:p w14:paraId="7B0C8329" w14:textId="5F06C467" w:rsidR="005354DB" w:rsidRPr="004423FC" w:rsidRDefault="005354DB" w:rsidP="00A6017F">
            <w:pPr>
              <w:spacing w:line="288" w:lineRule="auto"/>
              <w:contextualSpacing/>
              <w:jc w:val="both"/>
              <w:rPr>
                <w:rFonts w:cs="Arial"/>
                <w:szCs w:val="20"/>
                <w:lang w:val="sl-SI" w:eastAsia="sl-SI"/>
              </w:rPr>
            </w:pPr>
            <w:r w:rsidRPr="00C664ED">
              <w:rPr>
                <w:rFonts w:cs="Arial"/>
                <w:szCs w:val="20"/>
                <w:lang w:val="sl-SI" w:eastAsia="sl-SI"/>
              </w:rPr>
              <w:t>Jasen zakonodajalčev namen leta 1994 je bil omejiti vpliv izvršilne veje oblasti na področju sodstva</w:t>
            </w:r>
            <w:r w:rsidRPr="004423FC">
              <w:rPr>
                <w:rFonts w:cs="Arial"/>
                <w:szCs w:val="20"/>
                <w:vertAlign w:val="superscript"/>
                <w:lang w:val="sl-SI" w:eastAsia="sl-SI"/>
              </w:rPr>
              <w:footnoteReference w:id="3"/>
            </w:r>
            <w:r w:rsidRPr="004423FC">
              <w:rPr>
                <w:rFonts w:cs="Arial"/>
                <w:szCs w:val="20"/>
                <w:lang w:val="sl-SI" w:eastAsia="sl-SI"/>
              </w:rPr>
              <w:t xml:space="preserve">, tako da bi bil vpliv skladen z njenimi funkcijami. Zakon o sodiščih je tedaj namreč pomembne pristojnosti s področja pravosodne uprave prenesel na Sodni svet. Med naloge ministrstva za pravosodje pa je </w:t>
            </w:r>
            <w:r w:rsidR="007D5713" w:rsidRPr="00C664ED">
              <w:rPr>
                <w:rFonts w:cs="Arial"/>
                <w:szCs w:val="20"/>
                <w:lang w:val="sl-SI" w:eastAsia="sl-SI"/>
              </w:rPr>
              <w:t xml:space="preserve">poleg imenovanja sodnih tolmačev uvrstil tudi </w:t>
            </w:r>
            <w:r w:rsidRPr="00C664ED">
              <w:rPr>
                <w:rFonts w:cs="Arial"/>
                <w:b/>
                <w:szCs w:val="20"/>
                <w:lang w:val="sl-SI" w:eastAsia="sl-SI"/>
              </w:rPr>
              <w:t>imenovanje sodnih izvedencev in sodnih cenilcev</w:t>
            </w:r>
            <w:r w:rsidR="00356864">
              <w:rPr>
                <w:rFonts w:cs="Arial"/>
                <w:b/>
                <w:szCs w:val="20"/>
                <w:lang w:val="sl-SI" w:eastAsia="sl-SI"/>
              </w:rPr>
              <w:t>.</w:t>
            </w:r>
            <w:r w:rsidRPr="004423FC">
              <w:rPr>
                <w:rFonts w:cs="Arial"/>
                <w:szCs w:val="20"/>
                <w:lang w:val="sl-SI" w:eastAsia="sl-SI"/>
              </w:rPr>
              <w:t xml:space="preserve"> </w:t>
            </w:r>
          </w:p>
          <w:p w14:paraId="2A10AFCF" w14:textId="77777777" w:rsidR="0030516F" w:rsidRPr="00C664ED" w:rsidRDefault="0030516F" w:rsidP="00A6017F">
            <w:pPr>
              <w:spacing w:line="288" w:lineRule="auto"/>
              <w:contextualSpacing/>
              <w:jc w:val="both"/>
              <w:rPr>
                <w:rFonts w:cs="Arial"/>
                <w:szCs w:val="20"/>
                <w:lang w:val="sl-SI" w:eastAsia="sl-SI"/>
              </w:rPr>
            </w:pPr>
          </w:p>
          <w:p w14:paraId="5D357209" w14:textId="79751317"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Pregled zakonodajnih </w:t>
            </w:r>
            <w:r w:rsidR="0036058D" w:rsidRPr="00C664ED">
              <w:rPr>
                <w:rFonts w:cs="Arial"/>
                <w:szCs w:val="20"/>
                <w:lang w:val="sl-SI" w:eastAsia="sl-SI"/>
              </w:rPr>
              <w:t xml:space="preserve">sprememb od </w:t>
            </w:r>
            <w:r w:rsidRPr="00C664ED">
              <w:rPr>
                <w:rFonts w:cs="Arial"/>
                <w:szCs w:val="20"/>
                <w:lang w:val="sl-SI" w:eastAsia="sl-SI"/>
              </w:rPr>
              <w:t xml:space="preserve">leta 1994 pokaže, da je bilo največkrat poseženo v 87. člen zakona, ki določa pogoje za imenovanje sodnih izvedencev. </w:t>
            </w:r>
            <w:r w:rsidR="0036058D" w:rsidRPr="00C664ED">
              <w:rPr>
                <w:rFonts w:cs="Arial"/>
                <w:szCs w:val="20"/>
                <w:lang w:val="sl-SI" w:eastAsia="sl-SI"/>
              </w:rPr>
              <w:t>Č</w:t>
            </w:r>
            <w:r w:rsidRPr="00C664ED">
              <w:rPr>
                <w:rFonts w:cs="Arial"/>
                <w:szCs w:val="20"/>
                <w:lang w:val="sl-SI" w:eastAsia="sl-SI"/>
              </w:rPr>
              <w:t>len je bil noveliran kar sedemkrat</w:t>
            </w:r>
            <w:r w:rsidR="0036058D" w:rsidRPr="00C664ED">
              <w:rPr>
                <w:rFonts w:cs="Arial"/>
                <w:szCs w:val="20"/>
                <w:lang w:val="sl-SI" w:eastAsia="sl-SI"/>
              </w:rPr>
              <w:t>;</w:t>
            </w:r>
            <w:r w:rsidRPr="00C664ED">
              <w:rPr>
                <w:rFonts w:cs="Arial"/>
                <w:szCs w:val="20"/>
                <w:lang w:val="sl-SI" w:eastAsia="sl-SI"/>
              </w:rPr>
              <w:t xml:space="preserve"> leta 1995 z navedbo pogoja števila let delovnih izkušenj (šest), leta 2000 z navedbo pogoja osebnostne primernosti, izobrazbenih pogojev in določb o nezdružljivosti, leta 2006 z izpopolnitvijo določb glede pogoja nekaznovanosti </w:t>
            </w:r>
            <w:r w:rsidR="006E2FEE">
              <w:rPr>
                <w:rFonts w:cs="Arial"/>
                <w:szCs w:val="20"/>
                <w:lang w:val="sl-SI" w:eastAsia="sl-SI"/>
              </w:rPr>
              <w:t>in podobno</w:t>
            </w:r>
            <w:r w:rsidRPr="00C664ED">
              <w:rPr>
                <w:rFonts w:cs="Arial"/>
                <w:szCs w:val="20"/>
                <w:lang w:val="sl-SI" w:eastAsia="sl-SI"/>
              </w:rPr>
              <w:t xml:space="preserve">. Izmed novel zakona </w:t>
            </w:r>
            <w:r w:rsidR="006E2FEE">
              <w:rPr>
                <w:rFonts w:cs="Arial"/>
                <w:szCs w:val="20"/>
                <w:lang w:val="sl-SI" w:eastAsia="sl-SI"/>
              </w:rPr>
              <w:t>je treba</w:t>
            </w:r>
            <w:r w:rsidR="006E2FEE" w:rsidRPr="00C664ED">
              <w:rPr>
                <w:rFonts w:cs="Arial"/>
                <w:szCs w:val="20"/>
                <w:lang w:val="sl-SI" w:eastAsia="sl-SI"/>
              </w:rPr>
              <w:t xml:space="preserve"> </w:t>
            </w:r>
            <w:r w:rsidRPr="00C664ED">
              <w:rPr>
                <w:rFonts w:cs="Arial"/>
                <w:szCs w:val="20"/>
                <w:lang w:val="sl-SI" w:eastAsia="sl-SI"/>
              </w:rPr>
              <w:t xml:space="preserve">kot nekoliko bolj obsežne novele s tega področja </w:t>
            </w:r>
            <w:r w:rsidR="00F2747F" w:rsidRPr="000C74D4">
              <w:rPr>
                <w:rFonts w:cs="Arial"/>
                <w:szCs w:val="20"/>
                <w:lang w:val="sl-SI" w:eastAsia="sl-SI"/>
              </w:rPr>
              <w:t>omeniti</w:t>
            </w:r>
            <w:r w:rsidR="00F2747F" w:rsidRPr="00C664ED">
              <w:rPr>
                <w:rFonts w:cs="Arial"/>
                <w:szCs w:val="20"/>
                <w:lang w:val="sl-SI" w:eastAsia="sl-SI"/>
              </w:rPr>
              <w:t xml:space="preserve"> </w:t>
            </w:r>
            <w:r w:rsidRPr="00C664ED">
              <w:rPr>
                <w:rFonts w:cs="Arial"/>
                <w:szCs w:val="20"/>
                <w:lang w:val="sl-SI" w:eastAsia="sl-SI"/>
              </w:rPr>
              <w:t xml:space="preserve">zlasti novelo zakona iz leta 2000 (ZS-C), 2006 (ZS-F), 2011 (ZS-J) in vsekakor novelo 2015 (ZS-L), ki ji je sledil tudi pomemben ustavni judikat (več o tem v posebnem poglavju). Skupno vsem zakonodajnim posegom je dejstvo, da področje pravzaprav ves čas ni bilo zadovoljivo </w:t>
            </w:r>
            <w:r w:rsidR="00F2747F">
              <w:rPr>
                <w:rFonts w:cs="Arial"/>
                <w:szCs w:val="20"/>
                <w:lang w:val="sl-SI" w:eastAsia="sl-SI"/>
              </w:rPr>
              <w:t>urejeno</w:t>
            </w:r>
            <w:r w:rsidRPr="00C664ED">
              <w:rPr>
                <w:rFonts w:cs="Arial"/>
                <w:szCs w:val="20"/>
                <w:lang w:val="sl-SI" w:eastAsia="sl-SI"/>
              </w:rPr>
              <w:t xml:space="preserve">. </w:t>
            </w:r>
            <w:r w:rsidR="0036058D" w:rsidRPr="00C664ED">
              <w:rPr>
                <w:rFonts w:cs="Arial"/>
                <w:szCs w:val="20"/>
                <w:lang w:val="sl-SI" w:eastAsia="sl-SI"/>
              </w:rPr>
              <w:t>Primanjkovalo je z</w:t>
            </w:r>
            <w:r w:rsidRPr="00C664ED">
              <w:rPr>
                <w:rFonts w:cs="Arial"/>
                <w:szCs w:val="20"/>
                <w:lang w:val="sl-SI" w:eastAsia="sl-SI"/>
              </w:rPr>
              <w:t xml:space="preserve">lasti pravega vpliva stroke, kar </w:t>
            </w:r>
            <w:r w:rsidR="00C9026B">
              <w:rPr>
                <w:rFonts w:cs="Arial"/>
                <w:szCs w:val="20"/>
                <w:lang w:val="sl-SI" w:eastAsia="sl-SI"/>
              </w:rPr>
              <w:t xml:space="preserve">se </w:t>
            </w:r>
            <w:r w:rsidRPr="00C664ED">
              <w:rPr>
                <w:rFonts w:cs="Arial"/>
                <w:szCs w:val="20"/>
                <w:lang w:val="sl-SI" w:eastAsia="sl-SI"/>
              </w:rPr>
              <w:t xml:space="preserve">je </w:t>
            </w:r>
            <w:r w:rsidR="00C9026B">
              <w:rPr>
                <w:rFonts w:cs="Arial"/>
                <w:szCs w:val="20"/>
                <w:lang w:val="sl-SI" w:eastAsia="sl-SI"/>
              </w:rPr>
              <w:t>kazalo</w:t>
            </w:r>
            <w:r w:rsidRPr="00C664ED">
              <w:rPr>
                <w:rFonts w:cs="Arial"/>
                <w:szCs w:val="20"/>
                <w:lang w:val="sl-SI" w:eastAsia="sl-SI"/>
              </w:rPr>
              <w:t xml:space="preserve"> tudi v nekaterih odmevnih problematikah, povezanih najprej z očitki nezadostnega nadzora nad delovanjem sodnih izvedencev, cenilcev in tolmačev, pozneje pa v pomanjkanju spremljanja in nadzorovanja kakovosti njihovega dela. Če</w:t>
            </w:r>
            <w:r w:rsidR="0036058D" w:rsidRPr="00C664ED">
              <w:rPr>
                <w:rFonts w:cs="Arial"/>
                <w:szCs w:val="20"/>
                <w:lang w:val="sl-SI" w:eastAsia="sl-SI"/>
              </w:rPr>
              <w:t>prav</w:t>
            </w:r>
            <w:r w:rsidRPr="00C664ED">
              <w:rPr>
                <w:rFonts w:cs="Arial"/>
                <w:szCs w:val="20"/>
                <w:lang w:val="sl-SI" w:eastAsia="sl-SI"/>
              </w:rPr>
              <w:t xml:space="preserve"> je izvedensko delo ali cenitev </w:t>
            </w:r>
            <w:r w:rsidR="006E2FEE">
              <w:rPr>
                <w:rFonts w:cs="Arial"/>
                <w:szCs w:val="20"/>
                <w:lang w:val="sl-SI" w:eastAsia="sl-SI"/>
              </w:rPr>
              <w:t>le</w:t>
            </w:r>
            <w:r w:rsidR="006E2FEE" w:rsidRPr="00C664ED">
              <w:rPr>
                <w:rFonts w:cs="Arial"/>
                <w:szCs w:val="20"/>
                <w:lang w:val="sl-SI" w:eastAsia="sl-SI"/>
              </w:rPr>
              <w:t xml:space="preserve"> </w:t>
            </w:r>
            <w:r w:rsidRPr="00C664ED">
              <w:rPr>
                <w:rFonts w:cs="Arial"/>
                <w:szCs w:val="20"/>
                <w:lang w:val="sl-SI" w:eastAsia="sl-SI"/>
              </w:rPr>
              <w:t xml:space="preserve">dokaz v sodnem postopku, ki ga po načelu proste presoje dokazov presoja le sodnik, je </w:t>
            </w:r>
            <w:r w:rsidR="006E2FEE" w:rsidRPr="00C664ED">
              <w:rPr>
                <w:rFonts w:cs="Arial"/>
                <w:szCs w:val="20"/>
                <w:lang w:val="sl-SI" w:eastAsia="sl-SI"/>
              </w:rPr>
              <w:t xml:space="preserve">bilo </w:t>
            </w:r>
            <w:r w:rsidRPr="00C664ED">
              <w:rPr>
                <w:rFonts w:cs="Arial"/>
                <w:szCs w:val="20"/>
                <w:lang w:val="sl-SI" w:eastAsia="sl-SI"/>
              </w:rPr>
              <w:t xml:space="preserve">ves čas stališče ne le laične, temveč tudi strokovne javnosti, da resorno ministrstvo te naloge ne opravlja zadovoljivo. </w:t>
            </w:r>
            <w:r w:rsidRPr="004423FC">
              <w:rPr>
                <w:rFonts w:cs="Arial"/>
                <w:szCs w:val="20"/>
                <w:lang w:val="sl-SI" w:eastAsia="sl-SI"/>
              </w:rPr>
              <w:t>Na eni strani</w:t>
            </w:r>
            <w:r w:rsidR="000D169C">
              <w:rPr>
                <w:rFonts w:cs="Arial"/>
                <w:szCs w:val="20"/>
                <w:lang w:val="sl-SI" w:eastAsia="sl-SI"/>
              </w:rPr>
              <w:t xml:space="preserve"> torej</w:t>
            </w:r>
            <w:r w:rsidRPr="004423FC">
              <w:rPr>
                <w:rFonts w:cs="Arial"/>
                <w:szCs w:val="20"/>
                <w:lang w:val="sl-SI" w:eastAsia="sl-SI"/>
              </w:rPr>
              <w:t xml:space="preserve"> odprti sodni postopki, kjer sodnik s polno odgovornostjo in zaupanjem v imenik sodnih izvedencev, cenilcev in tolmačev </w:t>
            </w:r>
            <w:r w:rsidR="00C9026B">
              <w:rPr>
                <w:rFonts w:cs="Arial"/>
                <w:szCs w:val="20"/>
                <w:lang w:val="sl-SI" w:eastAsia="sl-SI"/>
              </w:rPr>
              <w:t>določi</w:t>
            </w:r>
            <w:r w:rsidR="00C9026B" w:rsidRPr="004423FC">
              <w:rPr>
                <w:rFonts w:cs="Arial"/>
                <w:szCs w:val="20"/>
                <w:lang w:val="sl-SI" w:eastAsia="sl-SI"/>
              </w:rPr>
              <w:t xml:space="preserve"> </w:t>
            </w:r>
            <w:r w:rsidRPr="004423FC">
              <w:rPr>
                <w:rFonts w:cs="Arial"/>
                <w:szCs w:val="20"/>
                <w:lang w:val="sl-SI" w:eastAsia="sl-SI"/>
              </w:rPr>
              <w:t>sodnega izvedenca (cenilca ali tolmača), na dr</w:t>
            </w:r>
            <w:r w:rsidRPr="00C664ED">
              <w:rPr>
                <w:rFonts w:cs="Arial"/>
                <w:szCs w:val="20"/>
                <w:lang w:val="sl-SI" w:eastAsia="sl-SI"/>
              </w:rPr>
              <w:t xml:space="preserve">ugi strani vloga ministrstva, ki naj kot organ izvršilne veje oblasti presoja njegovo strokovnost. Ne glede na ustavnopravne dileme, ki so se ves čas porajale (načelo delitve oblasti), je </w:t>
            </w:r>
            <w:r w:rsidRPr="00C664ED">
              <w:rPr>
                <w:rFonts w:cs="Arial"/>
                <w:b/>
                <w:szCs w:val="20"/>
                <w:lang w:val="sl-SI" w:eastAsia="sl-SI"/>
              </w:rPr>
              <w:t xml:space="preserve">ministrstvo </w:t>
            </w:r>
            <w:r w:rsidR="00C9026B">
              <w:rPr>
                <w:rFonts w:cs="Arial"/>
                <w:b/>
                <w:szCs w:val="20"/>
                <w:lang w:val="sl-SI" w:eastAsia="sl-SI"/>
              </w:rPr>
              <w:t>krepilo</w:t>
            </w:r>
            <w:r w:rsidR="00C9026B" w:rsidRPr="00C664ED">
              <w:rPr>
                <w:rFonts w:cs="Arial"/>
                <w:b/>
                <w:szCs w:val="20"/>
                <w:lang w:val="sl-SI" w:eastAsia="sl-SI"/>
              </w:rPr>
              <w:t xml:space="preserve"> </w:t>
            </w:r>
            <w:r w:rsidRPr="00C664ED">
              <w:rPr>
                <w:rFonts w:cs="Arial"/>
                <w:b/>
                <w:szCs w:val="20"/>
                <w:lang w:val="sl-SI" w:eastAsia="sl-SI"/>
              </w:rPr>
              <w:t>svoje pristojnosti</w:t>
            </w:r>
            <w:r w:rsidRPr="00C664ED">
              <w:rPr>
                <w:rFonts w:cs="Arial"/>
                <w:szCs w:val="20"/>
                <w:lang w:val="sl-SI" w:eastAsia="sl-SI"/>
              </w:rPr>
              <w:t xml:space="preserve"> najpozneje v letih 2006, 2007 in 2008. </w:t>
            </w:r>
            <w:r w:rsidR="00C9026B" w:rsidRPr="00C664ED">
              <w:rPr>
                <w:rFonts w:cs="Arial"/>
                <w:lang w:val="sl-SI" w:eastAsia="sl-SI"/>
              </w:rPr>
              <w:t xml:space="preserve">Kmalu se je izkazalo, da </w:t>
            </w:r>
            <w:r w:rsidR="00C9026B">
              <w:rPr>
                <w:rFonts w:cs="Arial"/>
                <w:lang w:val="sl-SI" w:eastAsia="sl-SI"/>
              </w:rPr>
              <w:t xml:space="preserve">so bili zaradi </w:t>
            </w:r>
            <w:r w:rsidR="00C9026B" w:rsidRPr="00C664ED">
              <w:rPr>
                <w:rFonts w:cs="Arial"/>
                <w:lang w:val="sl-SI" w:eastAsia="sl-SI"/>
              </w:rPr>
              <w:t>odsotnost</w:t>
            </w:r>
            <w:r w:rsidR="00C9026B">
              <w:rPr>
                <w:rFonts w:cs="Arial"/>
                <w:lang w:val="sl-SI" w:eastAsia="sl-SI"/>
              </w:rPr>
              <w:t xml:space="preserve">i dobre regulative nekateri upravni spori, </w:t>
            </w:r>
            <w:r w:rsidR="00C9026B" w:rsidRPr="00C664ED">
              <w:rPr>
                <w:rFonts w:cs="Arial"/>
                <w:lang w:val="sl-SI" w:eastAsia="sl-SI"/>
              </w:rPr>
              <w:t>ki so jih sprožili razrešeni sodni izvedenci oziroma cenilci</w:t>
            </w:r>
            <w:r w:rsidR="00C9026B">
              <w:rPr>
                <w:rFonts w:cs="Arial"/>
                <w:lang w:val="sl-SI" w:eastAsia="sl-SI"/>
              </w:rPr>
              <w:t xml:space="preserve">, izgubljeni. </w:t>
            </w:r>
            <w:r w:rsidRPr="00C664ED">
              <w:rPr>
                <w:rFonts w:cs="Arial"/>
                <w:szCs w:val="20"/>
                <w:lang w:val="sl-SI" w:eastAsia="sl-SI"/>
              </w:rPr>
              <w:t xml:space="preserve">Šlo je zlasti za (tedanji) razlog razrešitve zaradi »rednosti in vestnosti«. Razloga sta bila namreč določena kumulativno (povezovala ju je beseda »in«), kar je pomenilo, da </w:t>
            </w:r>
            <w:r w:rsidR="006E2FEE">
              <w:rPr>
                <w:rFonts w:cs="Arial"/>
                <w:szCs w:val="20"/>
                <w:lang w:val="sl-SI" w:eastAsia="sl-SI"/>
              </w:rPr>
              <w:t>samo</w:t>
            </w:r>
            <w:r w:rsidR="006E2FEE" w:rsidRPr="00C664ED">
              <w:rPr>
                <w:rFonts w:cs="Arial"/>
                <w:szCs w:val="20"/>
                <w:lang w:val="sl-SI" w:eastAsia="sl-SI"/>
              </w:rPr>
              <w:t xml:space="preserve"> </w:t>
            </w:r>
            <w:r w:rsidRPr="00C664ED">
              <w:rPr>
                <w:rFonts w:cs="Arial"/>
                <w:szCs w:val="20"/>
                <w:lang w:val="sl-SI" w:eastAsia="sl-SI"/>
              </w:rPr>
              <w:t>zamuda pri izdelavi izvedenskega dela še ne pomeni izpolnitve razrešitvenega razloga »nerednost</w:t>
            </w:r>
            <w:r w:rsidR="00A433B4">
              <w:rPr>
                <w:rFonts w:cs="Arial"/>
                <w:szCs w:val="20"/>
                <w:lang w:val="sl-SI" w:eastAsia="sl-SI"/>
              </w:rPr>
              <w:t>i</w:t>
            </w:r>
            <w:r w:rsidRPr="00C664ED">
              <w:rPr>
                <w:rFonts w:cs="Arial"/>
                <w:szCs w:val="20"/>
                <w:lang w:val="sl-SI" w:eastAsia="sl-SI"/>
              </w:rPr>
              <w:t xml:space="preserve">«, saj je morala biti hkrati izkazana tudi »nevestnost«. V praksi takšni primeri niso bili osamljeni. </w:t>
            </w:r>
            <w:r w:rsidR="0036058D" w:rsidRPr="00C664ED">
              <w:rPr>
                <w:rFonts w:cs="Arial"/>
                <w:szCs w:val="20"/>
                <w:lang w:val="sl-SI" w:eastAsia="sl-SI"/>
              </w:rPr>
              <w:t>Temu je</w:t>
            </w:r>
            <w:r w:rsidRPr="00C664ED">
              <w:rPr>
                <w:rFonts w:cs="Arial"/>
                <w:szCs w:val="20"/>
                <w:lang w:val="sl-SI" w:eastAsia="sl-SI"/>
              </w:rPr>
              <w:t xml:space="preserve"> </w:t>
            </w:r>
            <w:r w:rsidR="006E2FEE" w:rsidRPr="00C664ED">
              <w:rPr>
                <w:rFonts w:cs="Arial"/>
                <w:b/>
                <w:szCs w:val="20"/>
                <w:lang w:val="sl-SI" w:eastAsia="sl-SI"/>
              </w:rPr>
              <w:t>let</w:t>
            </w:r>
            <w:r w:rsidR="006E2FEE">
              <w:rPr>
                <w:rFonts w:cs="Arial"/>
                <w:b/>
                <w:szCs w:val="20"/>
                <w:lang w:val="sl-SI" w:eastAsia="sl-SI"/>
              </w:rPr>
              <w:t>a</w:t>
            </w:r>
            <w:r w:rsidR="006E2FEE" w:rsidRPr="00C664ED">
              <w:rPr>
                <w:rFonts w:cs="Arial"/>
                <w:b/>
                <w:szCs w:val="20"/>
                <w:lang w:val="sl-SI" w:eastAsia="sl-SI"/>
              </w:rPr>
              <w:t xml:space="preserve"> </w:t>
            </w:r>
            <w:r w:rsidRPr="00C664ED">
              <w:rPr>
                <w:rFonts w:cs="Arial"/>
                <w:b/>
                <w:szCs w:val="20"/>
                <w:lang w:val="sl-SI" w:eastAsia="sl-SI"/>
              </w:rPr>
              <w:t>2009</w:t>
            </w:r>
            <w:r w:rsidRPr="00C664ED">
              <w:rPr>
                <w:rFonts w:cs="Arial"/>
                <w:szCs w:val="20"/>
                <w:lang w:val="sl-SI" w:eastAsia="sl-SI"/>
              </w:rPr>
              <w:t xml:space="preserve"> sledila novela zakona (ZS-I), ki je pogoja »nerednosti« in »nevestnosti« razdružila na dva alternativna pogoja. Gre za eno najpomembnejših novel zakona s tega področja. Več o konkretnih podatkih o številu razrešitev v posameznih letih v poznejšem poglavju.</w:t>
            </w:r>
          </w:p>
          <w:p w14:paraId="6664BB4D" w14:textId="77777777" w:rsidR="00344C7C" w:rsidRPr="00C664ED" w:rsidRDefault="00344C7C" w:rsidP="00A6017F">
            <w:pPr>
              <w:spacing w:line="288" w:lineRule="auto"/>
              <w:jc w:val="both"/>
              <w:rPr>
                <w:rFonts w:cs="Arial"/>
                <w:szCs w:val="20"/>
                <w:lang w:val="sl-SI" w:eastAsia="sl-SI"/>
              </w:rPr>
            </w:pPr>
          </w:p>
          <w:p w14:paraId="417278BA" w14:textId="66BED6FE" w:rsidR="005354DB" w:rsidRPr="00C664ED" w:rsidRDefault="00402658" w:rsidP="00A6017F">
            <w:pPr>
              <w:spacing w:line="288" w:lineRule="auto"/>
              <w:jc w:val="both"/>
              <w:rPr>
                <w:rFonts w:cs="Arial"/>
                <w:szCs w:val="20"/>
                <w:lang w:val="sl-SI" w:eastAsia="sl-SI"/>
              </w:rPr>
            </w:pPr>
            <w:r>
              <w:rPr>
                <w:rFonts w:cs="Arial"/>
                <w:szCs w:val="20"/>
                <w:lang w:val="sl-SI" w:eastAsia="sl-SI"/>
              </w:rPr>
              <w:lastRenderedPageBreak/>
              <w:t>Omeniti</w:t>
            </w:r>
            <w:r w:rsidRPr="00C664ED">
              <w:rPr>
                <w:rFonts w:cs="Arial"/>
                <w:szCs w:val="20"/>
                <w:lang w:val="sl-SI" w:eastAsia="sl-SI"/>
              </w:rPr>
              <w:t xml:space="preserve"> </w:t>
            </w:r>
            <w:r w:rsidR="005354DB" w:rsidRPr="00C664ED">
              <w:rPr>
                <w:rFonts w:cs="Arial"/>
                <w:szCs w:val="20"/>
                <w:lang w:val="sl-SI" w:eastAsia="sl-SI"/>
              </w:rPr>
              <w:t xml:space="preserve">pa </w:t>
            </w:r>
            <w:r w:rsidR="006E2FEE">
              <w:rPr>
                <w:rFonts w:cs="Arial"/>
                <w:szCs w:val="20"/>
                <w:lang w:val="sl-SI" w:eastAsia="sl-SI"/>
              </w:rPr>
              <w:t>je treba</w:t>
            </w:r>
            <w:r w:rsidR="006E2FEE" w:rsidRPr="00C664ED">
              <w:rPr>
                <w:rFonts w:cs="Arial"/>
                <w:szCs w:val="20"/>
                <w:lang w:val="sl-SI" w:eastAsia="sl-SI"/>
              </w:rPr>
              <w:t xml:space="preserve"> </w:t>
            </w:r>
            <w:r w:rsidR="005354DB" w:rsidRPr="00C664ED">
              <w:rPr>
                <w:rFonts w:cs="Arial"/>
                <w:szCs w:val="20"/>
                <w:lang w:val="sl-SI" w:eastAsia="sl-SI"/>
              </w:rPr>
              <w:t xml:space="preserve">še eno </w:t>
            </w:r>
            <w:r w:rsidR="006E2FEE">
              <w:rPr>
                <w:rFonts w:cs="Arial"/>
                <w:szCs w:val="20"/>
                <w:lang w:val="sl-SI" w:eastAsia="sl-SI"/>
              </w:rPr>
              <w:t xml:space="preserve">od </w:t>
            </w:r>
            <w:r w:rsidR="005354DB" w:rsidRPr="00C664ED">
              <w:rPr>
                <w:rFonts w:cs="Arial"/>
                <w:szCs w:val="20"/>
                <w:lang w:val="sl-SI" w:eastAsia="sl-SI"/>
              </w:rPr>
              <w:t xml:space="preserve">pomembnejših novel zakona, to je </w:t>
            </w:r>
            <w:r w:rsidR="006E2FEE" w:rsidRPr="00C664ED">
              <w:rPr>
                <w:rFonts w:cs="Arial"/>
                <w:b/>
                <w:szCs w:val="20"/>
                <w:lang w:val="sl-SI" w:eastAsia="sl-SI"/>
              </w:rPr>
              <w:t>novel</w:t>
            </w:r>
            <w:r w:rsidR="006E2FEE">
              <w:rPr>
                <w:rFonts w:cs="Arial"/>
                <w:b/>
                <w:szCs w:val="20"/>
                <w:lang w:val="sl-SI" w:eastAsia="sl-SI"/>
              </w:rPr>
              <w:t>o</w:t>
            </w:r>
            <w:r w:rsidR="006E2FEE" w:rsidRPr="00C664ED">
              <w:rPr>
                <w:rFonts w:cs="Arial"/>
                <w:b/>
                <w:szCs w:val="20"/>
                <w:lang w:val="sl-SI" w:eastAsia="sl-SI"/>
              </w:rPr>
              <w:t xml:space="preserve"> </w:t>
            </w:r>
            <w:r w:rsidR="004F0A94">
              <w:rPr>
                <w:rFonts w:cs="Arial"/>
                <w:b/>
                <w:szCs w:val="20"/>
                <w:lang w:val="sl-SI" w:eastAsia="sl-SI"/>
              </w:rPr>
              <w:t xml:space="preserve">iz leta </w:t>
            </w:r>
            <w:r w:rsidR="005354DB" w:rsidRPr="00C664ED">
              <w:rPr>
                <w:rFonts w:cs="Arial"/>
                <w:b/>
                <w:szCs w:val="20"/>
                <w:lang w:val="sl-SI" w:eastAsia="sl-SI"/>
              </w:rPr>
              <w:t>2015</w:t>
            </w:r>
            <w:r w:rsidR="005354DB" w:rsidRPr="00C664ED">
              <w:rPr>
                <w:rFonts w:cs="Arial"/>
                <w:szCs w:val="20"/>
                <w:lang w:val="sl-SI" w:eastAsia="sl-SI"/>
              </w:rPr>
              <w:t>, ki je omejila sklicevanje na status in določila pozivni sistem pri oddaji prijav za sodne izvedence, cenilce in tolmače. Problematika sklicevanja na status in z njo povezana odločitev Ustavnega sodišča bo</w:t>
            </w:r>
            <w:r>
              <w:rPr>
                <w:rFonts w:cs="Arial"/>
                <w:szCs w:val="20"/>
                <w:lang w:val="sl-SI" w:eastAsia="sl-SI"/>
              </w:rPr>
              <w:t>sta</w:t>
            </w:r>
            <w:r w:rsidR="005354DB" w:rsidRPr="00C664ED">
              <w:rPr>
                <w:rFonts w:cs="Arial"/>
                <w:szCs w:val="20"/>
                <w:lang w:val="sl-SI" w:eastAsia="sl-SI"/>
              </w:rPr>
              <w:t xml:space="preserve"> </w:t>
            </w:r>
            <w:r w:rsidRPr="00C664ED">
              <w:rPr>
                <w:rFonts w:cs="Arial"/>
                <w:szCs w:val="20"/>
                <w:lang w:val="sl-SI" w:eastAsia="sl-SI"/>
              </w:rPr>
              <w:t>obravnavan</w:t>
            </w:r>
            <w:r>
              <w:rPr>
                <w:rFonts w:cs="Arial"/>
                <w:szCs w:val="20"/>
                <w:lang w:val="sl-SI" w:eastAsia="sl-SI"/>
              </w:rPr>
              <w:t>i</w:t>
            </w:r>
            <w:r w:rsidRPr="00C664ED">
              <w:rPr>
                <w:rFonts w:cs="Arial"/>
                <w:szCs w:val="20"/>
                <w:lang w:val="sl-SI" w:eastAsia="sl-SI"/>
              </w:rPr>
              <w:t xml:space="preserve"> </w:t>
            </w:r>
            <w:r w:rsidR="005354DB" w:rsidRPr="00C664ED">
              <w:rPr>
                <w:rFonts w:cs="Arial"/>
                <w:szCs w:val="20"/>
                <w:lang w:val="sl-SI" w:eastAsia="sl-SI"/>
              </w:rPr>
              <w:t>v enem od poznejših poglavij.</w:t>
            </w:r>
          </w:p>
          <w:p w14:paraId="5F8E45CB" w14:textId="77777777" w:rsidR="0030516F" w:rsidRPr="00C664ED" w:rsidRDefault="0030516F" w:rsidP="00A6017F">
            <w:pPr>
              <w:spacing w:line="288" w:lineRule="auto"/>
              <w:jc w:val="both"/>
              <w:rPr>
                <w:rFonts w:cs="Arial"/>
                <w:szCs w:val="20"/>
                <w:lang w:val="sl-SI" w:eastAsia="sl-SI"/>
              </w:rPr>
            </w:pPr>
          </w:p>
          <w:p w14:paraId="70186EDC" w14:textId="4C9FB85A" w:rsidR="005354DB" w:rsidRPr="00C664ED" w:rsidRDefault="00B37BB0" w:rsidP="00A6017F">
            <w:pPr>
              <w:spacing w:line="288" w:lineRule="auto"/>
              <w:jc w:val="both"/>
              <w:rPr>
                <w:rFonts w:cs="Arial"/>
                <w:szCs w:val="20"/>
                <w:lang w:val="sl-SI"/>
              </w:rPr>
            </w:pPr>
            <w:r w:rsidRPr="00C664ED">
              <w:rPr>
                <w:rFonts w:cs="Arial"/>
                <w:szCs w:val="20"/>
                <w:lang w:val="sl-SI" w:eastAsia="sl-SI"/>
              </w:rPr>
              <w:t xml:space="preserve">Iz celovitega pregleda normativnega urejanja tega področja pred letom </w:t>
            </w:r>
            <w:r w:rsidR="00EF4686" w:rsidRPr="00C664ED">
              <w:rPr>
                <w:rFonts w:cs="Arial"/>
                <w:szCs w:val="20"/>
                <w:lang w:val="sl-SI" w:eastAsia="sl-SI"/>
              </w:rPr>
              <w:t>1994,</w:t>
            </w:r>
            <w:r w:rsidR="005354DB" w:rsidRPr="00C664ED">
              <w:rPr>
                <w:rFonts w:cs="Arial"/>
                <w:szCs w:val="20"/>
                <w:lang w:val="sl-SI" w:eastAsia="sl-SI"/>
              </w:rPr>
              <w:t xml:space="preserve"> </w:t>
            </w:r>
            <w:r w:rsidR="006E2FEE">
              <w:rPr>
                <w:rFonts w:cs="Arial"/>
                <w:szCs w:val="20"/>
                <w:lang w:val="sl-SI" w:eastAsia="sl-SI"/>
              </w:rPr>
              <w:t>to je</w:t>
            </w:r>
            <w:r w:rsidR="005354DB" w:rsidRPr="00C664ED">
              <w:rPr>
                <w:rFonts w:cs="Arial"/>
                <w:szCs w:val="20"/>
                <w:lang w:val="sl-SI" w:eastAsia="sl-SI"/>
              </w:rPr>
              <w:t xml:space="preserve"> po določbah Zakona o rednih sodiščih (ZRS iz leta 1977 z novelami)</w:t>
            </w:r>
            <w:r w:rsidR="00EF4686" w:rsidRPr="00C664ED">
              <w:rPr>
                <w:rFonts w:cs="Arial"/>
                <w:szCs w:val="20"/>
                <w:lang w:val="sl-SI" w:eastAsia="sl-SI"/>
              </w:rPr>
              <w:t>, izhaja</w:t>
            </w:r>
            <w:r w:rsidR="005354DB" w:rsidRPr="00C664ED">
              <w:rPr>
                <w:rFonts w:cs="Arial"/>
                <w:szCs w:val="20"/>
                <w:lang w:val="sl-SI" w:eastAsia="sl-SI"/>
              </w:rPr>
              <w:t xml:space="preserve">, </w:t>
            </w:r>
            <w:r w:rsidR="00E83987" w:rsidRPr="00C664ED">
              <w:rPr>
                <w:rFonts w:cs="Arial"/>
                <w:szCs w:val="20"/>
                <w:lang w:val="sl-SI" w:eastAsia="sl-SI"/>
              </w:rPr>
              <w:t xml:space="preserve">da </w:t>
            </w:r>
            <w:r w:rsidR="005354DB" w:rsidRPr="00C664ED">
              <w:rPr>
                <w:rFonts w:cs="Arial"/>
                <w:szCs w:val="20"/>
                <w:lang w:val="sl-SI" w:eastAsia="sl-SI"/>
              </w:rPr>
              <w:t xml:space="preserve">je na </w:t>
            </w:r>
            <w:r w:rsidR="00E83987" w:rsidRPr="00C664ED">
              <w:rPr>
                <w:rFonts w:cs="Arial"/>
                <w:szCs w:val="20"/>
                <w:lang w:val="sl-SI" w:eastAsia="sl-SI"/>
              </w:rPr>
              <w:t xml:space="preserve">podlagi </w:t>
            </w:r>
            <w:r w:rsidR="005354DB" w:rsidRPr="00C664ED">
              <w:rPr>
                <w:rFonts w:cs="Arial"/>
                <w:szCs w:val="20"/>
                <w:lang w:val="sl-SI" w:eastAsia="sl-SI"/>
              </w:rPr>
              <w:t xml:space="preserve">tega zakona </w:t>
            </w:r>
            <w:r w:rsidR="005354DB" w:rsidRPr="00C664ED">
              <w:rPr>
                <w:rFonts w:cs="Arial"/>
                <w:szCs w:val="20"/>
                <w:lang w:val="sl-SI"/>
              </w:rPr>
              <w:t xml:space="preserve">stalne sodne tolmače imenoval in razreševal tedanji »republiški sekretar za pravosodje, organizacijo uprave in proračun, ki tudi predpiše pogoje za stalne sodne tolmače, njihove pravice in dolžnosti«, stalne sodne izvedence, »ki so lahko posamezniki ali organizacije«, je imenoval in razreševal predsednik temeljnega sodišča za svoje območje, pri čemer je stalni sodni izvedenec opravljal svojo dolžnost »tudi na območju drugega temeljnega sodišča«. Zanimiva je bila določba 95. člena ZRS, ki je </w:t>
            </w:r>
            <w:r w:rsidR="0036058D" w:rsidRPr="00C664ED">
              <w:rPr>
                <w:rFonts w:cs="Arial"/>
                <w:szCs w:val="20"/>
                <w:lang w:val="sl-SI"/>
              </w:rPr>
              <w:t>določala</w:t>
            </w:r>
            <w:r w:rsidR="005354DB" w:rsidRPr="00C664ED">
              <w:rPr>
                <w:rFonts w:cs="Arial"/>
                <w:szCs w:val="20"/>
                <w:lang w:val="sl-SI"/>
              </w:rPr>
              <w:t>, da »</w:t>
            </w:r>
            <w:r w:rsidR="0036058D" w:rsidRPr="00C664ED">
              <w:rPr>
                <w:rFonts w:cs="Arial"/>
                <w:szCs w:val="20"/>
                <w:lang w:val="sl-SI"/>
              </w:rPr>
              <w:t>s</w:t>
            </w:r>
            <w:r w:rsidR="005354DB" w:rsidRPr="00C664ED">
              <w:rPr>
                <w:rFonts w:cs="Arial"/>
                <w:szCs w:val="20"/>
                <w:lang w:val="sl-SI"/>
              </w:rPr>
              <w:t xml:space="preserve">talni sodni cenilci opravljajo na zahtevo sodišča cenitev premičnin in nepremičnin«, pristojnost za imenovanje in razrešitev pa je bila enaka regulativi za stalne sodne izvedence. Iz pregledanega </w:t>
            </w:r>
            <w:r w:rsidR="006E2FEE">
              <w:rPr>
                <w:rFonts w:cs="Arial"/>
                <w:szCs w:val="20"/>
                <w:lang w:val="sl-SI"/>
              </w:rPr>
              <w:t>je</w:t>
            </w:r>
            <w:r w:rsidR="006E2FEE" w:rsidRPr="00C664ED">
              <w:rPr>
                <w:rFonts w:cs="Arial"/>
                <w:szCs w:val="20"/>
                <w:lang w:val="sl-SI"/>
              </w:rPr>
              <w:t xml:space="preserve"> </w:t>
            </w:r>
            <w:r w:rsidR="005354DB" w:rsidRPr="00C664ED">
              <w:rPr>
                <w:rFonts w:cs="Arial"/>
                <w:szCs w:val="20"/>
                <w:lang w:val="sl-SI"/>
              </w:rPr>
              <w:t xml:space="preserve">torej </w:t>
            </w:r>
            <w:r w:rsidR="006E2FEE">
              <w:rPr>
                <w:rFonts w:cs="Arial"/>
                <w:szCs w:val="20"/>
                <w:lang w:val="sl-SI"/>
              </w:rPr>
              <w:t xml:space="preserve">treba </w:t>
            </w:r>
            <w:r w:rsidR="00402658">
              <w:rPr>
                <w:rFonts w:cs="Arial"/>
                <w:szCs w:val="20"/>
                <w:lang w:val="sl-SI"/>
              </w:rPr>
              <w:t>omeniti</w:t>
            </w:r>
            <w:r w:rsidR="00402658" w:rsidRPr="00C664ED">
              <w:rPr>
                <w:rFonts w:cs="Arial"/>
                <w:szCs w:val="20"/>
                <w:lang w:val="sl-SI"/>
              </w:rPr>
              <w:t xml:space="preserve"> </w:t>
            </w:r>
            <w:r w:rsidR="005354DB" w:rsidRPr="00C664ED">
              <w:rPr>
                <w:rFonts w:cs="Arial"/>
                <w:szCs w:val="20"/>
                <w:lang w:val="sl-SI"/>
              </w:rPr>
              <w:t xml:space="preserve">zlasti dejstvo, da so bili sodni izvedenci lahko tudi organizacije, kar trenutna regulativa vse od leta 1994 ne pozna več, vsaj ne na način, da bi pravne osebe, </w:t>
            </w:r>
            <w:r w:rsidR="00DD79DA">
              <w:rPr>
                <w:rFonts w:cs="Arial"/>
                <w:szCs w:val="20"/>
                <w:lang w:val="sl-SI"/>
              </w:rPr>
              <w:t>in sicer</w:t>
            </w:r>
            <w:r w:rsidR="005354DB" w:rsidRPr="00C664ED">
              <w:rPr>
                <w:rFonts w:cs="Arial"/>
                <w:szCs w:val="20"/>
                <w:lang w:val="sl-SI"/>
              </w:rPr>
              <w:t xml:space="preserve"> organizacije</w:t>
            </w:r>
            <w:r w:rsidR="00DD79DA">
              <w:rPr>
                <w:rFonts w:cs="Arial"/>
                <w:szCs w:val="20"/>
                <w:lang w:val="sl-SI"/>
              </w:rPr>
              <w:t>,</w:t>
            </w:r>
            <w:r w:rsidR="005354DB" w:rsidRPr="00C664ED">
              <w:rPr>
                <w:rFonts w:cs="Arial"/>
                <w:szCs w:val="20"/>
                <w:lang w:val="sl-SI"/>
              </w:rPr>
              <w:t xml:space="preserve"> kot sodne izvedence imenoval minister za pravosodje, </w:t>
            </w:r>
            <w:r w:rsidR="00DD79DA">
              <w:rPr>
                <w:rFonts w:cs="Arial"/>
                <w:szCs w:val="20"/>
                <w:lang w:val="sl-SI"/>
              </w:rPr>
              <w:t>ampak</w:t>
            </w:r>
            <w:r w:rsidR="005354DB" w:rsidRPr="00C664ED">
              <w:rPr>
                <w:rFonts w:cs="Arial"/>
                <w:szCs w:val="20"/>
                <w:lang w:val="sl-SI"/>
              </w:rPr>
              <w:t xml:space="preserve"> gre za imenovanje fizičnih oseb, medtem ko </w:t>
            </w:r>
            <w:r w:rsidR="00DD79DA" w:rsidRPr="00C664ED">
              <w:rPr>
                <w:rFonts w:cs="Arial"/>
                <w:szCs w:val="20"/>
                <w:lang w:val="sl-SI"/>
              </w:rPr>
              <w:t>lahko</w:t>
            </w:r>
            <w:r w:rsidR="00DD79DA">
              <w:rPr>
                <w:rFonts w:cs="Arial"/>
                <w:szCs w:val="20"/>
                <w:lang w:val="sl-SI"/>
              </w:rPr>
              <w:t xml:space="preserve"> </w:t>
            </w:r>
            <w:r w:rsidR="005354DB" w:rsidRPr="00C664ED">
              <w:rPr>
                <w:rFonts w:cs="Arial"/>
                <w:szCs w:val="20"/>
                <w:lang w:val="sl-SI"/>
              </w:rPr>
              <w:t xml:space="preserve">sodišča na </w:t>
            </w:r>
            <w:r w:rsidR="00DD79DA">
              <w:rPr>
                <w:rFonts w:cs="Arial"/>
                <w:szCs w:val="20"/>
                <w:lang w:val="sl-SI"/>
              </w:rPr>
              <w:t>podlagi</w:t>
            </w:r>
            <w:r w:rsidR="00DD79DA" w:rsidRPr="00C664ED">
              <w:rPr>
                <w:rFonts w:cs="Arial"/>
                <w:szCs w:val="20"/>
                <w:lang w:val="sl-SI"/>
              </w:rPr>
              <w:t xml:space="preserve"> </w:t>
            </w:r>
            <w:r w:rsidR="005354DB" w:rsidRPr="00C664ED">
              <w:rPr>
                <w:rFonts w:cs="Arial"/>
                <w:szCs w:val="20"/>
                <w:lang w:val="sl-SI"/>
              </w:rPr>
              <w:t>procesnih predpisov za izvedbo izvedenskega dela že od nekdaj določijo v konkretnem sodne</w:t>
            </w:r>
            <w:r w:rsidR="00DD79DA">
              <w:rPr>
                <w:rFonts w:cs="Arial"/>
                <w:szCs w:val="20"/>
                <w:lang w:val="sl-SI"/>
              </w:rPr>
              <w:t>m</w:t>
            </w:r>
            <w:r w:rsidR="005354DB" w:rsidRPr="00C664ED">
              <w:rPr>
                <w:rFonts w:cs="Arial"/>
                <w:szCs w:val="20"/>
                <w:lang w:val="sl-SI"/>
              </w:rPr>
              <w:t xml:space="preserve"> postopku tudi pravno osebo. </w:t>
            </w:r>
          </w:p>
          <w:p w14:paraId="7461E042" w14:textId="77777777" w:rsidR="0030516F" w:rsidRPr="00C664ED" w:rsidRDefault="0030516F" w:rsidP="00A6017F">
            <w:pPr>
              <w:spacing w:line="288" w:lineRule="auto"/>
              <w:jc w:val="both"/>
              <w:rPr>
                <w:rFonts w:cs="Arial"/>
                <w:szCs w:val="20"/>
                <w:lang w:val="sl-SI"/>
              </w:rPr>
            </w:pPr>
          </w:p>
          <w:p w14:paraId="69E54B5F" w14:textId="7546C48D"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Novi Zakon o sodiščih (ZS), sprejet leta 1994, je določil posebno poglavje, s katerim je uredil položaj, pravice in dolžnosti tistih oseb, ki morajo biti s svojim strokovnim znanjem na </w:t>
            </w:r>
            <w:r w:rsidR="00DD79DA">
              <w:rPr>
                <w:rFonts w:cs="Arial"/>
                <w:szCs w:val="20"/>
                <w:lang w:val="sl-SI" w:eastAsia="sl-SI"/>
              </w:rPr>
              <w:t>voljo</w:t>
            </w:r>
            <w:r w:rsidR="00DD79DA" w:rsidRPr="00C664ED">
              <w:rPr>
                <w:rFonts w:cs="Arial"/>
                <w:szCs w:val="20"/>
                <w:lang w:val="sl-SI" w:eastAsia="sl-SI"/>
              </w:rPr>
              <w:t xml:space="preserve"> </w:t>
            </w:r>
            <w:r w:rsidRPr="00C664ED">
              <w:rPr>
                <w:rFonts w:cs="Arial"/>
                <w:szCs w:val="20"/>
                <w:lang w:val="sl-SI" w:eastAsia="sl-SI"/>
              </w:rPr>
              <w:t xml:space="preserve">sodišču, to so sodni izvedenci, sodni cenilci in sodni tolmači. Z zakonom </w:t>
            </w:r>
            <w:r w:rsidR="00DD79DA">
              <w:rPr>
                <w:rFonts w:cs="Arial"/>
                <w:szCs w:val="20"/>
                <w:lang w:val="sl-SI" w:eastAsia="sl-SI"/>
              </w:rPr>
              <w:t xml:space="preserve">so </w:t>
            </w:r>
            <w:r w:rsidRPr="00C664ED">
              <w:rPr>
                <w:rFonts w:cs="Arial"/>
                <w:szCs w:val="20"/>
                <w:lang w:val="sl-SI" w:eastAsia="sl-SI"/>
              </w:rPr>
              <w:t xml:space="preserve">se natančneje </w:t>
            </w:r>
            <w:r w:rsidR="00DD79DA" w:rsidRPr="00C664ED">
              <w:rPr>
                <w:rFonts w:cs="Arial"/>
                <w:szCs w:val="20"/>
                <w:lang w:val="sl-SI" w:eastAsia="sl-SI"/>
              </w:rPr>
              <w:t>opredelil</w:t>
            </w:r>
            <w:r w:rsidR="00DD79DA">
              <w:rPr>
                <w:rFonts w:cs="Arial"/>
                <w:szCs w:val="20"/>
                <w:lang w:val="sl-SI" w:eastAsia="sl-SI"/>
              </w:rPr>
              <w:t>i</w:t>
            </w:r>
            <w:r w:rsidR="00DD79DA" w:rsidRPr="00C664ED">
              <w:rPr>
                <w:rFonts w:cs="Arial"/>
                <w:szCs w:val="20"/>
                <w:lang w:val="sl-SI" w:eastAsia="sl-SI"/>
              </w:rPr>
              <w:t xml:space="preserve"> </w:t>
            </w:r>
            <w:r w:rsidRPr="00C664ED">
              <w:rPr>
                <w:rFonts w:cs="Arial"/>
                <w:szCs w:val="20"/>
                <w:lang w:val="sl-SI" w:eastAsia="sl-SI"/>
              </w:rPr>
              <w:t xml:space="preserve">njihova funkcija ter pogoji za imenovanje in razrešitev. Do novega zakona je minister za pravosodje imenoval le sodne tolmače. Sodne izvedence in sodne cenilce je imenoval predsednik temeljnega sodišča le za območje temeljnih sodišč z možnostjo, da podajajo svoje strokovno mnenje oziroma izvid v določenih primerih tudi pred drugim sodiščem. Z novim zakonom je </w:t>
            </w:r>
            <w:r w:rsidR="00C9026B">
              <w:rPr>
                <w:rFonts w:cs="Arial"/>
                <w:szCs w:val="20"/>
                <w:lang w:val="sl-SI" w:eastAsia="sl-SI"/>
              </w:rPr>
              <w:t xml:space="preserve">pristojnost za </w:t>
            </w:r>
            <w:r w:rsidR="00C9026B" w:rsidRPr="00C664ED">
              <w:rPr>
                <w:rFonts w:cs="Arial"/>
                <w:szCs w:val="20"/>
                <w:lang w:val="sl-SI" w:eastAsia="sl-SI"/>
              </w:rPr>
              <w:t>imenovanj</w:t>
            </w:r>
            <w:r w:rsidR="00C9026B">
              <w:rPr>
                <w:rFonts w:cs="Arial"/>
                <w:szCs w:val="20"/>
                <w:lang w:val="sl-SI" w:eastAsia="sl-SI"/>
              </w:rPr>
              <w:t>e</w:t>
            </w:r>
            <w:r w:rsidR="00C9026B" w:rsidRPr="00C664ED">
              <w:rPr>
                <w:rFonts w:cs="Arial"/>
                <w:szCs w:val="20"/>
                <w:lang w:val="sl-SI" w:eastAsia="sl-SI"/>
              </w:rPr>
              <w:t xml:space="preserve"> </w:t>
            </w:r>
            <w:r w:rsidRPr="00C664ED">
              <w:rPr>
                <w:rFonts w:cs="Arial"/>
                <w:szCs w:val="20"/>
                <w:lang w:val="sl-SI" w:eastAsia="sl-SI"/>
              </w:rPr>
              <w:t>vseh treh kategorij</w:t>
            </w:r>
            <w:r w:rsidR="00C9026B">
              <w:rPr>
                <w:rFonts w:cs="Arial"/>
                <w:szCs w:val="20"/>
                <w:lang w:val="sl-SI" w:eastAsia="sl-SI"/>
              </w:rPr>
              <w:t xml:space="preserve"> pridobil minister za pravosodje</w:t>
            </w:r>
            <w:r w:rsidRPr="00C664ED">
              <w:rPr>
                <w:rFonts w:cs="Arial"/>
                <w:szCs w:val="20"/>
                <w:lang w:val="sl-SI" w:eastAsia="sl-SI"/>
              </w:rPr>
              <w:t>, imenovani pa so bil</w:t>
            </w:r>
            <w:r w:rsidR="00DD79DA">
              <w:rPr>
                <w:rFonts w:cs="Arial"/>
                <w:szCs w:val="20"/>
                <w:lang w:val="sl-SI" w:eastAsia="sl-SI"/>
              </w:rPr>
              <w:t>i</w:t>
            </w:r>
            <w:r w:rsidRPr="00C664ED">
              <w:rPr>
                <w:rFonts w:cs="Arial"/>
                <w:szCs w:val="20"/>
                <w:lang w:val="sl-SI" w:eastAsia="sl-SI"/>
              </w:rPr>
              <w:t xml:space="preserve"> za neomejen čas s pravico in dolžnostjo, da sodišču na njegovo zahtevo podajo izvid in mnenje glede strokovnih vprašanj oziroma da na zahtevo sodišča tolmačijo na narokih oziroma prevajajo listine. Namen enotnosti ureditve </w:t>
            </w:r>
            <w:r w:rsidR="00752498">
              <w:rPr>
                <w:rFonts w:cs="Arial"/>
                <w:szCs w:val="20"/>
                <w:lang w:val="sl-SI" w:eastAsia="sl-SI"/>
              </w:rPr>
              <w:t>so</w:t>
            </w:r>
            <w:r w:rsidR="00752498" w:rsidRPr="00C664ED">
              <w:rPr>
                <w:rFonts w:cs="Arial"/>
                <w:szCs w:val="20"/>
                <w:lang w:val="sl-SI" w:eastAsia="sl-SI"/>
              </w:rPr>
              <w:t xml:space="preserve"> </w:t>
            </w:r>
            <w:r w:rsidRPr="00C664ED">
              <w:rPr>
                <w:rFonts w:cs="Arial"/>
                <w:szCs w:val="20"/>
                <w:lang w:val="sl-SI" w:eastAsia="sl-SI"/>
              </w:rPr>
              <w:t>bil</w:t>
            </w:r>
            <w:r w:rsidR="00752498">
              <w:rPr>
                <w:rFonts w:cs="Arial"/>
                <w:szCs w:val="20"/>
                <w:lang w:val="sl-SI" w:eastAsia="sl-SI"/>
              </w:rPr>
              <w:t>i</w:t>
            </w:r>
            <w:r w:rsidRPr="00C664ED">
              <w:rPr>
                <w:rFonts w:cs="Arial"/>
                <w:szCs w:val="20"/>
                <w:lang w:val="sl-SI" w:eastAsia="sl-SI"/>
              </w:rPr>
              <w:t xml:space="preserve"> predvsem zagotavljanj</w:t>
            </w:r>
            <w:r w:rsidR="00752498">
              <w:rPr>
                <w:rFonts w:cs="Arial"/>
                <w:szCs w:val="20"/>
                <w:lang w:val="sl-SI" w:eastAsia="sl-SI"/>
              </w:rPr>
              <w:t>e</w:t>
            </w:r>
            <w:r w:rsidRPr="00C664ED">
              <w:rPr>
                <w:rFonts w:cs="Arial"/>
                <w:szCs w:val="20"/>
                <w:lang w:val="sl-SI" w:eastAsia="sl-SI"/>
              </w:rPr>
              <w:t xml:space="preserve"> splošnih pogojev za delo sodišč, ki so postali pristojnost ministrstva, in </w:t>
            </w:r>
            <w:r w:rsidR="00752498" w:rsidRPr="00C664ED">
              <w:rPr>
                <w:rFonts w:cs="Arial"/>
                <w:szCs w:val="20"/>
                <w:lang w:val="sl-SI" w:eastAsia="sl-SI"/>
              </w:rPr>
              <w:t>naraščajoč</w:t>
            </w:r>
            <w:r w:rsidR="00752498">
              <w:rPr>
                <w:rFonts w:cs="Arial"/>
                <w:szCs w:val="20"/>
                <w:lang w:val="sl-SI" w:eastAsia="sl-SI"/>
              </w:rPr>
              <w:t>e</w:t>
            </w:r>
            <w:r w:rsidR="00752498" w:rsidRPr="00C664ED">
              <w:rPr>
                <w:rFonts w:cs="Arial"/>
                <w:szCs w:val="20"/>
                <w:lang w:val="sl-SI" w:eastAsia="sl-SI"/>
              </w:rPr>
              <w:t xml:space="preserve"> potreb</w:t>
            </w:r>
            <w:r w:rsidR="00752498">
              <w:rPr>
                <w:rFonts w:cs="Arial"/>
                <w:szCs w:val="20"/>
                <w:lang w:val="sl-SI" w:eastAsia="sl-SI"/>
              </w:rPr>
              <w:t>e</w:t>
            </w:r>
            <w:r w:rsidR="00752498" w:rsidRPr="00C664ED">
              <w:rPr>
                <w:rFonts w:cs="Arial"/>
                <w:szCs w:val="20"/>
                <w:lang w:val="sl-SI" w:eastAsia="sl-SI"/>
              </w:rPr>
              <w:t xml:space="preserve"> </w:t>
            </w:r>
            <w:r w:rsidRPr="00C664ED">
              <w:rPr>
                <w:rFonts w:cs="Arial"/>
                <w:szCs w:val="20"/>
                <w:lang w:val="sl-SI" w:eastAsia="sl-SI"/>
              </w:rPr>
              <w:t xml:space="preserve">po določenih zelo specifičnih znanjih, za katera na območjih vseh sodišč ni bilo zadostnega števila ali pa sploh ni bilo strokovnjakov s tega področja. Pogoji za imenovanje sodnih izvedencev ali sodnih cenilcev so </w:t>
            </w:r>
            <w:r w:rsidR="003504BE">
              <w:rPr>
                <w:rFonts w:cs="Arial"/>
                <w:szCs w:val="20"/>
                <w:lang w:val="sl-SI" w:eastAsia="sl-SI"/>
              </w:rPr>
              <w:t>bili</w:t>
            </w:r>
            <w:r w:rsidRPr="00C664ED">
              <w:rPr>
                <w:rFonts w:cs="Arial"/>
                <w:szCs w:val="20"/>
                <w:lang w:val="sl-SI" w:eastAsia="sl-SI"/>
              </w:rPr>
              <w:t xml:space="preserve"> državljanstvo Republike Slovenije, znanje slovenskega jezika, polnoletnost, nekaznovanost, strokovno znanje in sposobnosti za določeno vrsto izvedenskega dela, minister pa je lahko odredil poseben preizkus znanja zaradi ugotavljanja pogoja strokovnega znanja. Kandidati za sodne tolmače so morali poleg osnovnih pogojev izpolnjevati še pogoj visoke strokovne izobrazbe. Preizkus znanja je bil za sodne tolmače obvezen. Zaradi enotne evidence in racionalizacije poslovanja ministrstva </w:t>
            </w:r>
            <w:r w:rsidR="003504BE">
              <w:rPr>
                <w:rFonts w:cs="Arial"/>
                <w:szCs w:val="20"/>
                <w:lang w:val="sl-SI" w:eastAsia="sl-SI"/>
              </w:rPr>
              <w:t>in</w:t>
            </w:r>
            <w:r w:rsidRPr="00C664ED">
              <w:rPr>
                <w:rFonts w:cs="Arial"/>
                <w:szCs w:val="20"/>
                <w:lang w:val="sl-SI" w:eastAsia="sl-SI"/>
              </w:rPr>
              <w:t xml:space="preserve"> sodišč je bil oblikovan tudi enotni imenik sodnih izvedencev, sodnih cenilcev in sodnih tolmačev za celotn</w:t>
            </w:r>
            <w:r w:rsidR="00DD79DA">
              <w:rPr>
                <w:rFonts w:cs="Arial"/>
                <w:szCs w:val="20"/>
                <w:lang w:val="sl-SI" w:eastAsia="sl-SI"/>
              </w:rPr>
              <w:t>o</w:t>
            </w:r>
            <w:r w:rsidRPr="00C664ED">
              <w:rPr>
                <w:rFonts w:cs="Arial"/>
                <w:szCs w:val="20"/>
                <w:lang w:val="sl-SI" w:eastAsia="sl-SI"/>
              </w:rPr>
              <w:t xml:space="preserve"> </w:t>
            </w:r>
            <w:r w:rsidR="00DD79DA" w:rsidRPr="00C664ED">
              <w:rPr>
                <w:rFonts w:cs="Arial"/>
                <w:szCs w:val="20"/>
                <w:lang w:val="sl-SI" w:eastAsia="sl-SI"/>
              </w:rPr>
              <w:t>držav</w:t>
            </w:r>
            <w:r w:rsidR="00DD79DA">
              <w:rPr>
                <w:rFonts w:cs="Arial"/>
                <w:szCs w:val="20"/>
                <w:lang w:val="sl-SI" w:eastAsia="sl-SI"/>
              </w:rPr>
              <w:t>o</w:t>
            </w:r>
            <w:r w:rsidRPr="00C664ED">
              <w:rPr>
                <w:rFonts w:cs="Arial"/>
                <w:szCs w:val="20"/>
                <w:lang w:val="sl-SI" w:eastAsia="sl-SI"/>
              </w:rPr>
              <w:t>.</w:t>
            </w:r>
          </w:p>
          <w:p w14:paraId="1C895E0B" w14:textId="77777777" w:rsidR="005354DB" w:rsidRPr="00C664ED" w:rsidRDefault="005354DB" w:rsidP="00A6017F">
            <w:pPr>
              <w:spacing w:line="288" w:lineRule="auto"/>
              <w:jc w:val="both"/>
              <w:rPr>
                <w:rFonts w:cs="Arial"/>
                <w:b/>
                <w:szCs w:val="20"/>
                <w:lang w:val="sl-SI" w:eastAsia="sl-SI"/>
              </w:rPr>
            </w:pPr>
          </w:p>
          <w:p w14:paraId="5CE9A05D" w14:textId="77777777" w:rsidR="005354DB" w:rsidRPr="00C664ED" w:rsidRDefault="00E83987" w:rsidP="00A6017F">
            <w:pPr>
              <w:spacing w:line="288" w:lineRule="auto"/>
              <w:jc w:val="both"/>
              <w:rPr>
                <w:rFonts w:cs="Arial"/>
                <w:b/>
                <w:szCs w:val="20"/>
                <w:lang w:val="sl-SI" w:eastAsia="sl-SI"/>
              </w:rPr>
            </w:pPr>
            <w:r w:rsidRPr="00BD4903">
              <w:rPr>
                <w:rFonts w:cs="Arial"/>
                <w:b/>
                <w:szCs w:val="20"/>
                <w:lang w:val="sl-SI" w:eastAsia="sl-SI"/>
              </w:rPr>
              <w:t xml:space="preserve">1.1.2 </w:t>
            </w:r>
            <w:r w:rsidR="00EF4686" w:rsidRPr="00BD4903">
              <w:rPr>
                <w:rFonts w:cs="Arial"/>
                <w:b/>
                <w:szCs w:val="20"/>
                <w:lang w:val="sl-SI" w:eastAsia="sl-SI"/>
              </w:rPr>
              <w:t>V</w:t>
            </w:r>
            <w:r w:rsidR="005354DB" w:rsidRPr="00BD4903">
              <w:rPr>
                <w:rFonts w:cs="Arial"/>
                <w:b/>
                <w:szCs w:val="20"/>
                <w:lang w:val="sl-SI" w:eastAsia="sl-SI"/>
              </w:rPr>
              <w:t xml:space="preserve">sebinski pregled </w:t>
            </w:r>
            <w:r w:rsidRPr="00BD4903">
              <w:rPr>
                <w:rFonts w:cs="Arial"/>
                <w:b/>
                <w:szCs w:val="20"/>
                <w:lang w:val="sl-SI" w:eastAsia="sl-SI"/>
              </w:rPr>
              <w:t xml:space="preserve">sprememb </w:t>
            </w:r>
            <w:r w:rsidR="00EF4686" w:rsidRPr="00BD4903">
              <w:rPr>
                <w:rFonts w:cs="Arial"/>
                <w:b/>
                <w:szCs w:val="20"/>
                <w:lang w:val="sl-SI" w:eastAsia="sl-SI"/>
              </w:rPr>
              <w:t xml:space="preserve">in dopolnitev </w:t>
            </w:r>
            <w:r w:rsidR="005354DB" w:rsidRPr="00BD4903">
              <w:rPr>
                <w:rFonts w:cs="Arial"/>
                <w:b/>
                <w:szCs w:val="20"/>
                <w:lang w:val="sl-SI" w:eastAsia="sl-SI"/>
              </w:rPr>
              <w:t>Zakona o sodiščih</w:t>
            </w:r>
          </w:p>
          <w:p w14:paraId="09B9FDDC" w14:textId="77777777" w:rsidR="005354DB" w:rsidRPr="00C664ED" w:rsidRDefault="005354DB" w:rsidP="00A6017F">
            <w:pPr>
              <w:spacing w:line="288" w:lineRule="auto"/>
              <w:jc w:val="both"/>
              <w:rPr>
                <w:rFonts w:cs="Arial"/>
                <w:b/>
                <w:szCs w:val="20"/>
                <w:lang w:val="sl-SI" w:eastAsia="sl-SI"/>
              </w:rPr>
            </w:pPr>
          </w:p>
          <w:p w14:paraId="3F4C8DE1" w14:textId="7D5AF32A"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S prvo spremembo Zakona o sodiščih</w:t>
            </w:r>
            <w:r w:rsidR="00241FAC" w:rsidRPr="00C664ED">
              <w:rPr>
                <w:rFonts w:cs="Arial"/>
                <w:szCs w:val="20"/>
                <w:lang w:val="sl-SI" w:eastAsia="sl-SI"/>
              </w:rPr>
              <w:t xml:space="preserve"> (</w:t>
            </w:r>
            <w:r w:rsidRPr="00C664ED">
              <w:rPr>
                <w:rFonts w:cs="Arial"/>
                <w:szCs w:val="20"/>
                <w:lang w:val="sl-SI" w:eastAsia="sl-SI"/>
              </w:rPr>
              <w:t>novel</w:t>
            </w:r>
            <w:r w:rsidR="00241FAC" w:rsidRPr="00C664ED">
              <w:rPr>
                <w:rFonts w:cs="Arial"/>
                <w:szCs w:val="20"/>
                <w:lang w:val="sl-SI" w:eastAsia="sl-SI"/>
              </w:rPr>
              <w:t>a</w:t>
            </w:r>
            <w:r w:rsidRPr="00C664ED">
              <w:rPr>
                <w:rFonts w:cs="Arial"/>
                <w:szCs w:val="20"/>
                <w:lang w:val="sl-SI" w:eastAsia="sl-SI"/>
              </w:rPr>
              <w:t xml:space="preserve"> ZS-A</w:t>
            </w:r>
            <w:r w:rsidR="00241FAC" w:rsidRPr="004423FC">
              <w:rPr>
                <w:rStyle w:val="Sprotnaopomba-sklic"/>
                <w:rFonts w:cs="Arial"/>
                <w:szCs w:val="20"/>
                <w:lang w:val="sl-SI" w:eastAsia="sl-SI"/>
              </w:rPr>
              <w:footnoteReference w:id="4"/>
            </w:r>
            <w:r w:rsidRPr="00C664ED">
              <w:rPr>
                <w:rFonts w:cs="Arial"/>
                <w:szCs w:val="20"/>
                <w:lang w:val="sl-SI" w:eastAsia="sl-SI"/>
              </w:rPr>
              <w:t>)</w:t>
            </w:r>
            <w:r w:rsidR="00241FAC" w:rsidRPr="00C664ED">
              <w:rPr>
                <w:rFonts w:cs="Arial"/>
                <w:szCs w:val="20"/>
                <w:lang w:val="sl-SI" w:eastAsia="sl-SI"/>
              </w:rPr>
              <w:t xml:space="preserve"> </w:t>
            </w:r>
            <w:r w:rsidRPr="00C664ED">
              <w:rPr>
                <w:rFonts w:cs="Arial"/>
                <w:szCs w:val="20"/>
                <w:lang w:val="sl-SI" w:eastAsia="sl-SI"/>
              </w:rPr>
              <w:t>so bil</w:t>
            </w:r>
            <w:r w:rsidR="00BD4903">
              <w:rPr>
                <w:rFonts w:cs="Arial"/>
                <w:szCs w:val="20"/>
                <w:lang w:val="sl-SI" w:eastAsia="sl-SI"/>
              </w:rPr>
              <w:t>a merila</w:t>
            </w:r>
            <w:r w:rsidRPr="00C664ED">
              <w:rPr>
                <w:rFonts w:cs="Arial"/>
                <w:szCs w:val="20"/>
                <w:lang w:val="sl-SI" w:eastAsia="sl-SI"/>
              </w:rPr>
              <w:t xml:space="preserve"> za </w:t>
            </w:r>
            <w:r w:rsidR="003504BE" w:rsidRPr="00C664ED">
              <w:rPr>
                <w:rFonts w:cs="Arial"/>
                <w:szCs w:val="20"/>
                <w:lang w:val="sl-SI" w:eastAsia="sl-SI"/>
              </w:rPr>
              <w:t>imenovanj</w:t>
            </w:r>
            <w:r w:rsidR="003504BE">
              <w:rPr>
                <w:rFonts w:cs="Arial"/>
                <w:szCs w:val="20"/>
                <w:lang w:val="sl-SI" w:eastAsia="sl-SI"/>
              </w:rPr>
              <w:t>e</w:t>
            </w:r>
            <w:r w:rsidR="003504BE" w:rsidRPr="00C664ED">
              <w:rPr>
                <w:rFonts w:cs="Arial"/>
                <w:szCs w:val="20"/>
                <w:lang w:val="sl-SI" w:eastAsia="sl-SI"/>
              </w:rPr>
              <w:t xml:space="preserve"> </w:t>
            </w:r>
            <w:r w:rsidRPr="00C664ED">
              <w:rPr>
                <w:rFonts w:cs="Arial"/>
                <w:szCs w:val="20"/>
                <w:lang w:val="sl-SI" w:eastAsia="sl-SI"/>
              </w:rPr>
              <w:t xml:space="preserve">za sodnega izvedenca, sodnega cenilca ali sodnega tolmača </w:t>
            </w:r>
            <w:r w:rsidR="00BD4903" w:rsidRPr="00C664ED">
              <w:rPr>
                <w:rFonts w:cs="Arial"/>
                <w:szCs w:val="20"/>
                <w:lang w:val="sl-SI" w:eastAsia="sl-SI"/>
              </w:rPr>
              <w:t>dopolnjen</w:t>
            </w:r>
            <w:r w:rsidR="00BD4903">
              <w:rPr>
                <w:rFonts w:cs="Arial"/>
                <w:szCs w:val="20"/>
                <w:lang w:val="sl-SI" w:eastAsia="sl-SI"/>
              </w:rPr>
              <w:t>a</w:t>
            </w:r>
            <w:r w:rsidR="00BD4903" w:rsidRPr="00C664ED">
              <w:rPr>
                <w:rFonts w:cs="Arial"/>
                <w:szCs w:val="20"/>
                <w:lang w:val="sl-SI" w:eastAsia="sl-SI"/>
              </w:rPr>
              <w:t xml:space="preserve"> </w:t>
            </w:r>
            <w:r w:rsidRPr="00C664ED">
              <w:rPr>
                <w:rFonts w:cs="Arial"/>
                <w:szCs w:val="20"/>
                <w:lang w:val="sl-SI" w:eastAsia="sl-SI"/>
              </w:rPr>
              <w:t xml:space="preserve">še s </w:t>
            </w:r>
            <w:r w:rsidR="00241FAC" w:rsidRPr="00C664ED">
              <w:rPr>
                <w:rFonts w:cs="Arial"/>
                <w:szCs w:val="20"/>
                <w:lang w:val="sl-SI" w:eastAsia="sl-SI"/>
              </w:rPr>
              <w:t>pogojem</w:t>
            </w:r>
            <w:r w:rsidRPr="00C664ED">
              <w:rPr>
                <w:rFonts w:cs="Arial"/>
                <w:szCs w:val="20"/>
                <w:lang w:val="sl-SI" w:eastAsia="sl-SI"/>
              </w:rPr>
              <w:t xml:space="preserve"> šestih let delovnih izkušenj s področja, na katerem želi kandidat opravljati izvedensko delo. </w:t>
            </w:r>
          </w:p>
          <w:p w14:paraId="76EBC9FA" w14:textId="77777777" w:rsidR="005354DB" w:rsidRPr="00C664ED" w:rsidRDefault="005354DB" w:rsidP="00A6017F">
            <w:pPr>
              <w:spacing w:line="288" w:lineRule="auto"/>
              <w:jc w:val="both"/>
              <w:rPr>
                <w:rFonts w:cs="Arial"/>
                <w:b/>
                <w:szCs w:val="20"/>
                <w:lang w:val="sl-SI" w:eastAsia="sl-SI"/>
              </w:rPr>
            </w:pPr>
          </w:p>
          <w:p w14:paraId="4EB06279" w14:textId="71846078"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Naslednja pobuda za spremembo ureditve področja sodnega izvedenstva je prišla iz prakse, ki je pokazala, da se posamezne stroke tako razvijajo in napredujejo, da </w:t>
            </w:r>
            <w:r w:rsidR="003504BE">
              <w:rPr>
                <w:rFonts w:cs="Arial"/>
                <w:szCs w:val="20"/>
                <w:lang w:val="sl-SI" w:eastAsia="sl-SI"/>
              </w:rPr>
              <w:t>imajo</w:t>
            </w:r>
            <w:r w:rsidR="003504BE" w:rsidRPr="00C664ED">
              <w:rPr>
                <w:rFonts w:cs="Arial"/>
                <w:szCs w:val="20"/>
                <w:lang w:val="sl-SI" w:eastAsia="sl-SI"/>
              </w:rPr>
              <w:t xml:space="preserve"> </w:t>
            </w:r>
            <w:r w:rsidRPr="00C664ED">
              <w:rPr>
                <w:rFonts w:cs="Arial"/>
                <w:szCs w:val="20"/>
                <w:lang w:val="sl-SI" w:eastAsia="sl-SI"/>
              </w:rPr>
              <w:t>posamezniki strokovn</w:t>
            </w:r>
            <w:r w:rsidR="003504BE">
              <w:rPr>
                <w:rFonts w:cs="Arial"/>
                <w:szCs w:val="20"/>
                <w:lang w:val="sl-SI" w:eastAsia="sl-SI"/>
              </w:rPr>
              <w:t>i</w:t>
            </w:r>
            <w:r w:rsidRPr="00C664ED">
              <w:rPr>
                <w:rFonts w:cs="Arial"/>
                <w:szCs w:val="20"/>
                <w:lang w:val="sl-SI" w:eastAsia="sl-SI"/>
              </w:rPr>
              <w:t xml:space="preserve"> </w:t>
            </w:r>
            <w:r w:rsidR="003504BE" w:rsidRPr="00C664ED">
              <w:rPr>
                <w:rFonts w:cs="Arial"/>
                <w:szCs w:val="20"/>
                <w:lang w:val="sl-SI" w:eastAsia="sl-SI"/>
              </w:rPr>
              <w:t>zaostan</w:t>
            </w:r>
            <w:r w:rsidR="003504BE">
              <w:rPr>
                <w:rFonts w:cs="Arial"/>
                <w:szCs w:val="20"/>
                <w:lang w:val="sl-SI" w:eastAsia="sl-SI"/>
              </w:rPr>
              <w:t>ek</w:t>
            </w:r>
            <w:r w:rsidRPr="00C664ED">
              <w:rPr>
                <w:rFonts w:cs="Arial"/>
                <w:szCs w:val="20"/>
                <w:lang w:val="sl-SI" w:eastAsia="sl-SI"/>
              </w:rPr>
              <w:t>. Zato je novela ZS-C</w:t>
            </w:r>
            <w:r w:rsidR="00E83987" w:rsidRPr="004423FC">
              <w:rPr>
                <w:rStyle w:val="Sprotnaopomba-sklic"/>
                <w:rFonts w:cs="Arial"/>
                <w:szCs w:val="20"/>
                <w:lang w:val="sl-SI" w:eastAsia="sl-SI"/>
              </w:rPr>
              <w:footnoteReference w:id="5"/>
            </w:r>
            <w:r w:rsidRPr="004423FC">
              <w:rPr>
                <w:rFonts w:cs="Arial"/>
                <w:szCs w:val="20"/>
                <w:lang w:val="sl-SI" w:eastAsia="sl-SI"/>
              </w:rPr>
              <w:t xml:space="preserve"> določila obveznost predložitve dokazil o njihovem permanentnem strokovnem izpopolnjevanju. Praksa je pokazala, da </w:t>
            </w:r>
            <w:r w:rsidR="00BD4903">
              <w:rPr>
                <w:rFonts w:cs="Arial"/>
                <w:szCs w:val="20"/>
                <w:lang w:val="sl-SI" w:eastAsia="sl-SI"/>
              </w:rPr>
              <w:t xml:space="preserve">so </w:t>
            </w:r>
            <w:r w:rsidRPr="004423FC">
              <w:rPr>
                <w:rFonts w:cs="Arial"/>
                <w:szCs w:val="20"/>
                <w:lang w:val="sl-SI" w:eastAsia="sl-SI"/>
              </w:rPr>
              <w:t>zlasti na določenih strokovnih področjih (na primer pri ocenjevanju nepremičnin v zvezi z denacionalizacijskimi postopki)</w:t>
            </w:r>
            <w:r w:rsidR="00BD4903">
              <w:rPr>
                <w:rFonts w:cs="Arial"/>
                <w:szCs w:val="20"/>
                <w:lang w:val="sl-SI" w:eastAsia="sl-SI"/>
              </w:rPr>
              <w:t xml:space="preserve"> nastale</w:t>
            </w:r>
            <w:r w:rsidRPr="004423FC">
              <w:rPr>
                <w:rFonts w:cs="Arial"/>
                <w:szCs w:val="20"/>
                <w:lang w:val="sl-SI" w:eastAsia="sl-SI"/>
              </w:rPr>
              <w:t xml:space="preserve"> </w:t>
            </w:r>
            <w:r w:rsidR="00BD4903">
              <w:rPr>
                <w:rFonts w:cs="Arial"/>
                <w:szCs w:val="20"/>
                <w:lang w:val="sl-SI" w:eastAsia="sl-SI"/>
              </w:rPr>
              <w:t>težave</w:t>
            </w:r>
            <w:r w:rsidRPr="00C664ED">
              <w:rPr>
                <w:rFonts w:cs="Arial"/>
                <w:szCs w:val="20"/>
                <w:lang w:val="sl-SI" w:eastAsia="sl-SI"/>
              </w:rPr>
              <w:t xml:space="preserve">, ki </w:t>
            </w:r>
            <w:r w:rsidR="00BD4903">
              <w:rPr>
                <w:rFonts w:cs="Arial"/>
                <w:szCs w:val="20"/>
                <w:lang w:val="sl-SI" w:eastAsia="sl-SI"/>
              </w:rPr>
              <w:t>zahtevajo</w:t>
            </w:r>
            <w:r w:rsidR="00BD4903" w:rsidRPr="00C664ED">
              <w:rPr>
                <w:rFonts w:cs="Arial"/>
                <w:szCs w:val="20"/>
                <w:lang w:val="sl-SI" w:eastAsia="sl-SI"/>
              </w:rPr>
              <w:t xml:space="preserve"> </w:t>
            </w:r>
            <w:r w:rsidRPr="00C664ED">
              <w:rPr>
                <w:rFonts w:cs="Arial"/>
                <w:szCs w:val="20"/>
                <w:lang w:val="sl-SI" w:eastAsia="sl-SI"/>
              </w:rPr>
              <w:t xml:space="preserve">drugačen strokoven pristop, ki v dosedanji praksi ni bil nujen. V takih primerih je lahko minister za pravosodje ne glede na prvotno imenovanje za neomejen čas določil dodatne preizkuse znanja, ki ga morajo sodni izvedenci določene stroke obvladovati, sicer svojega dela ne morejo nadaljevati. Poleg tega se je spremenilo tudi določilo novega 87. člena, s katerim so se zaostrili pogoji za imenovanje novih sodnih izvedencev in </w:t>
            </w:r>
            <w:r w:rsidR="00153C1F">
              <w:rPr>
                <w:rFonts w:cs="Arial"/>
                <w:szCs w:val="20"/>
                <w:lang w:val="sl-SI" w:eastAsia="sl-SI"/>
              </w:rPr>
              <w:t xml:space="preserve">sodnih </w:t>
            </w:r>
            <w:r w:rsidRPr="00C664ED">
              <w:rPr>
                <w:rFonts w:cs="Arial"/>
                <w:szCs w:val="20"/>
                <w:lang w:val="sl-SI" w:eastAsia="sl-SI"/>
              </w:rPr>
              <w:t xml:space="preserve">cenilcev, zlasti pa za njihovo permanentno strokovno izpopolnjevanje. Novela je tudi razširila področje delovanja sodnih izvedencev, sodnih cenilcev in sodnih tolmačev </w:t>
            </w:r>
            <w:r w:rsidR="00BD4903">
              <w:rPr>
                <w:rFonts w:cs="Arial"/>
                <w:szCs w:val="20"/>
                <w:lang w:val="sl-SI" w:eastAsia="sl-SI"/>
              </w:rPr>
              <w:t>zunaj</w:t>
            </w:r>
            <w:r w:rsidR="00BD4903" w:rsidRPr="00C664ED">
              <w:rPr>
                <w:rFonts w:cs="Arial"/>
                <w:szCs w:val="20"/>
                <w:lang w:val="sl-SI" w:eastAsia="sl-SI"/>
              </w:rPr>
              <w:t xml:space="preserve"> </w:t>
            </w:r>
            <w:r w:rsidRPr="00C664ED">
              <w:rPr>
                <w:rFonts w:cs="Arial"/>
                <w:szCs w:val="20"/>
                <w:lang w:val="sl-SI" w:eastAsia="sl-SI"/>
              </w:rPr>
              <w:t>sodišč, in sicer na dajanje izvidov, mnenj, cenitev, tolmačenj in prevodov na zahtevo stranke zaradi uveljavljanja njenih pravic, v drugih primerih pa le, če tako določa zakon ali z dovoljenjem predsednika sodišča.</w:t>
            </w:r>
          </w:p>
          <w:p w14:paraId="5FBE901A" w14:textId="77777777" w:rsidR="005354DB" w:rsidRPr="00C664ED" w:rsidRDefault="005354DB" w:rsidP="00A6017F">
            <w:pPr>
              <w:spacing w:line="288" w:lineRule="auto"/>
              <w:jc w:val="both"/>
              <w:rPr>
                <w:rFonts w:cs="Arial"/>
                <w:b/>
                <w:szCs w:val="20"/>
                <w:lang w:val="sl-SI" w:eastAsia="sl-S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43"/>
              <w:gridCol w:w="81"/>
            </w:tblGrid>
            <w:tr w:rsidR="005354DB" w:rsidRPr="0063699C" w14:paraId="4E2514FC" w14:textId="77777777" w:rsidTr="005354DB">
              <w:trPr>
                <w:tblCellSpacing w:w="15" w:type="dxa"/>
              </w:trPr>
              <w:tc>
                <w:tcPr>
                  <w:tcW w:w="0" w:type="auto"/>
                  <w:vAlign w:val="center"/>
                  <w:hideMark/>
                </w:tcPr>
                <w:p w14:paraId="2CAB0E9D" w14:textId="3B1351AB"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Četrti odstavek 84. člena (</w:t>
                  </w:r>
                  <w:r w:rsidR="00BD4903">
                    <w:rPr>
                      <w:rFonts w:cs="Arial"/>
                      <w:szCs w:val="20"/>
                      <w:lang w:val="sl-SI" w:eastAsia="sl-SI"/>
                    </w:rPr>
                    <w:t>to je</w:t>
                  </w:r>
                  <w:r w:rsidRPr="00C664ED">
                    <w:rPr>
                      <w:rFonts w:cs="Arial"/>
                      <w:szCs w:val="20"/>
                      <w:lang w:val="sl-SI" w:eastAsia="sl-SI"/>
                    </w:rPr>
                    <w:t xml:space="preserve"> 39. člen novele ZS-C) je tako določil: </w:t>
                  </w:r>
                  <w:r w:rsidRPr="00C664ED">
                    <w:rPr>
                      <w:rFonts w:cs="Arial"/>
                      <w:i/>
                      <w:szCs w:val="20"/>
                      <w:lang w:val="sl-SI" w:eastAsia="sl-SI"/>
                    </w:rPr>
                    <w:t>»Ne glede na določbe prejšnjih odstavkov, so dolžni sodni izvedenci in sodni cenilci po preteku petih let od dneva imenovanja in ob preteku vsakih nadaljnjih pet let, predložiti ministru, pristojnemu za pravosodje, dokazila o izpolnjevanju pogojev iz petega odstavka 87. člena tega zakona.«.</w:t>
                  </w:r>
                  <w:r w:rsidRPr="00C664ED">
                    <w:rPr>
                      <w:rFonts w:cs="Arial"/>
                      <w:szCs w:val="20"/>
                      <w:lang w:val="sl-SI" w:eastAsia="sl-SI"/>
                    </w:rPr>
                    <w:t xml:space="preserve"> </w:t>
                  </w:r>
                </w:p>
                <w:p w14:paraId="395C565B" w14:textId="77777777" w:rsidR="005354DB" w:rsidRPr="00C664ED" w:rsidRDefault="005354DB" w:rsidP="00A6017F">
                  <w:pPr>
                    <w:spacing w:line="288" w:lineRule="auto"/>
                    <w:jc w:val="both"/>
                    <w:rPr>
                      <w:rFonts w:cs="Arial"/>
                      <w:szCs w:val="20"/>
                      <w:lang w:val="sl-SI" w:eastAsia="sl-SI"/>
                    </w:rPr>
                  </w:pPr>
                </w:p>
                <w:p w14:paraId="2669B92D" w14:textId="77777777"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50. člen novele ZS-C (2000) je </w:t>
                  </w:r>
                  <w:r w:rsidR="00E83987" w:rsidRPr="00C664ED">
                    <w:rPr>
                      <w:rFonts w:cs="Arial"/>
                      <w:szCs w:val="20"/>
                      <w:lang w:val="sl-SI" w:eastAsia="sl-SI"/>
                    </w:rPr>
                    <w:t>v prehodnih določbah določil</w:t>
                  </w:r>
                  <w:r w:rsidRPr="00C664ED">
                    <w:rPr>
                      <w:rFonts w:cs="Arial"/>
                      <w:szCs w:val="20"/>
                      <w:lang w:val="sl-SI" w:eastAsia="sl-SI"/>
                    </w:rPr>
                    <w:t xml:space="preserve">: </w:t>
                  </w:r>
                </w:p>
                <w:p w14:paraId="40F1BE34" w14:textId="12C8D79D" w:rsidR="005354DB" w:rsidRPr="00C664ED" w:rsidRDefault="005354DB" w:rsidP="00A6017F">
                  <w:pPr>
                    <w:spacing w:line="288" w:lineRule="auto"/>
                    <w:jc w:val="both"/>
                    <w:rPr>
                      <w:rFonts w:cs="Arial"/>
                      <w:i/>
                      <w:szCs w:val="20"/>
                      <w:lang w:val="sl-SI" w:eastAsia="sl-SI"/>
                    </w:rPr>
                  </w:pPr>
                  <w:r w:rsidRPr="00C664ED">
                    <w:rPr>
                      <w:rFonts w:cs="Arial"/>
                      <w:szCs w:val="20"/>
                      <w:lang w:val="sl-SI" w:eastAsia="sl-SI"/>
                    </w:rPr>
                    <w:t>»</w:t>
                  </w:r>
                  <w:r w:rsidRPr="00C664ED">
                    <w:rPr>
                      <w:rFonts w:cs="Arial"/>
                      <w:i/>
                      <w:szCs w:val="20"/>
                      <w:lang w:val="sl-SI" w:eastAsia="sl-SI"/>
                    </w:rPr>
                    <w:t xml:space="preserve">Sodni izvedenci in sodni cenilci imenovani do konca leta 1995, morajo dokazila iz 39. člena tega zakona prvič predložiti v šestih mesecih po uveljavitvi tega zakona. </w:t>
                  </w:r>
                </w:p>
                <w:p w14:paraId="151A95FA" w14:textId="2FB09149" w:rsidR="005354DB" w:rsidRPr="00C664ED" w:rsidRDefault="005354DB" w:rsidP="00A6017F">
                  <w:pPr>
                    <w:spacing w:line="288" w:lineRule="auto"/>
                    <w:jc w:val="both"/>
                    <w:rPr>
                      <w:rFonts w:cs="Arial"/>
                      <w:szCs w:val="20"/>
                      <w:lang w:val="sl-SI" w:eastAsia="sl-SI"/>
                    </w:rPr>
                  </w:pPr>
                  <w:r w:rsidRPr="00C664ED">
                    <w:rPr>
                      <w:rFonts w:cs="Arial"/>
                      <w:i/>
                      <w:szCs w:val="20"/>
                      <w:lang w:val="sl-SI" w:eastAsia="sl-SI"/>
                    </w:rPr>
                    <w:t>Sodni izvedenci in sodni cenilci imenovani po dosedanjih prepisih, ki ne izpolnjujejo pogojev glede zahtevane izobrazbe po tem zakonu, lahko nadaljujejo svoje delo ob izpolnjevanju obveznosti iz 39. člena tega zakona</w:t>
                  </w:r>
                  <w:r w:rsidRPr="00C664ED">
                    <w:rPr>
                      <w:rFonts w:cs="Arial"/>
                      <w:szCs w:val="20"/>
                      <w:lang w:val="sl-SI" w:eastAsia="sl-SI"/>
                    </w:rPr>
                    <w:t>.«</w:t>
                  </w:r>
                </w:p>
              </w:tc>
              <w:tc>
                <w:tcPr>
                  <w:tcW w:w="0" w:type="auto"/>
                  <w:vAlign w:val="center"/>
                  <w:hideMark/>
                </w:tcPr>
                <w:p w14:paraId="37F85D6E" w14:textId="77777777" w:rsidR="005354DB" w:rsidRPr="00C664ED" w:rsidRDefault="005354DB" w:rsidP="00A6017F">
                  <w:pPr>
                    <w:spacing w:line="288" w:lineRule="auto"/>
                    <w:jc w:val="both"/>
                    <w:rPr>
                      <w:rFonts w:cs="Arial"/>
                      <w:i/>
                      <w:szCs w:val="20"/>
                      <w:lang w:val="sl-SI" w:eastAsia="sl-SI"/>
                    </w:rPr>
                  </w:pPr>
                </w:p>
              </w:tc>
            </w:tr>
          </w:tbl>
          <w:p w14:paraId="26A1E528" w14:textId="71618FBB" w:rsidR="005354DB" w:rsidRPr="00C664ED" w:rsidRDefault="00E83987" w:rsidP="00A6017F">
            <w:pPr>
              <w:spacing w:line="288" w:lineRule="auto"/>
              <w:jc w:val="both"/>
              <w:rPr>
                <w:rFonts w:cs="Arial"/>
                <w:szCs w:val="20"/>
                <w:lang w:val="sl-SI" w:eastAsia="sl-SI"/>
              </w:rPr>
            </w:pPr>
            <w:r w:rsidRPr="00C664ED">
              <w:rPr>
                <w:rFonts w:cs="Arial"/>
                <w:szCs w:val="20"/>
                <w:lang w:val="sl-SI" w:eastAsia="sl-SI"/>
              </w:rPr>
              <w:t xml:space="preserve">Novela </w:t>
            </w:r>
            <w:r w:rsidR="005354DB" w:rsidRPr="00C664ED">
              <w:rPr>
                <w:rFonts w:cs="Arial"/>
                <w:szCs w:val="20"/>
                <w:lang w:val="sl-SI" w:eastAsia="sl-SI"/>
              </w:rPr>
              <w:t>ZS-C je bil</w:t>
            </w:r>
            <w:r w:rsidR="000178CC">
              <w:rPr>
                <w:rFonts w:cs="Arial"/>
                <w:szCs w:val="20"/>
                <w:lang w:val="sl-SI" w:eastAsia="sl-SI"/>
              </w:rPr>
              <w:t>a</w:t>
            </w:r>
            <w:r w:rsidR="005354DB" w:rsidRPr="00C664ED">
              <w:rPr>
                <w:rFonts w:cs="Arial"/>
                <w:szCs w:val="20"/>
                <w:lang w:val="sl-SI" w:eastAsia="sl-SI"/>
              </w:rPr>
              <w:t xml:space="preserve"> uveljavljen</w:t>
            </w:r>
            <w:r w:rsidRPr="00C664ED">
              <w:rPr>
                <w:rFonts w:cs="Arial"/>
                <w:szCs w:val="20"/>
                <w:lang w:val="sl-SI" w:eastAsia="sl-SI"/>
              </w:rPr>
              <w:t>a</w:t>
            </w:r>
            <w:r w:rsidR="005354DB" w:rsidRPr="00C664ED">
              <w:rPr>
                <w:rFonts w:cs="Arial"/>
                <w:szCs w:val="20"/>
                <w:lang w:val="sl-SI" w:eastAsia="sl-SI"/>
              </w:rPr>
              <w:t xml:space="preserve"> </w:t>
            </w:r>
            <w:r w:rsidR="005354DB" w:rsidRPr="00C664ED">
              <w:rPr>
                <w:rFonts w:cs="Arial"/>
                <w:b/>
                <w:szCs w:val="20"/>
                <w:lang w:val="sl-SI" w:eastAsia="sl-SI"/>
              </w:rPr>
              <w:t>aprila 2000</w:t>
            </w:r>
            <w:r w:rsidR="00821FB1">
              <w:rPr>
                <w:rFonts w:cs="Arial"/>
                <w:szCs w:val="20"/>
                <w:lang w:val="sl-SI" w:eastAsia="sl-SI"/>
              </w:rPr>
              <w:t>, kar pomeni, da bi morali sodni izvedenci in sodni cenilci</w:t>
            </w:r>
            <w:r w:rsidR="005354DB" w:rsidRPr="00C664ED">
              <w:rPr>
                <w:rFonts w:cs="Arial"/>
                <w:szCs w:val="20"/>
                <w:lang w:val="sl-SI" w:eastAsia="sl-SI"/>
              </w:rPr>
              <w:t xml:space="preserve">, imenovani do </w:t>
            </w:r>
            <w:r w:rsidR="00BD4903">
              <w:rPr>
                <w:rFonts w:cs="Arial"/>
                <w:szCs w:val="20"/>
                <w:lang w:val="sl-SI" w:eastAsia="sl-SI"/>
              </w:rPr>
              <w:t xml:space="preserve">leta </w:t>
            </w:r>
            <w:r w:rsidR="005354DB" w:rsidRPr="00C664ED">
              <w:rPr>
                <w:rFonts w:cs="Arial"/>
                <w:szCs w:val="20"/>
                <w:lang w:val="sl-SI" w:eastAsia="sl-SI"/>
              </w:rPr>
              <w:t xml:space="preserve">1995, dokazila predložiti do oktobra 2000, pri čemer </w:t>
            </w:r>
            <w:r w:rsidR="005354DB" w:rsidRPr="00ED4D02">
              <w:rPr>
                <w:rFonts w:cs="Arial"/>
                <w:szCs w:val="20"/>
                <w:lang w:val="sl-SI" w:eastAsia="sl-SI"/>
              </w:rPr>
              <w:t xml:space="preserve">je </w:t>
            </w:r>
            <w:r w:rsidR="004F0907">
              <w:rPr>
                <w:rFonts w:cs="Arial"/>
                <w:szCs w:val="20"/>
                <w:lang w:val="sl-SI" w:eastAsia="sl-SI"/>
              </w:rPr>
              <w:t xml:space="preserve">zakon </w:t>
            </w:r>
            <w:r w:rsidR="005354DB" w:rsidRPr="00ED4D02">
              <w:rPr>
                <w:rFonts w:cs="Arial"/>
                <w:szCs w:val="20"/>
                <w:lang w:val="sl-SI" w:eastAsia="sl-SI"/>
              </w:rPr>
              <w:t>omogočal »spregled«</w:t>
            </w:r>
            <w:r w:rsidR="005354DB" w:rsidRPr="00C664ED">
              <w:rPr>
                <w:rFonts w:cs="Arial"/>
                <w:szCs w:val="20"/>
                <w:lang w:val="sl-SI" w:eastAsia="sl-SI"/>
              </w:rPr>
              <w:t xml:space="preserve"> zahtevane izobrazbe (50/2 člen novele ZS-C). Potrdila so bila obvezna, s tem da se prehodna določba 50. člena novele ZS-C sklicuje na dokazila iz 39. člena, </w:t>
            </w:r>
            <w:r w:rsidR="00ED4D02">
              <w:rPr>
                <w:rFonts w:cs="Arial"/>
                <w:szCs w:val="20"/>
                <w:lang w:val="sl-SI" w:eastAsia="sl-SI"/>
              </w:rPr>
              <w:t>to je</w:t>
            </w:r>
            <w:r w:rsidR="005354DB" w:rsidRPr="00C664ED">
              <w:rPr>
                <w:rFonts w:cs="Arial"/>
                <w:szCs w:val="20"/>
                <w:lang w:val="sl-SI" w:eastAsia="sl-SI"/>
              </w:rPr>
              <w:t xml:space="preserve"> na dokazila iz</w:t>
            </w:r>
            <w:r w:rsidR="00ED4D02">
              <w:rPr>
                <w:rFonts w:cs="Arial"/>
                <w:szCs w:val="20"/>
                <w:lang w:val="sl-SI" w:eastAsia="sl-SI"/>
              </w:rPr>
              <w:t xml:space="preserve"> četrtega odstavka</w:t>
            </w:r>
            <w:r w:rsidR="005354DB" w:rsidRPr="00C664ED">
              <w:rPr>
                <w:rFonts w:cs="Arial"/>
                <w:szCs w:val="20"/>
                <w:lang w:val="sl-SI" w:eastAsia="sl-SI"/>
              </w:rPr>
              <w:t xml:space="preserve"> </w:t>
            </w:r>
            <w:r w:rsidR="005354DB" w:rsidRPr="00ED4D02">
              <w:rPr>
                <w:rFonts w:cs="Arial"/>
                <w:szCs w:val="20"/>
                <w:lang w:val="sl-SI" w:eastAsia="sl-SI"/>
              </w:rPr>
              <w:t>84</w:t>
            </w:r>
            <w:r w:rsidR="00ED4D02">
              <w:rPr>
                <w:rFonts w:cs="Arial"/>
                <w:szCs w:val="20"/>
                <w:lang w:val="sl-SI" w:eastAsia="sl-SI"/>
              </w:rPr>
              <w:t>.</w:t>
            </w:r>
            <w:r w:rsidR="005354DB" w:rsidRPr="00ED4D02">
              <w:rPr>
                <w:rFonts w:cs="Arial"/>
                <w:szCs w:val="20"/>
                <w:lang w:val="sl-SI" w:eastAsia="sl-SI"/>
              </w:rPr>
              <w:t xml:space="preserve"> člena noveliranega ZS</w:t>
            </w:r>
            <w:r w:rsidR="005354DB" w:rsidRPr="00C664ED">
              <w:rPr>
                <w:rFonts w:cs="Arial"/>
                <w:szCs w:val="20"/>
                <w:lang w:val="sl-SI" w:eastAsia="sl-SI"/>
              </w:rPr>
              <w:t xml:space="preserve">. Navedeni odstavek pa se nadalje sklicuje na »dokazila o izpolnjevanju pogojev iz petega odstavka 87. člena tega zakona.«. Morda gre posebej opozoriti na pojem, ki ga zakon uporabi, </w:t>
            </w:r>
            <w:r w:rsidR="000178CC">
              <w:rPr>
                <w:rFonts w:cs="Arial"/>
                <w:szCs w:val="20"/>
                <w:lang w:val="sl-SI" w:eastAsia="sl-SI"/>
              </w:rPr>
              <w:t>to so</w:t>
            </w:r>
            <w:r w:rsidR="005354DB" w:rsidRPr="00C664ED">
              <w:rPr>
                <w:rFonts w:cs="Arial"/>
                <w:szCs w:val="20"/>
                <w:lang w:val="sl-SI" w:eastAsia="sl-SI"/>
              </w:rPr>
              <w:t xml:space="preserve"> »</w:t>
            </w:r>
            <w:r w:rsidR="005354DB" w:rsidRPr="00C664ED">
              <w:rPr>
                <w:rFonts w:cs="Arial"/>
                <w:b/>
                <w:szCs w:val="20"/>
                <w:lang w:val="sl-SI" w:eastAsia="sl-SI"/>
              </w:rPr>
              <w:t>dokazila</w:t>
            </w:r>
            <w:r w:rsidR="005354DB" w:rsidRPr="00C664ED">
              <w:rPr>
                <w:rFonts w:cs="Arial"/>
                <w:szCs w:val="20"/>
                <w:lang w:val="sl-SI" w:eastAsia="sl-SI"/>
              </w:rPr>
              <w:t>«, o čemer bo več navedeno v nadaljevanju.</w:t>
            </w:r>
          </w:p>
          <w:p w14:paraId="2BE0F331" w14:textId="77777777" w:rsidR="005354DB" w:rsidRPr="00C664ED" w:rsidRDefault="005354DB" w:rsidP="00A6017F">
            <w:pPr>
              <w:spacing w:line="288" w:lineRule="auto"/>
              <w:jc w:val="both"/>
              <w:rPr>
                <w:rFonts w:cs="Arial"/>
                <w:b/>
                <w:szCs w:val="20"/>
                <w:lang w:val="sl-SI" w:eastAsia="sl-SI"/>
              </w:rPr>
            </w:pPr>
          </w:p>
          <w:p w14:paraId="6FDE7976" w14:textId="68BAD609" w:rsidR="005354DB" w:rsidRPr="00C664ED" w:rsidRDefault="005354DB" w:rsidP="00A6017F">
            <w:pPr>
              <w:spacing w:line="288" w:lineRule="auto"/>
              <w:jc w:val="both"/>
              <w:rPr>
                <w:rFonts w:cs="Arial"/>
                <w:szCs w:val="20"/>
                <w:lang w:val="sl-SI" w:eastAsia="sl-SI"/>
              </w:rPr>
            </w:pPr>
            <w:r w:rsidRPr="00C664ED">
              <w:rPr>
                <w:rFonts w:cs="Arial"/>
                <w:b/>
                <w:szCs w:val="20"/>
                <w:lang w:val="sl-SI" w:eastAsia="sl-SI"/>
              </w:rPr>
              <w:t>Peti odstavek 87. člena zakona</w:t>
            </w:r>
            <w:r w:rsidRPr="00C664ED">
              <w:rPr>
                <w:rFonts w:cs="Arial"/>
                <w:szCs w:val="20"/>
                <w:lang w:val="sl-SI" w:eastAsia="sl-SI"/>
              </w:rPr>
              <w:t xml:space="preserve"> je bil prvič vključen v zakon prav tako z novelo </w:t>
            </w:r>
            <w:r w:rsidRPr="00C664ED">
              <w:rPr>
                <w:rFonts w:cs="Arial"/>
                <w:b/>
                <w:szCs w:val="20"/>
                <w:lang w:val="sl-SI" w:eastAsia="sl-SI"/>
              </w:rPr>
              <w:t>ZS-C leta 2000</w:t>
            </w:r>
            <w:r w:rsidRPr="00C664ED">
              <w:rPr>
                <w:rFonts w:cs="Arial"/>
                <w:szCs w:val="20"/>
                <w:lang w:val="sl-SI" w:eastAsia="sl-SI"/>
              </w:rPr>
              <w:t xml:space="preserve">, in sicer je določil (besedilo, veljavno od leta 2000 do </w:t>
            </w:r>
            <w:r w:rsidR="00ED4D02">
              <w:rPr>
                <w:rFonts w:cs="Arial"/>
                <w:szCs w:val="20"/>
                <w:lang w:val="sl-SI" w:eastAsia="sl-SI"/>
              </w:rPr>
              <w:t xml:space="preserve">leta </w:t>
            </w:r>
            <w:r w:rsidRPr="00C664ED">
              <w:rPr>
                <w:rFonts w:cs="Arial"/>
                <w:szCs w:val="20"/>
                <w:lang w:val="sl-SI" w:eastAsia="sl-SI"/>
              </w:rPr>
              <w:t>2011):</w:t>
            </w:r>
          </w:p>
          <w:p w14:paraId="44E69BD4" w14:textId="62B1F8D3" w:rsidR="005354DB" w:rsidRPr="00C664ED" w:rsidRDefault="005354DB" w:rsidP="00A6017F">
            <w:pPr>
              <w:spacing w:line="288" w:lineRule="auto"/>
              <w:jc w:val="both"/>
              <w:rPr>
                <w:rFonts w:cs="Arial"/>
                <w:i/>
                <w:szCs w:val="20"/>
                <w:lang w:val="sl-SI" w:eastAsia="sl-SI"/>
              </w:rPr>
            </w:pPr>
            <w:r w:rsidRPr="00C664ED">
              <w:rPr>
                <w:rFonts w:cs="Arial"/>
                <w:i/>
                <w:szCs w:val="20"/>
                <w:lang w:val="sl-SI" w:eastAsia="sl-SI"/>
              </w:rPr>
              <w:t>»Sodni izvedenci in sodni cenilci so se dolžni strokovno izpopolnjevati in sproti seznanjati zlasti z novimi dognanji in metodami v stroki ter aktivno sodelovati na posvetovanjih in strokovnih izobraževanjih, ki jih organizira pristojni državni organ, pooblaščena organizacija ali strokovno združenje. Minister, pristojen za pravosodje, lahko določi, da morajo sodni izvedenci iz posameznih strokovnih področjih v določenem roku opraviti posebne preizkuse znanja glede novih dognanj in metod dela v stroki. Če se izvedenec ne prijavi k preizkusu, ali preizkusa ne opravi, se razreši.«</w:t>
            </w:r>
            <w:r w:rsidR="00ED4D02">
              <w:rPr>
                <w:rFonts w:cs="Arial"/>
                <w:i/>
                <w:szCs w:val="20"/>
                <w:lang w:val="sl-SI" w:eastAsia="sl-SI"/>
              </w:rPr>
              <w:t>.</w:t>
            </w:r>
          </w:p>
          <w:p w14:paraId="5DF4E683" w14:textId="77777777" w:rsidR="005354DB" w:rsidRPr="00C664ED" w:rsidRDefault="005354DB" w:rsidP="00A6017F">
            <w:pPr>
              <w:spacing w:line="288" w:lineRule="auto"/>
              <w:jc w:val="both"/>
              <w:rPr>
                <w:rFonts w:cs="Arial"/>
                <w:szCs w:val="20"/>
                <w:lang w:val="sl-SI" w:eastAsia="sl-SI"/>
              </w:rPr>
            </w:pPr>
          </w:p>
          <w:p w14:paraId="173C08E8" w14:textId="62AD7416"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lastRenderedPageBreak/>
              <w:t>Z novelo ZS-D</w:t>
            </w:r>
            <w:r w:rsidR="00E83987" w:rsidRPr="004423FC">
              <w:rPr>
                <w:rStyle w:val="Sprotnaopomba-sklic"/>
                <w:rFonts w:cs="Arial"/>
                <w:szCs w:val="20"/>
                <w:lang w:val="sl-SI" w:eastAsia="sl-SI"/>
              </w:rPr>
              <w:footnoteReference w:id="6"/>
            </w:r>
            <w:r w:rsidR="000C74D4">
              <w:rPr>
                <w:rFonts w:cs="Arial"/>
                <w:szCs w:val="20"/>
                <w:lang w:val="sl-SI" w:eastAsia="sl-SI"/>
              </w:rPr>
              <w:t xml:space="preserve"> </w:t>
            </w:r>
            <w:r w:rsidR="004A4F6C" w:rsidRPr="004423FC">
              <w:rPr>
                <w:rFonts w:cs="Arial"/>
                <w:szCs w:val="20"/>
                <w:lang w:val="sl-SI" w:eastAsia="sl-SI"/>
              </w:rPr>
              <w:t xml:space="preserve">je </w:t>
            </w:r>
            <w:r w:rsidR="004A4F6C" w:rsidRPr="00C664ED">
              <w:rPr>
                <w:rFonts w:cs="Arial"/>
                <w:szCs w:val="20"/>
                <w:lang w:val="sl-SI" w:eastAsia="sl-SI"/>
              </w:rPr>
              <w:t>bilo bistveno širše omogočeno</w:t>
            </w:r>
            <w:r w:rsidRPr="00C664ED">
              <w:rPr>
                <w:rFonts w:cs="Arial"/>
                <w:szCs w:val="20"/>
                <w:lang w:val="sl-SI" w:eastAsia="sl-SI"/>
              </w:rPr>
              <w:t xml:space="preserve"> opravljanj</w:t>
            </w:r>
            <w:r w:rsidR="004A4F6C" w:rsidRPr="00C664ED">
              <w:rPr>
                <w:rFonts w:cs="Arial"/>
                <w:szCs w:val="20"/>
                <w:lang w:val="sl-SI" w:eastAsia="sl-SI"/>
              </w:rPr>
              <w:t>e</w:t>
            </w:r>
            <w:r w:rsidRPr="00C664ED">
              <w:rPr>
                <w:rFonts w:cs="Arial"/>
                <w:szCs w:val="20"/>
                <w:lang w:val="sl-SI" w:eastAsia="sl-SI"/>
              </w:rPr>
              <w:t xml:space="preserve"> izvedenskega dela</w:t>
            </w:r>
            <w:r w:rsidR="0099397B" w:rsidRPr="00C664ED">
              <w:rPr>
                <w:rFonts w:cs="Arial"/>
                <w:szCs w:val="20"/>
                <w:lang w:val="sl-SI" w:eastAsia="sl-SI"/>
              </w:rPr>
              <w:t xml:space="preserve"> (</w:t>
            </w:r>
            <w:r w:rsidR="00ED4D02">
              <w:rPr>
                <w:rFonts w:cs="Arial"/>
                <w:szCs w:val="20"/>
                <w:lang w:val="sl-SI" w:eastAsia="sl-SI"/>
              </w:rPr>
              <w:t>izbris</w:t>
            </w:r>
            <w:r w:rsidR="00ED4D02" w:rsidRPr="00C664ED">
              <w:rPr>
                <w:rFonts w:cs="Arial"/>
                <w:szCs w:val="20"/>
                <w:lang w:val="sl-SI" w:eastAsia="sl-SI"/>
              </w:rPr>
              <w:t xml:space="preserve"> </w:t>
            </w:r>
            <w:r w:rsidR="0099397B" w:rsidRPr="00C664ED">
              <w:rPr>
                <w:rFonts w:cs="Arial"/>
                <w:szCs w:val="20"/>
                <w:lang w:val="sl-SI" w:eastAsia="sl-SI"/>
              </w:rPr>
              <w:t>dotedanjega besedila: »…</w:t>
            </w:r>
            <w:r w:rsidR="000178CC">
              <w:rPr>
                <w:rFonts w:cs="Arial"/>
                <w:szCs w:val="20"/>
                <w:lang w:val="sl-SI" w:eastAsia="sl-SI"/>
              </w:rPr>
              <w:t xml:space="preserve"> </w:t>
            </w:r>
            <w:r w:rsidR="0099397B" w:rsidRPr="00C664ED">
              <w:rPr>
                <w:lang w:val="sl-SI"/>
              </w:rPr>
              <w:t>v drugih primerih pa le, če tako določa zakon, ali z dovoljenjem predsednika sodišča</w:t>
            </w:r>
            <w:r w:rsidR="000178CC">
              <w:rPr>
                <w:lang w:val="sl-SI"/>
              </w:rPr>
              <w:t xml:space="preserve"> </w:t>
            </w:r>
            <w:r w:rsidR="0099397B" w:rsidRPr="00C664ED">
              <w:rPr>
                <w:lang w:val="sl-SI"/>
              </w:rPr>
              <w:t>…«)</w:t>
            </w:r>
            <w:r w:rsidRPr="00C664ED">
              <w:rPr>
                <w:rFonts w:cs="Arial"/>
                <w:szCs w:val="20"/>
                <w:lang w:val="sl-SI" w:eastAsia="sl-SI"/>
              </w:rPr>
              <w:t xml:space="preserve">. Poleg tega pa določba o dovoljenju predsednika sodišča za opravljanje dela zunaj sodnih potreb ni bila več primerna, saj sodni izvedenci, sodni cenilci in sodni tolmači niso več prisegali pred predsedniki sodišč, zato je bila določba v tem delu </w:t>
            </w:r>
            <w:r w:rsidR="00ED4D02">
              <w:rPr>
                <w:rFonts w:cs="Arial"/>
                <w:szCs w:val="20"/>
                <w:lang w:val="sl-SI" w:eastAsia="sl-SI"/>
              </w:rPr>
              <w:t>izbrisana</w:t>
            </w:r>
            <w:r w:rsidRPr="00C664ED">
              <w:rPr>
                <w:rFonts w:cs="Arial"/>
                <w:szCs w:val="20"/>
                <w:lang w:val="sl-SI" w:eastAsia="sl-SI"/>
              </w:rPr>
              <w:t>.</w:t>
            </w:r>
          </w:p>
          <w:p w14:paraId="752E7389" w14:textId="77777777" w:rsidR="005354DB" w:rsidRPr="00C664ED" w:rsidRDefault="005354DB" w:rsidP="00A6017F">
            <w:pPr>
              <w:spacing w:line="288" w:lineRule="auto"/>
              <w:jc w:val="both"/>
              <w:rPr>
                <w:rFonts w:cs="Arial"/>
                <w:szCs w:val="20"/>
                <w:lang w:val="sl-SI" w:eastAsia="sl-SI"/>
              </w:rPr>
            </w:pPr>
          </w:p>
          <w:p w14:paraId="12134502" w14:textId="52AFE1C1" w:rsidR="005354DB" w:rsidRPr="00C664ED" w:rsidRDefault="00821FB1" w:rsidP="00A6017F">
            <w:pPr>
              <w:spacing w:line="288" w:lineRule="auto"/>
              <w:jc w:val="both"/>
              <w:rPr>
                <w:rFonts w:cs="Arial"/>
                <w:szCs w:val="20"/>
                <w:lang w:val="sl-SI" w:eastAsia="sl-SI"/>
              </w:rPr>
            </w:pPr>
            <w:r>
              <w:rPr>
                <w:rFonts w:cs="Arial"/>
                <w:szCs w:val="20"/>
                <w:lang w:val="sl-SI" w:eastAsia="sl-SI"/>
              </w:rPr>
              <w:t>Pred vstopom v Evropsko unijo</w:t>
            </w:r>
            <w:r w:rsidR="005354DB" w:rsidRPr="00C664ED">
              <w:rPr>
                <w:rFonts w:cs="Arial"/>
                <w:szCs w:val="20"/>
                <w:lang w:val="sl-SI" w:eastAsia="sl-SI"/>
              </w:rPr>
              <w:t xml:space="preserve"> je morala Slovenija prilagoditi tudi določen del svoje zakonodaje. Tako se je z novelo ZS-F</w:t>
            </w:r>
            <w:r w:rsidR="00E83987" w:rsidRPr="004423FC">
              <w:rPr>
                <w:rStyle w:val="Sprotnaopomba-sklic"/>
                <w:rFonts w:cs="Arial"/>
                <w:szCs w:val="20"/>
                <w:lang w:val="sl-SI" w:eastAsia="sl-SI"/>
              </w:rPr>
              <w:footnoteReference w:id="7"/>
            </w:r>
            <w:r w:rsidR="005354DB" w:rsidRPr="004423FC">
              <w:rPr>
                <w:rFonts w:cs="Arial"/>
                <w:szCs w:val="20"/>
                <w:lang w:val="sl-SI" w:eastAsia="sl-SI"/>
              </w:rPr>
              <w:t xml:space="preserve"> razširila možnost kandidiranja za sodnega izvedenca, sodnega cenilca in sodnega tolmača tudi na državljane Evropske unije in državljane držav članic Evropskega gospodarskega prostora. Namen spremembe je bil predvsem uskladitev z 39. č</w:t>
            </w:r>
            <w:r w:rsidR="005354DB" w:rsidRPr="00C664ED">
              <w:rPr>
                <w:rFonts w:cs="Arial"/>
                <w:szCs w:val="20"/>
                <w:lang w:val="sl-SI" w:eastAsia="sl-SI"/>
              </w:rPr>
              <w:t>lenom Pogodbe o ustanovitvi Evropske skupnosti, ki določa načelo prostega pretoka oseb, in s tem predvsem povečanje konkurence med izvedenci, cenilci in tolmači, hkrati pa omogočiti, da bo za čim več tujih jezikov možen vpis čim več sodnih tolmačev. Poleg tega je novela zakona natančn</w:t>
            </w:r>
            <w:r w:rsidR="000178CC">
              <w:rPr>
                <w:rFonts w:cs="Arial"/>
                <w:szCs w:val="20"/>
                <w:lang w:val="sl-SI" w:eastAsia="sl-SI"/>
              </w:rPr>
              <w:t>ejše</w:t>
            </w:r>
            <w:r w:rsidR="005354DB" w:rsidRPr="00C664ED">
              <w:rPr>
                <w:rFonts w:cs="Arial"/>
                <w:szCs w:val="20"/>
                <w:lang w:val="sl-SI" w:eastAsia="sl-SI"/>
              </w:rPr>
              <w:t xml:space="preserve"> in </w:t>
            </w:r>
            <w:r w:rsidR="000178CC" w:rsidRPr="00C664ED">
              <w:rPr>
                <w:rFonts w:cs="Arial"/>
                <w:szCs w:val="20"/>
                <w:lang w:val="sl-SI" w:eastAsia="sl-SI"/>
              </w:rPr>
              <w:t>objektivn</w:t>
            </w:r>
            <w:r w:rsidR="000178CC">
              <w:rPr>
                <w:rFonts w:cs="Arial"/>
                <w:szCs w:val="20"/>
                <w:lang w:val="sl-SI" w:eastAsia="sl-SI"/>
              </w:rPr>
              <w:t>ejše</w:t>
            </w:r>
            <w:r w:rsidR="000178CC" w:rsidRPr="00C664ED">
              <w:rPr>
                <w:rFonts w:cs="Arial"/>
                <w:szCs w:val="20"/>
                <w:lang w:val="sl-SI" w:eastAsia="sl-SI"/>
              </w:rPr>
              <w:t xml:space="preserve"> </w:t>
            </w:r>
            <w:r w:rsidR="005354DB" w:rsidRPr="00C664ED">
              <w:rPr>
                <w:rFonts w:cs="Arial"/>
                <w:szCs w:val="20"/>
                <w:lang w:val="sl-SI" w:eastAsia="sl-SI"/>
              </w:rPr>
              <w:t xml:space="preserve">določila pogoj nekaznovanosti, saj dotedanja navedba moralne neprimernosti v ZS zaradi njene nedoločenosti ni omogočala obrazložene zavrnitve kandidata za sodnega izvedenca, </w:t>
            </w:r>
            <w:r>
              <w:rPr>
                <w:rFonts w:cs="Arial"/>
                <w:szCs w:val="20"/>
                <w:lang w:val="sl-SI" w:eastAsia="sl-SI"/>
              </w:rPr>
              <w:t>sodnega cenilca</w:t>
            </w:r>
            <w:r w:rsidR="005354DB" w:rsidRPr="00C664ED">
              <w:rPr>
                <w:rFonts w:cs="Arial"/>
                <w:szCs w:val="20"/>
                <w:lang w:val="sl-SI" w:eastAsia="sl-SI"/>
              </w:rPr>
              <w:t xml:space="preserve"> ali </w:t>
            </w:r>
            <w:r>
              <w:rPr>
                <w:rFonts w:cs="Arial"/>
                <w:szCs w:val="20"/>
                <w:lang w:val="sl-SI" w:eastAsia="sl-SI"/>
              </w:rPr>
              <w:t>sodnega tolmača</w:t>
            </w:r>
            <w:r w:rsidR="005354DB" w:rsidRPr="00C664ED">
              <w:rPr>
                <w:rFonts w:cs="Arial"/>
                <w:szCs w:val="20"/>
                <w:lang w:val="sl-SI" w:eastAsia="sl-SI"/>
              </w:rPr>
              <w:t xml:space="preserve">. Zakon je tudi določil obveznost sodnih izvedencev, sodnih cenilcev in sodnih tolmačev, da Ministrstvu za pravosodje javijo vsako spremembo kontaktnih podatkov in da </w:t>
            </w:r>
            <w:r w:rsidR="000178CC">
              <w:rPr>
                <w:rFonts w:cs="Arial"/>
                <w:szCs w:val="20"/>
                <w:lang w:val="sl-SI" w:eastAsia="sl-SI"/>
              </w:rPr>
              <w:t>morajo</w:t>
            </w:r>
            <w:r w:rsidR="000178CC" w:rsidRPr="00C664ED">
              <w:rPr>
                <w:rFonts w:cs="Arial"/>
                <w:szCs w:val="20"/>
                <w:lang w:val="sl-SI" w:eastAsia="sl-SI"/>
              </w:rPr>
              <w:t xml:space="preserve"> </w:t>
            </w:r>
            <w:r w:rsidR="005354DB" w:rsidRPr="00C664ED">
              <w:rPr>
                <w:rFonts w:cs="Arial"/>
                <w:szCs w:val="20"/>
                <w:lang w:val="sl-SI" w:eastAsia="sl-SI"/>
              </w:rPr>
              <w:t>za iste namene enkrat na leto tudi posredovati pisno izjavo, da so vsi prej posredovani podatki točni</w:t>
            </w:r>
            <w:r w:rsidR="00ED4D02">
              <w:rPr>
                <w:rFonts w:cs="Arial"/>
                <w:szCs w:val="20"/>
                <w:lang w:val="sl-SI" w:eastAsia="sl-SI"/>
              </w:rPr>
              <w:t>,</w:t>
            </w:r>
            <w:r w:rsidR="005354DB" w:rsidRPr="00C664ED">
              <w:rPr>
                <w:rFonts w:cs="Arial"/>
                <w:szCs w:val="20"/>
                <w:lang w:val="sl-SI" w:eastAsia="sl-SI"/>
              </w:rPr>
              <w:t xml:space="preserve"> oziroma posodobiti spremenjene podatke. Namen spremembe je bil predvsem v tem, da so podatki v imeniku posodobljeni, saj je del imenika javen in se uporablja za potrebe dela sodišč in drugih državnih organov v sodnih in drugih postopkih. Novela ZS-F je tudi razširila omejitev sklicevanja sodnih izvedencev, sodnih cenilcev ali sodnih tolmačev na svoj status. V nekaterih primerih, </w:t>
            </w:r>
            <w:r w:rsidR="000178CC">
              <w:rPr>
                <w:rFonts w:cs="Arial"/>
                <w:szCs w:val="20"/>
                <w:lang w:val="sl-SI" w:eastAsia="sl-SI"/>
              </w:rPr>
              <w:t>na primer</w:t>
            </w:r>
            <w:r w:rsidR="005354DB" w:rsidRPr="00C664ED">
              <w:rPr>
                <w:rFonts w:cs="Arial"/>
                <w:szCs w:val="20"/>
                <w:lang w:val="sl-SI" w:eastAsia="sl-SI"/>
              </w:rPr>
              <w:t xml:space="preserve"> kadar so sodnega izvedenca, sodnega cenilca ali sodnega tolmača omenjali mediji ali ga kritizirali zaradi njegovega dela za sodišče, je bilo nujno, da se je za uspešno obrambo lahko skliceval na svoj status.</w:t>
            </w:r>
          </w:p>
          <w:p w14:paraId="084B297C" w14:textId="77777777" w:rsidR="00C66619" w:rsidRPr="00C664ED" w:rsidRDefault="00C66619" w:rsidP="00A6017F">
            <w:pPr>
              <w:spacing w:line="288" w:lineRule="auto"/>
              <w:jc w:val="both"/>
              <w:rPr>
                <w:rFonts w:cs="Arial"/>
                <w:szCs w:val="20"/>
                <w:lang w:val="sl-SI" w:eastAsia="sl-SI"/>
              </w:rPr>
            </w:pPr>
          </w:p>
          <w:p w14:paraId="46831FA9" w14:textId="24C2A7C5"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Z naslednjo novelo, ZS-H</w:t>
            </w:r>
            <w:r w:rsidR="00E83987" w:rsidRPr="004423FC">
              <w:rPr>
                <w:rStyle w:val="Sprotnaopomba-sklic"/>
                <w:rFonts w:cs="Arial"/>
                <w:szCs w:val="20"/>
                <w:lang w:val="sl-SI" w:eastAsia="sl-SI"/>
              </w:rPr>
              <w:footnoteReference w:id="8"/>
            </w:r>
            <w:r w:rsidRPr="004423FC">
              <w:rPr>
                <w:rFonts w:cs="Arial"/>
                <w:szCs w:val="20"/>
                <w:lang w:val="sl-SI" w:eastAsia="sl-SI"/>
              </w:rPr>
              <w:t>, je bila spremenjena zahteva po višini stopnje izobrazbe na tistih področjih, kjer primanjkuje sodnih izvedencev in ni kandid</w:t>
            </w:r>
            <w:r w:rsidRPr="00C664ED">
              <w:rPr>
                <w:rFonts w:cs="Arial"/>
                <w:szCs w:val="20"/>
                <w:lang w:val="sl-SI" w:eastAsia="sl-SI"/>
              </w:rPr>
              <w:t xml:space="preserve">atov z ustrezno univerzitetno izobrazbo. Novela je tako v primerih, ko za posamezna področja primanjkuje sodnih izvedencev, dopustila izjeme glede pogojev za njihovo imenovanje. Glede na izkušnje v praksi je bilo </w:t>
            </w:r>
            <w:r w:rsidR="00B645E5">
              <w:rPr>
                <w:rFonts w:cs="Arial"/>
                <w:szCs w:val="20"/>
                <w:lang w:val="sl-SI" w:eastAsia="sl-SI"/>
              </w:rPr>
              <w:t>ugotovljeno</w:t>
            </w:r>
            <w:r w:rsidRPr="00C664ED">
              <w:rPr>
                <w:rFonts w:cs="Arial"/>
                <w:szCs w:val="20"/>
                <w:lang w:val="sl-SI" w:eastAsia="sl-SI"/>
              </w:rPr>
              <w:t xml:space="preserve">, da za imenovanje </w:t>
            </w:r>
            <w:r w:rsidR="008E2385">
              <w:rPr>
                <w:rFonts w:cs="Arial"/>
                <w:szCs w:val="20"/>
                <w:lang w:val="sl-SI" w:eastAsia="sl-SI"/>
              </w:rPr>
              <w:t xml:space="preserve">sodnega </w:t>
            </w:r>
            <w:r w:rsidRPr="00C664ED">
              <w:rPr>
                <w:rFonts w:cs="Arial"/>
                <w:szCs w:val="20"/>
                <w:lang w:val="sl-SI" w:eastAsia="sl-SI"/>
              </w:rPr>
              <w:t>izvedenca za posamezna področja, kjer primanjkuje sodnih izvedencev, zadošča status strokovnjaka s področja, za katerega bo imenovan</w:t>
            </w:r>
            <w:r w:rsidR="000178CC">
              <w:rPr>
                <w:rFonts w:cs="Arial"/>
                <w:szCs w:val="20"/>
                <w:lang w:val="sl-SI" w:eastAsia="sl-SI"/>
              </w:rPr>
              <w:t>,</w:t>
            </w:r>
            <w:r w:rsidRPr="00C664ED">
              <w:rPr>
                <w:rFonts w:cs="Arial"/>
                <w:szCs w:val="20"/>
                <w:lang w:val="sl-SI" w:eastAsia="sl-SI"/>
              </w:rPr>
              <w:t xml:space="preserve"> in da zato ni potreben na primer magisterij.</w:t>
            </w:r>
          </w:p>
          <w:p w14:paraId="2F627747" w14:textId="77777777" w:rsidR="005354DB" w:rsidRPr="00C664ED" w:rsidRDefault="005354DB" w:rsidP="00A6017F">
            <w:pPr>
              <w:spacing w:line="288" w:lineRule="auto"/>
              <w:jc w:val="both"/>
              <w:rPr>
                <w:rFonts w:cs="Arial"/>
                <w:szCs w:val="20"/>
                <w:lang w:val="sl-SI" w:eastAsia="sl-SI"/>
              </w:rPr>
            </w:pPr>
          </w:p>
          <w:p w14:paraId="6F86B34F" w14:textId="64586AC0" w:rsidR="005354DB" w:rsidRPr="00C664ED" w:rsidRDefault="005354DB" w:rsidP="00A6017F">
            <w:pPr>
              <w:spacing w:line="288" w:lineRule="auto"/>
              <w:jc w:val="both"/>
              <w:rPr>
                <w:rFonts w:cs="Arial"/>
                <w:szCs w:val="20"/>
                <w:lang w:val="sl-SI" w:eastAsia="sl-SI"/>
              </w:rPr>
            </w:pPr>
            <w:r w:rsidRPr="00471550">
              <w:rPr>
                <w:rFonts w:cs="Arial"/>
                <w:szCs w:val="20"/>
                <w:lang w:val="sl-SI" w:eastAsia="sl-SI"/>
              </w:rPr>
              <w:t xml:space="preserve">Kot že navedeno </w:t>
            </w:r>
            <w:r w:rsidRPr="00C664ED">
              <w:rPr>
                <w:rFonts w:cs="Arial"/>
                <w:szCs w:val="20"/>
                <w:lang w:val="sl-SI" w:eastAsia="sl-SI"/>
              </w:rPr>
              <w:t xml:space="preserve">so bile ob spremljanju področja sodnega </w:t>
            </w:r>
            <w:r w:rsidR="0021237B" w:rsidRPr="00C664ED">
              <w:rPr>
                <w:rFonts w:cs="Arial"/>
                <w:szCs w:val="20"/>
                <w:lang w:val="sl-SI" w:eastAsia="sl-SI"/>
              </w:rPr>
              <w:t>izvedenstva</w:t>
            </w:r>
            <w:r w:rsidRPr="00C664ED">
              <w:rPr>
                <w:rFonts w:cs="Arial"/>
                <w:szCs w:val="20"/>
                <w:lang w:val="sl-SI" w:eastAsia="sl-SI"/>
              </w:rPr>
              <w:t xml:space="preserve"> v praksi zaznane težave ob razrešitvah sodnih izvedencev, saj izvedenca, ki dela ni opravljal vestno, minister za pravosodje ni mogel razrešiti, če je delo opravljal pravočasno. ZS je namreč določal, da minister za pravosodje razreši sodnega izvedenca med drugim tudi, če ta svojih dolžnosti ne opravlja redno in vestno. Zgodila pa se je tudi obrnjena situacija, ko</w:t>
            </w:r>
            <w:r w:rsidR="00471550">
              <w:rPr>
                <w:rFonts w:cs="Arial"/>
                <w:szCs w:val="20"/>
                <w:lang w:val="sl-SI" w:eastAsia="sl-SI"/>
              </w:rPr>
              <w:t xml:space="preserve"> sodnega</w:t>
            </w:r>
            <w:r w:rsidRPr="00C664ED">
              <w:rPr>
                <w:rFonts w:cs="Arial"/>
                <w:szCs w:val="20"/>
                <w:lang w:val="sl-SI" w:eastAsia="sl-SI"/>
              </w:rPr>
              <w:t xml:space="preserve"> izvedenca, ki dela ni opravljal pravočasno, minister za pravosodje ni mogel razrešiti, ker je </w:t>
            </w:r>
            <w:r w:rsidR="00471550">
              <w:rPr>
                <w:rFonts w:cs="Arial"/>
                <w:szCs w:val="20"/>
                <w:lang w:val="sl-SI" w:eastAsia="sl-SI"/>
              </w:rPr>
              <w:t xml:space="preserve">sodni </w:t>
            </w:r>
            <w:r w:rsidRPr="00C664ED">
              <w:rPr>
                <w:rFonts w:cs="Arial"/>
                <w:szCs w:val="20"/>
                <w:lang w:val="sl-SI" w:eastAsia="sl-SI"/>
              </w:rPr>
              <w:t xml:space="preserve">izvedenec delo opravljal vestno, če predpostavljamo, da ta termin vključuje delo, ki ga sodni izvedenec opravlja po svoji vesti, nepristransko, v skladu s pravili znanosti in strokovnega znanja. Na problematiko je v poročilu za leto 2008 opozoril tudi </w:t>
            </w:r>
            <w:r w:rsidR="000178CC">
              <w:rPr>
                <w:rFonts w:cs="Arial"/>
                <w:szCs w:val="20"/>
                <w:lang w:val="sl-SI" w:eastAsia="sl-SI"/>
              </w:rPr>
              <w:t>v</w:t>
            </w:r>
            <w:r w:rsidR="000178CC" w:rsidRPr="00C664ED">
              <w:rPr>
                <w:rFonts w:cs="Arial"/>
                <w:szCs w:val="20"/>
                <w:lang w:val="sl-SI" w:eastAsia="sl-SI"/>
              </w:rPr>
              <w:t xml:space="preserve">aruh </w:t>
            </w:r>
            <w:r w:rsidRPr="00C664ED">
              <w:rPr>
                <w:rFonts w:cs="Arial"/>
                <w:szCs w:val="20"/>
                <w:lang w:val="sl-SI" w:eastAsia="sl-SI"/>
              </w:rPr>
              <w:t xml:space="preserve">človekovih pravic in predlagal </w:t>
            </w:r>
            <w:r w:rsidR="000178CC">
              <w:rPr>
                <w:rFonts w:cs="Arial"/>
                <w:szCs w:val="20"/>
                <w:lang w:val="sl-SI" w:eastAsia="sl-SI"/>
              </w:rPr>
              <w:t>vnovični</w:t>
            </w:r>
            <w:r w:rsidR="000178CC" w:rsidRPr="00C664ED">
              <w:rPr>
                <w:rFonts w:cs="Arial"/>
                <w:szCs w:val="20"/>
                <w:lang w:val="sl-SI" w:eastAsia="sl-SI"/>
              </w:rPr>
              <w:t xml:space="preserve"> </w:t>
            </w:r>
            <w:r w:rsidRPr="00C664ED">
              <w:rPr>
                <w:rFonts w:cs="Arial"/>
                <w:szCs w:val="20"/>
                <w:lang w:val="sl-SI" w:eastAsia="sl-SI"/>
              </w:rPr>
              <w:t xml:space="preserve">razmislek o ustreznosti ureditve </w:t>
            </w:r>
            <w:r w:rsidR="00471550">
              <w:rPr>
                <w:rFonts w:cs="Arial"/>
                <w:szCs w:val="20"/>
                <w:lang w:val="sl-SI" w:eastAsia="sl-SI"/>
              </w:rPr>
              <w:t xml:space="preserve">sodnega </w:t>
            </w:r>
            <w:r w:rsidRPr="00C664ED">
              <w:rPr>
                <w:rFonts w:cs="Arial"/>
                <w:szCs w:val="20"/>
                <w:lang w:val="sl-SI" w:eastAsia="sl-SI"/>
              </w:rPr>
              <w:t xml:space="preserve">izvedenstva in sprejetje potrebnih ukrepov predvsem za nadzor strokovnosti, vključno s spremembami in dopolnitvami ZS, ki to področje </w:t>
            </w:r>
            <w:r w:rsidRPr="00C664ED">
              <w:rPr>
                <w:rFonts w:cs="Arial"/>
                <w:szCs w:val="20"/>
                <w:lang w:val="sl-SI" w:eastAsia="sl-SI"/>
              </w:rPr>
              <w:lastRenderedPageBreak/>
              <w:t xml:space="preserve">ureja na normativni ravni. Termina »rednosti« in »vestnosti« sta se zato z novelo ZS-I (Uradni list RS, št. 96/09) razdružila. Postopek razrešitve je bilo po spremembi mogoče izvesti šele po pravnomočnosti sodne zadeve, v kateri je </w:t>
            </w:r>
            <w:r w:rsidR="00471550">
              <w:rPr>
                <w:rFonts w:cs="Arial"/>
                <w:szCs w:val="20"/>
                <w:lang w:val="sl-SI" w:eastAsia="sl-SI"/>
              </w:rPr>
              <w:t xml:space="preserve">sodni </w:t>
            </w:r>
            <w:r w:rsidRPr="00C664ED">
              <w:rPr>
                <w:rFonts w:cs="Arial"/>
                <w:szCs w:val="20"/>
                <w:lang w:val="sl-SI" w:eastAsia="sl-SI"/>
              </w:rPr>
              <w:t xml:space="preserve">izvedenec podal </w:t>
            </w:r>
            <w:r w:rsidR="0021237B" w:rsidRPr="00C664ED">
              <w:rPr>
                <w:rFonts w:cs="Arial"/>
                <w:szCs w:val="20"/>
                <w:lang w:val="sl-SI" w:eastAsia="sl-SI"/>
              </w:rPr>
              <w:t>izvedensko</w:t>
            </w:r>
            <w:r w:rsidRPr="00C664ED">
              <w:rPr>
                <w:rFonts w:cs="Arial"/>
                <w:szCs w:val="20"/>
                <w:lang w:val="sl-SI" w:eastAsia="sl-SI"/>
              </w:rPr>
              <w:t xml:space="preserve"> mnenje, minister pa je moral za namen ugotavljanja razrešitvenega razloga vestnosti ustanoviti posebno komisijo.</w:t>
            </w:r>
          </w:p>
          <w:p w14:paraId="1D99D9B5" w14:textId="77777777" w:rsidR="005354DB" w:rsidRPr="00C664ED" w:rsidRDefault="005354DB" w:rsidP="00A6017F">
            <w:pPr>
              <w:spacing w:line="288" w:lineRule="auto"/>
              <w:jc w:val="both"/>
              <w:rPr>
                <w:rFonts w:cs="Arial"/>
                <w:szCs w:val="20"/>
                <w:lang w:val="sl-SI" w:eastAsia="sl-SI"/>
              </w:rPr>
            </w:pPr>
          </w:p>
          <w:p w14:paraId="3241BFE8" w14:textId="54274FEA"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Z novelo </w:t>
            </w:r>
            <w:r w:rsidRPr="00C664ED">
              <w:rPr>
                <w:rFonts w:cs="Arial"/>
                <w:b/>
                <w:szCs w:val="20"/>
                <w:lang w:val="sl-SI" w:eastAsia="sl-SI"/>
              </w:rPr>
              <w:t>ZS-F leta 2006</w:t>
            </w:r>
            <w:r w:rsidRPr="00C664ED">
              <w:rPr>
                <w:rFonts w:cs="Arial"/>
                <w:szCs w:val="20"/>
                <w:lang w:val="sl-SI" w:eastAsia="sl-SI"/>
              </w:rPr>
              <w:t xml:space="preserve"> je zgoraj navedeni peti odstavek 87. člena postal 6. odstavek 87. člena, njegova vsebina pa se ni spremenila. Ta se je prvič spremenila leta </w:t>
            </w:r>
            <w:r w:rsidRPr="00C664ED">
              <w:rPr>
                <w:rFonts w:cs="Arial"/>
                <w:b/>
                <w:szCs w:val="20"/>
                <w:lang w:val="sl-SI" w:eastAsia="sl-SI"/>
              </w:rPr>
              <w:t>2011</w:t>
            </w:r>
            <w:r w:rsidRPr="00C664ED">
              <w:rPr>
                <w:rFonts w:cs="Arial"/>
                <w:szCs w:val="20"/>
                <w:lang w:val="sl-SI" w:eastAsia="sl-SI"/>
              </w:rPr>
              <w:t xml:space="preserve"> z novelo ZS-J, </w:t>
            </w:r>
            <w:r w:rsidR="000178CC" w:rsidRPr="00C664ED">
              <w:rPr>
                <w:rFonts w:cs="Arial"/>
                <w:szCs w:val="20"/>
                <w:lang w:val="sl-SI" w:eastAsia="sl-SI"/>
              </w:rPr>
              <w:t>k</w:t>
            </w:r>
            <w:r w:rsidR="000178CC">
              <w:rPr>
                <w:rFonts w:cs="Arial"/>
                <w:szCs w:val="20"/>
                <w:lang w:val="sl-SI" w:eastAsia="sl-SI"/>
              </w:rPr>
              <w:t>o</w:t>
            </w:r>
            <w:r w:rsidR="000178CC" w:rsidRPr="00C664ED">
              <w:rPr>
                <w:rFonts w:cs="Arial"/>
                <w:szCs w:val="20"/>
                <w:lang w:val="sl-SI" w:eastAsia="sl-SI"/>
              </w:rPr>
              <w:t xml:space="preserve"> </w:t>
            </w:r>
            <w:r w:rsidRPr="00C664ED">
              <w:rPr>
                <w:rFonts w:cs="Arial"/>
                <w:szCs w:val="20"/>
                <w:lang w:val="sl-SI" w:eastAsia="sl-SI"/>
              </w:rPr>
              <w:t>je navedeni odstavek (še vedno kot šesti) določil:</w:t>
            </w:r>
          </w:p>
          <w:p w14:paraId="1F6C083E" w14:textId="4B8A7386" w:rsidR="005354DB" w:rsidRPr="00C664ED" w:rsidRDefault="005354DB" w:rsidP="00A6017F">
            <w:pPr>
              <w:spacing w:line="288" w:lineRule="auto"/>
              <w:jc w:val="both"/>
              <w:rPr>
                <w:rFonts w:cs="Arial"/>
                <w:i/>
                <w:szCs w:val="20"/>
                <w:lang w:val="sl-SI" w:eastAsia="sl-SI"/>
              </w:rPr>
            </w:pPr>
            <w:r w:rsidRPr="00C664ED">
              <w:rPr>
                <w:rFonts w:cs="Arial"/>
                <w:i/>
                <w:szCs w:val="20"/>
                <w:lang w:val="sl-SI" w:eastAsia="sl-SI"/>
              </w:rPr>
              <w:t>»Sodni izvedenci so se dolžni strokovno izpopolnjevati in sproti seznanjati zlasti z novimi dognanji in metodami v stroki oziroma sodelovati na posvetovanjih in strokovnih izobraževanjih, ki jih organizira pristojni državni organ, pooblaščena organizacija ali strokovno združenje. Minister, pristojen za pravosodje, lahko določi, da morajo sodni izvedenci iz posameznih strokovnih področij in podpodročij v določenem roku opraviti posebne preizkuse znanja. Če se izvedenec ne prijavi k preizkusu, ali preizkusa ne opravi, se razreši.«</w:t>
            </w:r>
            <w:r w:rsidR="00B645E5">
              <w:rPr>
                <w:rFonts w:cs="Arial"/>
                <w:i/>
                <w:szCs w:val="20"/>
                <w:lang w:val="sl-SI" w:eastAsia="sl-SI"/>
              </w:rPr>
              <w:t>.</w:t>
            </w:r>
          </w:p>
          <w:p w14:paraId="0E84E7A7" w14:textId="77777777" w:rsidR="005354DB" w:rsidRPr="00C664ED" w:rsidRDefault="005354DB" w:rsidP="00A6017F">
            <w:pPr>
              <w:spacing w:line="288" w:lineRule="auto"/>
              <w:jc w:val="both"/>
              <w:rPr>
                <w:rFonts w:cs="Arial"/>
                <w:szCs w:val="20"/>
                <w:lang w:val="sl-SI" w:eastAsia="sl-SI"/>
              </w:rPr>
            </w:pPr>
          </w:p>
          <w:p w14:paraId="1BB79CD4" w14:textId="38FEC4BD"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V obrazložitvi novele ZS-J je zapisano »</w:t>
            </w:r>
            <w:r w:rsidRPr="00C664ED">
              <w:rPr>
                <w:rFonts w:cs="Arial"/>
                <w:i/>
                <w:szCs w:val="20"/>
                <w:lang w:val="sl-SI" w:eastAsia="sl-SI"/>
              </w:rPr>
              <w:t>Spremembe šestega in sedmega odstavka so potrebne zaradi večje jasnosti besedila.</w:t>
            </w:r>
            <w:r w:rsidRPr="00C664ED">
              <w:rPr>
                <w:rFonts w:cs="Arial"/>
                <w:szCs w:val="20"/>
                <w:lang w:val="sl-SI" w:eastAsia="sl-SI"/>
              </w:rPr>
              <w:t>«. Ugotoviti je mogoče, da je Zakon o sodiščih leta 2000 (novela ZS-C) prvič določil dolžnost</w:t>
            </w:r>
            <w:r w:rsidR="00625AD4">
              <w:rPr>
                <w:rFonts w:cs="Arial"/>
                <w:szCs w:val="20"/>
                <w:lang w:val="sl-SI" w:eastAsia="sl-SI"/>
              </w:rPr>
              <w:t xml:space="preserve"> permanentnega izobraževanja sodnih izvedencev in sodnih cenilcev</w:t>
            </w:r>
            <w:r w:rsidRPr="00C664ED">
              <w:rPr>
                <w:rFonts w:cs="Arial"/>
                <w:szCs w:val="20"/>
                <w:lang w:val="sl-SI" w:eastAsia="sl-SI"/>
              </w:rPr>
              <w:t>, začenši s</w:t>
            </w:r>
            <w:r w:rsidR="00B645E5">
              <w:rPr>
                <w:rFonts w:cs="Arial"/>
                <w:szCs w:val="20"/>
                <w:lang w:val="sl-SI" w:eastAsia="sl-SI"/>
              </w:rPr>
              <w:t xml:space="preserve"> četrtim odstavkom</w:t>
            </w:r>
            <w:r w:rsidRPr="00C664ED">
              <w:rPr>
                <w:rFonts w:cs="Arial"/>
                <w:szCs w:val="20"/>
                <w:lang w:val="sl-SI" w:eastAsia="sl-SI"/>
              </w:rPr>
              <w:t xml:space="preserve"> 84</w:t>
            </w:r>
            <w:r w:rsidR="00B645E5">
              <w:rPr>
                <w:rFonts w:cs="Arial"/>
                <w:szCs w:val="20"/>
                <w:lang w:val="sl-SI" w:eastAsia="sl-SI"/>
              </w:rPr>
              <w:t>. člena</w:t>
            </w:r>
            <w:r w:rsidRPr="00C664ED">
              <w:rPr>
                <w:rFonts w:cs="Arial"/>
                <w:szCs w:val="20"/>
                <w:lang w:val="sl-SI" w:eastAsia="sl-SI"/>
              </w:rPr>
              <w:t xml:space="preserve"> in </w:t>
            </w:r>
            <w:r w:rsidR="00B645E5">
              <w:rPr>
                <w:rFonts w:cs="Arial"/>
                <w:szCs w:val="20"/>
                <w:lang w:val="sl-SI" w:eastAsia="sl-SI"/>
              </w:rPr>
              <w:t xml:space="preserve">petim odstavkom </w:t>
            </w:r>
            <w:r w:rsidRPr="00C664ED">
              <w:rPr>
                <w:rFonts w:cs="Arial"/>
                <w:szCs w:val="20"/>
                <w:lang w:val="sl-SI" w:eastAsia="sl-SI"/>
              </w:rPr>
              <w:t>87</w:t>
            </w:r>
            <w:r w:rsidR="00B645E5">
              <w:rPr>
                <w:rFonts w:cs="Arial"/>
                <w:szCs w:val="20"/>
                <w:lang w:val="sl-SI" w:eastAsia="sl-SI"/>
              </w:rPr>
              <w:t>. člena</w:t>
            </w:r>
            <w:r w:rsidRPr="00C664ED">
              <w:rPr>
                <w:rFonts w:cs="Arial"/>
                <w:szCs w:val="20"/>
                <w:lang w:val="sl-SI" w:eastAsia="sl-SI"/>
              </w:rPr>
              <w:t xml:space="preserve"> oziroma pozneje </w:t>
            </w:r>
            <w:r w:rsidR="00B645E5">
              <w:rPr>
                <w:rFonts w:cs="Arial"/>
                <w:szCs w:val="20"/>
                <w:lang w:val="sl-SI" w:eastAsia="sl-SI"/>
              </w:rPr>
              <w:t xml:space="preserve">šestega odstavka </w:t>
            </w:r>
            <w:r w:rsidRPr="00C664ED">
              <w:rPr>
                <w:rFonts w:cs="Arial"/>
                <w:szCs w:val="20"/>
                <w:lang w:val="sl-SI" w:eastAsia="sl-SI"/>
              </w:rPr>
              <w:t>87</w:t>
            </w:r>
            <w:r w:rsidR="00B645E5">
              <w:rPr>
                <w:rFonts w:cs="Arial"/>
                <w:szCs w:val="20"/>
                <w:lang w:val="sl-SI" w:eastAsia="sl-SI"/>
              </w:rPr>
              <w:t>.</w:t>
            </w:r>
            <w:r w:rsidRPr="00C664ED">
              <w:rPr>
                <w:rFonts w:cs="Arial"/>
                <w:szCs w:val="20"/>
                <w:lang w:val="sl-SI" w:eastAsia="sl-SI"/>
              </w:rPr>
              <w:t xml:space="preserve"> </w:t>
            </w:r>
            <w:r w:rsidR="00B645E5" w:rsidRPr="00C664ED">
              <w:rPr>
                <w:rFonts w:cs="Arial"/>
                <w:szCs w:val="20"/>
                <w:lang w:val="sl-SI" w:eastAsia="sl-SI"/>
              </w:rPr>
              <w:t>člen</w:t>
            </w:r>
            <w:r w:rsidR="00B645E5">
              <w:rPr>
                <w:rFonts w:cs="Arial"/>
                <w:szCs w:val="20"/>
                <w:lang w:val="sl-SI" w:eastAsia="sl-SI"/>
              </w:rPr>
              <w:t>a</w:t>
            </w:r>
            <w:r w:rsidR="00B645E5" w:rsidRPr="00C664ED">
              <w:rPr>
                <w:rFonts w:cs="Arial"/>
                <w:szCs w:val="20"/>
                <w:lang w:val="sl-SI" w:eastAsia="sl-SI"/>
              </w:rPr>
              <w:t xml:space="preserve"> </w:t>
            </w:r>
            <w:r w:rsidRPr="00C664ED">
              <w:rPr>
                <w:rFonts w:cs="Arial"/>
                <w:szCs w:val="20"/>
                <w:lang w:val="sl-SI" w:eastAsia="sl-SI"/>
              </w:rPr>
              <w:t xml:space="preserve">zakona. Razlika med </w:t>
            </w:r>
            <w:r w:rsidR="00B645E5">
              <w:rPr>
                <w:rFonts w:cs="Arial"/>
                <w:szCs w:val="20"/>
                <w:lang w:val="sl-SI" w:eastAsia="sl-SI"/>
              </w:rPr>
              <w:t xml:space="preserve">četrtim odstavkom </w:t>
            </w:r>
            <w:r w:rsidRPr="00C664ED">
              <w:rPr>
                <w:rFonts w:cs="Arial"/>
                <w:szCs w:val="20"/>
                <w:lang w:val="sl-SI" w:eastAsia="sl-SI"/>
              </w:rPr>
              <w:t>84</w:t>
            </w:r>
            <w:r w:rsidR="00B645E5">
              <w:rPr>
                <w:rFonts w:cs="Arial"/>
                <w:szCs w:val="20"/>
                <w:lang w:val="sl-SI" w:eastAsia="sl-SI"/>
              </w:rPr>
              <w:t>. člena</w:t>
            </w:r>
            <w:r w:rsidRPr="00C664ED">
              <w:rPr>
                <w:rFonts w:cs="Arial"/>
                <w:szCs w:val="20"/>
                <w:lang w:val="sl-SI" w:eastAsia="sl-SI"/>
              </w:rPr>
              <w:t xml:space="preserve"> in </w:t>
            </w:r>
            <w:r w:rsidR="00B645E5">
              <w:rPr>
                <w:rFonts w:cs="Arial"/>
                <w:szCs w:val="20"/>
                <w:lang w:val="sl-SI" w:eastAsia="sl-SI"/>
              </w:rPr>
              <w:t xml:space="preserve">petim odstavkom </w:t>
            </w:r>
            <w:r w:rsidRPr="00C664ED">
              <w:rPr>
                <w:rFonts w:cs="Arial"/>
                <w:szCs w:val="20"/>
                <w:lang w:val="sl-SI" w:eastAsia="sl-SI"/>
              </w:rPr>
              <w:t>87</w:t>
            </w:r>
            <w:r w:rsidR="00B645E5">
              <w:rPr>
                <w:rFonts w:cs="Arial"/>
                <w:szCs w:val="20"/>
                <w:lang w:val="sl-SI" w:eastAsia="sl-SI"/>
              </w:rPr>
              <w:t>. člena</w:t>
            </w:r>
            <w:r w:rsidRPr="00C664ED">
              <w:rPr>
                <w:rFonts w:cs="Arial"/>
                <w:szCs w:val="20"/>
                <w:lang w:val="sl-SI" w:eastAsia="sl-SI"/>
              </w:rPr>
              <w:t xml:space="preserve"> (pozneje </w:t>
            </w:r>
            <w:r w:rsidR="00B645E5">
              <w:rPr>
                <w:rFonts w:cs="Arial"/>
                <w:szCs w:val="20"/>
                <w:lang w:val="sl-SI" w:eastAsia="sl-SI"/>
              </w:rPr>
              <w:t xml:space="preserve">šestega odstavka </w:t>
            </w:r>
            <w:r w:rsidRPr="00C664ED">
              <w:rPr>
                <w:rFonts w:cs="Arial"/>
                <w:szCs w:val="20"/>
                <w:lang w:val="sl-SI" w:eastAsia="sl-SI"/>
              </w:rPr>
              <w:t>87</w:t>
            </w:r>
            <w:r w:rsidR="00B645E5">
              <w:rPr>
                <w:rFonts w:cs="Arial"/>
                <w:szCs w:val="20"/>
                <w:lang w:val="sl-SI" w:eastAsia="sl-SI"/>
              </w:rPr>
              <w:t>. člena</w:t>
            </w:r>
            <w:r w:rsidRPr="00C664ED">
              <w:rPr>
                <w:rFonts w:cs="Arial"/>
                <w:szCs w:val="20"/>
                <w:lang w:val="sl-SI" w:eastAsia="sl-SI"/>
              </w:rPr>
              <w:t xml:space="preserve">) je v tem, da </w:t>
            </w:r>
            <w:r w:rsidR="00B645E5">
              <w:rPr>
                <w:rFonts w:cs="Arial"/>
                <w:szCs w:val="20"/>
                <w:lang w:val="sl-SI" w:eastAsia="sl-SI"/>
              </w:rPr>
              <w:t xml:space="preserve">peti odstavek </w:t>
            </w:r>
            <w:r w:rsidRPr="00C664ED">
              <w:rPr>
                <w:rFonts w:cs="Arial"/>
                <w:szCs w:val="20"/>
                <w:lang w:val="sl-SI" w:eastAsia="sl-SI"/>
              </w:rPr>
              <w:t>87</w:t>
            </w:r>
            <w:r w:rsidR="00B645E5">
              <w:rPr>
                <w:rFonts w:cs="Arial"/>
                <w:szCs w:val="20"/>
                <w:lang w:val="sl-SI" w:eastAsia="sl-SI"/>
              </w:rPr>
              <w:t>. člena</w:t>
            </w:r>
            <w:r w:rsidRPr="00C664ED">
              <w:rPr>
                <w:rFonts w:cs="Arial"/>
                <w:szCs w:val="20"/>
                <w:lang w:val="sl-SI" w:eastAsia="sl-SI"/>
              </w:rPr>
              <w:t xml:space="preserve"> (</w:t>
            </w:r>
            <w:r w:rsidR="009A4674">
              <w:rPr>
                <w:rFonts w:cs="Arial"/>
                <w:szCs w:val="20"/>
                <w:lang w:val="sl-SI" w:eastAsia="sl-SI"/>
              </w:rPr>
              <w:t xml:space="preserve">pozneje šesti odstavek </w:t>
            </w:r>
            <w:r w:rsidRPr="00C664ED">
              <w:rPr>
                <w:rFonts w:cs="Arial"/>
                <w:szCs w:val="20"/>
                <w:lang w:val="sl-SI" w:eastAsia="sl-SI"/>
              </w:rPr>
              <w:t>87</w:t>
            </w:r>
            <w:r w:rsidR="009A4674">
              <w:rPr>
                <w:rFonts w:cs="Arial"/>
                <w:szCs w:val="20"/>
                <w:lang w:val="sl-SI" w:eastAsia="sl-SI"/>
              </w:rPr>
              <w:t>. člena</w:t>
            </w:r>
            <w:r w:rsidRPr="00C664ED">
              <w:rPr>
                <w:rFonts w:cs="Arial"/>
                <w:szCs w:val="20"/>
                <w:lang w:val="sl-SI" w:eastAsia="sl-SI"/>
              </w:rPr>
              <w:t xml:space="preserve">) konkretizira </w:t>
            </w:r>
            <w:r w:rsidR="009A4674">
              <w:rPr>
                <w:rFonts w:cs="Arial"/>
                <w:szCs w:val="20"/>
                <w:lang w:val="sl-SI" w:eastAsia="sl-SI"/>
              </w:rPr>
              <w:t xml:space="preserve">četrti odstavek </w:t>
            </w:r>
            <w:r w:rsidRPr="00C664ED">
              <w:rPr>
                <w:rFonts w:cs="Arial"/>
                <w:szCs w:val="20"/>
                <w:lang w:val="sl-SI" w:eastAsia="sl-SI"/>
              </w:rPr>
              <w:t>84</w:t>
            </w:r>
            <w:r w:rsidR="009A4674">
              <w:rPr>
                <w:rFonts w:cs="Arial"/>
                <w:szCs w:val="20"/>
                <w:lang w:val="sl-SI" w:eastAsia="sl-SI"/>
              </w:rPr>
              <w:t>. člena</w:t>
            </w:r>
            <w:r w:rsidRPr="00C664ED">
              <w:rPr>
                <w:rFonts w:cs="Arial"/>
                <w:szCs w:val="20"/>
                <w:lang w:val="sl-SI" w:eastAsia="sl-SI"/>
              </w:rPr>
              <w:t xml:space="preserve">, medtem ko </w:t>
            </w:r>
            <w:r w:rsidR="009A4674">
              <w:rPr>
                <w:rFonts w:cs="Arial"/>
                <w:szCs w:val="20"/>
                <w:lang w:val="sl-SI" w:eastAsia="sl-SI"/>
              </w:rPr>
              <w:t xml:space="preserve">četrti odstavek </w:t>
            </w:r>
            <w:r w:rsidRPr="00C664ED">
              <w:rPr>
                <w:rFonts w:cs="Arial"/>
                <w:szCs w:val="20"/>
                <w:lang w:val="sl-SI" w:eastAsia="sl-SI"/>
              </w:rPr>
              <w:t>84</w:t>
            </w:r>
            <w:r w:rsidR="009A4674">
              <w:rPr>
                <w:rFonts w:cs="Arial"/>
                <w:szCs w:val="20"/>
                <w:lang w:val="sl-SI" w:eastAsia="sl-SI"/>
              </w:rPr>
              <w:t>. člena</w:t>
            </w:r>
            <w:r w:rsidRPr="00C664ED">
              <w:rPr>
                <w:rFonts w:cs="Arial"/>
                <w:szCs w:val="20"/>
                <w:lang w:val="sl-SI" w:eastAsia="sl-SI"/>
              </w:rPr>
              <w:t xml:space="preserve"> določa časovno obdobje. Ker sta oba odstavka prvič vključena v zakon z novelo ZS-C (2000), </w:t>
            </w:r>
            <w:r w:rsidR="00845DEE">
              <w:rPr>
                <w:rFonts w:cs="Arial"/>
                <w:szCs w:val="20"/>
                <w:lang w:val="sl-SI" w:eastAsia="sl-SI"/>
              </w:rPr>
              <w:t>je treba</w:t>
            </w:r>
            <w:r w:rsidR="00845DEE" w:rsidRPr="00C664ED">
              <w:rPr>
                <w:rFonts w:cs="Arial"/>
                <w:szCs w:val="20"/>
                <w:lang w:val="sl-SI" w:eastAsia="sl-SI"/>
              </w:rPr>
              <w:t xml:space="preserve"> </w:t>
            </w:r>
            <w:r w:rsidRPr="00C664ED">
              <w:rPr>
                <w:rFonts w:cs="Arial"/>
                <w:szCs w:val="20"/>
                <w:lang w:val="sl-SI" w:eastAsia="sl-SI"/>
              </w:rPr>
              <w:t xml:space="preserve">vpogledati v razloge oziroma obrazložitev, ki je predlagatelja vodila k normiranju obeh odstavkov. V obrazložitvi (ZS-C: l. </w:t>
            </w:r>
            <w:r w:rsidRPr="00C664ED">
              <w:rPr>
                <w:rFonts w:cs="Arial"/>
                <w:b/>
                <w:szCs w:val="20"/>
                <w:lang w:val="sl-SI" w:eastAsia="sl-SI"/>
              </w:rPr>
              <w:t>2000</w:t>
            </w:r>
            <w:r w:rsidRPr="00C664ED">
              <w:rPr>
                <w:rFonts w:cs="Arial"/>
                <w:szCs w:val="20"/>
                <w:lang w:val="sl-SI" w:eastAsia="sl-SI"/>
              </w:rPr>
              <w:t>) je zapisano: »</w:t>
            </w:r>
            <w:r w:rsidRPr="00C664ED">
              <w:rPr>
                <w:rFonts w:cs="Arial"/>
                <w:i/>
                <w:szCs w:val="20"/>
                <w:lang w:val="sl-SI" w:eastAsia="sl-SI"/>
              </w:rPr>
              <w:t>Sodni izvedenci in cenilci, ki so kot pomembnejši strokovnjaki v veliko pomoč sodiščem pri razreševanju sodnih zadev, so imenovani za neomejen čas. Praksa je pokazala, da se posamezne stroke tako razvijajo in napredujejo, da prihajajo posamezniki do »strokovnega zaostanka«. Zato je potrebno, da se vsaj vsakih pet let preveri njihovo znanje zlasti glede novih dognanj in metod v stroki. Temu je namenjeno določilo novega četrtega odstavka 84. člena. Določilo novega 87. člena zaostruje pogoje za imenovanje novih sodnih izvedencev, zlasti pa za njihovo permanentno strokovno izpopolnjevanje. Praksa je pokazala, da je zlasti na določenih strokovnih področjih (kot na primer pri ocenjevanju nepremičnin v zvezi z denacionalizacijskimi postopki) prišlo do novih problemov, ki terjajo drugačen strokoven pristop, ki v dosedanji praksi ni bil nujen. V takih primerih lahko minister, pristojen za pravosodje, ne glede na prvotno imenovanje za neomejeni čas, določi dodatne preizkuse znanja, ki jih morajo izvedenci določene stroke obvladovati, sicer svojega dela ne morejo nadaljevati.«</w:t>
            </w:r>
            <w:r w:rsidR="009A4674">
              <w:rPr>
                <w:rFonts w:cs="Arial"/>
                <w:i/>
                <w:szCs w:val="20"/>
                <w:lang w:val="sl-SI" w:eastAsia="sl-SI"/>
              </w:rPr>
              <w:t>.</w:t>
            </w:r>
          </w:p>
          <w:p w14:paraId="6E083C77" w14:textId="77777777" w:rsidR="005354DB" w:rsidRPr="00C664ED" w:rsidRDefault="005354DB" w:rsidP="00A6017F">
            <w:pPr>
              <w:spacing w:line="288" w:lineRule="auto"/>
              <w:jc w:val="both"/>
              <w:rPr>
                <w:rFonts w:cs="Arial"/>
                <w:b/>
                <w:szCs w:val="20"/>
                <w:lang w:val="sl-SI" w:eastAsia="sl-SI"/>
              </w:rPr>
            </w:pPr>
          </w:p>
          <w:p w14:paraId="4D049E0F" w14:textId="77777777" w:rsidR="005354DB" w:rsidRPr="00C664ED" w:rsidRDefault="005354DB" w:rsidP="00A6017F">
            <w:pPr>
              <w:spacing w:line="288" w:lineRule="auto"/>
              <w:jc w:val="both"/>
              <w:rPr>
                <w:rFonts w:cs="Arial"/>
                <w:szCs w:val="20"/>
                <w:lang w:val="sl-SI" w:eastAsia="sl-SI"/>
              </w:rPr>
            </w:pPr>
            <w:r w:rsidRPr="00C664ED">
              <w:rPr>
                <w:rFonts w:cs="Arial"/>
                <w:b/>
                <w:szCs w:val="20"/>
                <w:lang w:val="sl-SI" w:eastAsia="sl-SI"/>
              </w:rPr>
              <w:t xml:space="preserve">Novela ZS-J je leta 2011 </w:t>
            </w:r>
            <w:r w:rsidRPr="00C664ED">
              <w:rPr>
                <w:rFonts w:cs="Arial"/>
                <w:szCs w:val="20"/>
                <w:lang w:val="sl-SI" w:eastAsia="sl-SI"/>
              </w:rPr>
              <w:t>četrti odstavek 84. člena spremenila:</w:t>
            </w:r>
          </w:p>
          <w:p w14:paraId="453096F7" w14:textId="445F447C"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w:t>
            </w:r>
            <w:r w:rsidRPr="00C664ED">
              <w:rPr>
                <w:rFonts w:cs="Arial"/>
                <w:i/>
                <w:szCs w:val="20"/>
                <w:lang w:val="sl-SI" w:eastAsia="sl-SI"/>
              </w:rPr>
              <w:t>Ne glede na določbe prejšnjih odstavkov so dolžni sodni izvedenci, sodni cenilci in sodni tolmači po preteku petih let od dneva imenovanja in po preteku vsakih nadaljnjih pet let predložiti ministru, pristojnemu za pravosodje, dokazila o strokovnem izpopolnjevanju in seznanitvi z novimi dognanji in metodami v stroki oziroma o sodelovanju na posvetovanjih in strokovnih izobraževanjih iz šestega odstavka 87. člena tega zakona.«</w:t>
            </w:r>
            <w:r w:rsidR="009A4674">
              <w:rPr>
                <w:rFonts w:cs="Arial"/>
                <w:i/>
                <w:szCs w:val="20"/>
                <w:lang w:val="sl-SI" w:eastAsia="sl-SI"/>
              </w:rPr>
              <w:t>.</w:t>
            </w:r>
          </w:p>
          <w:p w14:paraId="741C62AF" w14:textId="77777777" w:rsidR="005354DB" w:rsidRPr="00C664ED" w:rsidRDefault="005354DB" w:rsidP="00A6017F">
            <w:pPr>
              <w:spacing w:line="288" w:lineRule="auto"/>
              <w:jc w:val="both"/>
              <w:rPr>
                <w:rFonts w:cs="Arial"/>
                <w:szCs w:val="20"/>
                <w:lang w:val="sl-SI" w:eastAsia="sl-SI"/>
              </w:rPr>
            </w:pPr>
          </w:p>
          <w:p w14:paraId="0002D56E" w14:textId="0F311EC1" w:rsidR="005354DB" w:rsidRPr="00C664ED" w:rsidRDefault="005354DB" w:rsidP="00A6017F">
            <w:pPr>
              <w:spacing w:line="288" w:lineRule="auto"/>
              <w:jc w:val="both"/>
              <w:rPr>
                <w:rFonts w:cs="Arial"/>
                <w:i/>
                <w:szCs w:val="20"/>
                <w:lang w:val="sl-SI" w:eastAsia="sl-SI"/>
              </w:rPr>
            </w:pPr>
            <w:r w:rsidRPr="00C664ED">
              <w:rPr>
                <w:rFonts w:cs="Arial"/>
                <w:szCs w:val="20"/>
                <w:lang w:val="sl-SI" w:eastAsia="sl-SI"/>
              </w:rPr>
              <w:t>Mogoče je ugotoviti, da je ta odstavek konkretiziral šesti odstavek 87. člena zakona, in sicer v delu, ki se nanaša na »</w:t>
            </w:r>
            <w:r w:rsidRPr="00C664ED">
              <w:rPr>
                <w:rFonts w:cs="Arial"/>
                <w:b/>
                <w:szCs w:val="20"/>
                <w:lang w:val="sl-SI" w:eastAsia="sl-SI"/>
              </w:rPr>
              <w:t>dokazila</w:t>
            </w:r>
            <w:r w:rsidRPr="00C664ED">
              <w:rPr>
                <w:rFonts w:cs="Arial"/>
                <w:szCs w:val="20"/>
                <w:lang w:val="sl-SI" w:eastAsia="sl-SI"/>
              </w:rPr>
              <w:t>«, ki jih opisuje kot »</w:t>
            </w:r>
            <w:r w:rsidRPr="00C664ED">
              <w:rPr>
                <w:rFonts w:cs="Arial"/>
                <w:i/>
                <w:szCs w:val="20"/>
                <w:lang w:val="sl-SI" w:eastAsia="sl-SI"/>
              </w:rPr>
              <w:t xml:space="preserve">dokazila o strokovnem izpopolnjevanju in seznanitvi z novimi dognanji in metodami v stroki oziroma o sodelovanju na posvetovanjih in </w:t>
            </w:r>
            <w:r w:rsidRPr="00C664ED">
              <w:rPr>
                <w:rFonts w:cs="Arial"/>
                <w:i/>
                <w:szCs w:val="20"/>
                <w:lang w:val="sl-SI" w:eastAsia="sl-SI"/>
              </w:rPr>
              <w:lastRenderedPageBreak/>
              <w:t xml:space="preserve">strokovnih izobraževanjih«, </w:t>
            </w:r>
            <w:r w:rsidRPr="00C664ED">
              <w:rPr>
                <w:rFonts w:cs="Arial"/>
                <w:szCs w:val="20"/>
                <w:lang w:val="sl-SI" w:eastAsia="sl-SI"/>
              </w:rPr>
              <w:t xml:space="preserve">hkrati pa </w:t>
            </w:r>
            <w:r w:rsidR="00845DEE">
              <w:rPr>
                <w:rFonts w:cs="Arial"/>
                <w:szCs w:val="20"/>
                <w:lang w:val="sl-SI" w:eastAsia="sl-SI"/>
              </w:rPr>
              <w:t>spet</w:t>
            </w:r>
            <w:r w:rsidR="00845DEE" w:rsidRPr="00C664ED">
              <w:rPr>
                <w:rFonts w:cs="Arial"/>
                <w:szCs w:val="20"/>
                <w:lang w:val="sl-SI" w:eastAsia="sl-SI"/>
              </w:rPr>
              <w:t xml:space="preserve"> </w:t>
            </w:r>
            <w:r w:rsidRPr="00C664ED">
              <w:rPr>
                <w:rFonts w:cs="Arial"/>
                <w:szCs w:val="20"/>
                <w:lang w:val="sl-SI" w:eastAsia="sl-SI"/>
              </w:rPr>
              <w:t xml:space="preserve">napoti na </w:t>
            </w:r>
            <w:r w:rsidR="009A4674">
              <w:rPr>
                <w:rFonts w:cs="Arial"/>
                <w:szCs w:val="20"/>
                <w:lang w:val="sl-SI" w:eastAsia="sl-SI"/>
              </w:rPr>
              <w:t xml:space="preserve">šesti odstavek </w:t>
            </w:r>
            <w:r w:rsidRPr="00C664ED">
              <w:rPr>
                <w:rFonts w:cs="Arial"/>
                <w:szCs w:val="20"/>
                <w:lang w:val="sl-SI" w:eastAsia="sl-SI"/>
              </w:rPr>
              <w:t>87</w:t>
            </w:r>
            <w:r w:rsidR="009A4674">
              <w:rPr>
                <w:rFonts w:cs="Arial"/>
                <w:szCs w:val="20"/>
                <w:lang w:val="sl-SI" w:eastAsia="sl-SI"/>
              </w:rPr>
              <w:t>.</w:t>
            </w:r>
            <w:r w:rsidRPr="00C664ED">
              <w:rPr>
                <w:rFonts w:cs="Arial"/>
                <w:szCs w:val="20"/>
                <w:lang w:val="sl-SI" w:eastAsia="sl-SI"/>
              </w:rPr>
              <w:t xml:space="preserve"> </w:t>
            </w:r>
            <w:r w:rsidR="00845DEE">
              <w:rPr>
                <w:rFonts w:cs="Arial"/>
                <w:szCs w:val="20"/>
                <w:lang w:val="sl-SI" w:eastAsia="sl-SI"/>
              </w:rPr>
              <w:t>člen</w:t>
            </w:r>
            <w:r w:rsidR="009A4674">
              <w:rPr>
                <w:rFonts w:cs="Arial"/>
                <w:szCs w:val="20"/>
                <w:lang w:val="sl-SI" w:eastAsia="sl-SI"/>
              </w:rPr>
              <w:t>a</w:t>
            </w:r>
            <w:r w:rsidR="00845DEE">
              <w:rPr>
                <w:rFonts w:cs="Arial"/>
                <w:szCs w:val="20"/>
                <w:lang w:val="sl-SI" w:eastAsia="sl-SI"/>
              </w:rPr>
              <w:t xml:space="preserve"> </w:t>
            </w:r>
            <w:r w:rsidRPr="00C664ED">
              <w:rPr>
                <w:rFonts w:cs="Arial"/>
                <w:szCs w:val="20"/>
                <w:lang w:val="sl-SI" w:eastAsia="sl-SI"/>
              </w:rPr>
              <w:t xml:space="preserve">zakona. Kot </w:t>
            </w:r>
            <w:r w:rsidR="00845DEE">
              <w:rPr>
                <w:rFonts w:cs="Arial"/>
                <w:szCs w:val="20"/>
                <w:lang w:val="sl-SI" w:eastAsia="sl-SI"/>
              </w:rPr>
              <w:t xml:space="preserve">je bilo </w:t>
            </w:r>
            <w:r w:rsidRPr="00C664ED">
              <w:rPr>
                <w:rFonts w:cs="Arial"/>
                <w:szCs w:val="20"/>
                <w:lang w:val="sl-SI" w:eastAsia="sl-SI"/>
              </w:rPr>
              <w:t xml:space="preserve">predhodno že navedeno, je novela ZS-J leta 2011 posegla tudi v </w:t>
            </w:r>
            <w:r w:rsidR="009A4674">
              <w:rPr>
                <w:rFonts w:cs="Arial"/>
                <w:szCs w:val="20"/>
                <w:lang w:val="sl-SI" w:eastAsia="sl-SI"/>
              </w:rPr>
              <w:t xml:space="preserve">šesti odstavek </w:t>
            </w:r>
            <w:r w:rsidRPr="00C664ED">
              <w:rPr>
                <w:rFonts w:cs="Arial"/>
                <w:szCs w:val="20"/>
                <w:lang w:val="sl-SI" w:eastAsia="sl-SI"/>
              </w:rPr>
              <w:t>87</w:t>
            </w:r>
            <w:r w:rsidR="009A4674">
              <w:rPr>
                <w:rFonts w:cs="Arial"/>
                <w:szCs w:val="20"/>
                <w:lang w:val="sl-SI" w:eastAsia="sl-SI"/>
              </w:rPr>
              <w:t>. člena</w:t>
            </w:r>
            <w:r w:rsidRPr="00C664ED">
              <w:rPr>
                <w:rFonts w:cs="Arial"/>
                <w:szCs w:val="20"/>
                <w:lang w:val="sl-SI" w:eastAsia="sl-SI"/>
              </w:rPr>
              <w:t xml:space="preserve">, a, kot </w:t>
            </w:r>
            <w:r w:rsidR="009A4674">
              <w:rPr>
                <w:rFonts w:cs="Arial"/>
                <w:szCs w:val="20"/>
                <w:lang w:val="sl-SI" w:eastAsia="sl-SI"/>
              </w:rPr>
              <w:t xml:space="preserve">je </w:t>
            </w:r>
            <w:r w:rsidRPr="00C664ED">
              <w:rPr>
                <w:rFonts w:cs="Arial"/>
                <w:szCs w:val="20"/>
                <w:lang w:val="sl-SI" w:eastAsia="sl-SI"/>
              </w:rPr>
              <w:t xml:space="preserve">navedeno v obrazložitvi ZS-J (2011), </w:t>
            </w:r>
            <w:r w:rsidR="00845DEE">
              <w:rPr>
                <w:rFonts w:cs="Arial"/>
                <w:szCs w:val="20"/>
                <w:lang w:val="sl-SI" w:eastAsia="sl-SI"/>
              </w:rPr>
              <w:t>le</w:t>
            </w:r>
            <w:r w:rsidR="00845DEE" w:rsidRPr="00C664ED">
              <w:rPr>
                <w:rFonts w:cs="Arial"/>
                <w:szCs w:val="20"/>
                <w:lang w:val="sl-SI" w:eastAsia="sl-SI"/>
              </w:rPr>
              <w:t xml:space="preserve"> </w:t>
            </w:r>
            <w:r w:rsidRPr="00C664ED">
              <w:rPr>
                <w:rFonts w:cs="Arial"/>
                <w:szCs w:val="20"/>
                <w:lang w:val="sl-SI" w:eastAsia="sl-SI"/>
              </w:rPr>
              <w:t>»</w:t>
            </w:r>
            <w:r w:rsidRPr="00C664ED">
              <w:rPr>
                <w:rFonts w:cs="Arial"/>
                <w:i/>
                <w:szCs w:val="20"/>
                <w:lang w:val="sl-SI" w:eastAsia="sl-SI"/>
              </w:rPr>
              <w:t>zaradi večje jasnosti besedila</w:t>
            </w:r>
            <w:r w:rsidRPr="00C664ED">
              <w:rPr>
                <w:rFonts w:cs="Arial"/>
                <w:szCs w:val="20"/>
                <w:lang w:val="sl-SI" w:eastAsia="sl-SI"/>
              </w:rPr>
              <w:t>«. Vsebinsko torej ne.</w:t>
            </w:r>
            <w:r w:rsidRPr="00C664ED">
              <w:rPr>
                <w:rFonts w:cs="Arial"/>
                <w:i/>
                <w:szCs w:val="20"/>
                <w:lang w:val="sl-SI" w:eastAsia="sl-SI"/>
              </w:rPr>
              <w:t xml:space="preserve"> </w:t>
            </w:r>
          </w:p>
          <w:p w14:paraId="07C28833" w14:textId="77777777" w:rsidR="005354DB" w:rsidRPr="00C664ED" w:rsidRDefault="005354DB" w:rsidP="00A6017F">
            <w:pPr>
              <w:spacing w:line="288" w:lineRule="auto"/>
              <w:jc w:val="both"/>
              <w:rPr>
                <w:rFonts w:cs="Arial"/>
                <w:szCs w:val="20"/>
                <w:lang w:val="sl-SI" w:eastAsia="sl-SI"/>
              </w:rPr>
            </w:pPr>
          </w:p>
          <w:p w14:paraId="4CEFB896" w14:textId="36063FD6"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Ves čas nastanka in spreminjanja predpisa je jasno, da je zakonodajalec zaradi </w:t>
            </w:r>
            <w:r w:rsidR="00845DEE">
              <w:rPr>
                <w:rFonts w:cs="Arial"/>
                <w:szCs w:val="20"/>
                <w:lang w:val="sl-SI" w:eastAsia="sl-SI"/>
              </w:rPr>
              <w:t>občasne</w:t>
            </w:r>
            <w:r w:rsidR="00845DEE" w:rsidRPr="00C664ED">
              <w:rPr>
                <w:rFonts w:cs="Arial"/>
                <w:szCs w:val="20"/>
                <w:lang w:val="sl-SI" w:eastAsia="sl-SI"/>
              </w:rPr>
              <w:t xml:space="preserve"> </w:t>
            </w:r>
            <w:r w:rsidRPr="00C664ED">
              <w:rPr>
                <w:rFonts w:cs="Arial"/>
                <w:szCs w:val="20"/>
                <w:lang w:val="sl-SI" w:eastAsia="sl-SI"/>
              </w:rPr>
              <w:t xml:space="preserve">nedorečenosti </w:t>
            </w:r>
            <w:r w:rsidR="00845DEE">
              <w:rPr>
                <w:rFonts w:cs="Arial"/>
                <w:szCs w:val="20"/>
                <w:lang w:val="sl-SI" w:eastAsia="sl-SI"/>
              </w:rPr>
              <w:t>moral</w:t>
            </w:r>
            <w:r w:rsidR="00845DEE" w:rsidRPr="00C664ED">
              <w:rPr>
                <w:rFonts w:cs="Arial"/>
                <w:szCs w:val="20"/>
                <w:lang w:val="sl-SI" w:eastAsia="sl-SI"/>
              </w:rPr>
              <w:t xml:space="preserve"> </w:t>
            </w:r>
            <w:r w:rsidRPr="00C664ED">
              <w:rPr>
                <w:rFonts w:cs="Arial"/>
                <w:b/>
                <w:szCs w:val="20"/>
                <w:lang w:val="sl-SI" w:eastAsia="sl-SI"/>
              </w:rPr>
              <w:t xml:space="preserve">prilagajati normativne okvire, brez dvoma pa je mogoče </w:t>
            </w:r>
            <w:r w:rsidR="00845DEE">
              <w:rPr>
                <w:rFonts w:cs="Arial"/>
                <w:b/>
                <w:szCs w:val="20"/>
                <w:lang w:val="sl-SI" w:eastAsia="sl-SI"/>
              </w:rPr>
              <w:t>skleniti</w:t>
            </w:r>
            <w:r w:rsidRPr="00C664ED">
              <w:rPr>
                <w:rFonts w:cs="Arial"/>
                <w:b/>
                <w:szCs w:val="20"/>
                <w:lang w:val="sl-SI" w:eastAsia="sl-SI"/>
              </w:rPr>
              <w:t>, da je bila vselej v ospredju tendenca po zagotavljanju</w:t>
            </w:r>
            <w:r w:rsidR="00625AD4">
              <w:rPr>
                <w:rFonts w:cs="Arial"/>
                <w:b/>
                <w:szCs w:val="20"/>
                <w:lang w:val="sl-SI" w:eastAsia="sl-SI"/>
              </w:rPr>
              <w:t xml:space="preserve"> visoke ravni usposobljenosti sodnih izvedencev in sodnih cenilcev</w:t>
            </w:r>
            <w:r w:rsidRPr="00C664ED">
              <w:rPr>
                <w:rFonts w:cs="Arial"/>
                <w:szCs w:val="20"/>
                <w:lang w:val="sl-SI" w:eastAsia="sl-SI"/>
              </w:rPr>
              <w:t>. Iz obrazložitve predloga ZS-J leta 2011 lahko beremo:</w:t>
            </w:r>
            <w:r w:rsidRPr="00C664ED">
              <w:rPr>
                <w:rFonts w:cs="Arial"/>
                <w:i/>
                <w:szCs w:val="20"/>
                <w:lang w:val="sl-SI" w:eastAsia="sl-SI"/>
              </w:rPr>
              <w:t xml:space="preserve"> »Vsebinska novost je dolžnost sodnih izvedencev, sodnih tolmačev in sodnih cenilcev, kot neodvisnih strokovnjakov in zunanjih sodelavcev sodišča, da sodelujejo na posvetovanjih in strokovnih izobraževanjih, kot tudi to, da se seznanjajo z novimi dognanji in metodami v praksi, </w:t>
            </w:r>
            <w:r w:rsidRPr="00C664ED">
              <w:rPr>
                <w:rFonts w:cs="Arial"/>
                <w:i/>
                <w:szCs w:val="20"/>
                <w:u w:val="single"/>
                <w:lang w:val="sl-SI" w:eastAsia="sl-SI"/>
              </w:rPr>
              <w:t>s čimer ohranjajo raven strokovnosti in napredka s področja, na katera so imenovani</w:t>
            </w:r>
            <w:r w:rsidRPr="00C664ED">
              <w:rPr>
                <w:rFonts w:cs="Arial"/>
                <w:i/>
                <w:szCs w:val="20"/>
                <w:lang w:val="sl-SI" w:eastAsia="sl-SI"/>
              </w:rPr>
              <w:t>. Predlagatelj zakona obveznosti določene s predlaganim spremenjenim četrtim odstavkom določa tudi za sodne tolmače, saj se morajo tudi ti stalno seznanjati z novo terminologijo in izrazoslovjem. Predlagana sprememba, da so dolžni sodni izvedenci, sodni cenilci in sodni tolmači po preteku petih let od dneva imenovanja in po preteku vsakih nadaljnjih pet let pr</w:t>
            </w:r>
            <w:r w:rsidR="00625AD4">
              <w:rPr>
                <w:rFonts w:cs="Arial"/>
                <w:i/>
                <w:szCs w:val="20"/>
                <w:lang w:val="sl-SI" w:eastAsia="sl-SI"/>
              </w:rPr>
              <w:t>edložiti ministru za pravosodje</w:t>
            </w:r>
            <w:r w:rsidRPr="00C664ED">
              <w:rPr>
                <w:rFonts w:cs="Arial"/>
                <w:i/>
                <w:szCs w:val="20"/>
                <w:lang w:val="sl-SI" w:eastAsia="sl-SI"/>
              </w:rPr>
              <w:t xml:space="preserve"> dokazila iz šestega odstavka 87. člena, in ne iz petega, je redakcijske narave.«. </w:t>
            </w:r>
            <w:r w:rsidRPr="00C664ED">
              <w:rPr>
                <w:rFonts w:cs="Arial"/>
                <w:szCs w:val="20"/>
                <w:lang w:val="sl-SI" w:eastAsia="sl-SI"/>
              </w:rPr>
              <w:t xml:space="preserve">Iz obrazložitve in geneze nastanka predpisa gre razbrati, da ni ključnega pomena vprašanje nosilca organiziranja posvetovanja in izobraževanja </w:t>
            </w:r>
            <w:r w:rsidRPr="00BE3ED8">
              <w:rPr>
                <w:rFonts w:cs="Arial"/>
                <w:szCs w:val="20"/>
                <w:lang w:val="sl-SI" w:eastAsia="sl-SI"/>
              </w:rPr>
              <w:t>(»</w:t>
            </w:r>
            <w:r w:rsidRPr="004423FC">
              <w:rPr>
                <w:rFonts w:cs="Arial"/>
                <w:i/>
                <w:szCs w:val="20"/>
                <w:lang w:val="sl-SI" w:eastAsia="sl-SI"/>
              </w:rPr>
              <w:t>pristojni državni organ</w:t>
            </w:r>
            <w:r w:rsidRPr="00C664ED">
              <w:rPr>
                <w:rFonts w:cs="Arial"/>
                <w:i/>
                <w:szCs w:val="20"/>
                <w:lang w:val="sl-SI" w:eastAsia="sl-SI"/>
              </w:rPr>
              <w:t>, pooblaščena organizacija ali strokovno združenje«)</w:t>
            </w:r>
            <w:r w:rsidRPr="009A4674">
              <w:rPr>
                <w:rFonts w:cs="Arial"/>
                <w:szCs w:val="20"/>
                <w:lang w:val="sl-SI" w:eastAsia="sl-SI"/>
              </w:rPr>
              <w:t>,</w:t>
            </w:r>
            <w:r w:rsidRPr="00C664ED">
              <w:rPr>
                <w:rFonts w:cs="Arial"/>
                <w:b/>
                <w:szCs w:val="20"/>
                <w:lang w:val="sl-SI" w:eastAsia="sl-SI"/>
              </w:rPr>
              <w:t xml:space="preserve"> </w:t>
            </w:r>
            <w:r w:rsidRPr="00C664ED">
              <w:rPr>
                <w:rFonts w:cs="Arial"/>
                <w:szCs w:val="20"/>
                <w:lang w:val="sl-SI" w:eastAsia="sl-SI"/>
              </w:rPr>
              <w:t>temveč vprašanje vsebine posvetovanja in izobraževanja (»</w:t>
            </w:r>
            <w:r w:rsidRPr="00C664ED">
              <w:rPr>
                <w:rFonts w:cs="Arial"/>
                <w:i/>
                <w:szCs w:val="20"/>
                <w:lang w:val="sl-SI" w:eastAsia="sl-SI"/>
              </w:rPr>
              <w:t>strokovnem izpopolnjevanju in seznanitvi z novimi dognanji in metodami v stroki oziroma o sodelovanju na posvetovanjih in strokovnih izobraževanjih«)</w:t>
            </w:r>
            <w:r w:rsidRPr="00C664ED">
              <w:rPr>
                <w:rFonts w:cs="Arial"/>
                <w:szCs w:val="20"/>
                <w:lang w:val="sl-SI" w:eastAsia="sl-SI"/>
              </w:rPr>
              <w:t xml:space="preserve">. Vprašanje vsebine je nedvomno tudi ključen namen in </w:t>
            </w:r>
            <w:r w:rsidR="00845DEE" w:rsidRPr="00C664ED">
              <w:rPr>
                <w:rFonts w:cs="Arial"/>
                <w:szCs w:val="20"/>
                <w:lang w:val="sl-SI" w:eastAsia="sl-SI"/>
              </w:rPr>
              <w:t>pr</w:t>
            </w:r>
            <w:r w:rsidR="00845DEE">
              <w:rPr>
                <w:rFonts w:cs="Arial"/>
                <w:szCs w:val="20"/>
                <w:lang w:val="sl-SI" w:eastAsia="sl-SI"/>
              </w:rPr>
              <w:t xml:space="preserve">vi </w:t>
            </w:r>
            <w:r w:rsidR="00845DEE" w:rsidRPr="00C664ED">
              <w:rPr>
                <w:rFonts w:cs="Arial"/>
                <w:szCs w:val="20"/>
                <w:lang w:val="sl-SI" w:eastAsia="sl-SI"/>
              </w:rPr>
              <w:t xml:space="preserve">pogoj </w:t>
            </w:r>
            <w:r w:rsidR="00625AD4">
              <w:rPr>
                <w:rFonts w:cs="Arial"/>
                <w:szCs w:val="20"/>
                <w:lang w:val="sl-SI" w:eastAsia="sl-SI"/>
              </w:rPr>
              <w:t>ohranitve licence za sodne izvedence in sodne cenilce</w:t>
            </w:r>
            <w:r w:rsidRPr="00C664ED">
              <w:rPr>
                <w:rFonts w:cs="Arial"/>
                <w:szCs w:val="20"/>
                <w:lang w:val="sl-SI" w:eastAsia="sl-SI"/>
              </w:rPr>
              <w:t xml:space="preserve">. V nasprotnem primeru upravni organ ne bi presojal vsebin posameznih usposabljanj in izobraževanj, prav tako pa ne bi v zvezi </w:t>
            </w:r>
            <w:r w:rsidR="00845DEE">
              <w:rPr>
                <w:rFonts w:cs="Arial"/>
                <w:szCs w:val="20"/>
                <w:lang w:val="sl-SI" w:eastAsia="sl-SI"/>
              </w:rPr>
              <w:t>z njihovo</w:t>
            </w:r>
            <w:r w:rsidR="00845DEE" w:rsidRPr="00C664ED">
              <w:rPr>
                <w:rFonts w:cs="Arial"/>
                <w:szCs w:val="20"/>
                <w:lang w:val="sl-SI" w:eastAsia="sl-SI"/>
              </w:rPr>
              <w:t xml:space="preserve"> </w:t>
            </w:r>
            <w:r w:rsidRPr="00C664ED">
              <w:rPr>
                <w:rFonts w:cs="Arial"/>
                <w:szCs w:val="20"/>
                <w:lang w:val="sl-SI" w:eastAsia="sl-SI"/>
              </w:rPr>
              <w:t xml:space="preserve">predložitvijo izražal pričakovanja tudi glede vsebine dokazil, ampak bi vsakokratno dokazilo presojal le po navedbi nosilca organizacije izobraževanja, brez kakršnekoli vsebinske presoje. </w:t>
            </w:r>
            <w:r w:rsidR="009A4674" w:rsidRPr="00C664ED">
              <w:rPr>
                <w:rFonts w:cs="Arial"/>
                <w:szCs w:val="20"/>
                <w:lang w:val="sl-SI" w:eastAsia="sl-SI"/>
              </w:rPr>
              <w:t>Če</w:t>
            </w:r>
            <w:r w:rsidR="009A4674">
              <w:rPr>
                <w:rFonts w:cs="Arial"/>
                <w:szCs w:val="20"/>
                <w:lang w:val="sl-SI" w:eastAsia="sl-SI"/>
              </w:rPr>
              <w:t>prav</w:t>
            </w:r>
            <w:r w:rsidR="009A4674" w:rsidRPr="00C664ED">
              <w:rPr>
                <w:rFonts w:cs="Arial"/>
                <w:szCs w:val="20"/>
                <w:lang w:val="sl-SI" w:eastAsia="sl-SI"/>
              </w:rPr>
              <w:t xml:space="preserve"> </w:t>
            </w:r>
            <w:r w:rsidRPr="00C664ED">
              <w:rPr>
                <w:rFonts w:cs="Arial"/>
                <w:szCs w:val="20"/>
                <w:lang w:val="sl-SI" w:eastAsia="sl-SI"/>
              </w:rPr>
              <w:t>zakon zamejuje organizatorja izobraževanja na »</w:t>
            </w:r>
            <w:r w:rsidRPr="00C664ED">
              <w:rPr>
                <w:rFonts w:cs="Arial"/>
                <w:i/>
                <w:szCs w:val="20"/>
                <w:lang w:val="sl-SI" w:eastAsia="sl-SI"/>
              </w:rPr>
              <w:t xml:space="preserve">pristojni državni organ, pooblaščena organizacija ali strokovno združenje«, </w:t>
            </w:r>
            <w:r w:rsidRPr="00C664ED">
              <w:rPr>
                <w:rFonts w:cs="Arial"/>
                <w:szCs w:val="20"/>
                <w:lang w:val="sl-SI" w:eastAsia="sl-SI"/>
              </w:rPr>
              <w:t xml:space="preserve">pa navedeno ne pomeni, da je vsebina dokazila brezpredmetna. Po naravi stvari in zlasti namenu je nedvomno najpomembnejša in ključna prav vsebina dokazila. </w:t>
            </w:r>
          </w:p>
          <w:p w14:paraId="238932AD" w14:textId="77777777" w:rsidR="005354DB" w:rsidRPr="00C664ED" w:rsidRDefault="005354DB" w:rsidP="00A6017F">
            <w:pPr>
              <w:spacing w:line="288" w:lineRule="auto"/>
              <w:jc w:val="both"/>
              <w:rPr>
                <w:rFonts w:cs="Arial"/>
                <w:szCs w:val="20"/>
                <w:lang w:val="sl-SI" w:eastAsia="sl-SI"/>
              </w:rPr>
            </w:pPr>
          </w:p>
          <w:p w14:paraId="6169CB98" w14:textId="68EBFFE8"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Zaradi povečanja števila zadev, v katerih se pojavlja dvom o pristnosti podpisa sodnega tolmača, je bila potrebna dopolnitev zakona, in sicer je bila z novelo ZS-K</w:t>
            </w:r>
            <w:r w:rsidR="00E83987" w:rsidRPr="004423FC">
              <w:rPr>
                <w:rStyle w:val="Sprotnaopomba-sklic"/>
                <w:rFonts w:cs="Arial"/>
                <w:szCs w:val="20"/>
                <w:lang w:val="sl-SI" w:eastAsia="sl-SI"/>
              </w:rPr>
              <w:footnoteReference w:id="9"/>
            </w:r>
            <w:r w:rsidRPr="004423FC">
              <w:rPr>
                <w:rFonts w:cs="Arial"/>
                <w:szCs w:val="20"/>
                <w:lang w:val="sl-SI" w:eastAsia="sl-SI"/>
              </w:rPr>
              <w:t xml:space="preserve"> vzpostavljena posebna zbirka podpisov in pečatov, ki je omogočila preverjanje pristnosti podpisa in pečata sodnega tolmača na listini, namenjeni z</w:t>
            </w:r>
            <w:r w:rsidRPr="00C664ED">
              <w:rPr>
                <w:rFonts w:cs="Arial"/>
                <w:szCs w:val="20"/>
                <w:lang w:val="sl-SI" w:eastAsia="sl-SI"/>
              </w:rPr>
              <w:t xml:space="preserve">a uporabo v tujini. Novela je tudi naložila </w:t>
            </w:r>
            <w:r w:rsidR="007C66B1">
              <w:rPr>
                <w:rFonts w:cs="Arial"/>
                <w:szCs w:val="20"/>
                <w:lang w:val="sl-SI" w:eastAsia="sl-SI"/>
              </w:rPr>
              <w:t xml:space="preserve">na </w:t>
            </w:r>
            <w:r w:rsidRPr="00C664ED">
              <w:rPr>
                <w:rFonts w:cs="Arial"/>
                <w:szCs w:val="20"/>
                <w:lang w:val="sl-SI" w:eastAsia="sl-SI"/>
              </w:rPr>
              <w:t xml:space="preserve">novo zapriseženim sodnim tolmačem dolžnost deponiranja svojih podpisov in pečatov v tridesetih dneh po zaprisegi, medtem ko je prehodna določba naložila to dolžnost že zapriseženim sodnim tolmačem v treh mesecih po uveljavitvi zakona. </w:t>
            </w:r>
          </w:p>
          <w:p w14:paraId="32B481A0" w14:textId="3FA4072F"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br/>
              <w:t>Z zadnjo novelo ZS-L</w:t>
            </w:r>
            <w:r w:rsidR="0079184F" w:rsidRPr="004423FC">
              <w:rPr>
                <w:rStyle w:val="Sprotnaopomba-sklic"/>
                <w:rFonts w:cs="Arial"/>
                <w:szCs w:val="20"/>
                <w:lang w:val="sl-SI" w:eastAsia="sl-SI"/>
              </w:rPr>
              <w:footnoteReference w:id="10"/>
            </w:r>
            <w:r w:rsidRPr="004423FC">
              <w:rPr>
                <w:rFonts w:cs="Arial"/>
                <w:szCs w:val="20"/>
                <w:lang w:val="sl-SI" w:eastAsia="sl-SI"/>
              </w:rPr>
              <w:t xml:space="preserve"> se je zaradi večje učinkovitosti in ekonomičnosti postopka imenovanja sodnih izvedencev, </w:t>
            </w:r>
            <w:r w:rsidR="00625AD4">
              <w:rPr>
                <w:rFonts w:cs="Arial"/>
                <w:szCs w:val="20"/>
                <w:lang w:val="sl-SI" w:eastAsia="sl-SI"/>
              </w:rPr>
              <w:t xml:space="preserve">sodnih </w:t>
            </w:r>
            <w:r w:rsidRPr="004423FC">
              <w:rPr>
                <w:rFonts w:cs="Arial"/>
                <w:szCs w:val="20"/>
                <w:lang w:val="sl-SI" w:eastAsia="sl-SI"/>
              </w:rPr>
              <w:t xml:space="preserve">cenilcev in </w:t>
            </w:r>
            <w:r w:rsidR="00625AD4">
              <w:rPr>
                <w:rFonts w:cs="Arial"/>
                <w:szCs w:val="20"/>
                <w:lang w:val="sl-SI" w:eastAsia="sl-SI"/>
              </w:rPr>
              <w:t xml:space="preserve">sodnih </w:t>
            </w:r>
            <w:r w:rsidRPr="004423FC">
              <w:rPr>
                <w:rFonts w:cs="Arial"/>
                <w:szCs w:val="20"/>
                <w:lang w:val="sl-SI" w:eastAsia="sl-SI"/>
              </w:rPr>
              <w:t xml:space="preserve">tolmačev ta spremenil v </w:t>
            </w:r>
            <w:r w:rsidR="007C66B1">
              <w:rPr>
                <w:rFonts w:cs="Arial"/>
                <w:szCs w:val="20"/>
                <w:lang w:val="sl-SI" w:eastAsia="sl-SI"/>
              </w:rPr>
              <w:t>tako imenovani</w:t>
            </w:r>
            <w:r w:rsidRPr="004423FC">
              <w:rPr>
                <w:rFonts w:cs="Arial"/>
                <w:szCs w:val="20"/>
                <w:lang w:val="sl-SI" w:eastAsia="sl-SI"/>
              </w:rPr>
              <w:t xml:space="preserve"> pozivni sistem, s katerim Ministrstvo za pravosodje na določeno časovno ob</w:t>
            </w:r>
            <w:r w:rsidRPr="00C664ED">
              <w:rPr>
                <w:rFonts w:cs="Arial"/>
                <w:szCs w:val="20"/>
                <w:lang w:val="sl-SI" w:eastAsia="sl-SI"/>
              </w:rPr>
              <w:t xml:space="preserve">dobje objavi poziv k predložitvi vlog za imenovanje, s katerim se pozove </w:t>
            </w:r>
            <w:r w:rsidR="007C66B1">
              <w:rPr>
                <w:rFonts w:cs="Arial"/>
                <w:szCs w:val="20"/>
                <w:lang w:val="sl-SI" w:eastAsia="sl-SI"/>
              </w:rPr>
              <w:t>le</w:t>
            </w:r>
            <w:r w:rsidR="007C66B1" w:rsidRPr="00C664ED">
              <w:rPr>
                <w:rFonts w:cs="Arial"/>
                <w:szCs w:val="20"/>
                <w:lang w:val="sl-SI" w:eastAsia="sl-SI"/>
              </w:rPr>
              <w:t xml:space="preserve"> </w:t>
            </w:r>
            <w:r w:rsidRPr="00C664ED">
              <w:rPr>
                <w:rFonts w:cs="Arial"/>
                <w:szCs w:val="20"/>
                <w:lang w:val="sl-SI" w:eastAsia="sl-SI"/>
              </w:rPr>
              <w:t>strokovnjake s tistih podr</w:t>
            </w:r>
            <w:r w:rsidR="00625AD4">
              <w:rPr>
                <w:rFonts w:cs="Arial"/>
                <w:szCs w:val="20"/>
                <w:lang w:val="sl-SI" w:eastAsia="sl-SI"/>
              </w:rPr>
              <w:t>očij</w:t>
            </w:r>
            <w:r w:rsidRPr="00C664ED">
              <w:rPr>
                <w:rFonts w:cs="Arial"/>
                <w:szCs w:val="20"/>
                <w:lang w:val="sl-SI" w:eastAsia="sl-SI"/>
              </w:rPr>
              <w:t xml:space="preserve">, ki niso pokrita </w:t>
            </w:r>
            <w:r w:rsidR="007C66B1">
              <w:rPr>
                <w:rFonts w:cs="Arial"/>
                <w:szCs w:val="20"/>
                <w:lang w:val="sl-SI" w:eastAsia="sl-SI"/>
              </w:rPr>
              <w:t>toliko</w:t>
            </w:r>
            <w:r w:rsidRPr="00C664ED">
              <w:rPr>
                <w:rFonts w:cs="Arial"/>
                <w:szCs w:val="20"/>
                <w:lang w:val="sl-SI" w:eastAsia="sl-SI"/>
              </w:rPr>
              <w:t xml:space="preserve">, da bi sodiščem omogočala nemotene delovanje in vodenje sodnih postopkov. </w:t>
            </w:r>
          </w:p>
          <w:p w14:paraId="51DDB72F" w14:textId="77777777" w:rsidR="005354DB" w:rsidRPr="00C664ED" w:rsidRDefault="005354DB" w:rsidP="00A6017F">
            <w:pPr>
              <w:spacing w:line="288" w:lineRule="auto"/>
              <w:jc w:val="both"/>
              <w:rPr>
                <w:rFonts w:cs="Arial"/>
                <w:szCs w:val="20"/>
                <w:lang w:val="sl-SI" w:eastAsia="sl-SI"/>
              </w:rPr>
            </w:pPr>
          </w:p>
          <w:p w14:paraId="41C95AAB" w14:textId="2745CE90" w:rsidR="005354DB" w:rsidRPr="00C664ED" w:rsidRDefault="005354DB" w:rsidP="00A6017F">
            <w:pPr>
              <w:spacing w:line="288" w:lineRule="auto"/>
              <w:jc w:val="both"/>
              <w:rPr>
                <w:rFonts w:cs="Arial"/>
                <w:szCs w:val="20"/>
                <w:lang w:val="sl-SI" w:eastAsia="sl-SI"/>
              </w:rPr>
            </w:pPr>
            <w:bookmarkStart w:id="1" w:name="_Hlk502749323"/>
            <w:r w:rsidRPr="00C664ED">
              <w:rPr>
                <w:rFonts w:cs="Arial"/>
                <w:szCs w:val="20"/>
                <w:lang w:val="sl-SI" w:eastAsia="sl-SI"/>
              </w:rPr>
              <w:t xml:space="preserve">Če se je s predhodnimi novelami širila možnost uporabe statusa sodnega izvedenca in </w:t>
            </w:r>
            <w:r w:rsidRPr="00C664ED">
              <w:rPr>
                <w:rFonts w:cs="Arial"/>
                <w:szCs w:val="20"/>
                <w:lang w:val="sl-SI" w:eastAsia="sl-SI"/>
              </w:rPr>
              <w:lastRenderedPageBreak/>
              <w:t xml:space="preserve">sodnega cenilca, se je z zadnjo spremembo ZS to omejilo na sodelovanje v sodnih in upravnih postopkih ter kadar drug zakon ali uredba določa njihovo delovanje. Osnovna ideja </w:t>
            </w:r>
            <w:r w:rsidR="00ED1B15">
              <w:rPr>
                <w:rFonts w:cs="Arial"/>
                <w:szCs w:val="20"/>
                <w:lang w:val="sl-SI" w:eastAsia="sl-SI"/>
              </w:rPr>
              <w:t>inš</w:t>
            </w:r>
            <w:r w:rsidR="009A4674" w:rsidRPr="000C74D4">
              <w:rPr>
                <w:rFonts w:cs="Arial"/>
                <w:szCs w:val="20"/>
                <w:lang w:val="sl-SI" w:eastAsia="sl-SI"/>
              </w:rPr>
              <w:t>tituta</w:t>
            </w:r>
            <w:r w:rsidR="009A4674" w:rsidRPr="00C664ED">
              <w:rPr>
                <w:rFonts w:cs="Arial"/>
                <w:szCs w:val="20"/>
                <w:lang w:val="sl-SI" w:eastAsia="sl-SI"/>
              </w:rPr>
              <w:t xml:space="preserve"> </w:t>
            </w:r>
            <w:r w:rsidR="002F7AC6">
              <w:rPr>
                <w:rFonts w:cs="Arial"/>
                <w:szCs w:val="20"/>
                <w:lang w:val="sl-SI" w:eastAsia="sl-SI"/>
              </w:rPr>
              <w:t>sodnega izvedenca in</w:t>
            </w:r>
            <w:r w:rsidRPr="00C664ED">
              <w:rPr>
                <w:rFonts w:cs="Arial"/>
                <w:szCs w:val="20"/>
                <w:lang w:val="sl-SI" w:eastAsia="sl-SI"/>
              </w:rPr>
              <w:t xml:space="preserve"> sodnega cenilca je namreč priskrbeti pripomoček sodniku, ki mu pomaga tam, kamor znanje sodnika ne seže. Tu se kaže tudi sfera dometa Ministrstva za pravosodje, ki je pristojno za zagotavljanje splošnih pogojev za delo sodišč, zato lahko Ministrstvo za pravosodje zagotavlja ustrezno s</w:t>
            </w:r>
            <w:r w:rsidR="00F21122">
              <w:rPr>
                <w:rFonts w:cs="Arial"/>
                <w:szCs w:val="20"/>
                <w:lang w:val="sl-SI" w:eastAsia="sl-SI"/>
              </w:rPr>
              <w:t>krb nad delom sodnih izvedencev in</w:t>
            </w:r>
            <w:r w:rsidRPr="00C664ED">
              <w:rPr>
                <w:rFonts w:cs="Arial"/>
                <w:szCs w:val="20"/>
                <w:lang w:val="sl-SI" w:eastAsia="sl-SI"/>
              </w:rPr>
              <w:t xml:space="preserve"> sodnih </w:t>
            </w:r>
            <w:r w:rsidR="00625AD4">
              <w:rPr>
                <w:rFonts w:cs="Arial"/>
                <w:szCs w:val="20"/>
                <w:lang w:val="sl-SI" w:eastAsia="sl-SI"/>
              </w:rPr>
              <w:t>cenilcev</w:t>
            </w:r>
            <w:r w:rsidRPr="00C664ED">
              <w:rPr>
                <w:rFonts w:cs="Arial"/>
                <w:szCs w:val="20"/>
                <w:lang w:val="sl-SI" w:eastAsia="sl-SI"/>
              </w:rPr>
              <w:t xml:space="preserve"> samo v tistem delu, kjer se osebe sklicujejo na tak status v okviru sodnih in upravnih postopkov oziroma tudi v primerih, kjer se neupravičeno sklicujejo na ta </w:t>
            </w:r>
            <w:bookmarkStart w:id="2" w:name="_Hlk502749344"/>
            <w:bookmarkEnd w:id="1"/>
            <w:r w:rsidRPr="0023667C">
              <w:rPr>
                <w:rFonts w:cs="Arial"/>
                <w:szCs w:val="20"/>
                <w:lang w:val="sl-SI" w:eastAsia="sl-SI"/>
              </w:rPr>
              <w:t>status. V vseh drugih primerih, ko osebe</w:t>
            </w:r>
            <w:r w:rsidR="007C66B1" w:rsidRPr="0023667C">
              <w:rPr>
                <w:rFonts w:cs="Arial"/>
                <w:szCs w:val="20"/>
                <w:lang w:val="sl-SI" w:eastAsia="sl-SI"/>
              </w:rPr>
              <w:t>,</w:t>
            </w:r>
            <w:r w:rsidRPr="0023667C">
              <w:rPr>
                <w:rFonts w:cs="Arial"/>
                <w:szCs w:val="20"/>
                <w:lang w:val="sl-SI" w:eastAsia="sl-SI"/>
              </w:rPr>
              <w:t xml:space="preserve"> </w:t>
            </w:r>
            <w:r w:rsidR="00F21122">
              <w:rPr>
                <w:rFonts w:cs="Arial"/>
                <w:szCs w:val="20"/>
                <w:lang w:val="sl-SI" w:eastAsia="sl-SI"/>
              </w:rPr>
              <w:t>imenovane za sodnega izvedenca ali</w:t>
            </w:r>
            <w:r w:rsidRPr="0023667C">
              <w:rPr>
                <w:rFonts w:cs="Arial"/>
                <w:szCs w:val="20"/>
                <w:lang w:val="sl-SI" w:eastAsia="sl-SI"/>
              </w:rPr>
              <w:t xml:space="preserve"> </w:t>
            </w:r>
            <w:r w:rsidR="00625AD4" w:rsidRPr="0023667C">
              <w:rPr>
                <w:rFonts w:cs="Arial"/>
                <w:szCs w:val="20"/>
                <w:lang w:val="sl-SI" w:eastAsia="sl-SI"/>
              </w:rPr>
              <w:t xml:space="preserve">sodnega </w:t>
            </w:r>
            <w:r w:rsidRPr="0023667C">
              <w:rPr>
                <w:rFonts w:cs="Arial"/>
                <w:szCs w:val="20"/>
                <w:lang w:val="sl-SI" w:eastAsia="sl-SI"/>
              </w:rPr>
              <w:t>cenilca</w:t>
            </w:r>
            <w:r w:rsidR="007C66B1" w:rsidRPr="0023667C">
              <w:rPr>
                <w:rFonts w:cs="Arial"/>
                <w:szCs w:val="20"/>
                <w:lang w:val="sl-SI" w:eastAsia="sl-SI"/>
              </w:rPr>
              <w:t>,</w:t>
            </w:r>
            <w:r w:rsidRPr="0023667C">
              <w:rPr>
                <w:rFonts w:cs="Arial"/>
                <w:szCs w:val="20"/>
                <w:lang w:val="sl-SI" w:eastAsia="sl-SI"/>
              </w:rPr>
              <w:t xml:space="preserve"> daje</w:t>
            </w:r>
            <w:r w:rsidR="001C0C15">
              <w:rPr>
                <w:rFonts w:cs="Arial"/>
                <w:szCs w:val="20"/>
                <w:lang w:val="sl-SI" w:eastAsia="sl-SI"/>
              </w:rPr>
              <w:t>jo strokovna mnenja oziroma</w:t>
            </w:r>
            <w:r w:rsidRPr="0023667C">
              <w:rPr>
                <w:rFonts w:cs="Arial"/>
                <w:szCs w:val="20"/>
                <w:lang w:val="sl-SI" w:eastAsia="sl-SI"/>
              </w:rPr>
              <w:t xml:space="preserve"> cenitve, se šteje, da delo opravljajo kot strokovnjaki, tako da za njih veljajo predpisi in pogoji</w:t>
            </w:r>
            <w:r w:rsidR="007C66B1" w:rsidRPr="0023667C">
              <w:rPr>
                <w:rFonts w:cs="Arial"/>
                <w:szCs w:val="20"/>
                <w:lang w:val="sl-SI" w:eastAsia="sl-SI"/>
              </w:rPr>
              <w:t>,</w:t>
            </w:r>
            <w:r w:rsidRPr="0023667C">
              <w:rPr>
                <w:rFonts w:cs="Arial"/>
                <w:szCs w:val="20"/>
                <w:lang w:val="sl-SI" w:eastAsia="sl-SI"/>
              </w:rPr>
              <w:t xml:space="preserve"> vezani na vsak posamezen primer. Posledično je možno, da tudi drugi zakoni določajo delo sodn</w:t>
            </w:r>
            <w:r w:rsidR="001C0C15">
              <w:rPr>
                <w:rFonts w:cs="Arial"/>
                <w:szCs w:val="20"/>
                <w:lang w:val="sl-SI" w:eastAsia="sl-SI"/>
              </w:rPr>
              <w:t>ih izvedencev in sodnih</w:t>
            </w:r>
            <w:r w:rsidRPr="0023667C">
              <w:rPr>
                <w:rFonts w:cs="Arial"/>
                <w:szCs w:val="20"/>
                <w:lang w:val="sl-SI" w:eastAsia="sl-SI"/>
              </w:rPr>
              <w:t xml:space="preserve"> cenilcev, ki ni namenjeno sodnim in upravnim postopkom, vendar veljajo ti predpisi v razmerju do ZS kot </w:t>
            </w:r>
            <w:r w:rsidRPr="0023667C">
              <w:rPr>
                <w:rFonts w:cs="Arial"/>
                <w:i/>
                <w:szCs w:val="20"/>
                <w:lang w:val="sl-SI" w:eastAsia="sl-SI"/>
              </w:rPr>
              <w:t>lex specialis</w:t>
            </w:r>
            <w:r w:rsidRPr="0023667C">
              <w:rPr>
                <w:rFonts w:cs="Arial"/>
                <w:szCs w:val="20"/>
                <w:lang w:val="sl-SI" w:eastAsia="sl-SI"/>
              </w:rPr>
              <w:t xml:space="preserve"> in morajo določati lastne zakonske okvire takšne dejavnosti (na primer pogoje dela, izbiro osebe, nadzor nad kakovostjo dela </w:t>
            </w:r>
            <w:r w:rsidR="007C66B1" w:rsidRPr="0023667C">
              <w:rPr>
                <w:rFonts w:cs="Arial"/>
                <w:szCs w:val="20"/>
                <w:lang w:val="sl-SI" w:eastAsia="sl-SI"/>
              </w:rPr>
              <w:t>in podobno</w:t>
            </w:r>
            <w:r w:rsidRPr="0023667C">
              <w:rPr>
                <w:rFonts w:cs="Arial"/>
                <w:szCs w:val="20"/>
                <w:lang w:val="sl-SI" w:eastAsia="sl-SI"/>
              </w:rPr>
              <w:t xml:space="preserve">). Omenjena določba je bila tudi predmet ustavne presoje (Odločba št. U-I-84/15 z dne 18. 5. 2017) na podlagi zahteve Državnega sveta za oceno ustavnosti </w:t>
            </w:r>
            <w:r w:rsidR="001C0C15">
              <w:rPr>
                <w:rFonts w:cs="Arial"/>
                <w:szCs w:val="20"/>
                <w:lang w:val="sl-SI" w:eastAsia="sl-SI"/>
              </w:rPr>
              <w:t>prvega</w:t>
            </w:r>
            <w:r w:rsidRPr="00C664ED">
              <w:rPr>
                <w:rFonts w:cs="Arial"/>
                <w:szCs w:val="20"/>
                <w:lang w:val="sl-SI" w:eastAsia="sl-SI"/>
              </w:rPr>
              <w:t xml:space="preserve"> odstavka 85. člena Zakona o sodiščih. Ustavno sodišče je presodilo, da prvi odstavek 85. člena Zakona o sodiščih ni v neskladju z Ustavo</w:t>
            </w:r>
            <w:r w:rsidR="007C66B1">
              <w:rPr>
                <w:rFonts w:cs="Arial"/>
                <w:szCs w:val="20"/>
                <w:lang w:val="sl-SI" w:eastAsia="sl-SI"/>
              </w:rPr>
              <w:t xml:space="preserve"> RS</w:t>
            </w:r>
            <w:r w:rsidRPr="00C664ED">
              <w:rPr>
                <w:rFonts w:cs="Arial"/>
                <w:szCs w:val="20"/>
                <w:lang w:val="sl-SI" w:eastAsia="sl-SI"/>
              </w:rPr>
              <w:t>.</w:t>
            </w:r>
          </w:p>
          <w:bookmarkEnd w:id="2"/>
          <w:p w14:paraId="64A82EBB" w14:textId="77777777" w:rsidR="005354DB" w:rsidRPr="00C664ED" w:rsidRDefault="005354DB" w:rsidP="00A6017F">
            <w:pPr>
              <w:spacing w:line="288" w:lineRule="auto"/>
              <w:jc w:val="both"/>
              <w:rPr>
                <w:rFonts w:cs="Arial"/>
                <w:szCs w:val="20"/>
                <w:lang w:val="sl-SI" w:eastAsia="sl-SI"/>
              </w:rPr>
            </w:pPr>
          </w:p>
          <w:p w14:paraId="2315A942" w14:textId="58114E16" w:rsidR="005354DB" w:rsidRPr="00C664ED" w:rsidRDefault="005354DB" w:rsidP="00A6017F">
            <w:pPr>
              <w:spacing w:line="288" w:lineRule="auto"/>
              <w:jc w:val="both"/>
              <w:rPr>
                <w:rFonts w:cs="Arial"/>
                <w:szCs w:val="20"/>
                <w:lang w:val="sl-SI" w:eastAsia="sl-SI"/>
              </w:rPr>
            </w:pPr>
            <w:r w:rsidRPr="00C664ED">
              <w:rPr>
                <w:rFonts w:cs="Arial"/>
                <w:b/>
                <w:szCs w:val="20"/>
                <w:lang w:val="sl-SI" w:eastAsia="sl-SI"/>
              </w:rPr>
              <w:t>Pravilnik o sodnih izvedencih, ki je veljal od 15.</w:t>
            </w:r>
            <w:r w:rsidR="00142462" w:rsidRPr="00C664ED">
              <w:rPr>
                <w:rFonts w:cs="Arial"/>
                <w:b/>
                <w:szCs w:val="20"/>
                <w:lang w:val="sl-SI" w:eastAsia="sl-SI"/>
              </w:rPr>
              <w:t xml:space="preserve"> </w:t>
            </w:r>
            <w:r w:rsidRPr="00C664ED">
              <w:rPr>
                <w:rFonts w:cs="Arial"/>
                <w:b/>
                <w:szCs w:val="20"/>
                <w:lang w:val="sl-SI" w:eastAsia="sl-SI"/>
              </w:rPr>
              <w:t>4.</w:t>
            </w:r>
            <w:r w:rsidR="00142462" w:rsidRPr="00C664ED">
              <w:rPr>
                <w:rFonts w:cs="Arial"/>
                <w:b/>
                <w:szCs w:val="20"/>
                <w:lang w:val="sl-SI" w:eastAsia="sl-SI"/>
              </w:rPr>
              <w:t xml:space="preserve"> </w:t>
            </w:r>
            <w:r w:rsidRPr="00C664ED">
              <w:rPr>
                <w:rFonts w:cs="Arial"/>
                <w:b/>
                <w:szCs w:val="20"/>
                <w:lang w:val="sl-SI" w:eastAsia="sl-SI"/>
              </w:rPr>
              <w:t>1995 do 13.</w:t>
            </w:r>
            <w:r w:rsidR="00142462" w:rsidRPr="00C664ED">
              <w:rPr>
                <w:rFonts w:cs="Arial"/>
                <w:b/>
                <w:szCs w:val="20"/>
                <w:lang w:val="sl-SI" w:eastAsia="sl-SI"/>
              </w:rPr>
              <w:t xml:space="preserve"> </w:t>
            </w:r>
            <w:r w:rsidRPr="00C664ED">
              <w:rPr>
                <w:rFonts w:cs="Arial"/>
                <w:b/>
                <w:szCs w:val="20"/>
                <w:lang w:val="sl-SI" w:eastAsia="sl-SI"/>
              </w:rPr>
              <w:t>2.</w:t>
            </w:r>
            <w:r w:rsidR="00142462" w:rsidRPr="00C664ED">
              <w:rPr>
                <w:rFonts w:cs="Arial"/>
                <w:b/>
                <w:szCs w:val="20"/>
                <w:lang w:val="sl-SI" w:eastAsia="sl-SI"/>
              </w:rPr>
              <w:t xml:space="preserve"> </w:t>
            </w:r>
            <w:r w:rsidRPr="00C664ED">
              <w:rPr>
                <w:rFonts w:cs="Arial"/>
                <w:b/>
                <w:szCs w:val="20"/>
                <w:lang w:val="sl-SI" w:eastAsia="sl-SI"/>
              </w:rPr>
              <w:t>2002</w:t>
            </w:r>
            <w:r w:rsidRPr="00C664ED">
              <w:rPr>
                <w:rFonts w:cs="Arial"/>
                <w:szCs w:val="20"/>
                <w:lang w:val="sl-SI" w:eastAsia="sl-SI"/>
              </w:rPr>
              <w:t>, izdan pa je bil na podlagi 91. člena Zakona o sodiščih, je glede strokovnega izpopolnjevanja določal, da se morajo sodni izvedenci »</w:t>
            </w:r>
            <w:r w:rsidRPr="00C664ED">
              <w:rPr>
                <w:rFonts w:cs="Arial"/>
                <w:i/>
                <w:szCs w:val="20"/>
                <w:lang w:val="sl-SI" w:eastAsia="sl-SI"/>
              </w:rPr>
              <w:t>strokovno izpopolnjevati in sproti seznanjati z vprašanji izvedenstva na svojem področju. Dolžni so sodelovati na posvetovanjih, kadar jih s tem namenom skliče pristojen državni organ</w:t>
            </w:r>
            <w:r w:rsidRPr="00C664ED">
              <w:rPr>
                <w:rFonts w:cs="Arial"/>
                <w:szCs w:val="20"/>
                <w:lang w:val="sl-SI" w:eastAsia="sl-SI"/>
              </w:rPr>
              <w:t>.«. Za sodne izvedence, imenovane po dotedanjih predpisih, je predpisoval, da »</w:t>
            </w:r>
            <w:r w:rsidRPr="00C664ED">
              <w:rPr>
                <w:rFonts w:cs="Arial"/>
                <w:i/>
                <w:szCs w:val="20"/>
                <w:lang w:val="sl-SI" w:eastAsia="sl-SI"/>
              </w:rPr>
              <w:t>nadaljujejo z delom po določbah tega pravilnika</w:t>
            </w:r>
            <w:r w:rsidRPr="00C664ED">
              <w:rPr>
                <w:rFonts w:cs="Arial"/>
                <w:szCs w:val="20"/>
                <w:lang w:val="sl-SI" w:eastAsia="sl-SI"/>
              </w:rPr>
              <w:t xml:space="preserve">«. Mogoče je ugotoviti, da je </w:t>
            </w:r>
            <w:r w:rsidRPr="00C664ED">
              <w:rPr>
                <w:rFonts w:cs="Arial"/>
                <w:b/>
                <w:szCs w:val="20"/>
                <w:lang w:val="sl-SI" w:eastAsia="sl-SI"/>
              </w:rPr>
              <w:t>šele ZS-C leta 2000 konkretiziral področje strokovnega izpopolnjevanja</w:t>
            </w:r>
            <w:r w:rsidRPr="00C664ED">
              <w:rPr>
                <w:rFonts w:cs="Arial"/>
                <w:szCs w:val="20"/>
                <w:lang w:val="sl-SI" w:eastAsia="sl-SI"/>
              </w:rPr>
              <w:t xml:space="preserve">, in sicer tako </w:t>
            </w:r>
            <w:r w:rsidRPr="00C664ED">
              <w:rPr>
                <w:rFonts w:cs="Arial"/>
                <w:b/>
                <w:szCs w:val="20"/>
                <w:lang w:val="sl-SI" w:eastAsia="sl-SI"/>
              </w:rPr>
              <w:t xml:space="preserve">glede obdobja (na pet let) </w:t>
            </w:r>
            <w:r w:rsidRPr="00C664ED">
              <w:rPr>
                <w:rFonts w:cs="Arial"/>
                <w:szCs w:val="20"/>
                <w:lang w:val="sl-SI" w:eastAsia="sl-SI"/>
              </w:rPr>
              <w:t xml:space="preserve">kot </w:t>
            </w:r>
            <w:r w:rsidRPr="00C664ED">
              <w:rPr>
                <w:rFonts w:cs="Arial"/>
                <w:b/>
                <w:szCs w:val="20"/>
                <w:lang w:val="sl-SI" w:eastAsia="sl-SI"/>
              </w:rPr>
              <w:t>glede vsebine</w:t>
            </w:r>
            <w:r w:rsidRPr="00C664ED">
              <w:rPr>
                <w:rFonts w:cs="Arial"/>
                <w:szCs w:val="20"/>
                <w:lang w:val="sl-SI" w:eastAsia="sl-SI"/>
              </w:rPr>
              <w:t xml:space="preserve">, pri čemer je vsebino dodatno konkretizirala še novela ZS-J leta </w:t>
            </w:r>
            <w:r w:rsidRPr="00C664ED">
              <w:rPr>
                <w:rFonts w:cs="Arial"/>
                <w:b/>
                <w:szCs w:val="20"/>
                <w:lang w:val="sl-SI" w:eastAsia="sl-SI"/>
              </w:rPr>
              <w:t>2011</w:t>
            </w:r>
            <w:r w:rsidRPr="00C664ED">
              <w:rPr>
                <w:rFonts w:cs="Arial"/>
                <w:szCs w:val="20"/>
                <w:lang w:val="sl-SI" w:eastAsia="sl-SI"/>
              </w:rPr>
              <w:t xml:space="preserve">. Pravilnik je prav tako sledil takšnemu razvoju. Sprva (1995) z dokaj ohlapno določbo 11. člena, </w:t>
            </w:r>
            <w:r w:rsidR="005678CE">
              <w:rPr>
                <w:rFonts w:cs="Arial"/>
                <w:szCs w:val="20"/>
                <w:lang w:val="sl-SI" w:eastAsia="sl-SI"/>
              </w:rPr>
              <w:t>nato</w:t>
            </w:r>
            <w:r w:rsidR="005678CE" w:rsidRPr="00C664ED">
              <w:rPr>
                <w:rFonts w:cs="Arial"/>
                <w:szCs w:val="20"/>
                <w:lang w:val="sl-SI" w:eastAsia="sl-SI"/>
              </w:rPr>
              <w:t xml:space="preserve"> </w:t>
            </w:r>
            <w:r w:rsidRPr="00C664ED">
              <w:rPr>
                <w:rFonts w:cs="Arial"/>
                <w:szCs w:val="20"/>
                <w:lang w:val="sl-SI" w:eastAsia="sl-SI"/>
              </w:rPr>
              <w:t xml:space="preserve">pa je temu sledil Pravilnik o sodnih izvedencih in sodnih cenilcih (Uradni list RS, št. </w:t>
            </w:r>
            <w:hyperlink r:id="rId10" w:tooltip="Pravilnik o sodnih izvedencih in sodnih cenilcih (Uradni list RS, št. 7-411/2002)" w:history="1">
              <w:r w:rsidRPr="00C664ED">
                <w:rPr>
                  <w:rFonts w:cs="Arial"/>
                  <w:szCs w:val="20"/>
                  <w:lang w:val="sl-SI" w:eastAsia="sl-SI"/>
                </w:rPr>
                <w:t>7/2002</w:t>
              </w:r>
            </w:hyperlink>
            <w:r w:rsidRPr="004423FC">
              <w:rPr>
                <w:rFonts w:cs="Arial"/>
                <w:szCs w:val="20"/>
                <w:lang w:val="sl-SI" w:eastAsia="sl-SI"/>
              </w:rPr>
              <w:t xml:space="preserve">, </w:t>
            </w:r>
            <w:hyperlink r:id="rId11" w:tooltip="Pravilnik o spremembah in dopolnitvah pravilnika o sodnih izvedencih in sodnih cenilcih (Uradni list RS, št. 75-3621/2003)" w:history="1">
              <w:r w:rsidRPr="00C664ED">
                <w:rPr>
                  <w:rFonts w:cs="Arial"/>
                  <w:szCs w:val="20"/>
                  <w:lang w:val="sl-SI" w:eastAsia="sl-SI"/>
                </w:rPr>
                <w:t>75/2003</w:t>
              </w:r>
            </w:hyperlink>
            <w:r w:rsidRPr="004423FC">
              <w:rPr>
                <w:rFonts w:cs="Arial"/>
                <w:szCs w:val="20"/>
                <w:lang w:val="sl-SI" w:eastAsia="sl-SI"/>
              </w:rPr>
              <w:t xml:space="preserve">, </w:t>
            </w:r>
            <w:hyperlink r:id="rId12" w:tooltip="Pravilnik o dopolnitvi Pravilnika o sodnih izvedencih in sodnih cenilcih (Uradni list RS, št. 72-3230/2005)" w:history="1">
              <w:r w:rsidRPr="00C664ED">
                <w:rPr>
                  <w:rFonts w:cs="Arial"/>
                  <w:szCs w:val="20"/>
                  <w:lang w:val="sl-SI" w:eastAsia="sl-SI"/>
                </w:rPr>
                <w:t>72/2005</w:t>
              </w:r>
            </w:hyperlink>
            <w:r w:rsidRPr="004423FC">
              <w:rPr>
                <w:rFonts w:cs="Arial"/>
                <w:szCs w:val="20"/>
                <w:lang w:val="sl-SI" w:eastAsia="sl-SI"/>
              </w:rPr>
              <w:t xml:space="preserve">, </w:t>
            </w:r>
            <w:hyperlink r:id="rId13" w:tooltip="Pravilnik o spremembah in dopolnitvah Pravilnika o sodnih izvedencih in sodnih cenilcih (Uradni list RS, št. 71-3895/2007)" w:history="1">
              <w:r w:rsidRPr="00C664ED">
                <w:rPr>
                  <w:rFonts w:cs="Arial"/>
                  <w:szCs w:val="20"/>
                  <w:lang w:val="sl-SI" w:eastAsia="sl-SI"/>
                </w:rPr>
                <w:t>71/2007</w:t>
              </w:r>
            </w:hyperlink>
            <w:r w:rsidRPr="004423FC">
              <w:rPr>
                <w:rFonts w:cs="Arial"/>
                <w:szCs w:val="20"/>
                <w:lang w:val="sl-SI" w:eastAsia="sl-SI"/>
              </w:rPr>
              <w:t xml:space="preserve">, </w:t>
            </w:r>
            <w:hyperlink r:id="rId14" w:tooltip="Pravilnik o spremembah in dopolnitvah Pravilnika o sodnih izvedencih in sodnih cenilcih (Uradni list RS, št. 84-3664/2008)" w:history="1">
              <w:r w:rsidRPr="00C664ED">
                <w:rPr>
                  <w:rFonts w:cs="Arial"/>
                  <w:szCs w:val="20"/>
                  <w:lang w:val="sl-SI" w:eastAsia="sl-SI"/>
                </w:rPr>
                <w:t>84/2008</w:t>
              </w:r>
            </w:hyperlink>
            <w:r w:rsidRPr="004423FC">
              <w:rPr>
                <w:rFonts w:cs="Arial"/>
                <w:szCs w:val="20"/>
                <w:lang w:val="sl-SI" w:eastAsia="sl-SI"/>
              </w:rPr>
              <w:t xml:space="preserve">, </w:t>
            </w:r>
            <w:hyperlink r:id="rId15" w:tooltip="Pravilnik o sodnih izvedencih in sodnih cenilcih (Uradni list RS, št. 88-4713/2010)" w:history="1">
              <w:r w:rsidRPr="00C664ED">
                <w:rPr>
                  <w:rFonts w:cs="Arial"/>
                  <w:szCs w:val="20"/>
                  <w:lang w:val="sl-SI" w:eastAsia="sl-SI"/>
                </w:rPr>
                <w:t>88/2010</w:t>
              </w:r>
            </w:hyperlink>
            <w:r w:rsidRPr="004423FC">
              <w:rPr>
                <w:rFonts w:cs="Arial"/>
                <w:szCs w:val="20"/>
                <w:lang w:val="sl-SI" w:eastAsia="sl-SI"/>
              </w:rPr>
              <w:t>), ki je kot dokazilo o ustreznem</w:t>
            </w:r>
            <w:r w:rsidRPr="00C664ED">
              <w:rPr>
                <w:rFonts w:cs="Arial"/>
                <w:szCs w:val="20"/>
                <w:lang w:val="sl-SI" w:eastAsia="sl-SI"/>
              </w:rPr>
              <w:t xml:space="preserve"> strokovnem znanju ter praktičnih sposobnostih in izkušnjah predpisal, da se »</w:t>
            </w:r>
            <w:r w:rsidRPr="00C664ED">
              <w:rPr>
                <w:rFonts w:cs="Arial"/>
                <w:i/>
                <w:szCs w:val="20"/>
                <w:lang w:val="sl-SI" w:eastAsia="sl-SI"/>
              </w:rPr>
              <w:t xml:space="preserve">upošteva natančna navedba področja in trajanja poklicnih izkušenj in zaposlitev kandidata, potrdila o udeležbi na strokovnih posvetovanjih in drugih izobraževalnih oblikah, podatki o objavljenih strokovnih in znanstvenih prispevkih, raziskovalni in izobraževalni dejavnosti, mnenja, ocene in priporočila strokovnih združenj in drugih strokovnih institucij s področja, na katerem želi kandidat opravljati izvedensko oziroma cenilsko delo, ter druga ustrezna potrdila in izjave o strokovnosti«. </w:t>
            </w:r>
            <w:r w:rsidRPr="004F0907">
              <w:rPr>
                <w:rFonts w:cs="Arial"/>
                <w:szCs w:val="20"/>
                <w:lang w:val="sl-SI" w:eastAsia="sl-SI"/>
              </w:rPr>
              <w:t xml:space="preserve">Iz navedenega besedila je </w:t>
            </w:r>
            <w:r w:rsidR="005678CE">
              <w:rPr>
                <w:rFonts w:cs="Arial"/>
                <w:szCs w:val="20"/>
                <w:lang w:val="sl-SI" w:eastAsia="sl-SI"/>
              </w:rPr>
              <w:t>spet</w:t>
            </w:r>
            <w:r w:rsidR="005678CE" w:rsidRPr="004F0907">
              <w:rPr>
                <w:rFonts w:cs="Arial"/>
                <w:szCs w:val="20"/>
                <w:lang w:val="sl-SI" w:eastAsia="sl-SI"/>
              </w:rPr>
              <w:t xml:space="preserve"> </w:t>
            </w:r>
            <w:r w:rsidRPr="004F0907">
              <w:rPr>
                <w:rFonts w:cs="Arial"/>
                <w:szCs w:val="20"/>
                <w:lang w:val="sl-SI" w:eastAsia="sl-SI"/>
              </w:rPr>
              <w:t>vidno, da je v ospredju vprašanje vsebine potrdil in izjav o strokovnosti</w:t>
            </w:r>
            <w:r w:rsidRPr="00C664ED">
              <w:rPr>
                <w:rFonts w:cs="Arial"/>
                <w:szCs w:val="20"/>
                <w:lang w:val="sl-SI" w:eastAsia="sl-SI"/>
              </w:rPr>
              <w:t xml:space="preserve">. Pravilnik omeni tudi </w:t>
            </w:r>
            <w:r w:rsidRPr="00C664ED">
              <w:rPr>
                <w:rFonts w:cs="Arial"/>
                <w:b/>
                <w:szCs w:val="20"/>
                <w:lang w:val="sl-SI" w:eastAsia="sl-SI"/>
              </w:rPr>
              <w:t>podatke, mnenja, ocene, priporočila</w:t>
            </w:r>
            <w:r w:rsidRPr="00C664ED">
              <w:rPr>
                <w:rFonts w:cs="Arial"/>
                <w:szCs w:val="20"/>
                <w:lang w:val="sl-SI" w:eastAsia="sl-SI"/>
              </w:rPr>
              <w:t xml:space="preserve">, skratka očitno </w:t>
            </w:r>
            <w:r w:rsidR="005678CE">
              <w:rPr>
                <w:rFonts w:cs="Arial"/>
                <w:szCs w:val="20"/>
                <w:lang w:val="sl-SI" w:eastAsia="sl-SI"/>
              </w:rPr>
              <w:t>je to</w:t>
            </w:r>
            <w:r w:rsidRPr="00C664ED">
              <w:rPr>
                <w:rFonts w:cs="Arial"/>
                <w:szCs w:val="20"/>
                <w:lang w:val="sl-SI" w:eastAsia="sl-SI"/>
              </w:rPr>
              <w:t xml:space="preserve"> </w:t>
            </w:r>
            <w:r w:rsidR="003C0EF8">
              <w:rPr>
                <w:rFonts w:cs="Arial"/>
                <w:b/>
                <w:szCs w:val="20"/>
                <w:lang w:val="sl-SI" w:eastAsia="sl-SI"/>
              </w:rPr>
              <w:t>oblika</w:t>
            </w:r>
            <w:r w:rsidRPr="00C664ED">
              <w:rPr>
                <w:rFonts w:cs="Arial"/>
                <w:b/>
                <w:szCs w:val="20"/>
                <w:lang w:val="sl-SI" w:eastAsia="sl-SI"/>
              </w:rPr>
              <w:t>, ki ni v primarnem ospredju</w:t>
            </w:r>
            <w:r w:rsidRPr="00C664ED">
              <w:rPr>
                <w:rFonts w:cs="Arial"/>
                <w:szCs w:val="20"/>
                <w:lang w:val="sl-SI" w:eastAsia="sl-SI"/>
              </w:rPr>
              <w:t xml:space="preserve">, temveč je v ospredju njena </w:t>
            </w:r>
            <w:r w:rsidRPr="00C664ED">
              <w:rPr>
                <w:rFonts w:cs="Arial"/>
                <w:b/>
                <w:szCs w:val="20"/>
                <w:lang w:val="sl-SI" w:eastAsia="sl-SI"/>
              </w:rPr>
              <w:t>vsebina</w:t>
            </w:r>
            <w:r w:rsidRPr="00C664ED">
              <w:rPr>
                <w:rFonts w:cs="Arial"/>
                <w:szCs w:val="20"/>
                <w:lang w:val="sl-SI" w:eastAsia="sl-SI"/>
              </w:rPr>
              <w:t>, kar je ne</w:t>
            </w:r>
            <w:r w:rsidR="005678CE">
              <w:rPr>
                <w:rFonts w:cs="Arial"/>
                <w:szCs w:val="20"/>
                <w:lang w:val="sl-SI" w:eastAsia="sl-SI"/>
              </w:rPr>
              <w:t xml:space="preserve"> </w:t>
            </w:r>
            <w:r w:rsidRPr="00C664ED">
              <w:rPr>
                <w:rFonts w:cs="Arial"/>
                <w:szCs w:val="20"/>
                <w:lang w:val="sl-SI" w:eastAsia="sl-SI"/>
              </w:rPr>
              <w:t>nazadnje po naravi stvari tudi ključno merilo za presojo strokovne usposobljenosti. V 9. členu je Pravilnik leta 2002 predpisal: »</w:t>
            </w:r>
            <w:r w:rsidRPr="00C664ED">
              <w:rPr>
                <w:rFonts w:cs="Arial"/>
                <w:b/>
                <w:i/>
                <w:szCs w:val="20"/>
                <w:lang w:val="sl-SI" w:eastAsia="sl-SI"/>
              </w:rPr>
              <w:t xml:space="preserve">Če predložena dokazila ne zadoščajo </w:t>
            </w:r>
            <w:r w:rsidRPr="00C664ED">
              <w:rPr>
                <w:rFonts w:cs="Arial"/>
                <w:i/>
                <w:szCs w:val="20"/>
                <w:lang w:val="sl-SI" w:eastAsia="sl-SI"/>
              </w:rPr>
              <w:t>za oceno strokovnega znanja ter praktičnih sposobnosti in izkušenj, je na zahtevo ministra (četrti odstavek 87. člena zakona) kandidat dolžan predložiti mnenje državnega organa, zavoda oziroma strokovnega združenja ali druge strokovne institucije s področja, na katerem želi opravljati izvedensko oziroma cenilsko delo, z obrazloženo oceno o kandidatovi strokovnosti in sposobnosti</w:t>
            </w:r>
            <w:r w:rsidRPr="00C664ED">
              <w:rPr>
                <w:rFonts w:cs="Arial"/>
                <w:szCs w:val="20"/>
                <w:lang w:val="sl-SI" w:eastAsia="sl-SI"/>
              </w:rPr>
              <w:t xml:space="preserve">.«. Mogoče je ugotoviti, da je izvedbeni akt omogočal presojo predloženih dokazil in </w:t>
            </w:r>
            <w:r w:rsidRPr="00C664ED">
              <w:rPr>
                <w:rFonts w:cs="Arial"/>
                <w:b/>
                <w:szCs w:val="20"/>
                <w:lang w:val="sl-SI" w:eastAsia="sl-SI"/>
              </w:rPr>
              <w:t>v primeru nezadostitve oceni strokovnega znanja</w:t>
            </w:r>
            <w:r w:rsidRPr="00C664ED">
              <w:rPr>
                <w:rFonts w:cs="Arial"/>
                <w:szCs w:val="20"/>
                <w:lang w:val="sl-SI" w:eastAsia="sl-SI"/>
              </w:rPr>
              <w:t xml:space="preserve"> nadalje še »</w:t>
            </w:r>
            <w:r w:rsidRPr="003C0EF8">
              <w:rPr>
                <w:rFonts w:cs="Arial"/>
                <w:i/>
                <w:szCs w:val="20"/>
                <w:lang w:val="sl-SI" w:eastAsia="sl-SI"/>
              </w:rPr>
              <w:t>mnenje državnega</w:t>
            </w:r>
            <w:r w:rsidRPr="00C664ED">
              <w:rPr>
                <w:rFonts w:cs="Arial"/>
                <w:i/>
                <w:szCs w:val="20"/>
                <w:lang w:val="sl-SI" w:eastAsia="sl-SI"/>
              </w:rPr>
              <w:t xml:space="preserve"> organa, zavoda oziroma strokovnega združenja ali druge strokovne institucije</w:t>
            </w:r>
            <w:r w:rsidRPr="00C664ED">
              <w:rPr>
                <w:rFonts w:cs="Arial"/>
                <w:szCs w:val="20"/>
                <w:lang w:val="sl-SI" w:eastAsia="sl-SI"/>
              </w:rPr>
              <w:t xml:space="preserve">«. Navedena dikcija je veljala </w:t>
            </w:r>
            <w:r w:rsidR="005678CE">
              <w:rPr>
                <w:rFonts w:cs="Arial"/>
                <w:szCs w:val="20"/>
                <w:lang w:val="sl-SI" w:eastAsia="sl-SI"/>
              </w:rPr>
              <w:t>od leta</w:t>
            </w:r>
            <w:r w:rsidRPr="00C664ED">
              <w:rPr>
                <w:rFonts w:cs="Arial"/>
                <w:szCs w:val="20"/>
                <w:lang w:val="sl-SI" w:eastAsia="sl-SI"/>
              </w:rPr>
              <w:t xml:space="preserve"> 2002 do </w:t>
            </w:r>
            <w:r w:rsidR="005678CE">
              <w:rPr>
                <w:rFonts w:cs="Arial"/>
                <w:szCs w:val="20"/>
                <w:lang w:val="sl-SI" w:eastAsia="sl-SI"/>
              </w:rPr>
              <w:t xml:space="preserve">leta </w:t>
            </w:r>
            <w:r w:rsidRPr="00C664ED">
              <w:rPr>
                <w:rFonts w:cs="Arial"/>
                <w:szCs w:val="20"/>
                <w:lang w:val="sl-SI" w:eastAsia="sl-SI"/>
              </w:rPr>
              <w:t>2007. Leta 2007 je bila delno spremenjena, a ne po vsebini (»</w:t>
            </w:r>
            <w:r w:rsidRPr="00C664ED">
              <w:rPr>
                <w:rFonts w:cs="Arial"/>
                <w:b/>
                <w:szCs w:val="20"/>
                <w:lang w:val="sl-SI" w:eastAsia="sl-SI"/>
              </w:rPr>
              <w:t xml:space="preserve">Če dokumentacija ne </w:t>
            </w:r>
            <w:r w:rsidRPr="00C664ED">
              <w:rPr>
                <w:rFonts w:cs="Arial"/>
                <w:b/>
                <w:szCs w:val="20"/>
                <w:lang w:val="sl-SI" w:eastAsia="sl-SI"/>
              </w:rPr>
              <w:lastRenderedPageBreak/>
              <w:t>zadostuje</w:t>
            </w:r>
            <w:r w:rsidR="005678CE">
              <w:rPr>
                <w:rFonts w:cs="Arial"/>
                <w:b/>
                <w:szCs w:val="20"/>
                <w:lang w:val="sl-SI" w:eastAsia="sl-SI"/>
              </w:rPr>
              <w:t xml:space="preserve"> </w:t>
            </w:r>
            <w:r w:rsidRPr="00C664ED">
              <w:rPr>
                <w:rFonts w:cs="Arial"/>
                <w:szCs w:val="20"/>
                <w:lang w:val="sl-SI" w:eastAsia="sl-SI"/>
              </w:rPr>
              <w:t xml:space="preserve">…«), leta 2008 pa je bil navedeni 9. člen </w:t>
            </w:r>
            <w:r w:rsidR="003C0EF8">
              <w:rPr>
                <w:rFonts w:cs="Arial"/>
                <w:szCs w:val="20"/>
                <w:lang w:val="sl-SI" w:eastAsia="sl-SI"/>
              </w:rPr>
              <w:t>izbrisan</w:t>
            </w:r>
            <w:r w:rsidRPr="00C664ED">
              <w:rPr>
                <w:rFonts w:cs="Arial"/>
                <w:szCs w:val="20"/>
                <w:lang w:val="sl-SI" w:eastAsia="sl-SI"/>
              </w:rPr>
              <w:t>.</w:t>
            </w:r>
          </w:p>
          <w:p w14:paraId="110AFCFB" w14:textId="77777777" w:rsidR="005354DB" w:rsidRPr="00C664ED" w:rsidRDefault="005354DB" w:rsidP="00A6017F">
            <w:pPr>
              <w:spacing w:line="288" w:lineRule="auto"/>
              <w:jc w:val="both"/>
              <w:rPr>
                <w:rFonts w:cs="Arial"/>
                <w:szCs w:val="20"/>
                <w:lang w:val="sl-SI" w:eastAsia="sl-SI"/>
              </w:rPr>
            </w:pPr>
          </w:p>
          <w:p w14:paraId="6D97DEE8" w14:textId="77777777" w:rsidR="005354DB" w:rsidRPr="00C664ED" w:rsidRDefault="00242BAC" w:rsidP="00A6017F">
            <w:pPr>
              <w:spacing w:line="288" w:lineRule="auto"/>
              <w:jc w:val="both"/>
              <w:rPr>
                <w:rFonts w:cs="Arial"/>
                <w:szCs w:val="20"/>
                <w:lang w:val="sl-SI" w:eastAsia="sl-SI"/>
              </w:rPr>
            </w:pPr>
            <w:r w:rsidRPr="00C664ED">
              <w:rPr>
                <w:rFonts w:cs="Arial"/>
                <w:szCs w:val="20"/>
                <w:lang w:val="sl-SI" w:eastAsia="sl-SI"/>
              </w:rPr>
              <w:t>S prehodno določbo 1</w:t>
            </w:r>
            <w:r w:rsidR="005354DB" w:rsidRPr="00C664ED">
              <w:rPr>
                <w:rFonts w:cs="Arial"/>
                <w:szCs w:val="20"/>
                <w:lang w:val="sl-SI" w:eastAsia="sl-SI"/>
              </w:rPr>
              <w:t>9. člen</w:t>
            </w:r>
            <w:r w:rsidRPr="00C664ED">
              <w:rPr>
                <w:rFonts w:cs="Arial"/>
                <w:szCs w:val="20"/>
                <w:lang w:val="sl-SI" w:eastAsia="sl-SI"/>
              </w:rPr>
              <w:t>a</w:t>
            </w:r>
            <w:r w:rsidR="00C66619" w:rsidRPr="00C664ED">
              <w:rPr>
                <w:rFonts w:cs="Arial"/>
                <w:szCs w:val="20"/>
                <w:lang w:val="sl-SI" w:eastAsia="sl-SI"/>
              </w:rPr>
              <w:t xml:space="preserve"> </w:t>
            </w:r>
            <w:r w:rsidR="005354DB" w:rsidRPr="00C664ED">
              <w:rPr>
                <w:rFonts w:cs="Arial"/>
                <w:szCs w:val="20"/>
                <w:lang w:val="sl-SI" w:eastAsia="sl-SI"/>
              </w:rPr>
              <w:t>Pravilnika o spremembah in dopolnitvah pravilnika o sodnih izvedencih in sodnih cenilcih, objavljenega 1</w:t>
            </w:r>
            <w:r w:rsidRPr="00C664ED">
              <w:rPr>
                <w:rFonts w:cs="Arial"/>
                <w:szCs w:val="20"/>
                <w:lang w:val="sl-SI" w:eastAsia="sl-SI"/>
              </w:rPr>
              <w:t xml:space="preserve">. </w:t>
            </w:r>
            <w:r w:rsidR="005354DB" w:rsidRPr="00C664ED">
              <w:rPr>
                <w:rFonts w:cs="Arial"/>
                <w:szCs w:val="20"/>
                <w:lang w:val="sl-SI" w:eastAsia="sl-SI"/>
              </w:rPr>
              <w:t>8.</w:t>
            </w:r>
            <w:r w:rsidRPr="00C664ED">
              <w:rPr>
                <w:rFonts w:cs="Arial"/>
                <w:szCs w:val="20"/>
                <w:lang w:val="sl-SI" w:eastAsia="sl-SI"/>
              </w:rPr>
              <w:t xml:space="preserve"> </w:t>
            </w:r>
            <w:r w:rsidR="005354DB" w:rsidRPr="00C664ED">
              <w:rPr>
                <w:rFonts w:cs="Arial"/>
                <w:szCs w:val="20"/>
                <w:lang w:val="sl-SI" w:eastAsia="sl-SI"/>
              </w:rPr>
              <w:t>2003</w:t>
            </w:r>
            <w:r w:rsidR="005354DB" w:rsidRPr="004F0907">
              <w:rPr>
                <w:rFonts w:cs="Arial"/>
                <w:szCs w:val="20"/>
                <w:lang w:val="sl-SI" w:eastAsia="sl-SI"/>
              </w:rPr>
              <w:t>,</w:t>
            </w:r>
            <w:r w:rsidR="005354DB" w:rsidRPr="00C664ED">
              <w:rPr>
                <w:rFonts w:cs="Arial"/>
                <w:szCs w:val="20"/>
                <w:lang w:val="sl-SI" w:eastAsia="sl-SI"/>
              </w:rPr>
              <w:t xml:space="preserve"> je bilo določeno tudi: </w:t>
            </w:r>
          </w:p>
          <w:p w14:paraId="764F4D2F" w14:textId="77777777" w:rsidR="005354DB" w:rsidRPr="00C664ED" w:rsidRDefault="005354DB" w:rsidP="00A6017F">
            <w:pPr>
              <w:spacing w:line="288" w:lineRule="auto"/>
              <w:jc w:val="both"/>
              <w:rPr>
                <w:rFonts w:cs="Arial"/>
                <w:szCs w:val="20"/>
                <w:lang w:val="sl-SI" w:eastAsia="sl-SI"/>
              </w:rPr>
            </w:pPr>
          </w:p>
          <w:p w14:paraId="5B50FB49" w14:textId="77777777" w:rsidR="005354DB" w:rsidRPr="00C664ED" w:rsidRDefault="005354DB" w:rsidP="00A6017F">
            <w:pPr>
              <w:spacing w:line="288" w:lineRule="auto"/>
              <w:jc w:val="both"/>
              <w:rPr>
                <w:rFonts w:cs="Arial"/>
                <w:i/>
                <w:szCs w:val="20"/>
                <w:lang w:val="sl-SI" w:eastAsia="sl-SI"/>
              </w:rPr>
            </w:pPr>
            <w:r w:rsidRPr="00C664ED">
              <w:rPr>
                <w:rFonts w:cs="Arial"/>
                <w:szCs w:val="20"/>
                <w:lang w:val="sl-SI" w:eastAsia="sl-SI"/>
              </w:rPr>
              <w:t>»</w:t>
            </w:r>
            <w:r w:rsidRPr="00C664ED">
              <w:rPr>
                <w:rFonts w:cs="Arial"/>
                <w:i/>
                <w:szCs w:val="20"/>
                <w:lang w:val="sl-SI" w:eastAsia="sl-SI"/>
              </w:rPr>
              <w:t>Izvedence oziroma cenilce, imenovane v skladu s predpisi, ki so veljali do 15. 4. 1995, minister v šestih mesecih od uveljavitve tega pravilnika po uradni dolžnosti imenuje za strokovna področja, za katera izpolnjujejo pogoje.</w:t>
            </w:r>
          </w:p>
          <w:p w14:paraId="4CC4F90F" w14:textId="77777777" w:rsidR="005354DB" w:rsidRPr="00C664ED" w:rsidRDefault="005354DB" w:rsidP="00A6017F">
            <w:pPr>
              <w:spacing w:line="288" w:lineRule="auto"/>
              <w:jc w:val="both"/>
              <w:rPr>
                <w:rFonts w:cs="Arial"/>
                <w:i/>
                <w:szCs w:val="20"/>
                <w:lang w:val="sl-SI" w:eastAsia="sl-SI"/>
              </w:rPr>
            </w:pPr>
            <w:r w:rsidRPr="00C664ED">
              <w:rPr>
                <w:rFonts w:cs="Arial"/>
                <w:i/>
                <w:szCs w:val="20"/>
                <w:lang w:val="sl-SI" w:eastAsia="sl-SI"/>
              </w:rPr>
              <w:br/>
            </w:r>
            <w:r w:rsidRPr="00C664ED">
              <w:rPr>
                <w:rFonts w:cs="Arial"/>
                <w:b/>
                <w:i/>
                <w:szCs w:val="20"/>
                <w:lang w:val="sl-SI" w:eastAsia="sl-SI"/>
              </w:rPr>
              <w:t xml:space="preserve">Imenovanje iz prejšnjega odstavka se opravi na podlagi ministrstvu priloženih dokazil o izpolnjevanju pogojev iz petega odstavka 87. člena zakona. </w:t>
            </w:r>
            <w:r w:rsidRPr="00C664ED">
              <w:rPr>
                <w:rFonts w:cs="Arial"/>
                <w:b/>
                <w:i/>
                <w:szCs w:val="20"/>
                <w:u w:val="single"/>
                <w:lang w:val="sl-SI" w:eastAsia="sl-SI"/>
              </w:rPr>
              <w:t>Če iz predloženih dokazil</w:t>
            </w:r>
            <w:r w:rsidRPr="00C664ED">
              <w:rPr>
                <w:rFonts w:cs="Arial"/>
                <w:b/>
                <w:i/>
                <w:szCs w:val="20"/>
                <w:lang w:val="sl-SI" w:eastAsia="sl-SI"/>
              </w:rPr>
              <w:t xml:space="preserve"> ni mogoče oceniti izpolnjevanja pogojev za posamezno strokovno področje, se imenovanje opravi po predložitvi dodatnih dokazil, ki jih izvedenec oziroma cenilec posreduje na zahtevo ministra</w:t>
            </w:r>
            <w:r w:rsidRPr="00C664ED">
              <w:rPr>
                <w:rFonts w:cs="Arial"/>
                <w:b/>
                <w:szCs w:val="20"/>
                <w:lang w:val="sl-SI" w:eastAsia="sl-SI"/>
              </w:rPr>
              <w:t>.</w:t>
            </w:r>
            <w:r w:rsidRPr="00C664ED">
              <w:rPr>
                <w:rFonts w:cs="Arial"/>
                <w:szCs w:val="20"/>
                <w:lang w:val="sl-SI" w:eastAsia="sl-SI"/>
              </w:rPr>
              <w:t>«.</w:t>
            </w:r>
          </w:p>
          <w:p w14:paraId="3B93909D" w14:textId="77777777" w:rsidR="005354DB" w:rsidRPr="00C664ED" w:rsidRDefault="005354DB" w:rsidP="00A6017F">
            <w:pPr>
              <w:spacing w:line="288" w:lineRule="auto"/>
              <w:jc w:val="both"/>
              <w:rPr>
                <w:rFonts w:cs="Arial"/>
                <w:szCs w:val="20"/>
                <w:lang w:val="sl-SI" w:eastAsia="sl-SI"/>
              </w:rPr>
            </w:pPr>
          </w:p>
          <w:p w14:paraId="271F9A8C" w14:textId="4B8615F6" w:rsidR="005354DB" w:rsidRPr="00C664ED" w:rsidRDefault="00242BAC" w:rsidP="00A6017F">
            <w:pPr>
              <w:spacing w:line="288" w:lineRule="auto"/>
              <w:jc w:val="both"/>
              <w:rPr>
                <w:rFonts w:cs="Arial"/>
                <w:szCs w:val="20"/>
                <w:lang w:val="sl-SI" w:eastAsia="sl-SI"/>
              </w:rPr>
            </w:pPr>
            <w:r w:rsidRPr="00C664ED">
              <w:rPr>
                <w:rFonts w:cs="Arial"/>
                <w:szCs w:val="20"/>
                <w:lang w:val="sl-SI" w:eastAsia="sl-SI"/>
              </w:rPr>
              <w:t xml:space="preserve">Takrat veljavni </w:t>
            </w:r>
            <w:r w:rsidRPr="00BA1D78">
              <w:rPr>
                <w:rFonts w:cs="Arial"/>
                <w:szCs w:val="20"/>
                <w:lang w:val="sl-SI" w:eastAsia="sl-SI"/>
              </w:rPr>
              <w:t>peti</w:t>
            </w:r>
            <w:r w:rsidRPr="00C664ED">
              <w:rPr>
                <w:rFonts w:cs="Arial"/>
                <w:szCs w:val="20"/>
                <w:lang w:val="sl-SI" w:eastAsia="sl-SI"/>
              </w:rPr>
              <w:t xml:space="preserve"> odstavek 87. člena Zakona o sodiščih (2003) je določal</w:t>
            </w:r>
            <w:r w:rsidR="00C66619" w:rsidRPr="004F0907">
              <w:rPr>
                <w:rFonts w:cs="Arial"/>
                <w:color w:val="000000" w:themeColor="text1"/>
                <w:szCs w:val="20"/>
                <w:lang w:val="sl-SI" w:eastAsia="sl-SI"/>
              </w:rPr>
              <w:t>:</w:t>
            </w:r>
            <w:r w:rsidR="005354DB" w:rsidRPr="00C664ED">
              <w:rPr>
                <w:rFonts w:cs="Arial"/>
                <w:szCs w:val="20"/>
                <w:lang w:val="sl-SI" w:eastAsia="sl-SI"/>
              </w:rPr>
              <w:t xml:space="preserve"> </w:t>
            </w:r>
            <w:r w:rsidR="005354DB" w:rsidRPr="00C664ED">
              <w:rPr>
                <w:rFonts w:cs="Arial"/>
                <w:i/>
                <w:szCs w:val="20"/>
                <w:lang w:val="sl-SI" w:eastAsia="sl-SI"/>
              </w:rPr>
              <w:t>»Sodni izvedenci in sodni cenilci so se dolžni strokovno izpopolnjevati in sproti seznanjati zlasti z novimi dognanji in metodami v stroki ter aktivno sodelovati na posvetovanjih in strokovnih izobraževanjih, ki jih organizira pristojni državni organ, pooblaščena organizacija ali strokovno združenje. Minister, pristojen za pravosodje, lahko določi, da morajo sodni izvedenci iz</w:t>
            </w:r>
            <w:r w:rsidR="001C0C15">
              <w:rPr>
                <w:rFonts w:cs="Arial"/>
                <w:i/>
                <w:szCs w:val="20"/>
                <w:lang w:val="sl-SI" w:eastAsia="sl-SI"/>
              </w:rPr>
              <w:t xml:space="preserve"> posameznih strokovnih področij</w:t>
            </w:r>
            <w:r w:rsidR="005354DB" w:rsidRPr="00C664ED">
              <w:rPr>
                <w:rFonts w:cs="Arial"/>
                <w:i/>
                <w:szCs w:val="20"/>
                <w:lang w:val="sl-SI" w:eastAsia="sl-SI"/>
              </w:rPr>
              <w:t xml:space="preserve"> v določenem roku opraviti posebne preizkuse znanja glede novih dognanj in metod dela v stroki. Če se i</w:t>
            </w:r>
            <w:r w:rsidR="001C0C15">
              <w:rPr>
                <w:rFonts w:cs="Arial"/>
                <w:i/>
                <w:szCs w:val="20"/>
                <w:lang w:val="sl-SI" w:eastAsia="sl-SI"/>
              </w:rPr>
              <w:t>zvedenec ne prijavi k preizkusu</w:t>
            </w:r>
            <w:r w:rsidR="005354DB" w:rsidRPr="00C664ED">
              <w:rPr>
                <w:rFonts w:cs="Arial"/>
                <w:i/>
                <w:szCs w:val="20"/>
                <w:lang w:val="sl-SI" w:eastAsia="sl-SI"/>
              </w:rPr>
              <w:t xml:space="preserve"> ali preizkusa ne opravi, se razreši.«.</w:t>
            </w:r>
            <w:r w:rsidR="005354DB" w:rsidRPr="00C664ED">
              <w:rPr>
                <w:rFonts w:cs="Arial"/>
                <w:szCs w:val="20"/>
                <w:lang w:val="sl-SI" w:eastAsia="sl-SI"/>
              </w:rPr>
              <w:t xml:space="preserve"> Dokazila o izpolnjevanju pogojev pod izrazom </w:t>
            </w:r>
            <w:r w:rsidR="00543C49">
              <w:rPr>
                <w:rFonts w:cs="Arial"/>
                <w:szCs w:val="20"/>
                <w:lang w:val="sl-SI" w:eastAsia="sl-SI"/>
              </w:rPr>
              <w:t>»</w:t>
            </w:r>
            <w:r w:rsidR="005354DB" w:rsidRPr="00C664ED">
              <w:rPr>
                <w:rFonts w:cs="Arial"/>
                <w:b/>
                <w:szCs w:val="20"/>
                <w:lang w:val="sl-SI" w:eastAsia="sl-SI"/>
              </w:rPr>
              <w:t>dokazila</w:t>
            </w:r>
            <w:r w:rsidR="00543C49">
              <w:rPr>
                <w:rFonts w:cs="Arial"/>
                <w:b/>
                <w:szCs w:val="20"/>
                <w:lang w:val="sl-SI" w:eastAsia="sl-SI"/>
              </w:rPr>
              <w:t>«</w:t>
            </w:r>
            <w:r w:rsidR="005354DB" w:rsidRPr="00C664ED">
              <w:rPr>
                <w:rFonts w:cs="Arial"/>
                <w:szCs w:val="20"/>
                <w:lang w:val="sl-SI" w:eastAsia="sl-SI"/>
              </w:rPr>
              <w:t xml:space="preserve"> v tem odstavku niso izrecno navedena, kajti </w:t>
            </w:r>
            <w:r w:rsidR="00543C49">
              <w:rPr>
                <w:rFonts w:cs="Arial"/>
                <w:szCs w:val="20"/>
                <w:lang w:val="sl-SI" w:eastAsia="sl-SI"/>
              </w:rPr>
              <w:t>spet je treba</w:t>
            </w:r>
            <w:r w:rsidR="005354DB" w:rsidRPr="00C664ED">
              <w:rPr>
                <w:rFonts w:cs="Arial"/>
                <w:szCs w:val="20"/>
                <w:lang w:val="sl-SI" w:eastAsia="sl-SI"/>
              </w:rPr>
              <w:t xml:space="preserve"> poudariti, da je bila z veliko verjetnostjo v ospredju </w:t>
            </w:r>
            <w:r w:rsidR="005354DB" w:rsidRPr="00C664ED">
              <w:rPr>
                <w:rFonts w:cs="Arial"/>
                <w:b/>
                <w:szCs w:val="20"/>
                <w:lang w:val="sl-SI" w:eastAsia="sl-SI"/>
              </w:rPr>
              <w:t>vsebina »dokazil«</w:t>
            </w:r>
            <w:r w:rsidR="005354DB" w:rsidRPr="00C664ED">
              <w:rPr>
                <w:rFonts w:cs="Arial"/>
                <w:szCs w:val="20"/>
                <w:lang w:val="sl-SI" w:eastAsia="sl-SI"/>
              </w:rPr>
              <w:t xml:space="preserve">. </w:t>
            </w:r>
            <w:r w:rsidR="003C0EF8">
              <w:rPr>
                <w:rFonts w:cs="Arial"/>
                <w:szCs w:val="20"/>
                <w:lang w:val="sl-SI" w:eastAsia="sl-SI"/>
              </w:rPr>
              <w:t>N</w:t>
            </w:r>
            <w:r w:rsidR="005354DB" w:rsidRPr="00C664ED">
              <w:rPr>
                <w:rFonts w:cs="Arial"/>
                <w:szCs w:val="20"/>
                <w:lang w:val="sl-SI" w:eastAsia="sl-SI"/>
              </w:rPr>
              <w:t>adalje je prehodna določba Pravilnika (2003) še določala, kako je v primeru, »</w:t>
            </w:r>
            <w:r w:rsidR="005354DB" w:rsidRPr="00C664ED">
              <w:rPr>
                <w:rFonts w:cs="Arial"/>
                <w:b/>
                <w:i/>
                <w:szCs w:val="20"/>
                <w:lang w:val="sl-SI" w:eastAsia="sl-SI"/>
              </w:rPr>
              <w:t>Če iz predloženih dokazil ni mogoče oceniti izpolnjevanja pogojev za posamezno strokovno področje</w:t>
            </w:r>
            <w:r w:rsidR="00543C49">
              <w:rPr>
                <w:rFonts w:cs="Arial"/>
                <w:b/>
                <w:i/>
                <w:szCs w:val="20"/>
                <w:lang w:val="sl-SI" w:eastAsia="sl-SI"/>
              </w:rPr>
              <w:t xml:space="preserve"> </w:t>
            </w:r>
            <w:r w:rsidR="005354DB" w:rsidRPr="00C664ED">
              <w:rPr>
                <w:rFonts w:cs="Arial"/>
                <w:b/>
                <w:i/>
                <w:szCs w:val="20"/>
                <w:lang w:val="sl-SI" w:eastAsia="sl-SI"/>
              </w:rPr>
              <w:t>…«</w:t>
            </w:r>
            <w:r w:rsidR="005354DB" w:rsidRPr="004F0907">
              <w:rPr>
                <w:rFonts w:cs="Arial"/>
                <w:szCs w:val="20"/>
                <w:lang w:val="sl-SI" w:eastAsia="sl-SI"/>
              </w:rPr>
              <w:t>,</w:t>
            </w:r>
            <w:r w:rsidR="005354DB" w:rsidRPr="00C664ED">
              <w:rPr>
                <w:rFonts w:cs="Arial"/>
                <w:b/>
                <w:i/>
                <w:szCs w:val="20"/>
                <w:lang w:val="sl-SI" w:eastAsia="sl-SI"/>
              </w:rPr>
              <w:t xml:space="preserve"> </w:t>
            </w:r>
            <w:r w:rsidR="005354DB" w:rsidRPr="00C664ED">
              <w:rPr>
                <w:rFonts w:cs="Arial"/>
                <w:szCs w:val="20"/>
                <w:lang w:val="sl-SI" w:eastAsia="sl-SI"/>
              </w:rPr>
              <w:t xml:space="preserve">kar </w:t>
            </w:r>
            <w:r w:rsidR="00543C49">
              <w:rPr>
                <w:rFonts w:cs="Arial"/>
                <w:szCs w:val="20"/>
                <w:lang w:val="sl-SI" w:eastAsia="sl-SI"/>
              </w:rPr>
              <w:t>spet</w:t>
            </w:r>
            <w:r w:rsidR="00543C49" w:rsidRPr="00C664ED">
              <w:rPr>
                <w:rFonts w:cs="Arial"/>
                <w:szCs w:val="20"/>
                <w:lang w:val="sl-SI" w:eastAsia="sl-SI"/>
              </w:rPr>
              <w:t xml:space="preserve"> </w:t>
            </w:r>
            <w:r w:rsidR="005354DB" w:rsidRPr="00C664ED">
              <w:rPr>
                <w:rFonts w:cs="Arial"/>
                <w:szCs w:val="20"/>
                <w:lang w:val="sl-SI" w:eastAsia="sl-SI"/>
              </w:rPr>
              <w:t xml:space="preserve">kaže na to, da ni bilo mogoče enoznačno oceniti </w:t>
            </w:r>
            <w:r w:rsidR="00543C49">
              <w:rPr>
                <w:rFonts w:cs="Arial"/>
                <w:szCs w:val="20"/>
                <w:lang w:val="sl-SI" w:eastAsia="sl-SI"/>
              </w:rPr>
              <w:t>le</w:t>
            </w:r>
            <w:r w:rsidR="00543C49" w:rsidRPr="00C664ED">
              <w:rPr>
                <w:rFonts w:cs="Arial"/>
                <w:szCs w:val="20"/>
                <w:lang w:val="sl-SI" w:eastAsia="sl-SI"/>
              </w:rPr>
              <w:t xml:space="preserve"> </w:t>
            </w:r>
            <w:r w:rsidR="003C0EF8" w:rsidRPr="000C74D4">
              <w:rPr>
                <w:rFonts w:cs="Arial"/>
                <w:szCs w:val="20"/>
                <w:lang w:val="sl-SI" w:eastAsia="sl-SI"/>
              </w:rPr>
              <w:t>obliko</w:t>
            </w:r>
            <w:r w:rsidR="003C0EF8" w:rsidRPr="00C664ED">
              <w:rPr>
                <w:rFonts w:cs="Arial"/>
                <w:szCs w:val="20"/>
                <w:lang w:val="sl-SI" w:eastAsia="sl-SI"/>
              </w:rPr>
              <w:t xml:space="preserve"> </w:t>
            </w:r>
            <w:r w:rsidR="005354DB" w:rsidRPr="00C664ED">
              <w:rPr>
                <w:rFonts w:cs="Arial"/>
                <w:szCs w:val="20"/>
                <w:lang w:val="sl-SI" w:eastAsia="sl-SI"/>
              </w:rPr>
              <w:t xml:space="preserve">»dokazil«, ampak seveda njeno </w:t>
            </w:r>
            <w:r w:rsidR="005354DB" w:rsidRPr="00C664ED">
              <w:rPr>
                <w:rFonts w:cs="Arial"/>
                <w:b/>
                <w:szCs w:val="20"/>
                <w:lang w:val="sl-SI" w:eastAsia="sl-SI"/>
              </w:rPr>
              <w:t>vsebino</w:t>
            </w:r>
            <w:r w:rsidR="005354DB" w:rsidRPr="00C664ED">
              <w:rPr>
                <w:rFonts w:cs="Arial"/>
                <w:szCs w:val="20"/>
                <w:lang w:val="sl-SI" w:eastAsia="sl-SI"/>
              </w:rPr>
              <w:t xml:space="preserve">. </w:t>
            </w:r>
          </w:p>
          <w:p w14:paraId="0278B997" w14:textId="77777777" w:rsidR="005354DB" w:rsidRPr="00C664ED" w:rsidRDefault="005354DB" w:rsidP="00A6017F">
            <w:pPr>
              <w:spacing w:line="288" w:lineRule="auto"/>
              <w:jc w:val="both"/>
              <w:rPr>
                <w:rFonts w:cs="Arial"/>
                <w:szCs w:val="20"/>
                <w:lang w:val="sl-SI" w:eastAsia="sl-SI"/>
              </w:rPr>
            </w:pPr>
          </w:p>
          <w:p w14:paraId="6C748954" w14:textId="243B140C" w:rsidR="005354DB" w:rsidRPr="00C664ED" w:rsidRDefault="00543C49" w:rsidP="00A6017F">
            <w:pPr>
              <w:spacing w:line="288" w:lineRule="auto"/>
              <w:jc w:val="both"/>
              <w:rPr>
                <w:rFonts w:cs="Arial"/>
                <w:szCs w:val="20"/>
                <w:lang w:val="sl-SI" w:eastAsia="sl-SI"/>
              </w:rPr>
            </w:pPr>
            <w:r w:rsidRPr="00C664ED">
              <w:rPr>
                <w:rFonts w:cs="Arial"/>
                <w:szCs w:val="20"/>
                <w:lang w:val="sl-SI" w:eastAsia="sl-SI"/>
              </w:rPr>
              <w:t>Poj</w:t>
            </w:r>
            <w:r>
              <w:rPr>
                <w:rFonts w:cs="Arial"/>
                <w:szCs w:val="20"/>
                <w:lang w:val="sl-SI" w:eastAsia="sl-SI"/>
              </w:rPr>
              <w:t>ma</w:t>
            </w:r>
            <w:r w:rsidRPr="00C664ED">
              <w:rPr>
                <w:rFonts w:cs="Arial"/>
                <w:szCs w:val="20"/>
                <w:lang w:val="sl-SI" w:eastAsia="sl-SI"/>
              </w:rPr>
              <w:t xml:space="preserve"> </w:t>
            </w:r>
            <w:r w:rsidR="005354DB" w:rsidRPr="00C664ED">
              <w:rPr>
                <w:rFonts w:cs="Arial"/>
                <w:szCs w:val="20"/>
                <w:lang w:val="sl-SI" w:eastAsia="sl-SI"/>
              </w:rPr>
              <w:t xml:space="preserve">»dokazila« po pregledu celotne geneze nastanka, spreminjanja in dopolnjevanja predpisa ni mogoče pojmovati </w:t>
            </w:r>
            <w:r>
              <w:rPr>
                <w:rFonts w:cs="Arial"/>
                <w:szCs w:val="20"/>
                <w:lang w:val="sl-SI" w:eastAsia="sl-SI"/>
              </w:rPr>
              <w:t>le</w:t>
            </w:r>
            <w:r w:rsidRPr="00C664ED">
              <w:rPr>
                <w:rFonts w:cs="Arial"/>
                <w:szCs w:val="20"/>
                <w:lang w:val="sl-SI" w:eastAsia="sl-SI"/>
              </w:rPr>
              <w:t xml:space="preserve"> </w:t>
            </w:r>
            <w:r w:rsidR="005354DB" w:rsidRPr="00C664ED">
              <w:rPr>
                <w:rFonts w:cs="Arial"/>
                <w:szCs w:val="20"/>
                <w:lang w:val="sl-SI" w:eastAsia="sl-SI"/>
              </w:rPr>
              <w:t>kot formular, izdan s strani »</w:t>
            </w:r>
            <w:r w:rsidR="005354DB" w:rsidRPr="00C664ED">
              <w:rPr>
                <w:rFonts w:cs="Arial"/>
                <w:i/>
                <w:szCs w:val="20"/>
                <w:lang w:val="sl-SI" w:eastAsia="sl-SI"/>
              </w:rPr>
              <w:t xml:space="preserve">pristojnega državnega organa, pooblaščene organizacije ali strokovnega združenja«, </w:t>
            </w:r>
            <w:r w:rsidR="005354DB" w:rsidRPr="00C664ED">
              <w:rPr>
                <w:rFonts w:cs="Arial"/>
                <w:szCs w:val="20"/>
                <w:lang w:val="sl-SI" w:eastAsia="sl-SI"/>
              </w:rPr>
              <w:t xml:space="preserve">ampak se vselej navedeno »dokazilo« presoja po njegovi </w:t>
            </w:r>
            <w:r w:rsidR="005354DB" w:rsidRPr="00C664ED">
              <w:rPr>
                <w:rFonts w:cs="Arial"/>
                <w:b/>
                <w:szCs w:val="20"/>
                <w:lang w:val="sl-SI" w:eastAsia="sl-SI"/>
              </w:rPr>
              <w:t>vsebini</w:t>
            </w:r>
            <w:r w:rsidR="005354DB" w:rsidRPr="00C664ED">
              <w:rPr>
                <w:rFonts w:cs="Arial"/>
                <w:szCs w:val="20"/>
                <w:lang w:val="sl-SI" w:eastAsia="sl-SI"/>
              </w:rPr>
              <w:t>.</w:t>
            </w:r>
          </w:p>
          <w:p w14:paraId="4DC5538D" w14:textId="77777777" w:rsidR="005354DB" w:rsidRPr="00C664ED" w:rsidRDefault="005354DB" w:rsidP="00A6017F">
            <w:pPr>
              <w:spacing w:line="288" w:lineRule="auto"/>
              <w:jc w:val="both"/>
              <w:rPr>
                <w:rFonts w:cs="Arial"/>
                <w:szCs w:val="20"/>
                <w:lang w:val="sl-SI" w:eastAsia="sl-SI"/>
              </w:rPr>
            </w:pPr>
          </w:p>
          <w:p w14:paraId="3042AA6E" w14:textId="77777777" w:rsidR="00242BAC" w:rsidRPr="00C664ED" w:rsidRDefault="00242BAC" w:rsidP="00A6017F">
            <w:pPr>
              <w:spacing w:line="288" w:lineRule="auto"/>
              <w:jc w:val="both"/>
              <w:rPr>
                <w:rFonts w:cs="Arial"/>
                <w:b/>
                <w:szCs w:val="20"/>
                <w:lang w:val="sl-SI" w:eastAsia="sl-SI"/>
              </w:rPr>
            </w:pPr>
            <w:r w:rsidRPr="00C664ED">
              <w:rPr>
                <w:rFonts w:cs="Arial"/>
                <w:b/>
                <w:szCs w:val="20"/>
                <w:lang w:val="sl-SI" w:eastAsia="sl-SI"/>
              </w:rPr>
              <w:t>Pogoj izpolnjevanja strokovnega znanja</w:t>
            </w:r>
          </w:p>
          <w:p w14:paraId="0891066C" w14:textId="7FE4AE3B" w:rsidR="00242BAC" w:rsidRPr="00C664ED" w:rsidRDefault="005354DB" w:rsidP="00A6017F">
            <w:pPr>
              <w:spacing w:line="288" w:lineRule="auto"/>
              <w:jc w:val="both"/>
              <w:rPr>
                <w:rFonts w:cs="Arial"/>
                <w:szCs w:val="20"/>
                <w:lang w:val="sl-SI" w:eastAsia="sl-SI"/>
              </w:rPr>
            </w:pPr>
            <w:r w:rsidRPr="00C664ED">
              <w:rPr>
                <w:rFonts w:cs="Arial"/>
                <w:szCs w:val="20"/>
                <w:lang w:val="sl-SI" w:eastAsia="sl-SI"/>
              </w:rPr>
              <w:t>Zakon o sodiščih je že ob prvem sprejemu (1994) kot pogoj za sodnega izvedenca</w:t>
            </w:r>
            <w:r w:rsidR="00543C49" w:rsidRPr="00C664ED">
              <w:rPr>
                <w:rFonts w:cs="Arial"/>
                <w:szCs w:val="20"/>
                <w:lang w:val="sl-SI" w:eastAsia="sl-SI"/>
              </w:rPr>
              <w:t xml:space="preserve"> predpisal</w:t>
            </w:r>
            <w:r w:rsidRPr="00C664ED">
              <w:rPr>
                <w:rFonts w:cs="Arial"/>
                <w:szCs w:val="20"/>
                <w:lang w:val="sl-SI" w:eastAsia="sl-SI"/>
              </w:rPr>
              <w:t>, da »</w:t>
            </w:r>
            <w:r w:rsidRPr="00C664ED">
              <w:rPr>
                <w:rFonts w:cs="Arial"/>
                <w:i/>
                <w:szCs w:val="20"/>
                <w:lang w:val="sl-SI" w:eastAsia="sl-SI"/>
              </w:rPr>
              <w:t>ima strokovno znanje in sposobnosti za določeno vrsto izvedenskega dela</w:t>
            </w:r>
            <w:r w:rsidRPr="00C664ED">
              <w:rPr>
                <w:rFonts w:cs="Arial"/>
                <w:szCs w:val="20"/>
                <w:lang w:val="sl-SI" w:eastAsia="sl-SI"/>
              </w:rPr>
              <w:t xml:space="preserve">«. Nadalje je določil, da lahko zaradi ugotavljanja tega pogoja minister, pristojen za pravosodje, odredi poseben preizkus strokovnosti pred komisijo. </w:t>
            </w:r>
          </w:p>
          <w:p w14:paraId="3EB00326" w14:textId="77777777" w:rsidR="00242BAC" w:rsidRPr="00C664ED" w:rsidRDefault="00242BAC" w:rsidP="00A6017F">
            <w:pPr>
              <w:spacing w:line="288" w:lineRule="auto"/>
              <w:jc w:val="both"/>
              <w:rPr>
                <w:rFonts w:cs="Arial"/>
                <w:szCs w:val="20"/>
                <w:lang w:val="sl-SI" w:eastAsia="sl-SI"/>
              </w:rPr>
            </w:pPr>
          </w:p>
          <w:p w14:paraId="01759F33" w14:textId="24EBF4AF" w:rsidR="005354DB" w:rsidRPr="00C664ED" w:rsidRDefault="00B80413" w:rsidP="00A6017F">
            <w:pPr>
              <w:spacing w:line="288" w:lineRule="auto"/>
              <w:jc w:val="both"/>
              <w:rPr>
                <w:rFonts w:cs="Arial"/>
                <w:b/>
                <w:szCs w:val="20"/>
                <w:lang w:val="sl-SI" w:eastAsia="sl-SI"/>
              </w:rPr>
            </w:pPr>
            <w:r>
              <w:rPr>
                <w:rFonts w:cs="Arial"/>
                <w:szCs w:val="20"/>
                <w:lang w:val="sl-SI" w:eastAsia="sl-SI"/>
              </w:rPr>
              <w:t>Nato</w:t>
            </w:r>
            <w:r w:rsidRPr="00C664ED">
              <w:rPr>
                <w:rFonts w:cs="Arial"/>
                <w:szCs w:val="20"/>
                <w:lang w:val="sl-SI" w:eastAsia="sl-SI"/>
              </w:rPr>
              <w:t xml:space="preserve"> </w:t>
            </w:r>
            <w:r w:rsidR="005354DB" w:rsidRPr="00C664ED">
              <w:rPr>
                <w:rFonts w:cs="Arial"/>
                <w:szCs w:val="20"/>
                <w:lang w:val="sl-SI" w:eastAsia="sl-SI"/>
              </w:rPr>
              <w:t>je novela ZS-C</w:t>
            </w:r>
            <w:r w:rsidR="00242BAC" w:rsidRPr="00C664ED">
              <w:rPr>
                <w:rFonts w:cs="Arial"/>
                <w:szCs w:val="20"/>
                <w:lang w:val="sl-SI" w:eastAsia="sl-SI"/>
              </w:rPr>
              <w:t xml:space="preserve"> </w:t>
            </w:r>
            <w:r w:rsidRPr="00C664ED">
              <w:rPr>
                <w:rFonts w:cs="Arial"/>
                <w:szCs w:val="20"/>
                <w:lang w:val="sl-SI" w:eastAsia="sl-SI"/>
              </w:rPr>
              <w:t>let</w:t>
            </w:r>
            <w:r>
              <w:rPr>
                <w:rFonts w:cs="Arial"/>
                <w:szCs w:val="20"/>
                <w:lang w:val="sl-SI" w:eastAsia="sl-SI"/>
              </w:rPr>
              <w:t>a</w:t>
            </w:r>
            <w:r w:rsidRPr="00C664ED">
              <w:rPr>
                <w:rFonts w:cs="Arial"/>
                <w:szCs w:val="20"/>
                <w:lang w:val="sl-SI" w:eastAsia="sl-SI"/>
              </w:rPr>
              <w:t xml:space="preserve"> </w:t>
            </w:r>
            <w:r w:rsidR="00242BAC" w:rsidRPr="00C664ED">
              <w:rPr>
                <w:rFonts w:cs="Arial"/>
                <w:szCs w:val="20"/>
                <w:lang w:val="sl-SI" w:eastAsia="sl-SI"/>
              </w:rPr>
              <w:t>2000</w:t>
            </w:r>
            <w:r w:rsidR="005354DB" w:rsidRPr="00C664ED">
              <w:rPr>
                <w:rFonts w:cs="Arial"/>
                <w:szCs w:val="20"/>
                <w:lang w:val="sl-SI" w:eastAsia="sl-SI"/>
              </w:rPr>
              <w:t xml:space="preserve"> </w:t>
            </w:r>
            <w:r>
              <w:rPr>
                <w:rFonts w:cs="Arial"/>
                <w:szCs w:val="20"/>
                <w:lang w:val="sl-SI" w:eastAsia="sl-SI"/>
              </w:rPr>
              <w:t xml:space="preserve">spet </w:t>
            </w:r>
            <w:r w:rsidR="005354DB" w:rsidRPr="00C664ED">
              <w:rPr>
                <w:rFonts w:cs="Arial"/>
                <w:szCs w:val="20"/>
                <w:lang w:val="sl-SI" w:eastAsia="sl-SI"/>
              </w:rPr>
              <w:t>predpisala obširnejše podlage za potrebe ugotavljanja pogoja strokovnega znanja in praktičnih sposobnosti za opravljanje izvedenskega dela, in sicer je šlo za zahtevo, da kandidat predloži mnenje »</w:t>
            </w:r>
            <w:r w:rsidR="005354DB" w:rsidRPr="00C664ED">
              <w:rPr>
                <w:rFonts w:cs="Arial"/>
                <w:i/>
                <w:szCs w:val="20"/>
                <w:lang w:val="sl-SI" w:eastAsia="sl-SI"/>
              </w:rPr>
              <w:t>ustreznega državnega organa, zavoda oziroma strokovnega združenja ali druge institucije</w:t>
            </w:r>
            <w:r w:rsidR="005354DB" w:rsidRPr="00C664ED">
              <w:rPr>
                <w:rFonts w:cs="Arial"/>
                <w:szCs w:val="20"/>
                <w:lang w:val="sl-SI" w:eastAsia="sl-SI"/>
              </w:rPr>
              <w:t>«, lahko pa se mu odredi tudi poseben preizkus strokovnosti pred komisijo. Navedena določba »</w:t>
            </w:r>
            <w:r w:rsidR="005354DB" w:rsidRPr="00C664ED">
              <w:rPr>
                <w:rFonts w:cs="Arial"/>
                <w:i/>
                <w:szCs w:val="20"/>
                <w:lang w:val="sl-SI" w:eastAsia="sl-SI"/>
              </w:rPr>
              <w:t xml:space="preserve">Zaradi ugotavljanja pogoja strokovnega znanja in praktičnih sposobnosti za opravljanje izvedenskega dela minister, pristojen za pravosodje, zahteva od kandidata predložitev mnenja ustreznega državnega organa, zavoda oziroma strokovnega združenja ali druge institucije, lahko pa odredi tudi poseben preizkus strokovnosti pred komisijo, sestavljeno iz strokovnjakov s področja, na katerem bo oseba opravljala izvedensko delo. Člani komisije morajo imeti najmanj takšno </w:t>
            </w:r>
            <w:r w:rsidR="005354DB" w:rsidRPr="00C664ED">
              <w:rPr>
                <w:rFonts w:cs="Arial"/>
                <w:i/>
                <w:szCs w:val="20"/>
                <w:lang w:val="sl-SI" w:eastAsia="sl-SI"/>
              </w:rPr>
              <w:lastRenderedPageBreak/>
              <w:t>strokovno izobrazbo kot kandidat za sodnega izvedenca</w:t>
            </w:r>
            <w:r w:rsidR="005354DB" w:rsidRPr="00C664ED">
              <w:rPr>
                <w:rFonts w:cs="Arial"/>
                <w:szCs w:val="20"/>
                <w:lang w:val="sl-SI" w:eastAsia="sl-SI"/>
              </w:rPr>
              <w:t xml:space="preserve">.« je še danes v veljavi, medtem ko so jo vse od leta 1995 spremljali Pravilniki (sprva Pravilnik o sodnih izvedencih </w:t>
            </w:r>
            <w:r>
              <w:rPr>
                <w:rFonts w:cs="Arial"/>
                <w:szCs w:val="20"/>
                <w:lang w:val="sl-SI" w:eastAsia="sl-SI"/>
              </w:rPr>
              <w:t xml:space="preserve">leta </w:t>
            </w:r>
            <w:r w:rsidR="005354DB" w:rsidRPr="00C664ED">
              <w:rPr>
                <w:rFonts w:cs="Arial"/>
                <w:szCs w:val="20"/>
                <w:lang w:val="sl-SI" w:eastAsia="sl-SI"/>
              </w:rPr>
              <w:t>1995, pozneje Pravilnik o sodnih izvedencih in sodnih cenilcih), ki so konkretneje opredeljevali dokazila, dokumentacijo, mnenja</w:t>
            </w:r>
            <w:r>
              <w:rPr>
                <w:rFonts w:cs="Arial"/>
                <w:szCs w:val="20"/>
                <w:lang w:val="sl-SI" w:eastAsia="sl-SI"/>
              </w:rPr>
              <w:t xml:space="preserve"> in</w:t>
            </w:r>
            <w:r w:rsidR="005354DB" w:rsidRPr="00C664ED">
              <w:rPr>
                <w:rFonts w:cs="Arial"/>
                <w:szCs w:val="20"/>
                <w:lang w:val="sl-SI" w:eastAsia="sl-SI"/>
              </w:rPr>
              <w:t xml:space="preserve"> ocene ter uporabljali druga poimenovanja, ki kažejo na zaključek, da oblika ni bila v primarnem ospredju, temveč vseskozi njena vsebina. Prav vsebina (stroka, znanje, usposobljenost), kot </w:t>
            </w:r>
            <w:r w:rsidR="005354DB" w:rsidRPr="00533837">
              <w:rPr>
                <w:rFonts w:cs="Arial"/>
                <w:szCs w:val="20"/>
                <w:lang w:val="sl-SI" w:eastAsia="sl-SI"/>
              </w:rPr>
              <w:t xml:space="preserve">bomo </w:t>
            </w:r>
            <w:r w:rsidR="00533837">
              <w:rPr>
                <w:rFonts w:cs="Arial"/>
                <w:szCs w:val="20"/>
                <w:lang w:val="sl-SI" w:eastAsia="sl-SI"/>
              </w:rPr>
              <w:t>ugotovili</w:t>
            </w:r>
            <w:r w:rsidR="00533837" w:rsidRPr="00533837">
              <w:rPr>
                <w:rFonts w:cs="Arial"/>
                <w:szCs w:val="20"/>
                <w:lang w:val="sl-SI" w:eastAsia="sl-SI"/>
              </w:rPr>
              <w:t xml:space="preserve"> </w:t>
            </w:r>
            <w:r w:rsidR="005354DB" w:rsidRPr="00533837">
              <w:rPr>
                <w:rFonts w:cs="Arial"/>
                <w:szCs w:val="20"/>
                <w:lang w:val="sl-SI" w:eastAsia="sl-SI"/>
              </w:rPr>
              <w:t>iz nadaljevanja</w:t>
            </w:r>
            <w:r w:rsidR="005354DB" w:rsidRPr="00C664ED">
              <w:rPr>
                <w:rFonts w:cs="Arial"/>
                <w:szCs w:val="20"/>
                <w:lang w:val="sl-SI" w:eastAsia="sl-SI"/>
              </w:rPr>
              <w:t xml:space="preserve"> obrazložitve ter besedil posameznih določb predloga zakona, (p)ostaja ključna rdeča nit celotnega predloga zakona.</w:t>
            </w:r>
          </w:p>
          <w:p w14:paraId="18692B91" w14:textId="77777777" w:rsidR="00A6017F" w:rsidRPr="00C664ED" w:rsidRDefault="00A6017F" w:rsidP="00A6017F">
            <w:pPr>
              <w:spacing w:line="288" w:lineRule="auto"/>
              <w:jc w:val="both"/>
              <w:rPr>
                <w:rFonts w:cs="Arial"/>
                <w:b/>
                <w:color w:val="FF0000"/>
                <w:szCs w:val="20"/>
                <w:lang w:val="sl-SI" w:eastAsia="sl-SI"/>
              </w:rPr>
            </w:pPr>
          </w:p>
          <w:p w14:paraId="15B90A75" w14:textId="77777777" w:rsidR="005354DB" w:rsidRPr="00C664ED" w:rsidRDefault="00A6017F" w:rsidP="00A6017F">
            <w:pPr>
              <w:spacing w:line="288" w:lineRule="auto"/>
              <w:jc w:val="both"/>
              <w:rPr>
                <w:rFonts w:cs="Arial"/>
                <w:b/>
                <w:szCs w:val="20"/>
                <w:lang w:val="sl-SI" w:eastAsia="sl-SI"/>
              </w:rPr>
            </w:pPr>
            <w:r w:rsidRPr="00C664ED">
              <w:rPr>
                <w:rFonts w:cs="Arial"/>
                <w:b/>
                <w:szCs w:val="20"/>
                <w:lang w:val="sl-SI" w:eastAsia="sl-SI"/>
              </w:rPr>
              <w:t xml:space="preserve">1.1.3 </w:t>
            </w:r>
            <w:r w:rsidR="005354DB" w:rsidRPr="00C664ED">
              <w:rPr>
                <w:rFonts w:cs="Arial"/>
                <w:b/>
                <w:szCs w:val="20"/>
                <w:lang w:val="sl-SI" w:eastAsia="sl-SI"/>
              </w:rPr>
              <w:t xml:space="preserve">Pregled sprememb podzakonskih predpisov </w:t>
            </w:r>
          </w:p>
          <w:p w14:paraId="76D2F2FE" w14:textId="77777777" w:rsidR="00A6017F" w:rsidRPr="00C664ED" w:rsidRDefault="00A6017F" w:rsidP="00A6017F">
            <w:pPr>
              <w:spacing w:line="288" w:lineRule="auto"/>
              <w:rPr>
                <w:rFonts w:cs="Arial"/>
                <w:szCs w:val="20"/>
                <w:lang w:val="sl-SI" w:eastAsia="sl-SI"/>
              </w:rPr>
            </w:pPr>
          </w:p>
          <w:p w14:paraId="15C10395" w14:textId="77777777" w:rsidR="005354DB" w:rsidRPr="00C664ED" w:rsidRDefault="00A6017F" w:rsidP="00A6017F">
            <w:pPr>
              <w:spacing w:line="288" w:lineRule="auto"/>
              <w:rPr>
                <w:rFonts w:cs="Arial"/>
                <w:szCs w:val="20"/>
                <w:lang w:val="sl-SI" w:eastAsia="sl-SI"/>
              </w:rPr>
            </w:pPr>
            <w:r w:rsidRPr="00C664ED">
              <w:rPr>
                <w:rFonts w:cs="Arial"/>
                <w:szCs w:val="20"/>
                <w:lang w:val="sl-SI" w:eastAsia="sl-SI"/>
              </w:rPr>
              <w:t xml:space="preserve">– </w:t>
            </w:r>
            <w:r w:rsidR="005354DB" w:rsidRPr="00C664ED">
              <w:rPr>
                <w:rFonts w:cs="Arial"/>
                <w:szCs w:val="20"/>
                <w:u w:val="single"/>
                <w:lang w:val="sl-SI" w:eastAsia="sl-SI"/>
              </w:rPr>
              <w:t>Pravilnik o sodnih izvedencih (Uradni list RS, št. 19/94)</w:t>
            </w:r>
          </w:p>
          <w:p w14:paraId="28B32C65" w14:textId="77777777"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Izvedensko delo lahko opravljajo tudi podjetja, zavodi ali državni organi, ki so strokovno usposobljeni za določeno področje izvedenskega dela. Podjetje, zavod oziroma državni organ za vsako posamezno izvedensko delo določi strokovnjaka ali strokovnjake, ki bodo pred sodiščem nastopali kot izvedenci.</w:t>
            </w:r>
          </w:p>
          <w:p w14:paraId="7CBADA2E" w14:textId="77777777" w:rsidR="005354DB" w:rsidRPr="00C664ED" w:rsidRDefault="005354DB" w:rsidP="00A6017F">
            <w:pPr>
              <w:spacing w:line="288" w:lineRule="auto"/>
              <w:jc w:val="both"/>
              <w:rPr>
                <w:rFonts w:cs="Arial"/>
                <w:szCs w:val="20"/>
                <w:lang w:val="sl-SI" w:eastAsia="sl-SI"/>
              </w:rPr>
            </w:pPr>
          </w:p>
          <w:p w14:paraId="27511F75" w14:textId="30AD573E"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Preizkus strokovnosti se opravlja ustno pred komisijo</w:t>
            </w:r>
            <w:r w:rsidR="00815446">
              <w:rPr>
                <w:rFonts w:cs="Arial"/>
                <w:szCs w:val="20"/>
                <w:lang w:val="sl-SI" w:eastAsia="sl-SI"/>
              </w:rPr>
              <w:t xml:space="preserve"> iz drugega odstavka 87. člena Z</w:t>
            </w:r>
            <w:r w:rsidRPr="00C664ED">
              <w:rPr>
                <w:rFonts w:cs="Arial"/>
                <w:szCs w:val="20"/>
                <w:lang w:val="sl-SI" w:eastAsia="sl-SI"/>
              </w:rPr>
              <w:t>akona o sodiščih, sestavljeno iz dveh strokovnjakov s tistega področja</w:t>
            </w:r>
            <w:r w:rsidR="00B80413">
              <w:rPr>
                <w:rFonts w:cs="Arial"/>
                <w:szCs w:val="20"/>
                <w:lang w:val="sl-SI" w:eastAsia="sl-SI"/>
              </w:rPr>
              <w:t>,</w:t>
            </w:r>
            <w:r w:rsidRPr="00C664ED">
              <w:rPr>
                <w:rFonts w:cs="Arial"/>
                <w:szCs w:val="20"/>
                <w:lang w:val="sl-SI" w:eastAsia="sl-SI"/>
              </w:rPr>
              <w:t xml:space="preserve"> na katerem bo oseba opravljala izvedensko delo. Komisija ima sedež pri Ministrstvu za pravosodje, kjer se tudi opravlja preizkus strokovnosti.</w:t>
            </w:r>
          </w:p>
          <w:p w14:paraId="6E309202" w14:textId="77777777" w:rsidR="005354DB" w:rsidRPr="00C664ED" w:rsidRDefault="005354DB" w:rsidP="00A6017F">
            <w:pPr>
              <w:spacing w:line="288" w:lineRule="auto"/>
              <w:jc w:val="both"/>
              <w:rPr>
                <w:rFonts w:cs="Arial"/>
                <w:szCs w:val="20"/>
                <w:lang w:val="sl-SI" w:eastAsia="sl-SI"/>
              </w:rPr>
            </w:pPr>
          </w:p>
          <w:p w14:paraId="585E5401" w14:textId="77777777" w:rsidR="005354DB" w:rsidRPr="00C664ED" w:rsidRDefault="00A6017F" w:rsidP="00A6017F">
            <w:pPr>
              <w:spacing w:line="288" w:lineRule="auto"/>
              <w:jc w:val="both"/>
              <w:rPr>
                <w:rFonts w:cs="Arial"/>
                <w:szCs w:val="20"/>
                <w:u w:val="single"/>
                <w:lang w:val="sl-SI" w:eastAsia="sl-SI"/>
              </w:rPr>
            </w:pPr>
            <w:r w:rsidRPr="00C664ED">
              <w:rPr>
                <w:rFonts w:cs="Arial"/>
                <w:szCs w:val="20"/>
                <w:lang w:val="sl-SI" w:eastAsia="sl-SI"/>
              </w:rPr>
              <w:t xml:space="preserve">– </w:t>
            </w:r>
            <w:r w:rsidR="005354DB" w:rsidRPr="00C664ED">
              <w:rPr>
                <w:rFonts w:cs="Arial"/>
                <w:szCs w:val="20"/>
                <w:u w:val="single"/>
                <w:lang w:val="sl-SI" w:eastAsia="sl-SI"/>
              </w:rPr>
              <w:t>Pravilnik o sodnih cenilcih (Uradni list RS, št. 20/95)</w:t>
            </w:r>
          </w:p>
          <w:p w14:paraId="35C99F2D" w14:textId="71455B13"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V primerjavi s pravilnikom o sodnih izvedencih so bili lahko sodni cenilci samo fizične osebe in imenovani le za eno področje cenilskega dela. Za dve ali več področij cenilskega dela je lahko imenovan le, če za vsako področje </w:t>
            </w:r>
            <w:r w:rsidR="00DF5B49">
              <w:rPr>
                <w:rFonts w:cs="Arial"/>
                <w:szCs w:val="20"/>
                <w:lang w:val="sl-SI" w:eastAsia="sl-SI"/>
              </w:rPr>
              <w:t>izpolnjuje pogoje iz 87. člena Z</w:t>
            </w:r>
            <w:r w:rsidRPr="00C664ED">
              <w:rPr>
                <w:rFonts w:cs="Arial"/>
                <w:szCs w:val="20"/>
                <w:lang w:val="sl-SI" w:eastAsia="sl-SI"/>
              </w:rPr>
              <w:t>akona o sodiščih.</w:t>
            </w:r>
          </w:p>
          <w:p w14:paraId="12EC6202" w14:textId="77777777" w:rsidR="005354DB" w:rsidRPr="00C664ED" w:rsidRDefault="005354DB" w:rsidP="00A6017F">
            <w:pPr>
              <w:spacing w:line="288" w:lineRule="auto"/>
              <w:jc w:val="both"/>
              <w:rPr>
                <w:rFonts w:cs="Arial"/>
                <w:szCs w:val="20"/>
                <w:lang w:val="sl-SI" w:eastAsia="sl-SI"/>
              </w:rPr>
            </w:pPr>
          </w:p>
          <w:p w14:paraId="1178A658" w14:textId="78AAC23F"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Vrste cenilskega dela so:</w:t>
            </w:r>
            <w:r w:rsidR="000C74D4">
              <w:rPr>
                <w:rFonts w:cs="Arial"/>
                <w:szCs w:val="20"/>
                <w:lang w:val="sl-SI" w:eastAsia="sl-SI"/>
              </w:rPr>
              <w:t xml:space="preserve"> </w:t>
            </w:r>
            <w:r w:rsidRPr="00C664ED">
              <w:rPr>
                <w:rFonts w:cs="Arial"/>
                <w:szCs w:val="20"/>
                <w:lang w:val="sl-SI" w:eastAsia="sl-SI"/>
              </w:rPr>
              <w:t>kmetijska zemljišča in kmetije, gozdovi, gradbeni objekti in stavbna zemljišča.</w:t>
            </w:r>
          </w:p>
          <w:p w14:paraId="5C92399C" w14:textId="77777777" w:rsidR="005354DB" w:rsidRPr="00C664ED" w:rsidRDefault="005354DB" w:rsidP="00A6017F">
            <w:pPr>
              <w:spacing w:line="288" w:lineRule="auto"/>
              <w:jc w:val="both"/>
              <w:rPr>
                <w:rFonts w:cs="Arial"/>
                <w:szCs w:val="20"/>
                <w:u w:val="single"/>
                <w:lang w:val="sl-SI" w:eastAsia="sl-SI"/>
              </w:rPr>
            </w:pPr>
          </w:p>
          <w:p w14:paraId="70B905FD" w14:textId="77777777" w:rsidR="005354DB" w:rsidRPr="00C664ED" w:rsidRDefault="00A6017F" w:rsidP="00A6017F">
            <w:pPr>
              <w:spacing w:line="288" w:lineRule="auto"/>
              <w:jc w:val="both"/>
              <w:rPr>
                <w:rFonts w:cs="Arial"/>
                <w:szCs w:val="20"/>
                <w:u w:val="single"/>
                <w:lang w:val="sl-SI" w:eastAsia="sl-SI"/>
              </w:rPr>
            </w:pPr>
            <w:r w:rsidRPr="00C664ED">
              <w:rPr>
                <w:rFonts w:cs="Arial"/>
                <w:szCs w:val="20"/>
                <w:u w:val="single"/>
                <w:lang w:val="sl-SI" w:eastAsia="sl-SI"/>
              </w:rPr>
              <w:t xml:space="preserve">– </w:t>
            </w:r>
            <w:r w:rsidR="005354DB" w:rsidRPr="00C664ED">
              <w:rPr>
                <w:rFonts w:cs="Arial"/>
                <w:szCs w:val="20"/>
                <w:u w:val="single"/>
                <w:lang w:val="sl-SI" w:eastAsia="sl-SI"/>
              </w:rPr>
              <w:t>Pravilnik o tarifi za plačilo storitev sodnih izvedencev in sodnih cenilcev (Uradni list RS, št. 61/97, 72/98, 88/00, 102/01 in 7/02)</w:t>
            </w:r>
          </w:p>
          <w:p w14:paraId="05279F78" w14:textId="73FEF57B"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Pravilnik o tarifi za plačilo je urejal povrnitev stroškov, ki jih imajo sodni izvedenci in sodni cenilci v zvezi z izvedenskim </w:t>
            </w:r>
            <w:r w:rsidR="00DF5B49">
              <w:rPr>
                <w:rFonts w:cs="Arial"/>
                <w:szCs w:val="20"/>
                <w:lang w:val="sl-SI" w:eastAsia="sl-SI"/>
              </w:rPr>
              <w:t>oziroma cenilskim delom</w:t>
            </w:r>
            <w:r w:rsidR="00B80413">
              <w:rPr>
                <w:rFonts w:cs="Arial"/>
                <w:szCs w:val="20"/>
                <w:lang w:val="sl-SI" w:eastAsia="sl-SI"/>
              </w:rPr>
              <w:t>,</w:t>
            </w:r>
            <w:r w:rsidRPr="00C664ED">
              <w:rPr>
                <w:rFonts w:cs="Arial"/>
                <w:szCs w:val="20"/>
                <w:lang w:val="sl-SI" w:eastAsia="sl-SI"/>
              </w:rPr>
              <w:t xml:space="preserve"> ter višino in način vrednotenja za odmero nagrade za njihovo delo (potni stroški, stroški za prehrano in prenočišče, nadomestilo plače oziroma izgubljenega dohodka, materialni stroški). Za izračun nagrade se je uporabljala točkovna tarifa, vrednost točke pa se je </w:t>
            </w:r>
            <w:r w:rsidR="00B80413">
              <w:rPr>
                <w:rFonts w:cs="Arial"/>
                <w:szCs w:val="20"/>
                <w:lang w:val="sl-SI" w:eastAsia="sl-SI"/>
              </w:rPr>
              <w:t>z leti</w:t>
            </w:r>
            <w:r w:rsidRPr="00C664ED">
              <w:rPr>
                <w:rFonts w:cs="Arial"/>
                <w:szCs w:val="20"/>
                <w:lang w:val="sl-SI" w:eastAsia="sl-SI"/>
              </w:rPr>
              <w:t xml:space="preserve"> spreminjala (od začetne 76,5 SIT do 100 SIT leta 2001).</w:t>
            </w:r>
          </w:p>
          <w:p w14:paraId="5C1D6914" w14:textId="77777777" w:rsidR="005354DB" w:rsidRPr="00C664ED" w:rsidRDefault="005354DB" w:rsidP="00A6017F">
            <w:pPr>
              <w:spacing w:line="288" w:lineRule="auto"/>
              <w:jc w:val="both"/>
              <w:rPr>
                <w:rFonts w:cs="Arial"/>
                <w:szCs w:val="20"/>
                <w:lang w:val="sl-SI" w:eastAsia="sl-SI"/>
              </w:rPr>
            </w:pPr>
          </w:p>
          <w:p w14:paraId="6F54FDBA" w14:textId="77777777" w:rsidR="005354DB" w:rsidRPr="00C664ED" w:rsidRDefault="00A6017F" w:rsidP="00A6017F">
            <w:pPr>
              <w:spacing w:line="288" w:lineRule="auto"/>
              <w:jc w:val="both"/>
              <w:rPr>
                <w:rFonts w:cs="Arial"/>
                <w:szCs w:val="20"/>
                <w:lang w:val="sl-SI" w:eastAsia="sl-SI"/>
              </w:rPr>
            </w:pPr>
            <w:r w:rsidRPr="00C664ED">
              <w:rPr>
                <w:rFonts w:cs="Arial"/>
                <w:szCs w:val="20"/>
                <w:lang w:val="sl-SI" w:eastAsia="sl-SI"/>
              </w:rPr>
              <w:t xml:space="preserve">– </w:t>
            </w:r>
            <w:r w:rsidR="005354DB" w:rsidRPr="00C664ED">
              <w:rPr>
                <w:rFonts w:cs="Arial"/>
                <w:szCs w:val="20"/>
                <w:u w:val="single"/>
                <w:lang w:val="sl-SI" w:eastAsia="sl-SI"/>
              </w:rPr>
              <w:t>Pravilnik o sodnih tolmačih (Uradni list RS, št. 17/96, 8/97, 72/98, 88/00 in 102/01)</w:t>
            </w:r>
          </w:p>
          <w:p w14:paraId="2A96C421" w14:textId="1FBB2725"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Pravilnik je določal vsebino in način opravljanja preizkusa znanja oseb, ki želijo biti imenovane za sodne tolmače, način poslovanja sodnih tolmačev ter način plačevanja in razrešitve sodnih tol</w:t>
            </w:r>
            <w:r w:rsidR="00DF5B49">
              <w:rPr>
                <w:rFonts w:cs="Arial"/>
                <w:szCs w:val="20"/>
                <w:lang w:val="sl-SI" w:eastAsia="sl-SI"/>
              </w:rPr>
              <w:t>mačev. Vrednost točke je bila</w:t>
            </w:r>
            <w:r w:rsidRPr="00C664ED">
              <w:rPr>
                <w:rFonts w:cs="Arial"/>
                <w:szCs w:val="20"/>
                <w:lang w:val="sl-SI" w:eastAsia="sl-SI"/>
              </w:rPr>
              <w:t xml:space="preserve"> 66,50 SIT </w:t>
            </w:r>
            <w:r w:rsidR="009609EB">
              <w:rPr>
                <w:rFonts w:cs="Arial"/>
                <w:szCs w:val="20"/>
                <w:lang w:val="sl-SI" w:eastAsia="sl-SI"/>
              </w:rPr>
              <w:t>ter</w:t>
            </w:r>
            <w:r w:rsidR="009609EB" w:rsidRPr="00C664ED">
              <w:rPr>
                <w:rFonts w:cs="Arial"/>
                <w:szCs w:val="20"/>
                <w:lang w:val="sl-SI" w:eastAsia="sl-SI"/>
              </w:rPr>
              <w:t xml:space="preserve"> </w:t>
            </w:r>
            <w:r w:rsidRPr="00C664ED">
              <w:rPr>
                <w:rFonts w:cs="Arial"/>
                <w:szCs w:val="20"/>
                <w:lang w:val="sl-SI" w:eastAsia="sl-SI"/>
              </w:rPr>
              <w:t>usklajena z odvetniško in notarsko tarifo in se je spreminjala v skladu z njima ter je določena v neto znesku.</w:t>
            </w:r>
          </w:p>
          <w:p w14:paraId="74EEEDB1" w14:textId="77777777" w:rsidR="005354DB" w:rsidRPr="00C664ED" w:rsidRDefault="005354DB" w:rsidP="00A6017F">
            <w:pPr>
              <w:spacing w:line="288" w:lineRule="auto"/>
              <w:jc w:val="both"/>
              <w:rPr>
                <w:rFonts w:cs="Arial"/>
                <w:szCs w:val="20"/>
                <w:lang w:val="sl-SI" w:eastAsia="sl-SI"/>
              </w:rPr>
            </w:pPr>
          </w:p>
          <w:p w14:paraId="0D2198FD" w14:textId="77777777" w:rsidR="005354DB" w:rsidRPr="00C664ED" w:rsidRDefault="00A6017F" w:rsidP="00A6017F">
            <w:pPr>
              <w:spacing w:line="288" w:lineRule="auto"/>
              <w:jc w:val="both"/>
              <w:rPr>
                <w:rFonts w:cs="Arial"/>
                <w:szCs w:val="20"/>
                <w:lang w:val="sl-SI" w:eastAsia="sl-SI"/>
              </w:rPr>
            </w:pPr>
            <w:r w:rsidRPr="00C664ED">
              <w:rPr>
                <w:rFonts w:cs="Arial"/>
                <w:szCs w:val="20"/>
                <w:lang w:val="sl-SI" w:eastAsia="sl-SI"/>
              </w:rPr>
              <w:t xml:space="preserve">– </w:t>
            </w:r>
            <w:r w:rsidR="005354DB" w:rsidRPr="00C664ED">
              <w:rPr>
                <w:rFonts w:cs="Arial"/>
                <w:szCs w:val="20"/>
                <w:u w:val="single"/>
                <w:lang w:val="sl-SI" w:eastAsia="sl-SI"/>
              </w:rPr>
              <w:t>Pravilnik o sodnih izvedencih in sodnih cenilcih (Uradni list RS, št. 7/02 in nadaljnje spremembe)</w:t>
            </w:r>
          </w:p>
          <w:p w14:paraId="5CF6D4C9" w14:textId="406DFF5B" w:rsidR="005354DB" w:rsidRPr="00C664ED" w:rsidRDefault="00DF5B49" w:rsidP="00A6017F">
            <w:pPr>
              <w:spacing w:line="288" w:lineRule="auto"/>
              <w:jc w:val="both"/>
              <w:rPr>
                <w:rFonts w:cs="Arial"/>
                <w:szCs w:val="20"/>
                <w:lang w:val="sl-SI" w:eastAsia="sl-SI"/>
              </w:rPr>
            </w:pPr>
            <w:r>
              <w:rPr>
                <w:rFonts w:cs="Arial"/>
                <w:szCs w:val="20"/>
                <w:lang w:val="sl-SI" w:eastAsia="sl-SI"/>
              </w:rPr>
              <w:t>S P</w:t>
            </w:r>
            <w:r w:rsidR="005354DB" w:rsidRPr="00C664ED">
              <w:rPr>
                <w:rFonts w:cs="Arial"/>
                <w:szCs w:val="20"/>
                <w:lang w:val="sl-SI" w:eastAsia="sl-SI"/>
              </w:rPr>
              <w:t xml:space="preserve">ravilnikom o sodnih izvedencih in sodnih cenilcih se je združila ureditev obeh področij (izvedenstva in cenilstva), pravilnik pa je določil tudi tarifni del. Poleg tega je pravilnik podrobneje določil pogoje za imenovanje, postopek in način imenovanja. Prejšnja pravilnika </w:t>
            </w:r>
            <w:r w:rsidR="005354DB" w:rsidRPr="00C664ED">
              <w:rPr>
                <w:rFonts w:cs="Arial"/>
                <w:szCs w:val="20"/>
                <w:lang w:val="sl-SI" w:eastAsia="sl-SI"/>
              </w:rPr>
              <w:lastRenderedPageBreak/>
              <w:t xml:space="preserve">nista urejala postopka razrešitve sodnega </w:t>
            </w:r>
            <w:r>
              <w:rPr>
                <w:rFonts w:cs="Arial"/>
                <w:szCs w:val="20"/>
                <w:lang w:val="sl-SI" w:eastAsia="sl-SI"/>
              </w:rPr>
              <w:t>izvedenca</w:t>
            </w:r>
            <w:r w:rsidR="005354DB" w:rsidRPr="00C664ED">
              <w:rPr>
                <w:rFonts w:cs="Arial"/>
                <w:szCs w:val="20"/>
                <w:lang w:val="sl-SI" w:eastAsia="sl-SI"/>
              </w:rPr>
              <w:t xml:space="preserve"> oziroma sodnega </w:t>
            </w:r>
            <w:r>
              <w:rPr>
                <w:rFonts w:cs="Arial"/>
                <w:szCs w:val="20"/>
                <w:lang w:val="sl-SI" w:eastAsia="sl-SI"/>
              </w:rPr>
              <w:t>cenilca</w:t>
            </w:r>
            <w:r w:rsidR="005354DB" w:rsidRPr="00C664ED">
              <w:rPr>
                <w:rFonts w:cs="Arial"/>
                <w:szCs w:val="20"/>
                <w:lang w:val="sl-SI" w:eastAsia="sl-SI"/>
              </w:rPr>
              <w:t>. Z novim pravilnikom je to vprašanje urejeno, in sicer postopek razreši</w:t>
            </w:r>
            <w:r>
              <w:rPr>
                <w:rFonts w:cs="Arial"/>
                <w:szCs w:val="20"/>
                <w:lang w:val="sl-SI" w:eastAsia="sl-SI"/>
              </w:rPr>
              <w:t>tve iz razlogov, določenih v Zakonu o sodiščih</w:t>
            </w:r>
            <w:r w:rsidR="005354DB" w:rsidRPr="00C664ED">
              <w:rPr>
                <w:rFonts w:cs="Arial"/>
                <w:szCs w:val="20"/>
                <w:lang w:val="sl-SI" w:eastAsia="sl-SI"/>
              </w:rPr>
              <w:t>. Pravilnik je določil tudi vsebino in način opravljanja posebnega preizkusa strokovnosti, pripravljalne seminarje in poseben preizkus znanja</w:t>
            </w:r>
            <w:r w:rsidR="00533837">
              <w:rPr>
                <w:rFonts w:cs="Arial"/>
                <w:szCs w:val="20"/>
                <w:lang w:val="sl-SI" w:eastAsia="sl-SI"/>
              </w:rPr>
              <w:t>, uvedel je</w:t>
            </w:r>
            <w:r w:rsidR="005354DB" w:rsidRPr="00C664ED">
              <w:rPr>
                <w:rFonts w:cs="Arial"/>
                <w:szCs w:val="20"/>
                <w:lang w:val="sl-SI" w:eastAsia="sl-SI"/>
              </w:rPr>
              <w:t xml:space="preserve"> štampiljko in izkaznico</w:t>
            </w:r>
            <w:r w:rsidR="00533837">
              <w:rPr>
                <w:rFonts w:cs="Arial"/>
                <w:szCs w:val="20"/>
                <w:lang w:val="sl-SI" w:eastAsia="sl-SI"/>
              </w:rPr>
              <w:t>,</w:t>
            </w:r>
            <w:r w:rsidR="005354DB" w:rsidRPr="00C664ED">
              <w:rPr>
                <w:rFonts w:cs="Arial"/>
                <w:szCs w:val="20"/>
                <w:lang w:val="sl-SI" w:eastAsia="sl-SI"/>
              </w:rPr>
              <w:t xml:space="preserve"> </w:t>
            </w:r>
            <w:r w:rsidR="00533837">
              <w:rPr>
                <w:rFonts w:cs="Arial"/>
                <w:szCs w:val="20"/>
                <w:lang w:val="sl-SI" w:eastAsia="sl-SI"/>
              </w:rPr>
              <w:t>prav tako</w:t>
            </w:r>
            <w:r w:rsidR="00533837" w:rsidRPr="00C664ED">
              <w:rPr>
                <w:rFonts w:cs="Arial"/>
                <w:szCs w:val="20"/>
                <w:lang w:val="sl-SI" w:eastAsia="sl-SI"/>
              </w:rPr>
              <w:t xml:space="preserve"> </w:t>
            </w:r>
            <w:r w:rsidR="00533837">
              <w:rPr>
                <w:rFonts w:cs="Arial"/>
                <w:szCs w:val="20"/>
                <w:lang w:val="sl-SI" w:eastAsia="sl-SI"/>
              </w:rPr>
              <w:t xml:space="preserve">pa je </w:t>
            </w:r>
            <w:r w:rsidR="005354DB" w:rsidRPr="00C664ED">
              <w:rPr>
                <w:rFonts w:cs="Arial"/>
                <w:szCs w:val="20"/>
                <w:lang w:val="sl-SI" w:eastAsia="sl-SI"/>
              </w:rPr>
              <w:t xml:space="preserve">skrajšal rok, v katerem mora sodni </w:t>
            </w:r>
            <w:r>
              <w:rPr>
                <w:rFonts w:cs="Arial"/>
                <w:szCs w:val="20"/>
                <w:lang w:val="sl-SI" w:eastAsia="sl-SI"/>
              </w:rPr>
              <w:t xml:space="preserve">izvedenec </w:t>
            </w:r>
            <w:r w:rsidR="005354DB" w:rsidRPr="00C664ED">
              <w:rPr>
                <w:rFonts w:cs="Arial"/>
                <w:szCs w:val="20"/>
                <w:lang w:val="sl-SI" w:eastAsia="sl-SI"/>
              </w:rPr>
              <w:t xml:space="preserve">oziroma </w:t>
            </w:r>
            <w:r>
              <w:rPr>
                <w:rFonts w:cs="Arial"/>
                <w:szCs w:val="20"/>
                <w:lang w:val="sl-SI" w:eastAsia="sl-SI"/>
              </w:rPr>
              <w:t>sodni cenilec</w:t>
            </w:r>
            <w:r w:rsidR="005354DB" w:rsidRPr="00C664ED">
              <w:rPr>
                <w:rFonts w:cs="Arial"/>
                <w:szCs w:val="20"/>
                <w:lang w:val="sl-SI" w:eastAsia="sl-SI"/>
              </w:rPr>
              <w:t xml:space="preserve"> javiti sodišču, da ne more opraviti dela v zahtevanem času. Po prejšnjem pravilniku je ta rok </w:t>
            </w:r>
            <w:r w:rsidR="00533837" w:rsidRPr="00C664ED">
              <w:rPr>
                <w:rFonts w:cs="Arial"/>
                <w:szCs w:val="20"/>
                <w:lang w:val="sl-SI" w:eastAsia="sl-SI"/>
              </w:rPr>
              <w:t xml:space="preserve">znašal </w:t>
            </w:r>
            <w:r w:rsidR="005354DB" w:rsidRPr="00C664ED">
              <w:rPr>
                <w:rFonts w:cs="Arial"/>
                <w:szCs w:val="20"/>
                <w:lang w:val="sl-SI" w:eastAsia="sl-SI"/>
              </w:rPr>
              <w:t>30 dni, novi pravilnik pa je določil 15 dni. Razlog za skrajšanje tega roka je v tem, da bi zagotovili hitrejše obravnavanje sodnih zadev.</w:t>
            </w:r>
          </w:p>
          <w:p w14:paraId="044E09AD" w14:textId="77777777" w:rsidR="005354DB" w:rsidRPr="00C664ED" w:rsidRDefault="005354DB" w:rsidP="00A6017F">
            <w:pPr>
              <w:spacing w:line="288" w:lineRule="auto"/>
              <w:jc w:val="both"/>
              <w:rPr>
                <w:rFonts w:cs="Arial"/>
                <w:szCs w:val="20"/>
                <w:lang w:val="sl-SI" w:eastAsia="sl-SI"/>
              </w:rPr>
            </w:pPr>
          </w:p>
          <w:p w14:paraId="40D5DF7B" w14:textId="77777777"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Pravilnik je določil, da se vrednost točke usklajuje z vrednostjo točke po odvetniški tarifi.</w:t>
            </w:r>
          </w:p>
          <w:p w14:paraId="67EB3CE9" w14:textId="77777777" w:rsidR="005354DB" w:rsidRPr="00C664ED" w:rsidRDefault="005354DB" w:rsidP="00A6017F">
            <w:pPr>
              <w:spacing w:line="288" w:lineRule="auto"/>
              <w:jc w:val="both"/>
              <w:rPr>
                <w:rFonts w:cs="Arial"/>
                <w:szCs w:val="20"/>
                <w:lang w:val="sl-SI" w:eastAsia="sl-SI"/>
              </w:rPr>
            </w:pPr>
          </w:p>
          <w:p w14:paraId="468C9E92" w14:textId="77777777" w:rsidR="005354DB" w:rsidRPr="00C664ED" w:rsidRDefault="00A6017F" w:rsidP="00A6017F">
            <w:pPr>
              <w:spacing w:line="288" w:lineRule="auto"/>
              <w:jc w:val="both"/>
              <w:rPr>
                <w:rFonts w:cs="Arial"/>
                <w:szCs w:val="20"/>
                <w:lang w:val="sl-SI" w:eastAsia="sl-SI"/>
              </w:rPr>
            </w:pPr>
            <w:r w:rsidRPr="00C664ED">
              <w:rPr>
                <w:rFonts w:cs="Arial"/>
                <w:szCs w:val="20"/>
                <w:lang w:val="sl-SI" w:eastAsia="sl-SI"/>
              </w:rPr>
              <w:t xml:space="preserve">– </w:t>
            </w:r>
            <w:r w:rsidR="005354DB" w:rsidRPr="00C664ED">
              <w:rPr>
                <w:rFonts w:cs="Arial"/>
                <w:szCs w:val="20"/>
                <w:u w:val="single"/>
                <w:lang w:val="sl-SI" w:eastAsia="sl-SI"/>
              </w:rPr>
              <w:t>Pravilnik o sodnih tolmačih (Uradni list RS, št. 49/02 in nadaljnje spremembe)</w:t>
            </w:r>
          </w:p>
          <w:p w14:paraId="1BAC1E68" w14:textId="4AAE06E2"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Pravilnik je podrobneje uredil način imenovanja in razrešitve sodnih tolmačk in sodnih tolmačev, vsebino in način opravljanja preizkusa znanja oseb, ki želijo biti imenovane za </w:t>
            </w:r>
            <w:r w:rsidR="00DF5B49">
              <w:rPr>
                <w:rFonts w:cs="Arial"/>
                <w:szCs w:val="20"/>
                <w:lang w:val="sl-SI" w:eastAsia="sl-SI"/>
              </w:rPr>
              <w:t xml:space="preserve">sodne </w:t>
            </w:r>
            <w:r w:rsidRPr="00C664ED">
              <w:rPr>
                <w:rFonts w:cs="Arial"/>
                <w:szCs w:val="20"/>
                <w:lang w:val="sl-SI" w:eastAsia="sl-SI"/>
              </w:rPr>
              <w:t xml:space="preserve">tolmače, način poslovanja </w:t>
            </w:r>
            <w:r w:rsidR="00DF5B49">
              <w:rPr>
                <w:rFonts w:cs="Arial"/>
                <w:szCs w:val="20"/>
                <w:lang w:val="sl-SI" w:eastAsia="sl-SI"/>
              </w:rPr>
              <w:t xml:space="preserve">sodnih </w:t>
            </w:r>
            <w:r w:rsidRPr="00C664ED">
              <w:rPr>
                <w:rFonts w:cs="Arial"/>
                <w:szCs w:val="20"/>
                <w:lang w:val="sl-SI" w:eastAsia="sl-SI"/>
              </w:rPr>
              <w:t xml:space="preserve">tolmačev, tarifo za plačevanje nagrade za delo </w:t>
            </w:r>
            <w:r w:rsidR="00DF5B49">
              <w:rPr>
                <w:rFonts w:cs="Arial"/>
                <w:szCs w:val="20"/>
                <w:lang w:val="sl-SI" w:eastAsia="sl-SI"/>
              </w:rPr>
              <w:t xml:space="preserve">sodnega </w:t>
            </w:r>
            <w:r w:rsidRPr="00C664ED">
              <w:rPr>
                <w:rFonts w:cs="Arial"/>
                <w:szCs w:val="20"/>
                <w:lang w:val="sl-SI" w:eastAsia="sl-SI"/>
              </w:rPr>
              <w:t xml:space="preserve">tolmača in povrnitev stroškov, ki jih je imel </w:t>
            </w:r>
            <w:r w:rsidR="00DF5B49">
              <w:rPr>
                <w:rFonts w:cs="Arial"/>
                <w:szCs w:val="20"/>
                <w:lang w:val="sl-SI" w:eastAsia="sl-SI"/>
              </w:rPr>
              <w:t xml:space="preserve">sodni </w:t>
            </w:r>
            <w:r w:rsidR="00533837">
              <w:rPr>
                <w:rFonts w:cs="Arial"/>
                <w:szCs w:val="20"/>
                <w:lang w:val="sl-SI" w:eastAsia="sl-SI"/>
              </w:rPr>
              <w:t xml:space="preserve">tolmač </w:t>
            </w:r>
            <w:r w:rsidRPr="00C664ED">
              <w:rPr>
                <w:rFonts w:cs="Arial"/>
                <w:szCs w:val="20"/>
                <w:lang w:val="sl-SI" w:eastAsia="sl-SI"/>
              </w:rPr>
              <w:t xml:space="preserve">v zvezi s svojim delom kot </w:t>
            </w:r>
            <w:r w:rsidR="00DF5B49">
              <w:rPr>
                <w:rFonts w:cs="Arial"/>
                <w:szCs w:val="20"/>
                <w:lang w:val="sl-SI" w:eastAsia="sl-SI"/>
              </w:rPr>
              <w:t xml:space="preserve">sodni </w:t>
            </w:r>
            <w:r w:rsidRPr="00C664ED">
              <w:rPr>
                <w:rFonts w:cs="Arial"/>
                <w:szCs w:val="20"/>
                <w:lang w:val="sl-SI" w:eastAsia="sl-SI"/>
              </w:rPr>
              <w:t xml:space="preserve">tolmač. Natančno pa je pravilnik določil tudi vsebino in način opravljanja posebnega preizkusa strokovnosti, pripravljalne seminarje in poseben preizkus znanja. </w:t>
            </w:r>
          </w:p>
          <w:p w14:paraId="35174DAE" w14:textId="77777777" w:rsidR="005354DB" w:rsidRPr="00C664ED" w:rsidRDefault="005354DB" w:rsidP="00A6017F">
            <w:pPr>
              <w:spacing w:line="288" w:lineRule="auto"/>
              <w:jc w:val="both"/>
              <w:rPr>
                <w:rFonts w:cs="Arial"/>
                <w:szCs w:val="20"/>
                <w:lang w:val="sl-SI" w:eastAsia="sl-SI"/>
              </w:rPr>
            </w:pPr>
          </w:p>
          <w:p w14:paraId="5A0BD424" w14:textId="77777777"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Pravilnik je določil, da se vrednost točke usklajuje z vrednostjo točke po odvetniški tarifi.</w:t>
            </w:r>
          </w:p>
          <w:p w14:paraId="12D6514E" w14:textId="77777777" w:rsidR="005354DB" w:rsidRPr="00C664ED" w:rsidRDefault="005354DB" w:rsidP="00A6017F">
            <w:pPr>
              <w:spacing w:line="288" w:lineRule="auto"/>
              <w:jc w:val="both"/>
              <w:rPr>
                <w:rFonts w:cs="Arial"/>
                <w:szCs w:val="20"/>
                <w:lang w:val="sl-SI" w:eastAsia="sl-SI"/>
              </w:rPr>
            </w:pPr>
          </w:p>
          <w:p w14:paraId="42F9EA36" w14:textId="77777777" w:rsidR="005354DB" w:rsidRPr="00C664ED" w:rsidRDefault="005354DB" w:rsidP="00A6017F">
            <w:pPr>
              <w:spacing w:line="288" w:lineRule="auto"/>
              <w:jc w:val="both"/>
              <w:rPr>
                <w:rFonts w:cs="Arial"/>
                <w:szCs w:val="20"/>
                <w:u w:val="single"/>
                <w:lang w:val="sl-SI" w:eastAsia="sl-SI"/>
              </w:rPr>
            </w:pPr>
            <w:r w:rsidRPr="00C664ED">
              <w:rPr>
                <w:rFonts w:cs="Arial"/>
                <w:szCs w:val="20"/>
                <w:u w:val="single"/>
                <w:lang w:val="sl-SI" w:eastAsia="sl-SI"/>
              </w:rPr>
              <w:t>Pravilnik o sodnih izvedencih in sodnih cenilcih (Uradni list RS, št. 88/10, 1/12, 35/13 in 50/15)</w:t>
            </w:r>
            <w:r w:rsidRPr="00C664ED">
              <w:rPr>
                <w:rFonts w:cs="Arial"/>
                <w:szCs w:val="20"/>
                <w:lang w:val="sl-SI" w:eastAsia="sl-SI"/>
              </w:rPr>
              <w:t xml:space="preserve"> </w:t>
            </w:r>
          </w:p>
          <w:p w14:paraId="089B0166" w14:textId="1B6DD95E"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Pravilnik se usklajuje s spremembami Zakona o sodiščih. V primerjavi s prej veljavnim pravilnikom se sodni izvedenci in </w:t>
            </w:r>
            <w:r w:rsidR="00DF5B49">
              <w:rPr>
                <w:rFonts w:cs="Arial"/>
                <w:szCs w:val="20"/>
                <w:lang w:val="sl-SI" w:eastAsia="sl-SI"/>
              </w:rPr>
              <w:t xml:space="preserve">sodni </w:t>
            </w:r>
            <w:r w:rsidRPr="00C664ED">
              <w:rPr>
                <w:rFonts w:cs="Arial"/>
                <w:szCs w:val="20"/>
                <w:lang w:val="sl-SI" w:eastAsia="sl-SI"/>
              </w:rPr>
              <w:t xml:space="preserve">cenilci prijavljajo na poziv Ministrstva za pravosodje. Imenovanje se ne objavlja več v Uradnem listu, ampak se vpiše v imenik </w:t>
            </w:r>
            <w:r w:rsidR="00DF5B49">
              <w:rPr>
                <w:rFonts w:cs="Arial"/>
                <w:szCs w:val="20"/>
                <w:lang w:val="sl-SI" w:eastAsia="sl-SI"/>
              </w:rPr>
              <w:t xml:space="preserve">sodnih </w:t>
            </w:r>
            <w:r w:rsidRPr="00C664ED">
              <w:rPr>
                <w:rFonts w:cs="Arial"/>
                <w:szCs w:val="20"/>
                <w:lang w:val="sl-SI" w:eastAsia="sl-SI"/>
              </w:rPr>
              <w:t xml:space="preserve">izvedencev, katerega javni del je objavljen tudi na spletni strani ministrstva. </w:t>
            </w:r>
          </w:p>
          <w:p w14:paraId="3D91491F" w14:textId="77777777" w:rsidR="005354DB" w:rsidRPr="00C664ED" w:rsidRDefault="005354DB" w:rsidP="00A6017F">
            <w:pPr>
              <w:spacing w:line="288" w:lineRule="auto"/>
              <w:jc w:val="both"/>
              <w:rPr>
                <w:rFonts w:cs="Arial"/>
                <w:szCs w:val="20"/>
                <w:lang w:val="sl-SI" w:eastAsia="sl-SI"/>
              </w:rPr>
            </w:pPr>
          </w:p>
          <w:p w14:paraId="09AF0467" w14:textId="03615082"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Natančneje </w:t>
            </w:r>
            <w:r w:rsidR="009609EB">
              <w:rPr>
                <w:rFonts w:cs="Arial"/>
                <w:szCs w:val="20"/>
                <w:lang w:val="sl-SI" w:eastAsia="sl-SI"/>
              </w:rPr>
              <w:t>sta</w:t>
            </w:r>
            <w:r w:rsidR="009609EB" w:rsidRPr="00C664ED">
              <w:rPr>
                <w:rFonts w:cs="Arial"/>
                <w:szCs w:val="20"/>
                <w:lang w:val="sl-SI" w:eastAsia="sl-SI"/>
              </w:rPr>
              <w:t xml:space="preserve"> </w:t>
            </w:r>
            <w:r w:rsidRPr="00C664ED">
              <w:rPr>
                <w:rFonts w:cs="Arial"/>
                <w:szCs w:val="20"/>
                <w:lang w:val="sl-SI" w:eastAsia="sl-SI"/>
              </w:rPr>
              <w:t>določen</w:t>
            </w:r>
            <w:r w:rsidR="009609EB">
              <w:rPr>
                <w:rFonts w:cs="Arial"/>
                <w:szCs w:val="20"/>
                <w:lang w:val="sl-SI" w:eastAsia="sl-SI"/>
              </w:rPr>
              <w:t>a</w:t>
            </w:r>
            <w:r w:rsidRPr="00C664ED">
              <w:rPr>
                <w:rFonts w:cs="Arial"/>
                <w:szCs w:val="20"/>
                <w:lang w:val="sl-SI" w:eastAsia="sl-SI"/>
              </w:rPr>
              <w:t xml:space="preserve"> potek in ocenjevanje pisnega in ustnega preizkusa znanja. Omejitev ponavljanja preizkusa se je z dveh spremenila na tri preizkuse. </w:t>
            </w:r>
          </w:p>
          <w:p w14:paraId="1A48AA9A" w14:textId="77777777" w:rsidR="005354DB" w:rsidRPr="00C664ED" w:rsidRDefault="005354DB" w:rsidP="00A6017F">
            <w:pPr>
              <w:spacing w:line="288" w:lineRule="auto"/>
              <w:jc w:val="both"/>
              <w:rPr>
                <w:rFonts w:cs="Arial"/>
                <w:szCs w:val="20"/>
                <w:lang w:val="sl-SI" w:eastAsia="sl-SI"/>
              </w:rPr>
            </w:pPr>
          </w:p>
          <w:p w14:paraId="70C59ED9" w14:textId="77777777"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Tarifni del se je s točkovnega sistema spremenil v nominalni sistem (vrednost opravljene storitve je določena v €).</w:t>
            </w:r>
          </w:p>
          <w:p w14:paraId="4D8C4381" w14:textId="77777777" w:rsidR="00241FAC" w:rsidRPr="00C664ED" w:rsidRDefault="00241FAC" w:rsidP="00A6017F">
            <w:pPr>
              <w:spacing w:line="288" w:lineRule="auto"/>
              <w:jc w:val="both"/>
              <w:rPr>
                <w:rFonts w:cs="Arial"/>
                <w:szCs w:val="20"/>
                <w:lang w:val="sl-SI" w:eastAsia="sl-SI"/>
              </w:rPr>
            </w:pPr>
          </w:p>
          <w:p w14:paraId="60AAE4B3" w14:textId="77777777" w:rsidR="005354DB" w:rsidRPr="00C664ED" w:rsidRDefault="005354DB" w:rsidP="00A6017F">
            <w:pPr>
              <w:spacing w:line="288" w:lineRule="auto"/>
              <w:jc w:val="both"/>
              <w:rPr>
                <w:rFonts w:cs="Arial"/>
                <w:szCs w:val="20"/>
                <w:u w:val="single"/>
                <w:lang w:val="sl-SI" w:eastAsia="sl-SI"/>
              </w:rPr>
            </w:pPr>
            <w:r w:rsidRPr="00C664ED">
              <w:rPr>
                <w:rFonts w:cs="Arial"/>
                <w:szCs w:val="20"/>
                <w:u w:val="single"/>
                <w:lang w:val="sl-SI" w:eastAsia="sl-SI"/>
              </w:rPr>
              <w:t xml:space="preserve">Pravilnik o sodnih tolmačih (Uradni list RS, št. 88/10, 1/12, 35/13 in 50/15) </w:t>
            </w:r>
          </w:p>
          <w:p w14:paraId="17148F68" w14:textId="346A9797"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V primerjavi s prej veljavnim pravilnikom suspenz sodnih tolmačev ni več možen (samo razrešitev). Natančneje </w:t>
            </w:r>
            <w:r w:rsidR="009609EB">
              <w:rPr>
                <w:rFonts w:cs="Arial"/>
                <w:szCs w:val="20"/>
                <w:lang w:val="sl-SI" w:eastAsia="sl-SI"/>
              </w:rPr>
              <w:t>sta</w:t>
            </w:r>
            <w:r w:rsidR="009609EB" w:rsidRPr="00C664ED">
              <w:rPr>
                <w:rFonts w:cs="Arial"/>
                <w:szCs w:val="20"/>
                <w:lang w:val="sl-SI" w:eastAsia="sl-SI"/>
              </w:rPr>
              <w:t xml:space="preserve"> </w:t>
            </w:r>
            <w:r w:rsidRPr="00C664ED">
              <w:rPr>
                <w:rFonts w:cs="Arial"/>
                <w:szCs w:val="20"/>
                <w:lang w:val="sl-SI" w:eastAsia="sl-SI"/>
              </w:rPr>
              <w:t>določen</w:t>
            </w:r>
            <w:r w:rsidR="009609EB">
              <w:rPr>
                <w:rFonts w:cs="Arial"/>
                <w:szCs w:val="20"/>
                <w:lang w:val="sl-SI" w:eastAsia="sl-SI"/>
              </w:rPr>
              <w:t>a</w:t>
            </w:r>
            <w:r w:rsidRPr="00C664ED">
              <w:rPr>
                <w:rFonts w:cs="Arial"/>
                <w:szCs w:val="20"/>
                <w:lang w:val="sl-SI" w:eastAsia="sl-SI"/>
              </w:rPr>
              <w:t xml:space="preserve"> potek in ocenjevanje pisnega in ustnega preizkusa znanja. Omejitev ponavljanja preizkusa se je z dveh spremenila na tri preizkuse. Tarifni del se je s točkovnega sistema spremenil v nominalni sistem (vrednost opravljene storitve je določena v €).</w:t>
            </w:r>
          </w:p>
          <w:p w14:paraId="0ACE3D3C" w14:textId="77777777" w:rsidR="005354DB" w:rsidRPr="00C664ED" w:rsidRDefault="005354DB" w:rsidP="00A6017F">
            <w:pPr>
              <w:spacing w:line="288" w:lineRule="auto"/>
              <w:jc w:val="both"/>
              <w:rPr>
                <w:rFonts w:cs="Arial"/>
                <w:szCs w:val="20"/>
                <w:lang w:val="sl-SI" w:eastAsia="sl-SI"/>
              </w:rPr>
            </w:pPr>
          </w:p>
          <w:p w14:paraId="250FDFF8" w14:textId="3C38AC03" w:rsidR="005354DB" w:rsidRPr="00C664ED" w:rsidRDefault="005354DB" w:rsidP="00A6017F">
            <w:pPr>
              <w:spacing w:line="288" w:lineRule="auto"/>
              <w:jc w:val="both"/>
              <w:rPr>
                <w:rFonts w:cs="Arial"/>
                <w:b/>
                <w:szCs w:val="20"/>
                <w:u w:val="single"/>
                <w:lang w:val="sl-SI" w:eastAsia="sl-SI"/>
              </w:rPr>
            </w:pPr>
            <w:r w:rsidRPr="00C664ED">
              <w:rPr>
                <w:rFonts w:cs="Arial"/>
                <w:b/>
                <w:szCs w:val="20"/>
                <w:u w:val="single"/>
                <w:lang w:val="sl-SI" w:eastAsia="sl-SI"/>
              </w:rPr>
              <w:t>Pregled imenovanj in razrešitev po letih (2007–2017)</w:t>
            </w:r>
          </w:p>
          <w:p w14:paraId="6D0FF745" w14:textId="53E870DB" w:rsidR="005354DB" w:rsidRPr="00C664ED" w:rsidRDefault="00FF33BF" w:rsidP="00A6017F">
            <w:pPr>
              <w:spacing w:line="288" w:lineRule="auto"/>
              <w:jc w:val="both"/>
              <w:rPr>
                <w:rFonts w:cs="Arial"/>
                <w:szCs w:val="20"/>
                <w:lang w:val="sl-SI" w:eastAsia="sl-SI"/>
              </w:rPr>
            </w:pPr>
            <w:r w:rsidRPr="00C664ED">
              <w:rPr>
                <w:rFonts w:cs="Arial"/>
                <w:szCs w:val="20"/>
                <w:lang w:val="sl-SI" w:eastAsia="sl-SI"/>
              </w:rPr>
              <w:t>Iz spodnjih tabel so po posameznih letih razvidni podatki o imenovanju in razrešitvah sodnih izvedencev, sodnih cenilcev in sodnih tolmačev, in sicer po letih od 2007 do 2017 (delni podatki za zadnje leto).</w:t>
            </w:r>
            <w:r w:rsidR="0080628A" w:rsidRPr="00C664ED">
              <w:rPr>
                <w:rFonts w:cs="Arial"/>
                <w:szCs w:val="20"/>
                <w:lang w:val="sl-SI" w:eastAsia="sl-SI"/>
              </w:rPr>
              <w:t xml:space="preserve"> </w:t>
            </w:r>
            <w:r w:rsidR="005354DB" w:rsidRPr="00C664ED">
              <w:rPr>
                <w:rFonts w:cs="Arial"/>
                <w:szCs w:val="20"/>
                <w:lang w:val="sl-SI" w:eastAsia="sl-SI"/>
              </w:rPr>
              <w:t xml:space="preserve">Trend razrešitev in imenovanj (ter nadaljnja pojasnila v zvezi s tem) </w:t>
            </w:r>
            <w:r w:rsidR="00533837">
              <w:rPr>
                <w:rFonts w:cs="Arial"/>
                <w:szCs w:val="20"/>
                <w:lang w:val="sl-SI" w:eastAsia="sl-SI"/>
              </w:rPr>
              <w:t>sta</w:t>
            </w:r>
            <w:r w:rsidR="00533837" w:rsidRPr="00C664ED">
              <w:rPr>
                <w:rFonts w:cs="Arial"/>
                <w:szCs w:val="20"/>
                <w:lang w:val="sl-SI" w:eastAsia="sl-SI"/>
              </w:rPr>
              <w:t xml:space="preserve"> </w:t>
            </w:r>
            <w:r w:rsidR="005354DB" w:rsidRPr="00C664ED">
              <w:rPr>
                <w:rFonts w:cs="Arial"/>
                <w:szCs w:val="20"/>
                <w:lang w:val="sl-SI" w:eastAsia="sl-SI"/>
              </w:rPr>
              <w:t xml:space="preserve">jasno </w:t>
            </w:r>
            <w:r w:rsidR="00533837" w:rsidRPr="00C664ED">
              <w:rPr>
                <w:rFonts w:cs="Arial"/>
                <w:szCs w:val="20"/>
                <w:lang w:val="sl-SI" w:eastAsia="sl-SI"/>
              </w:rPr>
              <w:t>razvid</w:t>
            </w:r>
            <w:r w:rsidR="00533837">
              <w:rPr>
                <w:rFonts w:cs="Arial"/>
                <w:szCs w:val="20"/>
                <w:lang w:val="sl-SI" w:eastAsia="sl-SI"/>
              </w:rPr>
              <w:t>na</w:t>
            </w:r>
            <w:r w:rsidR="00533837" w:rsidRPr="00C664ED">
              <w:rPr>
                <w:rFonts w:cs="Arial"/>
                <w:szCs w:val="20"/>
                <w:lang w:val="sl-SI" w:eastAsia="sl-SI"/>
              </w:rPr>
              <w:t xml:space="preserve"> </w:t>
            </w:r>
            <w:r w:rsidR="00533837">
              <w:rPr>
                <w:rFonts w:cs="Arial"/>
                <w:szCs w:val="20"/>
                <w:lang w:val="sl-SI" w:eastAsia="sl-SI"/>
              </w:rPr>
              <w:t>s</w:t>
            </w:r>
            <w:r w:rsidR="00533837" w:rsidRPr="00C664ED">
              <w:rPr>
                <w:rFonts w:cs="Arial"/>
                <w:szCs w:val="20"/>
                <w:lang w:val="sl-SI" w:eastAsia="sl-SI"/>
              </w:rPr>
              <w:t xml:space="preserve"> </w:t>
            </w:r>
            <w:r w:rsidR="005354DB" w:rsidRPr="00C664ED">
              <w:rPr>
                <w:rFonts w:cs="Arial"/>
                <w:szCs w:val="20"/>
                <w:lang w:val="sl-SI" w:eastAsia="sl-SI"/>
              </w:rPr>
              <w:t>priloženih grafov na koncu tabelarnega dela pregleda.</w:t>
            </w:r>
          </w:p>
          <w:p w14:paraId="1C5CFE74" w14:textId="77777777" w:rsidR="005354DB" w:rsidRPr="00C664ED" w:rsidRDefault="0094344C" w:rsidP="00FF33BF">
            <w:pPr>
              <w:spacing w:line="288" w:lineRule="auto"/>
              <w:rPr>
                <w:rFonts w:cs="Arial"/>
                <w:b/>
                <w:szCs w:val="20"/>
                <w:lang w:val="sl-SI" w:eastAsia="sl-SI"/>
              </w:rPr>
            </w:pPr>
            <w:r w:rsidRPr="00C664ED">
              <w:rPr>
                <w:rFonts w:cs="Arial"/>
                <w:b/>
                <w:szCs w:val="20"/>
                <w:lang w:val="sl-SI" w:eastAsia="sl-SI"/>
              </w:rPr>
              <w:t xml:space="preserve"> </w:t>
            </w:r>
            <w:r w:rsidR="00FF33BF" w:rsidRPr="00C664ED">
              <w:rPr>
                <w:rFonts w:cs="Arial"/>
                <w:b/>
                <w:szCs w:val="20"/>
                <w:lang w:val="sl-SI" w:eastAsia="sl-SI"/>
              </w:rPr>
              <w:t xml:space="preserve">Leto </w:t>
            </w:r>
            <w:r w:rsidR="005354DB" w:rsidRPr="00C664ED">
              <w:rPr>
                <w:rFonts w:cs="Arial"/>
                <w:b/>
                <w:szCs w:val="20"/>
                <w:lang w:val="sl-SI" w:eastAsia="sl-SI"/>
              </w:rPr>
              <w:t>2007</w:t>
            </w:r>
            <w:r w:rsidR="00FF33BF" w:rsidRPr="00C664ED">
              <w:rPr>
                <w:rFonts w:cs="Arial"/>
                <w:b/>
                <w:szCs w:val="20"/>
                <w:lang w:val="sl-SI" w:eastAsia="sl-SI"/>
              </w:rPr>
              <w:t>:</w:t>
            </w:r>
          </w:p>
          <w:tbl>
            <w:tblPr>
              <w:tblStyle w:val="Tabelamrea1"/>
              <w:tblW w:w="0" w:type="auto"/>
              <w:tblLook w:val="04A0" w:firstRow="1" w:lastRow="0" w:firstColumn="1" w:lastColumn="0" w:noHBand="0" w:noVBand="1"/>
            </w:tblPr>
            <w:tblGrid>
              <w:gridCol w:w="2817"/>
              <w:gridCol w:w="1851"/>
              <w:gridCol w:w="1754"/>
              <w:gridCol w:w="1850"/>
            </w:tblGrid>
            <w:tr w:rsidR="005354DB" w:rsidRPr="009B7BE7" w14:paraId="7D7E95FC" w14:textId="77777777" w:rsidTr="00FF33BF">
              <w:tc>
                <w:tcPr>
                  <w:tcW w:w="2817" w:type="dxa"/>
                </w:tcPr>
                <w:p w14:paraId="369A7BC3"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Razrešitve</w:t>
                  </w:r>
                </w:p>
              </w:tc>
              <w:tc>
                <w:tcPr>
                  <w:tcW w:w="1851" w:type="dxa"/>
                </w:tcPr>
                <w:p w14:paraId="5F8AB696"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Po uradni dolžnosti</w:t>
                  </w:r>
                </w:p>
              </w:tc>
              <w:tc>
                <w:tcPr>
                  <w:tcW w:w="1754" w:type="dxa"/>
                </w:tcPr>
                <w:p w14:paraId="678B9505"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Na lastno željo</w:t>
                  </w:r>
                </w:p>
              </w:tc>
              <w:tc>
                <w:tcPr>
                  <w:tcW w:w="1850" w:type="dxa"/>
                </w:tcPr>
                <w:p w14:paraId="70E0DCAC"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SKUPAJ</w:t>
                  </w:r>
                </w:p>
              </w:tc>
            </w:tr>
            <w:tr w:rsidR="005354DB" w:rsidRPr="009B7BE7" w14:paraId="5B1542DE" w14:textId="77777777" w:rsidTr="00FF33BF">
              <w:tc>
                <w:tcPr>
                  <w:tcW w:w="2817" w:type="dxa"/>
                </w:tcPr>
                <w:p w14:paraId="7C4CED23"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izvedenci</w:t>
                  </w:r>
                </w:p>
              </w:tc>
              <w:tc>
                <w:tcPr>
                  <w:tcW w:w="1851" w:type="dxa"/>
                </w:tcPr>
                <w:p w14:paraId="2E325D04"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9</w:t>
                  </w:r>
                </w:p>
              </w:tc>
              <w:tc>
                <w:tcPr>
                  <w:tcW w:w="1754" w:type="dxa"/>
                </w:tcPr>
                <w:p w14:paraId="5D271B52"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11</w:t>
                  </w:r>
                </w:p>
              </w:tc>
              <w:tc>
                <w:tcPr>
                  <w:tcW w:w="1850" w:type="dxa"/>
                </w:tcPr>
                <w:p w14:paraId="405013D2"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20</w:t>
                  </w:r>
                </w:p>
              </w:tc>
            </w:tr>
            <w:tr w:rsidR="005354DB" w:rsidRPr="009B7BE7" w14:paraId="3F520E65" w14:textId="77777777" w:rsidTr="00FF33BF">
              <w:tc>
                <w:tcPr>
                  <w:tcW w:w="2817" w:type="dxa"/>
                </w:tcPr>
                <w:p w14:paraId="59B327D9"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cenilci</w:t>
                  </w:r>
                </w:p>
              </w:tc>
              <w:tc>
                <w:tcPr>
                  <w:tcW w:w="1851" w:type="dxa"/>
                </w:tcPr>
                <w:p w14:paraId="490C8A92"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w:t>
                  </w:r>
                </w:p>
              </w:tc>
              <w:tc>
                <w:tcPr>
                  <w:tcW w:w="1754" w:type="dxa"/>
                </w:tcPr>
                <w:p w14:paraId="012CDB9C"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w:t>
                  </w:r>
                </w:p>
              </w:tc>
              <w:tc>
                <w:tcPr>
                  <w:tcW w:w="1850" w:type="dxa"/>
                </w:tcPr>
                <w:p w14:paraId="30F1979C"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3</w:t>
                  </w:r>
                </w:p>
              </w:tc>
            </w:tr>
            <w:tr w:rsidR="005354DB" w:rsidRPr="009B7BE7" w14:paraId="03548A6B" w14:textId="77777777" w:rsidTr="00FF33BF">
              <w:tc>
                <w:tcPr>
                  <w:tcW w:w="2817" w:type="dxa"/>
                </w:tcPr>
                <w:p w14:paraId="49FF0C0D"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lastRenderedPageBreak/>
                    <w:t>Sodni tolmači</w:t>
                  </w:r>
                </w:p>
              </w:tc>
              <w:tc>
                <w:tcPr>
                  <w:tcW w:w="1851" w:type="dxa"/>
                </w:tcPr>
                <w:p w14:paraId="587E184D"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w:t>
                  </w:r>
                </w:p>
              </w:tc>
              <w:tc>
                <w:tcPr>
                  <w:tcW w:w="1754" w:type="dxa"/>
                </w:tcPr>
                <w:p w14:paraId="78772A0C"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3</w:t>
                  </w:r>
                </w:p>
              </w:tc>
              <w:tc>
                <w:tcPr>
                  <w:tcW w:w="1850" w:type="dxa"/>
                </w:tcPr>
                <w:p w14:paraId="0E94F3AA"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3</w:t>
                  </w:r>
                </w:p>
              </w:tc>
            </w:tr>
            <w:tr w:rsidR="005354DB" w:rsidRPr="0063699C" w14:paraId="295DF94B" w14:textId="77777777" w:rsidTr="00FF33BF">
              <w:tc>
                <w:tcPr>
                  <w:tcW w:w="2817" w:type="dxa"/>
                </w:tcPr>
                <w:p w14:paraId="5D4ECD30" w14:textId="77777777" w:rsidR="005354DB" w:rsidRPr="004423FC" w:rsidRDefault="005354DB" w:rsidP="00FF33BF">
                  <w:pPr>
                    <w:spacing w:line="288" w:lineRule="auto"/>
                    <w:contextualSpacing/>
                    <w:jc w:val="center"/>
                    <w:rPr>
                      <w:rFonts w:cs="Arial"/>
                      <w:b/>
                      <w:szCs w:val="20"/>
                      <w:lang w:val="sl-SI" w:eastAsia="sl-SI"/>
                    </w:rPr>
                  </w:pPr>
                  <w:r w:rsidRPr="004423FC">
                    <w:rPr>
                      <w:rFonts w:cs="Arial"/>
                      <w:b/>
                      <w:szCs w:val="20"/>
                      <w:lang w:val="sl-SI" w:eastAsia="sl-SI"/>
                    </w:rPr>
                    <w:t>SKUPAJ</w:t>
                  </w:r>
                </w:p>
              </w:tc>
              <w:tc>
                <w:tcPr>
                  <w:tcW w:w="1851" w:type="dxa"/>
                </w:tcPr>
                <w:p w14:paraId="33228B9F"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10</w:t>
                  </w:r>
                </w:p>
              </w:tc>
              <w:tc>
                <w:tcPr>
                  <w:tcW w:w="1754" w:type="dxa"/>
                </w:tcPr>
                <w:p w14:paraId="4F5333CB"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16</w:t>
                  </w:r>
                </w:p>
              </w:tc>
              <w:tc>
                <w:tcPr>
                  <w:tcW w:w="1850" w:type="dxa"/>
                </w:tcPr>
                <w:p w14:paraId="45F6D534"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26</w:t>
                  </w:r>
                </w:p>
              </w:tc>
            </w:tr>
          </w:tbl>
          <w:p w14:paraId="15317E14" w14:textId="77777777" w:rsidR="005354DB" w:rsidRPr="004423FC" w:rsidRDefault="005354DB" w:rsidP="00FF33BF">
            <w:pPr>
              <w:spacing w:line="288" w:lineRule="auto"/>
              <w:ind w:left="1080"/>
              <w:contextualSpacing/>
              <w:jc w:val="center"/>
              <w:rPr>
                <w:rFonts w:cs="Arial"/>
                <w:szCs w:val="20"/>
                <w:lang w:val="sl-SI" w:eastAsia="sl-SI"/>
              </w:rPr>
            </w:pPr>
          </w:p>
          <w:tbl>
            <w:tblPr>
              <w:tblStyle w:val="Tabelamrea1"/>
              <w:tblW w:w="0" w:type="auto"/>
              <w:tblLook w:val="04A0" w:firstRow="1" w:lastRow="0" w:firstColumn="1" w:lastColumn="0" w:noHBand="0" w:noVBand="1"/>
            </w:tblPr>
            <w:tblGrid>
              <w:gridCol w:w="3443"/>
              <w:gridCol w:w="2443"/>
              <w:gridCol w:w="2386"/>
            </w:tblGrid>
            <w:tr w:rsidR="005354DB" w:rsidRPr="0063699C" w14:paraId="236734BC" w14:textId="77777777" w:rsidTr="00FD1481">
              <w:tc>
                <w:tcPr>
                  <w:tcW w:w="3443" w:type="dxa"/>
                </w:tcPr>
                <w:p w14:paraId="26BE71DA"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Imenovanja</w:t>
                  </w:r>
                </w:p>
              </w:tc>
              <w:tc>
                <w:tcPr>
                  <w:tcW w:w="2443" w:type="dxa"/>
                </w:tcPr>
                <w:p w14:paraId="73226E97"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Sodni izvedenci in cenilci</w:t>
                  </w:r>
                </w:p>
              </w:tc>
              <w:tc>
                <w:tcPr>
                  <w:tcW w:w="2386" w:type="dxa"/>
                </w:tcPr>
                <w:p w14:paraId="0AF9921E"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Sodni tolmači</w:t>
                  </w:r>
                </w:p>
              </w:tc>
            </w:tr>
            <w:tr w:rsidR="005354DB" w:rsidRPr="0063699C" w14:paraId="28D16970" w14:textId="77777777" w:rsidTr="00FD1481">
              <w:tc>
                <w:tcPr>
                  <w:tcW w:w="3443" w:type="dxa"/>
                </w:tcPr>
                <w:p w14:paraId="495ECDBD" w14:textId="77777777" w:rsidR="005354DB" w:rsidRPr="004423FC" w:rsidRDefault="005354DB" w:rsidP="00FF33BF">
                  <w:pPr>
                    <w:spacing w:line="288" w:lineRule="auto"/>
                    <w:contextualSpacing/>
                    <w:jc w:val="center"/>
                    <w:rPr>
                      <w:rFonts w:cs="Arial"/>
                      <w:szCs w:val="20"/>
                      <w:lang w:val="sl-SI" w:eastAsia="sl-SI"/>
                    </w:rPr>
                  </w:pPr>
                </w:p>
              </w:tc>
              <w:tc>
                <w:tcPr>
                  <w:tcW w:w="2443" w:type="dxa"/>
                </w:tcPr>
                <w:p w14:paraId="5507A366"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130</w:t>
                  </w:r>
                </w:p>
              </w:tc>
              <w:tc>
                <w:tcPr>
                  <w:tcW w:w="2386" w:type="dxa"/>
                </w:tcPr>
                <w:p w14:paraId="211474CC"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14</w:t>
                  </w:r>
                </w:p>
              </w:tc>
            </w:tr>
          </w:tbl>
          <w:p w14:paraId="55915DDD" w14:textId="77777777" w:rsidR="005354DB" w:rsidRPr="00C664ED" w:rsidRDefault="005354DB" w:rsidP="00FF33BF">
            <w:pPr>
              <w:spacing w:line="288" w:lineRule="auto"/>
              <w:ind w:left="1080"/>
              <w:contextualSpacing/>
              <w:rPr>
                <w:rFonts w:cs="Arial"/>
                <w:szCs w:val="20"/>
                <w:lang w:val="sl-SI" w:eastAsia="sl-SI"/>
              </w:rPr>
            </w:pPr>
          </w:p>
          <w:p w14:paraId="44CADB20" w14:textId="77777777" w:rsidR="005354DB" w:rsidRPr="00C664ED" w:rsidRDefault="00FF33BF" w:rsidP="00FF33BF">
            <w:pPr>
              <w:spacing w:line="288" w:lineRule="auto"/>
              <w:contextualSpacing/>
              <w:rPr>
                <w:rFonts w:cs="Arial"/>
                <w:b/>
                <w:szCs w:val="20"/>
                <w:lang w:val="sl-SI" w:eastAsia="sl-SI"/>
              </w:rPr>
            </w:pPr>
            <w:r w:rsidRPr="00C664ED">
              <w:rPr>
                <w:rFonts w:cs="Arial"/>
                <w:b/>
                <w:szCs w:val="20"/>
                <w:lang w:val="sl-SI" w:eastAsia="sl-SI"/>
              </w:rPr>
              <w:t xml:space="preserve">Leto </w:t>
            </w:r>
            <w:r w:rsidR="005354DB" w:rsidRPr="00C664ED">
              <w:rPr>
                <w:rFonts w:cs="Arial"/>
                <w:b/>
                <w:szCs w:val="20"/>
                <w:lang w:val="sl-SI" w:eastAsia="sl-SI"/>
              </w:rPr>
              <w:t>2008</w:t>
            </w:r>
            <w:r w:rsidRPr="00C664ED">
              <w:rPr>
                <w:rFonts w:cs="Arial"/>
                <w:b/>
                <w:szCs w:val="20"/>
                <w:lang w:val="sl-SI" w:eastAsia="sl-SI"/>
              </w:rPr>
              <w:t>:</w:t>
            </w:r>
          </w:p>
          <w:tbl>
            <w:tblPr>
              <w:tblStyle w:val="Tabelamrea1"/>
              <w:tblW w:w="0" w:type="auto"/>
              <w:tblLook w:val="04A0" w:firstRow="1" w:lastRow="0" w:firstColumn="1" w:lastColumn="0" w:noHBand="0" w:noVBand="1"/>
            </w:tblPr>
            <w:tblGrid>
              <w:gridCol w:w="2817"/>
              <w:gridCol w:w="1851"/>
              <w:gridCol w:w="1754"/>
              <w:gridCol w:w="1850"/>
            </w:tblGrid>
            <w:tr w:rsidR="005354DB" w:rsidRPr="0063699C" w14:paraId="7940F029" w14:textId="77777777" w:rsidTr="00FF33BF">
              <w:tc>
                <w:tcPr>
                  <w:tcW w:w="2817" w:type="dxa"/>
                </w:tcPr>
                <w:p w14:paraId="35452D6C"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Razrešitve</w:t>
                  </w:r>
                </w:p>
              </w:tc>
              <w:tc>
                <w:tcPr>
                  <w:tcW w:w="1851" w:type="dxa"/>
                </w:tcPr>
                <w:p w14:paraId="39EC570F"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Po uradni dolžnosti</w:t>
                  </w:r>
                </w:p>
              </w:tc>
              <w:tc>
                <w:tcPr>
                  <w:tcW w:w="1754" w:type="dxa"/>
                </w:tcPr>
                <w:p w14:paraId="3AD4B796"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Na lastno željo</w:t>
                  </w:r>
                </w:p>
              </w:tc>
              <w:tc>
                <w:tcPr>
                  <w:tcW w:w="1850" w:type="dxa"/>
                </w:tcPr>
                <w:p w14:paraId="0D93C6DE"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SKUPAJ</w:t>
                  </w:r>
                </w:p>
              </w:tc>
            </w:tr>
            <w:tr w:rsidR="005354DB" w:rsidRPr="0063699C" w14:paraId="36BD45D6" w14:textId="77777777" w:rsidTr="00FF33BF">
              <w:tc>
                <w:tcPr>
                  <w:tcW w:w="2817" w:type="dxa"/>
                </w:tcPr>
                <w:p w14:paraId="4B4A59F8"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izvedenci</w:t>
                  </w:r>
                </w:p>
              </w:tc>
              <w:tc>
                <w:tcPr>
                  <w:tcW w:w="1851" w:type="dxa"/>
                </w:tcPr>
                <w:p w14:paraId="7E6A4958"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w:t>
                  </w:r>
                </w:p>
              </w:tc>
              <w:tc>
                <w:tcPr>
                  <w:tcW w:w="1754" w:type="dxa"/>
                </w:tcPr>
                <w:p w14:paraId="4E8CB565"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23</w:t>
                  </w:r>
                </w:p>
              </w:tc>
              <w:tc>
                <w:tcPr>
                  <w:tcW w:w="1850" w:type="dxa"/>
                </w:tcPr>
                <w:p w14:paraId="0717CA6C"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25</w:t>
                  </w:r>
                </w:p>
              </w:tc>
            </w:tr>
            <w:tr w:rsidR="005354DB" w:rsidRPr="0063699C" w14:paraId="30BC2518" w14:textId="77777777" w:rsidTr="00FF33BF">
              <w:tc>
                <w:tcPr>
                  <w:tcW w:w="2817" w:type="dxa"/>
                </w:tcPr>
                <w:p w14:paraId="162CE9DA"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cenilci</w:t>
                  </w:r>
                </w:p>
              </w:tc>
              <w:tc>
                <w:tcPr>
                  <w:tcW w:w="1851" w:type="dxa"/>
                </w:tcPr>
                <w:p w14:paraId="54141222"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w:t>
                  </w:r>
                </w:p>
              </w:tc>
              <w:tc>
                <w:tcPr>
                  <w:tcW w:w="1754" w:type="dxa"/>
                </w:tcPr>
                <w:p w14:paraId="21087633"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14</w:t>
                  </w:r>
                </w:p>
              </w:tc>
              <w:tc>
                <w:tcPr>
                  <w:tcW w:w="1850" w:type="dxa"/>
                </w:tcPr>
                <w:p w14:paraId="5CAB3FD1"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14</w:t>
                  </w:r>
                </w:p>
              </w:tc>
            </w:tr>
            <w:tr w:rsidR="005354DB" w:rsidRPr="0063699C" w14:paraId="2A8F7294" w14:textId="77777777" w:rsidTr="00FF33BF">
              <w:tc>
                <w:tcPr>
                  <w:tcW w:w="2817" w:type="dxa"/>
                </w:tcPr>
                <w:p w14:paraId="3CE7E056"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tolmači</w:t>
                  </w:r>
                </w:p>
              </w:tc>
              <w:tc>
                <w:tcPr>
                  <w:tcW w:w="1851" w:type="dxa"/>
                </w:tcPr>
                <w:p w14:paraId="26961C2F"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w:t>
                  </w:r>
                </w:p>
              </w:tc>
              <w:tc>
                <w:tcPr>
                  <w:tcW w:w="1754" w:type="dxa"/>
                </w:tcPr>
                <w:p w14:paraId="67C401DA"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8</w:t>
                  </w:r>
                </w:p>
              </w:tc>
              <w:tc>
                <w:tcPr>
                  <w:tcW w:w="1850" w:type="dxa"/>
                </w:tcPr>
                <w:p w14:paraId="6587ECAC"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8</w:t>
                  </w:r>
                </w:p>
              </w:tc>
            </w:tr>
            <w:tr w:rsidR="005354DB" w:rsidRPr="0063699C" w14:paraId="5DEF010E" w14:textId="77777777" w:rsidTr="00FF33BF">
              <w:tc>
                <w:tcPr>
                  <w:tcW w:w="2817" w:type="dxa"/>
                </w:tcPr>
                <w:p w14:paraId="5C2B676A" w14:textId="77777777" w:rsidR="005354DB" w:rsidRPr="004423FC" w:rsidRDefault="005354DB" w:rsidP="00FF33BF">
                  <w:pPr>
                    <w:spacing w:line="288" w:lineRule="auto"/>
                    <w:contextualSpacing/>
                    <w:jc w:val="center"/>
                    <w:rPr>
                      <w:rFonts w:cs="Arial"/>
                      <w:b/>
                      <w:szCs w:val="20"/>
                      <w:lang w:val="sl-SI" w:eastAsia="sl-SI"/>
                    </w:rPr>
                  </w:pPr>
                  <w:r w:rsidRPr="004423FC">
                    <w:rPr>
                      <w:rFonts w:cs="Arial"/>
                      <w:b/>
                      <w:szCs w:val="20"/>
                      <w:lang w:val="sl-SI" w:eastAsia="sl-SI"/>
                    </w:rPr>
                    <w:t>SKUPAJ</w:t>
                  </w:r>
                </w:p>
              </w:tc>
              <w:tc>
                <w:tcPr>
                  <w:tcW w:w="1851" w:type="dxa"/>
                </w:tcPr>
                <w:p w14:paraId="082B2A93"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2</w:t>
                  </w:r>
                </w:p>
              </w:tc>
              <w:tc>
                <w:tcPr>
                  <w:tcW w:w="1754" w:type="dxa"/>
                </w:tcPr>
                <w:p w14:paraId="7B0CED71"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45</w:t>
                  </w:r>
                </w:p>
              </w:tc>
              <w:tc>
                <w:tcPr>
                  <w:tcW w:w="1850" w:type="dxa"/>
                </w:tcPr>
                <w:p w14:paraId="39FDF00D"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47</w:t>
                  </w:r>
                </w:p>
              </w:tc>
            </w:tr>
          </w:tbl>
          <w:p w14:paraId="35086A3A" w14:textId="77777777" w:rsidR="005354DB" w:rsidRPr="004423FC" w:rsidRDefault="005354DB" w:rsidP="00FF33BF">
            <w:pPr>
              <w:spacing w:line="288" w:lineRule="auto"/>
              <w:ind w:left="1080"/>
              <w:contextualSpacing/>
              <w:jc w:val="center"/>
              <w:rPr>
                <w:rFonts w:cs="Arial"/>
                <w:szCs w:val="20"/>
                <w:lang w:val="sl-SI" w:eastAsia="sl-SI"/>
              </w:rPr>
            </w:pPr>
          </w:p>
          <w:tbl>
            <w:tblPr>
              <w:tblStyle w:val="Tabelamrea1"/>
              <w:tblW w:w="0" w:type="auto"/>
              <w:tblLook w:val="01E0" w:firstRow="1" w:lastRow="1" w:firstColumn="1" w:lastColumn="1" w:noHBand="0" w:noVBand="0"/>
            </w:tblPr>
            <w:tblGrid>
              <w:gridCol w:w="2265"/>
              <w:gridCol w:w="1519"/>
              <w:gridCol w:w="1516"/>
              <w:gridCol w:w="1465"/>
              <w:gridCol w:w="1549"/>
            </w:tblGrid>
            <w:tr w:rsidR="005354DB" w:rsidRPr="0063699C" w14:paraId="1A46F6DC" w14:textId="77777777" w:rsidTr="005354DB">
              <w:tc>
                <w:tcPr>
                  <w:tcW w:w="2484" w:type="dxa"/>
                </w:tcPr>
                <w:p w14:paraId="1EDFFB61" w14:textId="77777777" w:rsidR="005354DB" w:rsidRPr="00C664ED" w:rsidRDefault="005354DB" w:rsidP="00FF33BF">
                  <w:pPr>
                    <w:spacing w:line="288" w:lineRule="auto"/>
                    <w:jc w:val="center"/>
                    <w:rPr>
                      <w:rFonts w:cs="Arial"/>
                      <w:bCs/>
                      <w:szCs w:val="20"/>
                      <w:lang w:val="sl-SI" w:eastAsia="sl-SI"/>
                    </w:rPr>
                  </w:pPr>
                  <w:r w:rsidRPr="00C664ED">
                    <w:rPr>
                      <w:rFonts w:cs="Arial"/>
                      <w:bCs/>
                      <w:szCs w:val="20"/>
                      <w:lang w:val="sl-SI" w:eastAsia="sl-SI"/>
                    </w:rPr>
                    <w:t>Imenovanja</w:t>
                  </w:r>
                </w:p>
                <w:p w14:paraId="11BB7695" w14:textId="77777777" w:rsidR="005354DB" w:rsidRPr="00C664ED" w:rsidRDefault="005354DB" w:rsidP="00FF33BF">
                  <w:pPr>
                    <w:spacing w:line="288" w:lineRule="auto"/>
                    <w:jc w:val="center"/>
                    <w:rPr>
                      <w:rFonts w:cs="Arial"/>
                      <w:bCs/>
                      <w:szCs w:val="20"/>
                      <w:lang w:val="sl-SI" w:eastAsia="sl-SI"/>
                    </w:rPr>
                  </w:pPr>
                </w:p>
              </w:tc>
              <w:tc>
                <w:tcPr>
                  <w:tcW w:w="1669" w:type="dxa"/>
                </w:tcPr>
                <w:p w14:paraId="5FC0EA66" w14:textId="77777777" w:rsidR="005354DB" w:rsidRPr="00C664ED" w:rsidRDefault="005354DB" w:rsidP="00FF33BF">
                  <w:pPr>
                    <w:spacing w:line="288" w:lineRule="auto"/>
                    <w:jc w:val="center"/>
                    <w:rPr>
                      <w:rFonts w:cs="Arial"/>
                      <w:bCs/>
                      <w:szCs w:val="20"/>
                      <w:lang w:val="sl-SI" w:eastAsia="sl-SI"/>
                    </w:rPr>
                  </w:pPr>
                  <w:r w:rsidRPr="00C664ED">
                    <w:rPr>
                      <w:rFonts w:cs="Arial"/>
                      <w:bCs/>
                      <w:szCs w:val="20"/>
                      <w:lang w:val="sl-SI" w:eastAsia="sl-SI"/>
                    </w:rPr>
                    <w:t>Skupaj oseb</w:t>
                  </w:r>
                </w:p>
              </w:tc>
              <w:tc>
                <w:tcPr>
                  <w:tcW w:w="1603" w:type="dxa"/>
                </w:tcPr>
                <w:p w14:paraId="06ED34B5" w14:textId="68B95428" w:rsidR="005354DB" w:rsidRPr="00C664ED" w:rsidRDefault="005354DB" w:rsidP="009609EB">
                  <w:pPr>
                    <w:spacing w:line="288" w:lineRule="auto"/>
                    <w:jc w:val="center"/>
                    <w:rPr>
                      <w:rFonts w:cs="Arial"/>
                      <w:bCs/>
                      <w:szCs w:val="20"/>
                      <w:lang w:val="sl-SI" w:eastAsia="sl-SI"/>
                    </w:rPr>
                  </w:pPr>
                  <w:r w:rsidRPr="00C664ED">
                    <w:rPr>
                      <w:rFonts w:cs="Arial"/>
                      <w:bCs/>
                      <w:szCs w:val="20"/>
                      <w:lang w:val="sl-SI" w:eastAsia="sl-SI"/>
                    </w:rPr>
                    <w:t xml:space="preserve">Status </w:t>
                  </w:r>
                  <w:r w:rsidR="009609EB">
                    <w:rPr>
                      <w:rFonts w:cs="Arial"/>
                      <w:bCs/>
                      <w:szCs w:val="20"/>
                      <w:lang w:val="sl-SI" w:eastAsia="sl-SI"/>
                    </w:rPr>
                    <w:t>−</w:t>
                  </w:r>
                  <w:r w:rsidRPr="00C664ED">
                    <w:rPr>
                      <w:rFonts w:cs="Arial"/>
                      <w:bCs/>
                      <w:szCs w:val="20"/>
                      <w:lang w:val="sl-SI" w:eastAsia="sl-SI"/>
                    </w:rPr>
                    <w:t xml:space="preserve"> sodni izvedenec</w:t>
                  </w:r>
                </w:p>
              </w:tc>
              <w:tc>
                <w:tcPr>
                  <w:tcW w:w="1601" w:type="dxa"/>
                </w:tcPr>
                <w:p w14:paraId="550BBB93" w14:textId="28DE740D" w:rsidR="005354DB" w:rsidRPr="00C664ED" w:rsidRDefault="005354DB" w:rsidP="009609EB">
                  <w:pPr>
                    <w:spacing w:line="288" w:lineRule="auto"/>
                    <w:jc w:val="center"/>
                    <w:rPr>
                      <w:rFonts w:cs="Arial"/>
                      <w:bCs/>
                      <w:szCs w:val="20"/>
                      <w:lang w:val="sl-SI" w:eastAsia="sl-SI"/>
                    </w:rPr>
                  </w:pPr>
                  <w:r w:rsidRPr="00C664ED">
                    <w:rPr>
                      <w:rFonts w:cs="Arial"/>
                      <w:bCs/>
                      <w:szCs w:val="20"/>
                      <w:lang w:val="sl-SI" w:eastAsia="sl-SI"/>
                    </w:rPr>
                    <w:t xml:space="preserve">Status </w:t>
                  </w:r>
                  <w:r w:rsidR="009609EB">
                    <w:rPr>
                      <w:rFonts w:cs="Arial"/>
                      <w:bCs/>
                      <w:szCs w:val="20"/>
                      <w:lang w:val="sl-SI" w:eastAsia="sl-SI"/>
                    </w:rPr>
                    <w:t>−</w:t>
                  </w:r>
                  <w:r w:rsidRPr="00C664ED">
                    <w:rPr>
                      <w:rFonts w:cs="Arial"/>
                      <w:bCs/>
                      <w:szCs w:val="20"/>
                      <w:lang w:val="sl-SI" w:eastAsia="sl-SI"/>
                    </w:rPr>
                    <w:t xml:space="preserve"> sodni cenilec</w:t>
                  </w:r>
                </w:p>
              </w:tc>
              <w:tc>
                <w:tcPr>
                  <w:tcW w:w="1710" w:type="dxa"/>
                </w:tcPr>
                <w:p w14:paraId="3E27DC9B" w14:textId="7916D150" w:rsidR="005354DB" w:rsidRPr="00C664ED" w:rsidRDefault="005354DB" w:rsidP="009609EB">
                  <w:pPr>
                    <w:spacing w:line="288" w:lineRule="auto"/>
                    <w:jc w:val="center"/>
                    <w:rPr>
                      <w:rFonts w:cs="Arial"/>
                      <w:bCs/>
                      <w:szCs w:val="20"/>
                      <w:lang w:val="sl-SI" w:eastAsia="sl-SI"/>
                    </w:rPr>
                  </w:pPr>
                  <w:r w:rsidRPr="00C664ED">
                    <w:rPr>
                      <w:rFonts w:cs="Arial"/>
                      <w:bCs/>
                      <w:szCs w:val="20"/>
                      <w:lang w:val="sl-SI" w:eastAsia="sl-SI"/>
                    </w:rPr>
                    <w:t xml:space="preserve">Status </w:t>
                  </w:r>
                  <w:r w:rsidR="009609EB">
                    <w:rPr>
                      <w:rFonts w:cs="Arial"/>
                      <w:bCs/>
                      <w:szCs w:val="20"/>
                      <w:lang w:val="sl-SI" w:eastAsia="sl-SI"/>
                    </w:rPr>
                    <w:t>−</w:t>
                  </w:r>
                  <w:r w:rsidRPr="00C664ED">
                    <w:rPr>
                      <w:rFonts w:cs="Arial"/>
                      <w:bCs/>
                      <w:szCs w:val="20"/>
                      <w:lang w:val="sl-SI" w:eastAsia="sl-SI"/>
                    </w:rPr>
                    <w:t xml:space="preserve"> sodni tolmač</w:t>
                  </w:r>
                </w:p>
              </w:tc>
            </w:tr>
            <w:tr w:rsidR="005354DB" w:rsidRPr="0063699C" w14:paraId="2A91D8CE" w14:textId="77777777" w:rsidTr="005354DB">
              <w:tc>
                <w:tcPr>
                  <w:tcW w:w="2484" w:type="dxa"/>
                </w:tcPr>
                <w:p w14:paraId="2F791384" w14:textId="77777777" w:rsidR="005354DB" w:rsidRPr="00C664ED" w:rsidRDefault="005354DB" w:rsidP="00FF33BF">
                  <w:pPr>
                    <w:spacing w:line="288" w:lineRule="auto"/>
                    <w:jc w:val="center"/>
                    <w:rPr>
                      <w:rFonts w:cs="Arial"/>
                      <w:b/>
                      <w:bCs/>
                      <w:szCs w:val="20"/>
                      <w:lang w:val="sl-SI" w:eastAsia="sl-SI"/>
                    </w:rPr>
                  </w:pPr>
                  <w:r w:rsidRPr="004423FC">
                    <w:rPr>
                      <w:rFonts w:cs="Arial"/>
                      <w:b/>
                      <w:bCs/>
                      <w:szCs w:val="20"/>
                      <w:lang w:val="sl-SI" w:eastAsia="sl-SI"/>
                    </w:rPr>
                    <w:t>SK</w:t>
                  </w:r>
                  <w:r w:rsidRPr="00C664ED">
                    <w:rPr>
                      <w:rFonts w:cs="Arial"/>
                      <w:b/>
                      <w:bCs/>
                      <w:szCs w:val="20"/>
                      <w:lang w:val="sl-SI" w:eastAsia="sl-SI"/>
                    </w:rPr>
                    <w:t>UPAJ</w:t>
                  </w:r>
                </w:p>
              </w:tc>
              <w:tc>
                <w:tcPr>
                  <w:tcW w:w="1669" w:type="dxa"/>
                </w:tcPr>
                <w:p w14:paraId="52EE6E44"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99</w:t>
                  </w:r>
                </w:p>
              </w:tc>
              <w:tc>
                <w:tcPr>
                  <w:tcW w:w="1603" w:type="dxa"/>
                </w:tcPr>
                <w:p w14:paraId="20091334"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73</w:t>
                  </w:r>
                </w:p>
              </w:tc>
              <w:tc>
                <w:tcPr>
                  <w:tcW w:w="1601" w:type="dxa"/>
                </w:tcPr>
                <w:p w14:paraId="173265F8"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55</w:t>
                  </w:r>
                </w:p>
              </w:tc>
              <w:tc>
                <w:tcPr>
                  <w:tcW w:w="1710" w:type="dxa"/>
                </w:tcPr>
                <w:p w14:paraId="037E97CA"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15</w:t>
                  </w:r>
                </w:p>
              </w:tc>
            </w:tr>
          </w:tbl>
          <w:p w14:paraId="3837280F" w14:textId="77777777" w:rsidR="005354DB" w:rsidRPr="004423FC" w:rsidRDefault="005354DB" w:rsidP="00FF33BF">
            <w:pPr>
              <w:spacing w:line="288" w:lineRule="auto"/>
              <w:ind w:left="360"/>
              <w:jc w:val="center"/>
              <w:rPr>
                <w:rFonts w:cs="Arial"/>
                <w:b/>
                <w:bCs/>
                <w:szCs w:val="20"/>
                <w:lang w:val="sl-SI" w:eastAsia="sl-SI"/>
              </w:rPr>
            </w:pPr>
          </w:p>
          <w:p w14:paraId="608AEC47" w14:textId="77777777" w:rsidR="005354DB" w:rsidRPr="00C664ED" w:rsidRDefault="00FF33BF" w:rsidP="00FF33BF">
            <w:pPr>
              <w:spacing w:line="288" w:lineRule="auto"/>
              <w:contextualSpacing/>
              <w:rPr>
                <w:rFonts w:cs="Arial"/>
                <w:b/>
                <w:szCs w:val="20"/>
                <w:lang w:val="sl-SI" w:eastAsia="sl-SI"/>
              </w:rPr>
            </w:pPr>
            <w:r w:rsidRPr="00C664ED">
              <w:rPr>
                <w:rFonts w:cs="Arial"/>
                <w:b/>
                <w:szCs w:val="20"/>
                <w:lang w:val="sl-SI" w:eastAsia="sl-SI"/>
              </w:rPr>
              <w:t xml:space="preserve">Leto </w:t>
            </w:r>
            <w:r w:rsidR="005354DB" w:rsidRPr="00C664ED">
              <w:rPr>
                <w:rFonts w:cs="Arial"/>
                <w:b/>
                <w:szCs w:val="20"/>
                <w:lang w:val="sl-SI" w:eastAsia="sl-SI"/>
              </w:rPr>
              <w:t>2009</w:t>
            </w:r>
            <w:r w:rsidRPr="00C664ED">
              <w:rPr>
                <w:rFonts w:cs="Arial"/>
                <w:b/>
                <w:szCs w:val="20"/>
                <w:lang w:val="sl-SI" w:eastAsia="sl-SI"/>
              </w:rPr>
              <w:t>:</w:t>
            </w:r>
          </w:p>
          <w:tbl>
            <w:tblPr>
              <w:tblStyle w:val="Tabelamrea1"/>
              <w:tblW w:w="0" w:type="auto"/>
              <w:tblLook w:val="04A0" w:firstRow="1" w:lastRow="0" w:firstColumn="1" w:lastColumn="0" w:noHBand="0" w:noVBand="1"/>
            </w:tblPr>
            <w:tblGrid>
              <w:gridCol w:w="2817"/>
              <w:gridCol w:w="1851"/>
              <w:gridCol w:w="1754"/>
              <w:gridCol w:w="1850"/>
            </w:tblGrid>
            <w:tr w:rsidR="005354DB" w:rsidRPr="0063699C" w14:paraId="51F1E097" w14:textId="77777777" w:rsidTr="00FF33BF">
              <w:tc>
                <w:tcPr>
                  <w:tcW w:w="2817" w:type="dxa"/>
                </w:tcPr>
                <w:p w14:paraId="4C974FA9"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Razrešitve</w:t>
                  </w:r>
                </w:p>
              </w:tc>
              <w:tc>
                <w:tcPr>
                  <w:tcW w:w="1851" w:type="dxa"/>
                </w:tcPr>
                <w:p w14:paraId="63D7E780"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Po uradni dolžnosti</w:t>
                  </w:r>
                </w:p>
              </w:tc>
              <w:tc>
                <w:tcPr>
                  <w:tcW w:w="1754" w:type="dxa"/>
                </w:tcPr>
                <w:p w14:paraId="6CD902EC"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Na lastno željo</w:t>
                  </w:r>
                </w:p>
              </w:tc>
              <w:tc>
                <w:tcPr>
                  <w:tcW w:w="1850" w:type="dxa"/>
                </w:tcPr>
                <w:p w14:paraId="5C520760"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SKUPAJ</w:t>
                  </w:r>
                </w:p>
              </w:tc>
            </w:tr>
            <w:tr w:rsidR="005354DB" w:rsidRPr="0063699C" w14:paraId="62DD025C" w14:textId="77777777" w:rsidTr="00FF33BF">
              <w:tc>
                <w:tcPr>
                  <w:tcW w:w="2817" w:type="dxa"/>
                </w:tcPr>
                <w:p w14:paraId="4741DE37"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izvedenci</w:t>
                  </w:r>
                </w:p>
              </w:tc>
              <w:tc>
                <w:tcPr>
                  <w:tcW w:w="1851" w:type="dxa"/>
                </w:tcPr>
                <w:p w14:paraId="44F6CA42"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3</w:t>
                  </w:r>
                </w:p>
              </w:tc>
              <w:tc>
                <w:tcPr>
                  <w:tcW w:w="1754" w:type="dxa"/>
                </w:tcPr>
                <w:p w14:paraId="4ABA1D7E"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27</w:t>
                  </w:r>
                </w:p>
              </w:tc>
              <w:tc>
                <w:tcPr>
                  <w:tcW w:w="1850" w:type="dxa"/>
                </w:tcPr>
                <w:p w14:paraId="610A4A9B"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30</w:t>
                  </w:r>
                </w:p>
              </w:tc>
            </w:tr>
            <w:tr w:rsidR="005354DB" w:rsidRPr="0063699C" w14:paraId="35A057EF" w14:textId="77777777" w:rsidTr="00FF33BF">
              <w:tc>
                <w:tcPr>
                  <w:tcW w:w="2817" w:type="dxa"/>
                </w:tcPr>
                <w:p w14:paraId="53B06C65"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cenilci</w:t>
                  </w:r>
                </w:p>
              </w:tc>
              <w:tc>
                <w:tcPr>
                  <w:tcW w:w="1851" w:type="dxa"/>
                </w:tcPr>
                <w:p w14:paraId="323B4AE4"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w:t>
                  </w:r>
                </w:p>
              </w:tc>
              <w:tc>
                <w:tcPr>
                  <w:tcW w:w="1754" w:type="dxa"/>
                </w:tcPr>
                <w:p w14:paraId="27B4CB65"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18</w:t>
                  </w:r>
                </w:p>
              </w:tc>
              <w:tc>
                <w:tcPr>
                  <w:tcW w:w="1850" w:type="dxa"/>
                </w:tcPr>
                <w:p w14:paraId="5DEBAEDE"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19</w:t>
                  </w:r>
                </w:p>
              </w:tc>
            </w:tr>
            <w:tr w:rsidR="005354DB" w:rsidRPr="0063699C" w14:paraId="6D2BFE6C" w14:textId="77777777" w:rsidTr="00FF33BF">
              <w:tc>
                <w:tcPr>
                  <w:tcW w:w="2817" w:type="dxa"/>
                </w:tcPr>
                <w:p w14:paraId="635A4B22"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tolmači</w:t>
                  </w:r>
                </w:p>
              </w:tc>
              <w:tc>
                <w:tcPr>
                  <w:tcW w:w="1851" w:type="dxa"/>
                </w:tcPr>
                <w:p w14:paraId="1A0132FE"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w:t>
                  </w:r>
                </w:p>
              </w:tc>
              <w:tc>
                <w:tcPr>
                  <w:tcW w:w="1754" w:type="dxa"/>
                </w:tcPr>
                <w:p w14:paraId="3B0DF35F"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w:t>
                  </w:r>
                </w:p>
              </w:tc>
              <w:tc>
                <w:tcPr>
                  <w:tcW w:w="1850" w:type="dxa"/>
                </w:tcPr>
                <w:p w14:paraId="213E46B9"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w:t>
                  </w:r>
                </w:p>
              </w:tc>
            </w:tr>
            <w:tr w:rsidR="005354DB" w:rsidRPr="0063699C" w14:paraId="1F5CA756" w14:textId="77777777" w:rsidTr="00FF33BF">
              <w:tc>
                <w:tcPr>
                  <w:tcW w:w="2817" w:type="dxa"/>
                </w:tcPr>
                <w:p w14:paraId="4BCC5F8F" w14:textId="77777777" w:rsidR="005354DB" w:rsidRPr="004423FC" w:rsidRDefault="005354DB" w:rsidP="00FF33BF">
                  <w:pPr>
                    <w:spacing w:line="288" w:lineRule="auto"/>
                    <w:contextualSpacing/>
                    <w:jc w:val="center"/>
                    <w:rPr>
                      <w:rFonts w:cs="Arial"/>
                      <w:b/>
                      <w:szCs w:val="20"/>
                      <w:lang w:val="sl-SI" w:eastAsia="sl-SI"/>
                    </w:rPr>
                  </w:pPr>
                  <w:r w:rsidRPr="004423FC">
                    <w:rPr>
                      <w:rFonts w:cs="Arial"/>
                      <w:b/>
                      <w:szCs w:val="20"/>
                      <w:lang w:val="sl-SI" w:eastAsia="sl-SI"/>
                    </w:rPr>
                    <w:t>SKUPAJ</w:t>
                  </w:r>
                </w:p>
              </w:tc>
              <w:tc>
                <w:tcPr>
                  <w:tcW w:w="1851" w:type="dxa"/>
                </w:tcPr>
                <w:p w14:paraId="7A7AC132"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4</w:t>
                  </w:r>
                </w:p>
              </w:tc>
              <w:tc>
                <w:tcPr>
                  <w:tcW w:w="1754" w:type="dxa"/>
                </w:tcPr>
                <w:p w14:paraId="5252899C"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46</w:t>
                  </w:r>
                </w:p>
              </w:tc>
              <w:tc>
                <w:tcPr>
                  <w:tcW w:w="1850" w:type="dxa"/>
                </w:tcPr>
                <w:p w14:paraId="4375F59F"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50</w:t>
                  </w:r>
                </w:p>
              </w:tc>
            </w:tr>
          </w:tbl>
          <w:p w14:paraId="408C4829" w14:textId="77777777" w:rsidR="005354DB" w:rsidRPr="004423FC" w:rsidRDefault="005354DB" w:rsidP="00FF33BF">
            <w:pPr>
              <w:spacing w:line="288" w:lineRule="auto"/>
              <w:ind w:left="1080"/>
              <w:contextualSpacing/>
              <w:rPr>
                <w:rFonts w:cs="Arial"/>
                <w:szCs w:val="20"/>
                <w:lang w:val="sl-SI" w:eastAsia="sl-SI"/>
              </w:rPr>
            </w:pPr>
          </w:p>
          <w:tbl>
            <w:tblPr>
              <w:tblStyle w:val="Tabelamrea1"/>
              <w:tblW w:w="0" w:type="auto"/>
              <w:tblLook w:val="01E0" w:firstRow="1" w:lastRow="1" w:firstColumn="1" w:lastColumn="1" w:noHBand="0" w:noVBand="0"/>
            </w:tblPr>
            <w:tblGrid>
              <w:gridCol w:w="2262"/>
              <w:gridCol w:w="1517"/>
              <w:gridCol w:w="1521"/>
              <w:gridCol w:w="1466"/>
              <w:gridCol w:w="1548"/>
            </w:tblGrid>
            <w:tr w:rsidR="005354DB" w:rsidRPr="0063699C" w14:paraId="78FD70E2" w14:textId="77777777" w:rsidTr="005354DB">
              <w:tc>
                <w:tcPr>
                  <w:tcW w:w="2484" w:type="dxa"/>
                </w:tcPr>
                <w:p w14:paraId="60B93664"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Imenovanja</w:t>
                  </w:r>
                </w:p>
                <w:p w14:paraId="3C6890F1" w14:textId="77777777" w:rsidR="005354DB" w:rsidRPr="00C664ED" w:rsidRDefault="005354DB" w:rsidP="00FF33BF">
                  <w:pPr>
                    <w:spacing w:line="288" w:lineRule="auto"/>
                    <w:jc w:val="center"/>
                    <w:rPr>
                      <w:rFonts w:cs="Arial"/>
                      <w:b/>
                      <w:bCs/>
                      <w:szCs w:val="20"/>
                      <w:lang w:val="sl-SI" w:eastAsia="sl-SI"/>
                    </w:rPr>
                  </w:pPr>
                </w:p>
              </w:tc>
              <w:tc>
                <w:tcPr>
                  <w:tcW w:w="1669" w:type="dxa"/>
                </w:tcPr>
                <w:p w14:paraId="128D35A3"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Skupaj oseb</w:t>
                  </w:r>
                </w:p>
              </w:tc>
              <w:tc>
                <w:tcPr>
                  <w:tcW w:w="1603" w:type="dxa"/>
                </w:tcPr>
                <w:p w14:paraId="4E4F57A6" w14:textId="11DC5F3B" w:rsidR="005354DB" w:rsidRPr="00C664ED" w:rsidRDefault="005354DB" w:rsidP="009609EB">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izvedenec</w:t>
                  </w:r>
                </w:p>
              </w:tc>
              <w:tc>
                <w:tcPr>
                  <w:tcW w:w="1601" w:type="dxa"/>
                </w:tcPr>
                <w:p w14:paraId="54E2664D" w14:textId="4E3E0AC3" w:rsidR="005354DB" w:rsidRPr="00C664ED" w:rsidRDefault="005354DB" w:rsidP="009609EB">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cenilec</w:t>
                  </w:r>
                </w:p>
              </w:tc>
              <w:tc>
                <w:tcPr>
                  <w:tcW w:w="1710" w:type="dxa"/>
                </w:tcPr>
                <w:p w14:paraId="0C7B8080" w14:textId="3D2FBAC0" w:rsidR="005354DB" w:rsidRPr="00C664ED" w:rsidRDefault="005354DB" w:rsidP="009609EB">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tolmač</w:t>
                  </w:r>
                </w:p>
              </w:tc>
            </w:tr>
            <w:tr w:rsidR="005354DB" w:rsidRPr="0063699C" w14:paraId="2ED0EFC4" w14:textId="77777777" w:rsidTr="005354DB">
              <w:tc>
                <w:tcPr>
                  <w:tcW w:w="2484" w:type="dxa"/>
                </w:tcPr>
                <w:p w14:paraId="2DE08BC2" w14:textId="77777777" w:rsidR="005354DB" w:rsidRPr="004423FC" w:rsidRDefault="005354DB" w:rsidP="00FF33BF">
                  <w:pPr>
                    <w:spacing w:line="288" w:lineRule="auto"/>
                    <w:jc w:val="center"/>
                    <w:rPr>
                      <w:rFonts w:cs="Arial"/>
                      <w:b/>
                      <w:bCs/>
                      <w:szCs w:val="20"/>
                      <w:lang w:val="sl-SI" w:eastAsia="sl-SI"/>
                    </w:rPr>
                  </w:pPr>
                  <w:r w:rsidRPr="004423FC">
                    <w:rPr>
                      <w:rFonts w:cs="Arial"/>
                      <w:b/>
                      <w:bCs/>
                      <w:szCs w:val="20"/>
                      <w:lang w:val="sl-SI" w:eastAsia="sl-SI"/>
                    </w:rPr>
                    <w:t>SKUPAJ</w:t>
                  </w:r>
                </w:p>
              </w:tc>
              <w:tc>
                <w:tcPr>
                  <w:tcW w:w="1669" w:type="dxa"/>
                </w:tcPr>
                <w:p w14:paraId="1A5E5C7B"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107</w:t>
                  </w:r>
                </w:p>
              </w:tc>
              <w:tc>
                <w:tcPr>
                  <w:tcW w:w="1603" w:type="dxa"/>
                </w:tcPr>
                <w:p w14:paraId="310EADB5"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59</w:t>
                  </w:r>
                </w:p>
              </w:tc>
              <w:tc>
                <w:tcPr>
                  <w:tcW w:w="1601" w:type="dxa"/>
                </w:tcPr>
                <w:p w14:paraId="1B2AB61F"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19</w:t>
                  </w:r>
                </w:p>
              </w:tc>
              <w:tc>
                <w:tcPr>
                  <w:tcW w:w="1710" w:type="dxa"/>
                </w:tcPr>
                <w:p w14:paraId="50999409"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43</w:t>
                  </w:r>
                </w:p>
              </w:tc>
            </w:tr>
          </w:tbl>
          <w:p w14:paraId="208B0B85" w14:textId="77777777" w:rsidR="005354DB" w:rsidRPr="004423FC" w:rsidRDefault="005354DB" w:rsidP="00FF33BF">
            <w:pPr>
              <w:spacing w:line="288" w:lineRule="auto"/>
              <w:rPr>
                <w:rFonts w:cs="Arial"/>
                <w:szCs w:val="20"/>
                <w:lang w:val="sl-SI" w:eastAsia="sl-SI"/>
              </w:rPr>
            </w:pPr>
          </w:p>
          <w:p w14:paraId="3A2D3B47" w14:textId="77777777" w:rsidR="005354DB" w:rsidRPr="00C664ED" w:rsidRDefault="00FF33BF" w:rsidP="00FF33BF">
            <w:pPr>
              <w:spacing w:line="288" w:lineRule="auto"/>
              <w:contextualSpacing/>
              <w:rPr>
                <w:rFonts w:cs="Arial"/>
                <w:b/>
                <w:szCs w:val="20"/>
                <w:lang w:val="sl-SI" w:eastAsia="sl-SI"/>
              </w:rPr>
            </w:pPr>
            <w:r w:rsidRPr="00C664ED">
              <w:rPr>
                <w:rFonts w:cs="Arial"/>
                <w:b/>
                <w:szCs w:val="20"/>
                <w:lang w:val="sl-SI" w:eastAsia="sl-SI"/>
              </w:rPr>
              <w:t xml:space="preserve">Leto </w:t>
            </w:r>
            <w:r w:rsidR="005354DB" w:rsidRPr="00C664ED">
              <w:rPr>
                <w:rFonts w:cs="Arial"/>
                <w:b/>
                <w:szCs w:val="20"/>
                <w:lang w:val="sl-SI" w:eastAsia="sl-SI"/>
              </w:rPr>
              <w:t>2010</w:t>
            </w:r>
            <w:r w:rsidRPr="00C664ED">
              <w:rPr>
                <w:rFonts w:cs="Arial"/>
                <w:b/>
                <w:szCs w:val="20"/>
                <w:lang w:val="sl-SI" w:eastAsia="sl-SI"/>
              </w:rPr>
              <w:t>:</w:t>
            </w:r>
          </w:p>
          <w:tbl>
            <w:tblPr>
              <w:tblStyle w:val="Tabelamrea1"/>
              <w:tblW w:w="0" w:type="auto"/>
              <w:tblLook w:val="04A0" w:firstRow="1" w:lastRow="0" w:firstColumn="1" w:lastColumn="0" w:noHBand="0" w:noVBand="1"/>
            </w:tblPr>
            <w:tblGrid>
              <w:gridCol w:w="2817"/>
              <w:gridCol w:w="1851"/>
              <w:gridCol w:w="1754"/>
              <w:gridCol w:w="1850"/>
            </w:tblGrid>
            <w:tr w:rsidR="005354DB" w:rsidRPr="0063699C" w14:paraId="2921D4D9" w14:textId="77777777" w:rsidTr="00FF33BF">
              <w:tc>
                <w:tcPr>
                  <w:tcW w:w="2817" w:type="dxa"/>
                </w:tcPr>
                <w:p w14:paraId="7447DE65"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Razrešitve</w:t>
                  </w:r>
                </w:p>
              </w:tc>
              <w:tc>
                <w:tcPr>
                  <w:tcW w:w="1851" w:type="dxa"/>
                </w:tcPr>
                <w:p w14:paraId="042BAD19"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Po uradni dolžnosti</w:t>
                  </w:r>
                </w:p>
              </w:tc>
              <w:tc>
                <w:tcPr>
                  <w:tcW w:w="1754" w:type="dxa"/>
                </w:tcPr>
                <w:p w14:paraId="1A9C5AD9"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Na lastno željo</w:t>
                  </w:r>
                </w:p>
              </w:tc>
              <w:tc>
                <w:tcPr>
                  <w:tcW w:w="1850" w:type="dxa"/>
                </w:tcPr>
                <w:p w14:paraId="7B55E43C"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SKUPAJ</w:t>
                  </w:r>
                </w:p>
              </w:tc>
            </w:tr>
            <w:tr w:rsidR="005354DB" w:rsidRPr="0063699C" w14:paraId="49B224D1" w14:textId="77777777" w:rsidTr="00FF33BF">
              <w:tc>
                <w:tcPr>
                  <w:tcW w:w="2817" w:type="dxa"/>
                </w:tcPr>
                <w:p w14:paraId="11EF56D6"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izvedenci</w:t>
                  </w:r>
                </w:p>
              </w:tc>
              <w:tc>
                <w:tcPr>
                  <w:tcW w:w="1851" w:type="dxa"/>
                </w:tcPr>
                <w:p w14:paraId="25E30697"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3</w:t>
                  </w:r>
                </w:p>
              </w:tc>
              <w:tc>
                <w:tcPr>
                  <w:tcW w:w="1754" w:type="dxa"/>
                </w:tcPr>
                <w:p w14:paraId="1180A733"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19</w:t>
                  </w:r>
                </w:p>
              </w:tc>
              <w:tc>
                <w:tcPr>
                  <w:tcW w:w="1850" w:type="dxa"/>
                </w:tcPr>
                <w:p w14:paraId="0F9B08ED"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22</w:t>
                  </w:r>
                </w:p>
              </w:tc>
            </w:tr>
            <w:tr w:rsidR="005354DB" w:rsidRPr="0063699C" w14:paraId="7B536F8B" w14:textId="77777777" w:rsidTr="00FF33BF">
              <w:tc>
                <w:tcPr>
                  <w:tcW w:w="2817" w:type="dxa"/>
                </w:tcPr>
                <w:p w14:paraId="523B5305"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cenilci</w:t>
                  </w:r>
                </w:p>
              </w:tc>
              <w:tc>
                <w:tcPr>
                  <w:tcW w:w="1851" w:type="dxa"/>
                </w:tcPr>
                <w:p w14:paraId="48ECD2A3"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w:t>
                  </w:r>
                </w:p>
              </w:tc>
              <w:tc>
                <w:tcPr>
                  <w:tcW w:w="1754" w:type="dxa"/>
                </w:tcPr>
                <w:p w14:paraId="40599FAA"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5</w:t>
                  </w:r>
                </w:p>
              </w:tc>
              <w:tc>
                <w:tcPr>
                  <w:tcW w:w="1850" w:type="dxa"/>
                </w:tcPr>
                <w:p w14:paraId="494F1E8A"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7</w:t>
                  </w:r>
                </w:p>
              </w:tc>
            </w:tr>
            <w:tr w:rsidR="005354DB" w:rsidRPr="0063699C" w14:paraId="3A496DC4" w14:textId="77777777" w:rsidTr="00FF33BF">
              <w:tc>
                <w:tcPr>
                  <w:tcW w:w="2817" w:type="dxa"/>
                </w:tcPr>
                <w:p w14:paraId="4AEB186A"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tolmači</w:t>
                  </w:r>
                </w:p>
              </w:tc>
              <w:tc>
                <w:tcPr>
                  <w:tcW w:w="1851" w:type="dxa"/>
                </w:tcPr>
                <w:p w14:paraId="38146A28"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w:t>
                  </w:r>
                </w:p>
              </w:tc>
              <w:tc>
                <w:tcPr>
                  <w:tcW w:w="1754" w:type="dxa"/>
                </w:tcPr>
                <w:p w14:paraId="02395D99"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3</w:t>
                  </w:r>
                </w:p>
              </w:tc>
              <w:tc>
                <w:tcPr>
                  <w:tcW w:w="1850" w:type="dxa"/>
                </w:tcPr>
                <w:p w14:paraId="6DC85A9F"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4</w:t>
                  </w:r>
                </w:p>
              </w:tc>
            </w:tr>
            <w:tr w:rsidR="005354DB" w:rsidRPr="0063699C" w14:paraId="372D118B" w14:textId="77777777" w:rsidTr="00FF33BF">
              <w:tc>
                <w:tcPr>
                  <w:tcW w:w="2817" w:type="dxa"/>
                </w:tcPr>
                <w:p w14:paraId="2E04C741" w14:textId="77777777" w:rsidR="005354DB" w:rsidRPr="004423FC" w:rsidRDefault="005354DB" w:rsidP="00FF33BF">
                  <w:pPr>
                    <w:spacing w:line="288" w:lineRule="auto"/>
                    <w:contextualSpacing/>
                    <w:jc w:val="center"/>
                    <w:rPr>
                      <w:rFonts w:cs="Arial"/>
                      <w:b/>
                      <w:szCs w:val="20"/>
                      <w:lang w:val="sl-SI" w:eastAsia="sl-SI"/>
                    </w:rPr>
                  </w:pPr>
                  <w:r w:rsidRPr="004423FC">
                    <w:rPr>
                      <w:rFonts w:cs="Arial"/>
                      <w:b/>
                      <w:szCs w:val="20"/>
                      <w:lang w:val="sl-SI" w:eastAsia="sl-SI"/>
                    </w:rPr>
                    <w:t>SKUPAJ</w:t>
                  </w:r>
                </w:p>
              </w:tc>
              <w:tc>
                <w:tcPr>
                  <w:tcW w:w="1851" w:type="dxa"/>
                </w:tcPr>
                <w:p w14:paraId="085CD44B"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6</w:t>
                  </w:r>
                </w:p>
              </w:tc>
              <w:tc>
                <w:tcPr>
                  <w:tcW w:w="1754" w:type="dxa"/>
                </w:tcPr>
                <w:p w14:paraId="6C490641"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27</w:t>
                  </w:r>
                </w:p>
              </w:tc>
              <w:tc>
                <w:tcPr>
                  <w:tcW w:w="1850" w:type="dxa"/>
                </w:tcPr>
                <w:p w14:paraId="4881D09E"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33</w:t>
                  </w:r>
                </w:p>
              </w:tc>
            </w:tr>
          </w:tbl>
          <w:p w14:paraId="5706DAA9" w14:textId="77777777" w:rsidR="005354DB" w:rsidRPr="004423FC" w:rsidRDefault="005354DB" w:rsidP="00FF33BF">
            <w:pPr>
              <w:spacing w:line="288" w:lineRule="auto"/>
              <w:ind w:left="1080"/>
              <w:contextualSpacing/>
              <w:rPr>
                <w:rFonts w:cs="Arial"/>
                <w:szCs w:val="20"/>
                <w:lang w:val="sl-SI" w:eastAsia="sl-SI"/>
              </w:rPr>
            </w:pPr>
          </w:p>
          <w:tbl>
            <w:tblPr>
              <w:tblStyle w:val="Tabelamrea1"/>
              <w:tblW w:w="0" w:type="auto"/>
              <w:tblLook w:val="01E0" w:firstRow="1" w:lastRow="1" w:firstColumn="1" w:lastColumn="1" w:noHBand="0" w:noVBand="0"/>
            </w:tblPr>
            <w:tblGrid>
              <w:gridCol w:w="2253"/>
              <w:gridCol w:w="1513"/>
              <w:gridCol w:w="1503"/>
              <w:gridCol w:w="1459"/>
              <w:gridCol w:w="1544"/>
            </w:tblGrid>
            <w:tr w:rsidR="005354DB" w:rsidRPr="0063699C" w14:paraId="68A2A127" w14:textId="77777777" w:rsidTr="00FD1481">
              <w:tc>
                <w:tcPr>
                  <w:tcW w:w="2253" w:type="dxa"/>
                </w:tcPr>
                <w:p w14:paraId="3CFF6514" w14:textId="77777777" w:rsidR="005354DB" w:rsidRPr="00C664ED" w:rsidRDefault="005354DB" w:rsidP="00FF33BF">
                  <w:pPr>
                    <w:spacing w:line="288" w:lineRule="auto"/>
                    <w:jc w:val="center"/>
                    <w:rPr>
                      <w:rFonts w:cs="Arial"/>
                      <w:bCs/>
                      <w:szCs w:val="20"/>
                      <w:lang w:val="sl-SI" w:eastAsia="sl-SI"/>
                    </w:rPr>
                  </w:pPr>
                  <w:r w:rsidRPr="00C664ED">
                    <w:rPr>
                      <w:rFonts w:cs="Arial"/>
                      <w:bCs/>
                      <w:szCs w:val="20"/>
                      <w:lang w:val="sl-SI" w:eastAsia="sl-SI"/>
                    </w:rPr>
                    <w:t>Imenovanja</w:t>
                  </w:r>
                </w:p>
                <w:p w14:paraId="2CD58862" w14:textId="77777777" w:rsidR="005354DB" w:rsidRPr="00C664ED" w:rsidRDefault="005354DB" w:rsidP="00FF33BF">
                  <w:pPr>
                    <w:spacing w:line="288" w:lineRule="auto"/>
                    <w:jc w:val="center"/>
                    <w:rPr>
                      <w:rFonts w:cs="Arial"/>
                      <w:bCs/>
                      <w:szCs w:val="20"/>
                      <w:lang w:val="sl-SI" w:eastAsia="sl-SI"/>
                    </w:rPr>
                  </w:pPr>
                </w:p>
              </w:tc>
              <w:tc>
                <w:tcPr>
                  <w:tcW w:w="1513" w:type="dxa"/>
                </w:tcPr>
                <w:p w14:paraId="16DDE275" w14:textId="77777777" w:rsidR="005354DB" w:rsidRPr="00C664ED" w:rsidRDefault="005354DB" w:rsidP="00FF33BF">
                  <w:pPr>
                    <w:spacing w:line="288" w:lineRule="auto"/>
                    <w:jc w:val="center"/>
                    <w:rPr>
                      <w:rFonts w:cs="Arial"/>
                      <w:bCs/>
                      <w:szCs w:val="20"/>
                      <w:lang w:val="sl-SI" w:eastAsia="sl-SI"/>
                    </w:rPr>
                  </w:pPr>
                  <w:r w:rsidRPr="00C664ED">
                    <w:rPr>
                      <w:rFonts w:cs="Arial"/>
                      <w:bCs/>
                      <w:szCs w:val="20"/>
                      <w:lang w:val="sl-SI" w:eastAsia="sl-SI"/>
                    </w:rPr>
                    <w:t>Skupaj oseb</w:t>
                  </w:r>
                </w:p>
              </w:tc>
              <w:tc>
                <w:tcPr>
                  <w:tcW w:w="1503" w:type="dxa"/>
                </w:tcPr>
                <w:p w14:paraId="59456796" w14:textId="6B1C1E68" w:rsidR="005354DB" w:rsidRPr="00C664ED" w:rsidRDefault="005354DB" w:rsidP="009609EB">
                  <w:pPr>
                    <w:spacing w:line="288" w:lineRule="auto"/>
                    <w:jc w:val="center"/>
                    <w:rPr>
                      <w:rFonts w:cs="Arial"/>
                      <w:bCs/>
                      <w:szCs w:val="20"/>
                      <w:lang w:val="sl-SI" w:eastAsia="sl-SI"/>
                    </w:rPr>
                  </w:pPr>
                  <w:r w:rsidRPr="00C664ED">
                    <w:rPr>
                      <w:rFonts w:cs="Arial"/>
                      <w:bCs/>
                      <w:szCs w:val="20"/>
                      <w:lang w:val="sl-SI" w:eastAsia="sl-SI"/>
                    </w:rPr>
                    <w:t xml:space="preserve">Status </w:t>
                  </w:r>
                  <w:r w:rsidR="009609EB">
                    <w:rPr>
                      <w:rFonts w:cs="Arial"/>
                      <w:bCs/>
                      <w:szCs w:val="20"/>
                      <w:lang w:val="sl-SI" w:eastAsia="sl-SI"/>
                    </w:rPr>
                    <w:t>−</w:t>
                  </w:r>
                  <w:r w:rsidRPr="00C664ED">
                    <w:rPr>
                      <w:rFonts w:cs="Arial"/>
                      <w:bCs/>
                      <w:szCs w:val="20"/>
                      <w:lang w:val="sl-SI" w:eastAsia="sl-SI"/>
                    </w:rPr>
                    <w:t xml:space="preserve"> sodni izvedenec</w:t>
                  </w:r>
                </w:p>
              </w:tc>
              <w:tc>
                <w:tcPr>
                  <w:tcW w:w="1459" w:type="dxa"/>
                </w:tcPr>
                <w:p w14:paraId="56A3D176" w14:textId="30C760A3" w:rsidR="005354DB" w:rsidRPr="00C664ED" w:rsidRDefault="005354DB" w:rsidP="009609EB">
                  <w:pPr>
                    <w:spacing w:line="288" w:lineRule="auto"/>
                    <w:jc w:val="center"/>
                    <w:rPr>
                      <w:rFonts w:cs="Arial"/>
                      <w:bCs/>
                      <w:szCs w:val="20"/>
                      <w:lang w:val="sl-SI" w:eastAsia="sl-SI"/>
                    </w:rPr>
                  </w:pPr>
                  <w:r w:rsidRPr="00C664ED">
                    <w:rPr>
                      <w:rFonts w:cs="Arial"/>
                      <w:bCs/>
                      <w:szCs w:val="20"/>
                      <w:lang w:val="sl-SI" w:eastAsia="sl-SI"/>
                    </w:rPr>
                    <w:t xml:space="preserve">Status </w:t>
                  </w:r>
                  <w:r w:rsidR="009609EB">
                    <w:rPr>
                      <w:rFonts w:cs="Arial"/>
                      <w:bCs/>
                      <w:szCs w:val="20"/>
                      <w:lang w:val="sl-SI" w:eastAsia="sl-SI"/>
                    </w:rPr>
                    <w:t>−</w:t>
                  </w:r>
                  <w:r w:rsidRPr="00C664ED">
                    <w:rPr>
                      <w:rFonts w:cs="Arial"/>
                      <w:bCs/>
                      <w:szCs w:val="20"/>
                      <w:lang w:val="sl-SI" w:eastAsia="sl-SI"/>
                    </w:rPr>
                    <w:t xml:space="preserve"> sodni cenilec</w:t>
                  </w:r>
                </w:p>
              </w:tc>
              <w:tc>
                <w:tcPr>
                  <w:tcW w:w="1544" w:type="dxa"/>
                </w:tcPr>
                <w:p w14:paraId="65A79240" w14:textId="6BD31392" w:rsidR="005354DB" w:rsidRPr="00C664ED" w:rsidRDefault="005354DB" w:rsidP="00FF33BF">
                  <w:pPr>
                    <w:spacing w:line="288" w:lineRule="auto"/>
                    <w:jc w:val="center"/>
                    <w:rPr>
                      <w:rFonts w:cs="Arial"/>
                      <w:bCs/>
                      <w:szCs w:val="20"/>
                      <w:lang w:val="sl-SI" w:eastAsia="sl-SI"/>
                    </w:rPr>
                  </w:pPr>
                  <w:r w:rsidRPr="00C664ED">
                    <w:rPr>
                      <w:rFonts w:cs="Arial"/>
                      <w:bCs/>
                      <w:szCs w:val="20"/>
                      <w:lang w:val="sl-SI" w:eastAsia="sl-SI"/>
                    </w:rPr>
                    <w:t xml:space="preserve">Status </w:t>
                  </w:r>
                  <w:r w:rsidR="009609EB">
                    <w:rPr>
                      <w:rFonts w:cs="Arial"/>
                      <w:bCs/>
                      <w:szCs w:val="20"/>
                      <w:lang w:val="sl-SI" w:eastAsia="sl-SI"/>
                    </w:rPr>
                    <w:t>−</w:t>
                  </w:r>
                  <w:r w:rsidRPr="00C664ED">
                    <w:rPr>
                      <w:rFonts w:cs="Arial"/>
                      <w:bCs/>
                      <w:szCs w:val="20"/>
                      <w:lang w:val="sl-SI" w:eastAsia="sl-SI"/>
                    </w:rPr>
                    <w:t xml:space="preserve"> sodni tolmač</w:t>
                  </w:r>
                </w:p>
              </w:tc>
            </w:tr>
            <w:tr w:rsidR="005354DB" w:rsidRPr="0063699C" w14:paraId="6BD40BF4" w14:textId="77777777" w:rsidTr="00FD1481">
              <w:tc>
                <w:tcPr>
                  <w:tcW w:w="2253" w:type="dxa"/>
                </w:tcPr>
                <w:p w14:paraId="420D3154" w14:textId="77777777" w:rsidR="005354DB" w:rsidRPr="004423FC" w:rsidRDefault="005354DB" w:rsidP="00FF33BF">
                  <w:pPr>
                    <w:spacing w:line="288" w:lineRule="auto"/>
                    <w:jc w:val="center"/>
                    <w:rPr>
                      <w:rFonts w:cs="Arial"/>
                      <w:b/>
                      <w:bCs/>
                      <w:szCs w:val="20"/>
                      <w:lang w:val="sl-SI" w:eastAsia="sl-SI"/>
                    </w:rPr>
                  </w:pPr>
                  <w:r w:rsidRPr="004423FC">
                    <w:rPr>
                      <w:rFonts w:cs="Arial"/>
                      <w:b/>
                      <w:bCs/>
                      <w:szCs w:val="20"/>
                      <w:lang w:val="sl-SI" w:eastAsia="sl-SI"/>
                    </w:rPr>
                    <w:t>SKUPAJ</w:t>
                  </w:r>
                </w:p>
              </w:tc>
              <w:tc>
                <w:tcPr>
                  <w:tcW w:w="1513" w:type="dxa"/>
                </w:tcPr>
                <w:p w14:paraId="0F2A4D65"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150</w:t>
                  </w:r>
                </w:p>
              </w:tc>
              <w:tc>
                <w:tcPr>
                  <w:tcW w:w="1503" w:type="dxa"/>
                </w:tcPr>
                <w:p w14:paraId="64E7C20E"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80</w:t>
                  </w:r>
                </w:p>
              </w:tc>
              <w:tc>
                <w:tcPr>
                  <w:tcW w:w="1459" w:type="dxa"/>
                </w:tcPr>
                <w:p w14:paraId="2A0C6CED"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79</w:t>
                  </w:r>
                </w:p>
              </w:tc>
              <w:tc>
                <w:tcPr>
                  <w:tcW w:w="1544" w:type="dxa"/>
                </w:tcPr>
                <w:p w14:paraId="39BB91C5"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31</w:t>
                  </w:r>
                </w:p>
              </w:tc>
            </w:tr>
          </w:tbl>
          <w:p w14:paraId="40DB843B" w14:textId="77777777" w:rsidR="005354DB" w:rsidRPr="004423FC" w:rsidRDefault="005354DB" w:rsidP="00FF33BF">
            <w:pPr>
              <w:spacing w:line="288" w:lineRule="auto"/>
              <w:ind w:left="1080"/>
              <w:contextualSpacing/>
              <w:rPr>
                <w:rFonts w:cs="Arial"/>
                <w:szCs w:val="20"/>
                <w:lang w:val="sl-SI" w:eastAsia="sl-SI"/>
              </w:rPr>
            </w:pPr>
          </w:p>
          <w:p w14:paraId="406C9730" w14:textId="77777777" w:rsidR="005354DB" w:rsidRPr="00C664ED" w:rsidRDefault="00F54BBD" w:rsidP="00F54BBD">
            <w:pPr>
              <w:spacing w:line="288" w:lineRule="auto"/>
              <w:contextualSpacing/>
              <w:rPr>
                <w:rFonts w:cs="Arial"/>
                <w:b/>
                <w:szCs w:val="20"/>
                <w:lang w:val="sl-SI" w:eastAsia="sl-SI"/>
              </w:rPr>
            </w:pPr>
            <w:r w:rsidRPr="00C664ED">
              <w:rPr>
                <w:rFonts w:cs="Arial"/>
                <w:b/>
                <w:szCs w:val="20"/>
                <w:lang w:val="sl-SI" w:eastAsia="sl-SI"/>
              </w:rPr>
              <w:t xml:space="preserve">Leto </w:t>
            </w:r>
            <w:r w:rsidR="005354DB" w:rsidRPr="00C664ED">
              <w:rPr>
                <w:rFonts w:cs="Arial"/>
                <w:b/>
                <w:szCs w:val="20"/>
                <w:lang w:val="sl-SI" w:eastAsia="sl-SI"/>
              </w:rPr>
              <w:t>2011</w:t>
            </w:r>
            <w:r w:rsidRPr="00C664ED">
              <w:rPr>
                <w:rFonts w:cs="Arial"/>
                <w:b/>
                <w:szCs w:val="20"/>
                <w:lang w:val="sl-SI" w:eastAsia="sl-SI"/>
              </w:rPr>
              <w:t>:</w:t>
            </w:r>
          </w:p>
          <w:tbl>
            <w:tblPr>
              <w:tblStyle w:val="Tabelamrea1"/>
              <w:tblW w:w="0" w:type="auto"/>
              <w:tblLook w:val="04A0" w:firstRow="1" w:lastRow="0" w:firstColumn="1" w:lastColumn="0" w:noHBand="0" w:noVBand="1"/>
            </w:tblPr>
            <w:tblGrid>
              <w:gridCol w:w="2817"/>
              <w:gridCol w:w="1851"/>
              <w:gridCol w:w="1754"/>
              <w:gridCol w:w="1850"/>
            </w:tblGrid>
            <w:tr w:rsidR="005354DB" w:rsidRPr="0063699C" w14:paraId="3BCB3C66" w14:textId="77777777" w:rsidTr="00F54BBD">
              <w:tc>
                <w:tcPr>
                  <w:tcW w:w="2817" w:type="dxa"/>
                </w:tcPr>
                <w:p w14:paraId="20F0D86B"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Razrešitve</w:t>
                  </w:r>
                </w:p>
              </w:tc>
              <w:tc>
                <w:tcPr>
                  <w:tcW w:w="1851" w:type="dxa"/>
                </w:tcPr>
                <w:p w14:paraId="52AB3B64"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Po uradni dolžnosti</w:t>
                  </w:r>
                </w:p>
              </w:tc>
              <w:tc>
                <w:tcPr>
                  <w:tcW w:w="1754" w:type="dxa"/>
                </w:tcPr>
                <w:p w14:paraId="0E123FDA"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Na lastno željo</w:t>
                  </w:r>
                </w:p>
              </w:tc>
              <w:tc>
                <w:tcPr>
                  <w:tcW w:w="1850" w:type="dxa"/>
                </w:tcPr>
                <w:p w14:paraId="6D283D79"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SKUPAJ</w:t>
                  </w:r>
                </w:p>
              </w:tc>
            </w:tr>
            <w:tr w:rsidR="005354DB" w:rsidRPr="0063699C" w14:paraId="35BDABEA" w14:textId="77777777" w:rsidTr="00F54BBD">
              <w:tc>
                <w:tcPr>
                  <w:tcW w:w="2817" w:type="dxa"/>
                </w:tcPr>
                <w:p w14:paraId="7ED8EF31"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izvedenci</w:t>
                  </w:r>
                </w:p>
              </w:tc>
              <w:tc>
                <w:tcPr>
                  <w:tcW w:w="1851" w:type="dxa"/>
                </w:tcPr>
                <w:p w14:paraId="635D1858"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14</w:t>
                  </w:r>
                </w:p>
              </w:tc>
              <w:tc>
                <w:tcPr>
                  <w:tcW w:w="1754" w:type="dxa"/>
                </w:tcPr>
                <w:p w14:paraId="057BD764"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4</w:t>
                  </w:r>
                </w:p>
              </w:tc>
              <w:tc>
                <w:tcPr>
                  <w:tcW w:w="1850" w:type="dxa"/>
                </w:tcPr>
                <w:p w14:paraId="7B02CE9F"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18</w:t>
                  </w:r>
                </w:p>
              </w:tc>
            </w:tr>
            <w:tr w:rsidR="005354DB" w:rsidRPr="0063699C" w14:paraId="04A955C3" w14:textId="77777777" w:rsidTr="00F54BBD">
              <w:tc>
                <w:tcPr>
                  <w:tcW w:w="2817" w:type="dxa"/>
                </w:tcPr>
                <w:p w14:paraId="4878F71D"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cenilci</w:t>
                  </w:r>
                </w:p>
              </w:tc>
              <w:tc>
                <w:tcPr>
                  <w:tcW w:w="1851" w:type="dxa"/>
                </w:tcPr>
                <w:p w14:paraId="63ACFBD5"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9</w:t>
                  </w:r>
                </w:p>
              </w:tc>
              <w:tc>
                <w:tcPr>
                  <w:tcW w:w="1754" w:type="dxa"/>
                </w:tcPr>
                <w:p w14:paraId="7E461495"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5</w:t>
                  </w:r>
                </w:p>
              </w:tc>
              <w:tc>
                <w:tcPr>
                  <w:tcW w:w="1850" w:type="dxa"/>
                </w:tcPr>
                <w:p w14:paraId="6190A225"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14</w:t>
                  </w:r>
                </w:p>
              </w:tc>
            </w:tr>
            <w:tr w:rsidR="005354DB" w:rsidRPr="0063699C" w14:paraId="09913C7D" w14:textId="77777777" w:rsidTr="00F54BBD">
              <w:tc>
                <w:tcPr>
                  <w:tcW w:w="2817" w:type="dxa"/>
                </w:tcPr>
                <w:p w14:paraId="6F4BD807"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lastRenderedPageBreak/>
                    <w:t>Sodni tolmači</w:t>
                  </w:r>
                </w:p>
              </w:tc>
              <w:tc>
                <w:tcPr>
                  <w:tcW w:w="1851" w:type="dxa"/>
                </w:tcPr>
                <w:p w14:paraId="4BAB7B9B"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w:t>
                  </w:r>
                </w:p>
              </w:tc>
              <w:tc>
                <w:tcPr>
                  <w:tcW w:w="1754" w:type="dxa"/>
                </w:tcPr>
                <w:p w14:paraId="0CB1B4EA"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w:t>
                  </w:r>
                </w:p>
              </w:tc>
              <w:tc>
                <w:tcPr>
                  <w:tcW w:w="1850" w:type="dxa"/>
                </w:tcPr>
                <w:p w14:paraId="1876330D"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w:t>
                  </w:r>
                </w:p>
              </w:tc>
            </w:tr>
            <w:tr w:rsidR="005354DB" w:rsidRPr="0063699C" w14:paraId="331B9222" w14:textId="77777777" w:rsidTr="00F54BBD">
              <w:tc>
                <w:tcPr>
                  <w:tcW w:w="2817" w:type="dxa"/>
                </w:tcPr>
                <w:p w14:paraId="23CA34D2" w14:textId="77777777" w:rsidR="005354DB" w:rsidRPr="004423FC" w:rsidRDefault="005354DB" w:rsidP="00FF33BF">
                  <w:pPr>
                    <w:spacing w:line="288" w:lineRule="auto"/>
                    <w:contextualSpacing/>
                    <w:jc w:val="center"/>
                    <w:rPr>
                      <w:rFonts w:cs="Arial"/>
                      <w:b/>
                      <w:szCs w:val="20"/>
                      <w:lang w:val="sl-SI" w:eastAsia="sl-SI"/>
                    </w:rPr>
                  </w:pPr>
                  <w:r w:rsidRPr="004423FC">
                    <w:rPr>
                      <w:rFonts w:cs="Arial"/>
                      <w:b/>
                      <w:szCs w:val="20"/>
                      <w:lang w:val="sl-SI" w:eastAsia="sl-SI"/>
                    </w:rPr>
                    <w:t>SKUPAJ</w:t>
                  </w:r>
                </w:p>
              </w:tc>
              <w:tc>
                <w:tcPr>
                  <w:tcW w:w="1851" w:type="dxa"/>
                </w:tcPr>
                <w:p w14:paraId="1F59129D"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23</w:t>
                  </w:r>
                </w:p>
              </w:tc>
              <w:tc>
                <w:tcPr>
                  <w:tcW w:w="1754" w:type="dxa"/>
                </w:tcPr>
                <w:p w14:paraId="372BDEF6"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11</w:t>
                  </w:r>
                </w:p>
              </w:tc>
              <w:tc>
                <w:tcPr>
                  <w:tcW w:w="1850" w:type="dxa"/>
                </w:tcPr>
                <w:p w14:paraId="2915599D"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34</w:t>
                  </w:r>
                </w:p>
              </w:tc>
            </w:tr>
          </w:tbl>
          <w:p w14:paraId="43C201BC" w14:textId="77777777" w:rsidR="005354DB" w:rsidRPr="004423FC" w:rsidRDefault="005354DB" w:rsidP="00FF33BF">
            <w:pPr>
              <w:spacing w:line="288" w:lineRule="auto"/>
              <w:ind w:left="1080"/>
              <w:contextualSpacing/>
              <w:rPr>
                <w:rFonts w:cs="Arial"/>
                <w:szCs w:val="20"/>
                <w:lang w:val="sl-SI" w:eastAsia="sl-SI"/>
              </w:rPr>
            </w:pPr>
          </w:p>
          <w:tbl>
            <w:tblPr>
              <w:tblStyle w:val="Tabelamrea1"/>
              <w:tblW w:w="0" w:type="auto"/>
              <w:tblLook w:val="01E0" w:firstRow="1" w:lastRow="1" w:firstColumn="1" w:lastColumn="1" w:noHBand="0" w:noVBand="0"/>
            </w:tblPr>
            <w:tblGrid>
              <w:gridCol w:w="2265"/>
              <w:gridCol w:w="1519"/>
              <w:gridCol w:w="1516"/>
              <w:gridCol w:w="1465"/>
              <w:gridCol w:w="1549"/>
            </w:tblGrid>
            <w:tr w:rsidR="005354DB" w:rsidRPr="0063699C" w14:paraId="69B4F8BC" w14:textId="77777777" w:rsidTr="005354DB">
              <w:tc>
                <w:tcPr>
                  <w:tcW w:w="2484" w:type="dxa"/>
                </w:tcPr>
                <w:p w14:paraId="04C96BE8" w14:textId="77777777" w:rsidR="005354DB" w:rsidRPr="00C664ED" w:rsidRDefault="005354DB" w:rsidP="00FF33BF">
                  <w:pPr>
                    <w:spacing w:line="288" w:lineRule="auto"/>
                    <w:jc w:val="center"/>
                    <w:rPr>
                      <w:rFonts w:cs="Arial"/>
                      <w:bCs/>
                      <w:szCs w:val="20"/>
                      <w:lang w:val="sl-SI" w:eastAsia="sl-SI"/>
                    </w:rPr>
                  </w:pPr>
                  <w:r w:rsidRPr="00C664ED">
                    <w:rPr>
                      <w:rFonts w:cs="Arial"/>
                      <w:bCs/>
                      <w:szCs w:val="20"/>
                      <w:lang w:val="sl-SI" w:eastAsia="sl-SI"/>
                    </w:rPr>
                    <w:t>Imenovanja</w:t>
                  </w:r>
                </w:p>
                <w:p w14:paraId="3E3D5842" w14:textId="77777777" w:rsidR="005354DB" w:rsidRPr="00C664ED" w:rsidRDefault="005354DB" w:rsidP="00FF33BF">
                  <w:pPr>
                    <w:spacing w:line="288" w:lineRule="auto"/>
                    <w:jc w:val="center"/>
                    <w:rPr>
                      <w:rFonts w:cs="Arial"/>
                      <w:bCs/>
                      <w:szCs w:val="20"/>
                      <w:lang w:val="sl-SI" w:eastAsia="sl-SI"/>
                    </w:rPr>
                  </w:pPr>
                </w:p>
              </w:tc>
              <w:tc>
                <w:tcPr>
                  <w:tcW w:w="1669" w:type="dxa"/>
                </w:tcPr>
                <w:p w14:paraId="526F9F90" w14:textId="77777777" w:rsidR="005354DB" w:rsidRPr="00C664ED" w:rsidRDefault="005354DB" w:rsidP="00FF33BF">
                  <w:pPr>
                    <w:spacing w:line="288" w:lineRule="auto"/>
                    <w:jc w:val="center"/>
                    <w:rPr>
                      <w:rFonts w:cs="Arial"/>
                      <w:bCs/>
                      <w:szCs w:val="20"/>
                      <w:lang w:val="sl-SI" w:eastAsia="sl-SI"/>
                    </w:rPr>
                  </w:pPr>
                  <w:r w:rsidRPr="00C664ED">
                    <w:rPr>
                      <w:rFonts w:cs="Arial"/>
                      <w:bCs/>
                      <w:szCs w:val="20"/>
                      <w:lang w:val="sl-SI" w:eastAsia="sl-SI"/>
                    </w:rPr>
                    <w:t>Skupaj oseb</w:t>
                  </w:r>
                </w:p>
              </w:tc>
              <w:tc>
                <w:tcPr>
                  <w:tcW w:w="1603" w:type="dxa"/>
                </w:tcPr>
                <w:p w14:paraId="1F492B02" w14:textId="1AC15A05" w:rsidR="005354DB" w:rsidRPr="00C664ED" w:rsidRDefault="005354DB" w:rsidP="00FF33BF">
                  <w:pPr>
                    <w:spacing w:line="288" w:lineRule="auto"/>
                    <w:jc w:val="center"/>
                    <w:rPr>
                      <w:rFonts w:cs="Arial"/>
                      <w:bCs/>
                      <w:szCs w:val="20"/>
                      <w:lang w:val="sl-SI" w:eastAsia="sl-SI"/>
                    </w:rPr>
                  </w:pPr>
                  <w:r w:rsidRPr="00C664ED">
                    <w:rPr>
                      <w:rFonts w:cs="Arial"/>
                      <w:bCs/>
                      <w:szCs w:val="20"/>
                      <w:lang w:val="sl-SI" w:eastAsia="sl-SI"/>
                    </w:rPr>
                    <w:t xml:space="preserve">Status </w:t>
                  </w:r>
                  <w:r w:rsidR="009609EB">
                    <w:rPr>
                      <w:rFonts w:cs="Arial"/>
                      <w:bCs/>
                      <w:szCs w:val="20"/>
                      <w:lang w:val="sl-SI" w:eastAsia="sl-SI"/>
                    </w:rPr>
                    <w:t>−</w:t>
                  </w:r>
                  <w:r w:rsidRPr="00C664ED">
                    <w:rPr>
                      <w:rFonts w:cs="Arial"/>
                      <w:bCs/>
                      <w:szCs w:val="20"/>
                      <w:lang w:val="sl-SI" w:eastAsia="sl-SI"/>
                    </w:rPr>
                    <w:t xml:space="preserve"> sodni izvedenec</w:t>
                  </w:r>
                </w:p>
              </w:tc>
              <w:tc>
                <w:tcPr>
                  <w:tcW w:w="1601" w:type="dxa"/>
                </w:tcPr>
                <w:p w14:paraId="5503C172" w14:textId="06A74178" w:rsidR="005354DB" w:rsidRPr="00C664ED" w:rsidRDefault="005354DB" w:rsidP="00FF33BF">
                  <w:pPr>
                    <w:spacing w:line="288" w:lineRule="auto"/>
                    <w:jc w:val="center"/>
                    <w:rPr>
                      <w:rFonts w:cs="Arial"/>
                      <w:bCs/>
                      <w:szCs w:val="20"/>
                      <w:lang w:val="sl-SI" w:eastAsia="sl-SI"/>
                    </w:rPr>
                  </w:pPr>
                  <w:r w:rsidRPr="00C664ED">
                    <w:rPr>
                      <w:rFonts w:cs="Arial"/>
                      <w:bCs/>
                      <w:szCs w:val="20"/>
                      <w:lang w:val="sl-SI" w:eastAsia="sl-SI"/>
                    </w:rPr>
                    <w:t xml:space="preserve">Status </w:t>
                  </w:r>
                  <w:r w:rsidR="009609EB">
                    <w:rPr>
                      <w:rFonts w:cs="Arial"/>
                      <w:bCs/>
                      <w:szCs w:val="20"/>
                      <w:lang w:val="sl-SI" w:eastAsia="sl-SI"/>
                    </w:rPr>
                    <w:t>−</w:t>
                  </w:r>
                  <w:r w:rsidRPr="00C664ED">
                    <w:rPr>
                      <w:rFonts w:cs="Arial"/>
                      <w:bCs/>
                      <w:szCs w:val="20"/>
                      <w:lang w:val="sl-SI" w:eastAsia="sl-SI"/>
                    </w:rPr>
                    <w:t xml:space="preserve"> sodni cenilec</w:t>
                  </w:r>
                </w:p>
              </w:tc>
              <w:tc>
                <w:tcPr>
                  <w:tcW w:w="1710" w:type="dxa"/>
                </w:tcPr>
                <w:p w14:paraId="0C210477" w14:textId="59874F4A" w:rsidR="005354DB" w:rsidRPr="00C664ED" w:rsidRDefault="005354DB" w:rsidP="00FF33BF">
                  <w:pPr>
                    <w:spacing w:line="288" w:lineRule="auto"/>
                    <w:jc w:val="center"/>
                    <w:rPr>
                      <w:rFonts w:cs="Arial"/>
                      <w:bCs/>
                      <w:szCs w:val="20"/>
                      <w:lang w:val="sl-SI" w:eastAsia="sl-SI"/>
                    </w:rPr>
                  </w:pPr>
                  <w:r w:rsidRPr="00C664ED">
                    <w:rPr>
                      <w:rFonts w:cs="Arial"/>
                      <w:bCs/>
                      <w:szCs w:val="20"/>
                      <w:lang w:val="sl-SI" w:eastAsia="sl-SI"/>
                    </w:rPr>
                    <w:t xml:space="preserve">Status </w:t>
                  </w:r>
                  <w:r w:rsidR="009609EB">
                    <w:rPr>
                      <w:rFonts w:cs="Arial"/>
                      <w:bCs/>
                      <w:szCs w:val="20"/>
                      <w:lang w:val="sl-SI" w:eastAsia="sl-SI"/>
                    </w:rPr>
                    <w:t>−</w:t>
                  </w:r>
                  <w:r w:rsidRPr="00C664ED">
                    <w:rPr>
                      <w:rFonts w:cs="Arial"/>
                      <w:bCs/>
                      <w:szCs w:val="20"/>
                      <w:lang w:val="sl-SI" w:eastAsia="sl-SI"/>
                    </w:rPr>
                    <w:t xml:space="preserve"> sodni tolmač</w:t>
                  </w:r>
                </w:p>
              </w:tc>
            </w:tr>
            <w:tr w:rsidR="005354DB" w:rsidRPr="0063699C" w14:paraId="168FFDBD" w14:textId="77777777" w:rsidTr="005354DB">
              <w:tc>
                <w:tcPr>
                  <w:tcW w:w="2484" w:type="dxa"/>
                </w:tcPr>
                <w:p w14:paraId="5EB72447" w14:textId="77777777" w:rsidR="005354DB" w:rsidRPr="004423FC" w:rsidRDefault="005354DB" w:rsidP="00FF33BF">
                  <w:pPr>
                    <w:spacing w:line="288" w:lineRule="auto"/>
                    <w:jc w:val="center"/>
                    <w:rPr>
                      <w:rFonts w:cs="Arial"/>
                      <w:b/>
                      <w:bCs/>
                      <w:szCs w:val="20"/>
                      <w:lang w:val="sl-SI" w:eastAsia="sl-SI"/>
                    </w:rPr>
                  </w:pPr>
                  <w:r w:rsidRPr="004423FC">
                    <w:rPr>
                      <w:rFonts w:cs="Arial"/>
                      <w:b/>
                      <w:bCs/>
                      <w:szCs w:val="20"/>
                      <w:lang w:val="sl-SI" w:eastAsia="sl-SI"/>
                    </w:rPr>
                    <w:t>SKUPAJ</w:t>
                  </w:r>
                </w:p>
              </w:tc>
              <w:tc>
                <w:tcPr>
                  <w:tcW w:w="1669" w:type="dxa"/>
                </w:tcPr>
                <w:p w14:paraId="32F7ABC8"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88</w:t>
                  </w:r>
                </w:p>
              </w:tc>
              <w:tc>
                <w:tcPr>
                  <w:tcW w:w="1603" w:type="dxa"/>
                </w:tcPr>
                <w:p w14:paraId="6285F863"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33</w:t>
                  </w:r>
                </w:p>
              </w:tc>
              <w:tc>
                <w:tcPr>
                  <w:tcW w:w="1601" w:type="dxa"/>
                </w:tcPr>
                <w:p w14:paraId="4896DAE9"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46</w:t>
                  </w:r>
                </w:p>
              </w:tc>
              <w:tc>
                <w:tcPr>
                  <w:tcW w:w="1710" w:type="dxa"/>
                </w:tcPr>
                <w:p w14:paraId="5E58FA87"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14</w:t>
                  </w:r>
                </w:p>
              </w:tc>
            </w:tr>
          </w:tbl>
          <w:p w14:paraId="2D05F655" w14:textId="77777777" w:rsidR="005354DB" w:rsidRPr="004423FC" w:rsidRDefault="005354DB" w:rsidP="00FF33BF">
            <w:pPr>
              <w:spacing w:line="288" w:lineRule="auto"/>
              <w:ind w:left="1080"/>
              <w:contextualSpacing/>
              <w:rPr>
                <w:rFonts w:cs="Arial"/>
                <w:szCs w:val="20"/>
                <w:lang w:val="sl-SI" w:eastAsia="sl-SI"/>
              </w:rPr>
            </w:pPr>
          </w:p>
          <w:p w14:paraId="58C7D6F8" w14:textId="77777777" w:rsidR="005354DB" w:rsidRPr="00C664ED" w:rsidRDefault="008D4CB0" w:rsidP="00F54BBD">
            <w:pPr>
              <w:spacing w:line="288" w:lineRule="auto"/>
              <w:contextualSpacing/>
              <w:rPr>
                <w:rFonts w:cs="Arial"/>
                <w:b/>
                <w:szCs w:val="20"/>
                <w:lang w:val="sl-SI" w:eastAsia="sl-SI"/>
              </w:rPr>
            </w:pPr>
            <w:r w:rsidRPr="00C664ED">
              <w:rPr>
                <w:rFonts w:cs="Arial"/>
                <w:b/>
                <w:szCs w:val="20"/>
                <w:lang w:val="sl-SI" w:eastAsia="sl-SI"/>
              </w:rPr>
              <w:t xml:space="preserve">Leto </w:t>
            </w:r>
            <w:r w:rsidR="005354DB" w:rsidRPr="00C664ED">
              <w:rPr>
                <w:rFonts w:cs="Arial"/>
                <w:b/>
                <w:szCs w:val="20"/>
                <w:lang w:val="sl-SI" w:eastAsia="sl-SI"/>
              </w:rPr>
              <w:t>2012</w:t>
            </w:r>
            <w:r w:rsidRPr="00C664ED">
              <w:rPr>
                <w:rFonts w:cs="Arial"/>
                <w:b/>
                <w:szCs w:val="20"/>
                <w:lang w:val="sl-SI" w:eastAsia="sl-SI"/>
              </w:rPr>
              <w:t>:</w:t>
            </w:r>
          </w:p>
          <w:tbl>
            <w:tblPr>
              <w:tblStyle w:val="Tabelamrea1"/>
              <w:tblW w:w="0" w:type="auto"/>
              <w:tblLook w:val="04A0" w:firstRow="1" w:lastRow="0" w:firstColumn="1" w:lastColumn="0" w:noHBand="0" w:noVBand="1"/>
            </w:tblPr>
            <w:tblGrid>
              <w:gridCol w:w="2817"/>
              <w:gridCol w:w="1851"/>
              <w:gridCol w:w="1754"/>
              <w:gridCol w:w="1850"/>
            </w:tblGrid>
            <w:tr w:rsidR="005354DB" w:rsidRPr="0063699C" w14:paraId="2CAAE1A5" w14:textId="77777777" w:rsidTr="00F54BBD">
              <w:tc>
                <w:tcPr>
                  <w:tcW w:w="2817" w:type="dxa"/>
                </w:tcPr>
                <w:p w14:paraId="058EDBDD"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Razrešitve</w:t>
                  </w:r>
                </w:p>
              </w:tc>
              <w:tc>
                <w:tcPr>
                  <w:tcW w:w="1851" w:type="dxa"/>
                </w:tcPr>
                <w:p w14:paraId="549552C0"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Po uradni dolžnosti</w:t>
                  </w:r>
                </w:p>
              </w:tc>
              <w:tc>
                <w:tcPr>
                  <w:tcW w:w="1754" w:type="dxa"/>
                </w:tcPr>
                <w:p w14:paraId="7F9462B1"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Na lastno željo</w:t>
                  </w:r>
                </w:p>
              </w:tc>
              <w:tc>
                <w:tcPr>
                  <w:tcW w:w="1850" w:type="dxa"/>
                </w:tcPr>
                <w:p w14:paraId="7A9B236C"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SKUPAJ</w:t>
                  </w:r>
                </w:p>
              </w:tc>
            </w:tr>
            <w:tr w:rsidR="005354DB" w:rsidRPr="0063699C" w14:paraId="35FDA80D" w14:textId="77777777" w:rsidTr="00F54BBD">
              <w:tc>
                <w:tcPr>
                  <w:tcW w:w="2817" w:type="dxa"/>
                </w:tcPr>
                <w:p w14:paraId="329F30B6"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izvedenci</w:t>
                  </w:r>
                </w:p>
              </w:tc>
              <w:tc>
                <w:tcPr>
                  <w:tcW w:w="1851" w:type="dxa"/>
                </w:tcPr>
                <w:p w14:paraId="201C91AF"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103</w:t>
                  </w:r>
                </w:p>
              </w:tc>
              <w:tc>
                <w:tcPr>
                  <w:tcW w:w="1754" w:type="dxa"/>
                </w:tcPr>
                <w:p w14:paraId="030D98B5"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19</w:t>
                  </w:r>
                </w:p>
              </w:tc>
              <w:tc>
                <w:tcPr>
                  <w:tcW w:w="1850" w:type="dxa"/>
                </w:tcPr>
                <w:p w14:paraId="3BA7F8B9"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122</w:t>
                  </w:r>
                </w:p>
              </w:tc>
            </w:tr>
            <w:tr w:rsidR="005354DB" w:rsidRPr="0063699C" w14:paraId="13DFF124" w14:textId="77777777" w:rsidTr="00F54BBD">
              <w:tc>
                <w:tcPr>
                  <w:tcW w:w="2817" w:type="dxa"/>
                </w:tcPr>
                <w:p w14:paraId="5F24D935"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cenilci</w:t>
                  </w:r>
                </w:p>
              </w:tc>
              <w:tc>
                <w:tcPr>
                  <w:tcW w:w="1851" w:type="dxa"/>
                </w:tcPr>
                <w:p w14:paraId="23ADA1F8"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78</w:t>
                  </w:r>
                </w:p>
              </w:tc>
              <w:tc>
                <w:tcPr>
                  <w:tcW w:w="1754" w:type="dxa"/>
                </w:tcPr>
                <w:p w14:paraId="572B6728"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8</w:t>
                  </w:r>
                </w:p>
              </w:tc>
              <w:tc>
                <w:tcPr>
                  <w:tcW w:w="1850" w:type="dxa"/>
                </w:tcPr>
                <w:p w14:paraId="37214EFC"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86</w:t>
                  </w:r>
                </w:p>
              </w:tc>
            </w:tr>
            <w:tr w:rsidR="005354DB" w:rsidRPr="0063699C" w14:paraId="4EBB2477" w14:textId="77777777" w:rsidTr="00F54BBD">
              <w:tc>
                <w:tcPr>
                  <w:tcW w:w="2817" w:type="dxa"/>
                </w:tcPr>
                <w:p w14:paraId="1132B285"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tolmači</w:t>
                  </w:r>
                </w:p>
              </w:tc>
              <w:tc>
                <w:tcPr>
                  <w:tcW w:w="1851" w:type="dxa"/>
                </w:tcPr>
                <w:p w14:paraId="60F753E2"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w:t>
                  </w:r>
                </w:p>
              </w:tc>
              <w:tc>
                <w:tcPr>
                  <w:tcW w:w="1754" w:type="dxa"/>
                </w:tcPr>
                <w:p w14:paraId="0B59EE74"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w:t>
                  </w:r>
                </w:p>
              </w:tc>
              <w:tc>
                <w:tcPr>
                  <w:tcW w:w="1850" w:type="dxa"/>
                </w:tcPr>
                <w:p w14:paraId="141D9A75"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w:t>
                  </w:r>
                </w:p>
              </w:tc>
            </w:tr>
            <w:tr w:rsidR="005354DB" w:rsidRPr="0063699C" w14:paraId="23D57D0B" w14:textId="77777777" w:rsidTr="00F54BBD">
              <w:tc>
                <w:tcPr>
                  <w:tcW w:w="2817" w:type="dxa"/>
                </w:tcPr>
                <w:p w14:paraId="7C72B847" w14:textId="77777777" w:rsidR="005354DB" w:rsidRPr="004423FC" w:rsidRDefault="005354DB" w:rsidP="00FF33BF">
                  <w:pPr>
                    <w:spacing w:line="288" w:lineRule="auto"/>
                    <w:contextualSpacing/>
                    <w:jc w:val="center"/>
                    <w:rPr>
                      <w:rFonts w:cs="Arial"/>
                      <w:b/>
                      <w:szCs w:val="20"/>
                      <w:lang w:val="sl-SI" w:eastAsia="sl-SI"/>
                    </w:rPr>
                  </w:pPr>
                  <w:r w:rsidRPr="004423FC">
                    <w:rPr>
                      <w:rFonts w:cs="Arial"/>
                      <w:b/>
                      <w:szCs w:val="20"/>
                      <w:lang w:val="sl-SI" w:eastAsia="sl-SI"/>
                    </w:rPr>
                    <w:t>SKUPAJ</w:t>
                  </w:r>
                </w:p>
              </w:tc>
              <w:tc>
                <w:tcPr>
                  <w:tcW w:w="1851" w:type="dxa"/>
                </w:tcPr>
                <w:p w14:paraId="58146DD5"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181</w:t>
                  </w:r>
                </w:p>
              </w:tc>
              <w:tc>
                <w:tcPr>
                  <w:tcW w:w="1754" w:type="dxa"/>
                </w:tcPr>
                <w:p w14:paraId="22C66FE7"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29</w:t>
                  </w:r>
                </w:p>
              </w:tc>
              <w:tc>
                <w:tcPr>
                  <w:tcW w:w="1850" w:type="dxa"/>
                </w:tcPr>
                <w:p w14:paraId="31BFBD7F"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210</w:t>
                  </w:r>
                </w:p>
              </w:tc>
            </w:tr>
          </w:tbl>
          <w:p w14:paraId="502AC28C" w14:textId="77777777" w:rsidR="005354DB" w:rsidRPr="004423FC" w:rsidRDefault="005354DB" w:rsidP="00FF33BF">
            <w:pPr>
              <w:spacing w:line="288" w:lineRule="auto"/>
              <w:ind w:left="1080"/>
              <w:contextualSpacing/>
              <w:rPr>
                <w:rFonts w:cs="Arial"/>
                <w:szCs w:val="20"/>
                <w:lang w:val="sl-SI" w:eastAsia="sl-SI"/>
              </w:rPr>
            </w:pPr>
          </w:p>
          <w:tbl>
            <w:tblPr>
              <w:tblStyle w:val="Tabelamrea1"/>
              <w:tblW w:w="0" w:type="auto"/>
              <w:tblLook w:val="01E0" w:firstRow="1" w:lastRow="1" w:firstColumn="1" w:lastColumn="1" w:noHBand="0" w:noVBand="0"/>
            </w:tblPr>
            <w:tblGrid>
              <w:gridCol w:w="2253"/>
              <w:gridCol w:w="1513"/>
              <w:gridCol w:w="1503"/>
              <w:gridCol w:w="1459"/>
              <w:gridCol w:w="1544"/>
            </w:tblGrid>
            <w:tr w:rsidR="005354DB" w:rsidRPr="0063699C" w14:paraId="08052542" w14:textId="77777777" w:rsidTr="00F54BBD">
              <w:tc>
                <w:tcPr>
                  <w:tcW w:w="2253" w:type="dxa"/>
                </w:tcPr>
                <w:p w14:paraId="13764D81"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Imenovanja</w:t>
                  </w:r>
                </w:p>
                <w:p w14:paraId="3C87FCC5" w14:textId="77777777" w:rsidR="005354DB" w:rsidRPr="00C664ED" w:rsidRDefault="005354DB" w:rsidP="00FF33BF">
                  <w:pPr>
                    <w:spacing w:line="288" w:lineRule="auto"/>
                    <w:jc w:val="center"/>
                    <w:rPr>
                      <w:rFonts w:cs="Arial"/>
                      <w:b/>
                      <w:bCs/>
                      <w:szCs w:val="20"/>
                      <w:lang w:val="sl-SI" w:eastAsia="sl-SI"/>
                    </w:rPr>
                  </w:pPr>
                </w:p>
              </w:tc>
              <w:tc>
                <w:tcPr>
                  <w:tcW w:w="1513" w:type="dxa"/>
                </w:tcPr>
                <w:p w14:paraId="47F8E02B"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Skupaj oseb</w:t>
                  </w:r>
                </w:p>
              </w:tc>
              <w:tc>
                <w:tcPr>
                  <w:tcW w:w="1503" w:type="dxa"/>
                </w:tcPr>
                <w:p w14:paraId="31BC99DA" w14:textId="37EF9ACA" w:rsidR="005354DB" w:rsidRPr="00C664ED" w:rsidRDefault="005354DB" w:rsidP="009609EB">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izvedenec</w:t>
                  </w:r>
                </w:p>
              </w:tc>
              <w:tc>
                <w:tcPr>
                  <w:tcW w:w="1459" w:type="dxa"/>
                </w:tcPr>
                <w:p w14:paraId="2B671DEF" w14:textId="7E121736"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cenilec</w:t>
                  </w:r>
                </w:p>
              </w:tc>
              <w:tc>
                <w:tcPr>
                  <w:tcW w:w="1544" w:type="dxa"/>
                </w:tcPr>
                <w:p w14:paraId="2DF41638" w14:textId="17117F09"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tolmač</w:t>
                  </w:r>
                </w:p>
              </w:tc>
            </w:tr>
            <w:tr w:rsidR="005354DB" w:rsidRPr="0063699C" w14:paraId="5096F586" w14:textId="77777777" w:rsidTr="00F54BBD">
              <w:tc>
                <w:tcPr>
                  <w:tcW w:w="2253" w:type="dxa"/>
                </w:tcPr>
                <w:p w14:paraId="48731052" w14:textId="77777777" w:rsidR="005354DB" w:rsidRPr="004423FC" w:rsidRDefault="005354DB" w:rsidP="00FF33BF">
                  <w:pPr>
                    <w:spacing w:line="288" w:lineRule="auto"/>
                    <w:jc w:val="center"/>
                    <w:rPr>
                      <w:rFonts w:cs="Arial"/>
                      <w:b/>
                      <w:bCs/>
                      <w:szCs w:val="20"/>
                      <w:lang w:val="sl-SI" w:eastAsia="sl-SI"/>
                    </w:rPr>
                  </w:pPr>
                  <w:r w:rsidRPr="004423FC">
                    <w:rPr>
                      <w:rFonts w:cs="Arial"/>
                      <w:b/>
                      <w:bCs/>
                      <w:szCs w:val="20"/>
                      <w:lang w:val="sl-SI" w:eastAsia="sl-SI"/>
                    </w:rPr>
                    <w:t>SKUPAJ</w:t>
                  </w:r>
                </w:p>
              </w:tc>
              <w:tc>
                <w:tcPr>
                  <w:tcW w:w="1513" w:type="dxa"/>
                </w:tcPr>
                <w:p w14:paraId="0145EE3D"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64</w:t>
                  </w:r>
                </w:p>
              </w:tc>
              <w:tc>
                <w:tcPr>
                  <w:tcW w:w="1503" w:type="dxa"/>
                </w:tcPr>
                <w:p w14:paraId="72D14278"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30</w:t>
                  </w:r>
                </w:p>
              </w:tc>
              <w:tc>
                <w:tcPr>
                  <w:tcW w:w="1459" w:type="dxa"/>
                </w:tcPr>
                <w:p w14:paraId="60EFEB28"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24</w:t>
                  </w:r>
                </w:p>
              </w:tc>
              <w:tc>
                <w:tcPr>
                  <w:tcW w:w="1544" w:type="dxa"/>
                </w:tcPr>
                <w:p w14:paraId="6F1D42C2"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12</w:t>
                  </w:r>
                </w:p>
              </w:tc>
            </w:tr>
          </w:tbl>
          <w:p w14:paraId="4A5608FE" w14:textId="77777777" w:rsidR="008D4CB0" w:rsidRPr="004423FC" w:rsidRDefault="008D4CB0" w:rsidP="008D4CB0">
            <w:pPr>
              <w:spacing w:line="288" w:lineRule="auto"/>
              <w:rPr>
                <w:rFonts w:cs="Arial"/>
                <w:szCs w:val="20"/>
                <w:lang w:val="sl-SI" w:eastAsia="sl-SI"/>
              </w:rPr>
            </w:pPr>
          </w:p>
          <w:p w14:paraId="61A3E704" w14:textId="77777777" w:rsidR="005354DB" w:rsidRPr="00C664ED" w:rsidRDefault="008D4CB0" w:rsidP="008D4CB0">
            <w:pPr>
              <w:spacing w:line="288" w:lineRule="auto"/>
              <w:rPr>
                <w:rFonts w:cs="Arial"/>
                <w:b/>
                <w:bCs/>
                <w:szCs w:val="20"/>
                <w:lang w:val="sl-SI" w:eastAsia="sl-SI"/>
              </w:rPr>
            </w:pPr>
            <w:r w:rsidRPr="00C664ED">
              <w:rPr>
                <w:rFonts w:cs="Arial"/>
                <w:b/>
                <w:szCs w:val="20"/>
                <w:lang w:val="sl-SI" w:eastAsia="sl-SI"/>
              </w:rPr>
              <w:t>Leto</w:t>
            </w:r>
            <w:r w:rsidR="005354DB" w:rsidRPr="00C664ED">
              <w:rPr>
                <w:rFonts w:cs="Arial"/>
                <w:b/>
                <w:bCs/>
                <w:szCs w:val="20"/>
                <w:lang w:val="sl-SI" w:eastAsia="sl-SI"/>
              </w:rPr>
              <w:t xml:space="preserve"> 2013</w:t>
            </w:r>
            <w:r w:rsidRPr="00C664ED">
              <w:rPr>
                <w:rFonts w:cs="Arial"/>
                <w:b/>
                <w:bCs/>
                <w:szCs w:val="20"/>
                <w:lang w:val="sl-SI" w:eastAsia="sl-SI"/>
              </w:rPr>
              <w:t>:</w:t>
            </w:r>
          </w:p>
          <w:tbl>
            <w:tblPr>
              <w:tblStyle w:val="Tabelamrea1"/>
              <w:tblW w:w="0" w:type="auto"/>
              <w:tblLook w:val="04A0" w:firstRow="1" w:lastRow="0" w:firstColumn="1" w:lastColumn="0" w:noHBand="0" w:noVBand="1"/>
            </w:tblPr>
            <w:tblGrid>
              <w:gridCol w:w="2817"/>
              <w:gridCol w:w="1851"/>
              <w:gridCol w:w="1754"/>
              <w:gridCol w:w="1850"/>
            </w:tblGrid>
            <w:tr w:rsidR="005354DB" w:rsidRPr="0063699C" w14:paraId="247E909F" w14:textId="77777777" w:rsidTr="008D4CB0">
              <w:tc>
                <w:tcPr>
                  <w:tcW w:w="2817" w:type="dxa"/>
                </w:tcPr>
                <w:p w14:paraId="67E2701F"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Razrešitve</w:t>
                  </w:r>
                </w:p>
              </w:tc>
              <w:tc>
                <w:tcPr>
                  <w:tcW w:w="1851" w:type="dxa"/>
                </w:tcPr>
                <w:p w14:paraId="74F45623"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Po uradni dolžnosti</w:t>
                  </w:r>
                </w:p>
              </w:tc>
              <w:tc>
                <w:tcPr>
                  <w:tcW w:w="1754" w:type="dxa"/>
                </w:tcPr>
                <w:p w14:paraId="5C9966BD"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Na lastno željo</w:t>
                  </w:r>
                </w:p>
              </w:tc>
              <w:tc>
                <w:tcPr>
                  <w:tcW w:w="1850" w:type="dxa"/>
                </w:tcPr>
                <w:p w14:paraId="04073B67"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SKUPAJ</w:t>
                  </w:r>
                </w:p>
              </w:tc>
            </w:tr>
            <w:tr w:rsidR="005354DB" w:rsidRPr="0063699C" w14:paraId="198BA079" w14:textId="77777777" w:rsidTr="008D4CB0">
              <w:tc>
                <w:tcPr>
                  <w:tcW w:w="2817" w:type="dxa"/>
                </w:tcPr>
                <w:p w14:paraId="267EF210"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izvedenci</w:t>
                  </w:r>
                </w:p>
              </w:tc>
              <w:tc>
                <w:tcPr>
                  <w:tcW w:w="1851" w:type="dxa"/>
                </w:tcPr>
                <w:p w14:paraId="6F192288"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64</w:t>
                  </w:r>
                </w:p>
              </w:tc>
              <w:tc>
                <w:tcPr>
                  <w:tcW w:w="1754" w:type="dxa"/>
                </w:tcPr>
                <w:p w14:paraId="324EA9A0"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11</w:t>
                  </w:r>
                </w:p>
              </w:tc>
              <w:tc>
                <w:tcPr>
                  <w:tcW w:w="1850" w:type="dxa"/>
                </w:tcPr>
                <w:p w14:paraId="0ECE4076"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75</w:t>
                  </w:r>
                </w:p>
              </w:tc>
            </w:tr>
            <w:tr w:rsidR="005354DB" w:rsidRPr="0063699C" w14:paraId="2CAD57D0" w14:textId="77777777" w:rsidTr="008D4CB0">
              <w:tc>
                <w:tcPr>
                  <w:tcW w:w="2817" w:type="dxa"/>
                </w:tcPr>
                <w:p w14:paraId="1C97FEE0"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cenilci</w:t>
                  </w:r>
                </w:p>
              </w:tc>
              <w:tc>
                <w:tcPr>
                  <w:tcW w:w="1851" w:type="dxa"/>
                </w:tcPr>
                <w:p w14:paraId="0E19A4B4"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47</w:t>
                  </w:r>
                </w:p>
              </w:tc>
              <w:tc>
                <w:tcPr>
                  <w:tcW w:w="1754" w:type="dxa"/>
                </w:tcPr>
                <w:p w14:paraId="08D05241"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4</w:t>
                  </w:r>
                </w:p>
              </w:tc>
              <w:tc>
                <w:tcPr>
                  <w:tcW w:w="1850" w:type="dxa"/>
                </w:tcPr>
                <w:p w14:paraId="3AF03851"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51</w:t>
                  </w:r>
                </w:p>
              </w:tc>
            </w:tr>
            <w:tr w:rsidR="005354DB" w:rsidRPr="0063699C" w14:paraId="5A447784" w14:textId="77777777" w:rsidTr="008D4CB0">
              <w:tc>
                <w:tcPr>
                  <w:tcW w:w="2817" w:type="dxa"/>
                </w:tcPr>
                <w:p w14:paraId="110E9EFB"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tolmači</w:t>
                  </w:r>
                </w:p>
              </w:tc>
              <w:tc>
                <w:tcPr>
                  <w:tcW w:w="1851" w:type="dxa"/>
                </w:tcPr>
                <w:p w14:paraId="78F5C38B"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w:t>
                  </w:r>
                </w:p>
              </w:tc>
              <w:tc>
                <w:tcPr>
                  <w:tcW w:w="1754" w:type="dxa"/>
                </w:tcPr>
                <w:p w14:paraId="075BACD3"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3</w:t>
                  </w:r>
                </w:p>
              </w:tc>
              <w:tc>
                <w:tcPr>
                  <w:tcW w:w="1850" w:type="dxa"/>
                </w:tcPr>
                <w:p w14:paraId="6301E1E8"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3</w:t>
                  </w:r>
                </w:p>
              </w:tc>
            </w:tr>
            <w:tr w:rsidR="005354DB" w:rsidRPr="0063699C" w14:paraId="1F062266" w14:textId="77777777" w:rsidTr="008D4CB0">
              <w:tc>
                <w:tcPr>
                  <w:tcW w:w="2817" w:type="dxa"/>
                </w:tcPr>
                <w:p w14:paraId="0FA9F4EC" w14:textId="77777777" w:rsidR="005354DB" w:rsidRPr="004423FC" w:rsidRDefault="005354DB" w:rsidP="00FF33BF">
                  <w:pPr>
                    <w:spacing w:line="288" w:lineRule="auto"/>
                    <w:contextualSpacing/>
                    <w:jc w:val="center"/>
                    <w:rPr>
                      <w:rFonts w:cs="Arial"/>
                      <w:b/>
                      <w:szCs w:val="20"/>
                      <w:lang w:val="sl-SI" w:eastAsia="sl-SI"/>
                    </w:rPr>
                  </w:pPr>
                  <w:r w:rsidRPr="004423FC">
                    <w:rPr>
                      <w:rFonts w:cs="Arial"/>
                      <w:b/>
                      <w:szCs w:val="20"/>
                      <w:lang w:val="sl-SI" w:eastAsia="sl-SI"/>
                    </w:rPr>
                    <w:t>SKUPAJ</w:t>
                  </w:r>
                </w:p>
              </w:tc>
              <w:tc>
                <w:tcPr>
                  <w:tcW w:w="1851" w:type="dxa"/>
                </w:tcPr>
                <w:p w14:paraId="0625BFC7"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111</w:t>
                  </w:r>
                </w:p>
              </w:tc>
              <w:tc>
                <w:tcPr>
                  <w:tcW w:w="1754" w:type="dxa"/>
                </w:tcPr>
                <w:p w14:paraId="713AF80D"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18</w:t>
                  </w:r>
                </w:p>
              </w:tc>
              <w:tc>
                <w:tcPr>
                  <w:tcW w:w="1850" w:type="dxa"/>
                </w:tcPr>
                <w:p w14:paraId="7E4B04DA"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129</w:t>
                  </w:r>
                </w:p>
              </w:tc>
            </w:tr>
          </w:tbl>
          <w:p w14:paraId="496258A1" w14:textId="77777777" w:rsidR="005354DB" w:rsidRPr="004423FC" w:rsidRDefault="005354DB" w:rsidP="00FF33BF">
            <w:pPr>
              <w:spacing w:line="288" w:lineRule="auto"/>
              <w:ind w:left="1080"/>
              <w:contextualSpacing/>
              <w:rPr>
                <w:rFonts w:cs="Arial"/>
                <w:szCs w:val="20"/>
                <w:lang w:val="sl-SI" w:eastAsia="sl-SI"/>
              </w:rPr>
            </w:pPr>
          </w:p>
          <w:tbl>
            <w:tblPr>
              <w:tblStyle w:val="Tabelamrea1"/>
              <w:tblW w:w="0" w:type="auto"/>
              <w:tblLook w:val="01E0" w:firstRow="1" w:lastRow="1" w:firstColumn="1" w:lastColumn="1" w:noHBand="0" w:noVBand="0"/>
            </w:tblPr>
            <w:tblGrid>
              <w:gridCol w:w="2262"/>
              <w:gridCol w:w="1517"/>
              <w:gridCol w:w="1521"/>
              <w:gridCol w:w="1466"/>
              <w:gridCol w:w="1548"/>
            </w:tblGrid>
            <w:tr w:rsidR="005354DB" w:rsidRPr="0063699C" w14:paraId="796C2868" w14:textId="77777777" w:rsidTr="005354DB">
              <w:tc>
                <w:tcPr>
                  <w:tcW w:w="2484" w:type="dxa"/>
                </w:tcPr>
                <w:p w14:paraId="5CEEED75"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Imenovanja</w:t>
                  </w:r>
                </w:p>
                <w:p w14:paraId="55187A98" w14:textId="77777777" w:rsidR="005354DB" w:rsidRPr="00C664ED" w:rsidRDefault="005354DB" w:rsidP="00FF33BF">
                  <w:pPr>
                    <w:spacing w:line="288" w:lineRule="auto"/>
                    <w:jc w:val="center"/>
                    <w:rPr>
                      <w:rFonts w:cs="Arial"/>
                      <w:b/>
                      <w:bCs/>
                      <w:szCs w:val="20"/>
                      <w:lang w:val="sl-SI" w:eastAsia="sl-SI"/>
                    </w:rPr>
                  </w:pPr>
                </w:p>
              </w:tc>
              <w:tc>
                <w:tcPr>
                  <w:tcW w:w="1669" w:type="dxa"/>
                </w:tcPr>
                <w:p w14:paraId="2723F1F0"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Skupaj oseb</w:t>
                  </w:r>
                </w:p>
              </w:tc>
              <w:tc>
                <w:tcPr>
                  <w:tcW w:w="1603" w:type="dxa"/>
                </w:tcPr>
                <w:p w14:paraId="29053A10" w14:textId="15433F09"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izvedenec</w:t>
                  </w:r>
                </w:p>
              </w:tc>
              <w:tc>
                <w:tcPr>
                  <w:tcW w:w="1601" w:type="dxa"/>
                </w:tcPr>
                <w:p w14:paraId="4891424B" w14:textId="4FD5E9AD"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cenilec</w:t>
                  </w:r>
                </w:p>
              </w:tc>
              <w:tc>
                <w:tcPr>
                  <w:tcW w:w="1710" w:type="dxa"/>
                </w:tcPr>
                <w:p w14:paraId="07A8FFDB" w14:textId="5C726E88"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tolmač</w:t>
                  </w:r>
                </w:p>
              </w:tc>
            </w:tr>
            <w:tr w:rsidR="005354DB" w:rsidRPr="0063699C" w14:paraId="4E9FD944" w14:textId="77777777" w:rsidTr="005354DB">
              <w:tc>
                <w:tcPr>
                  <w:tcW w:w="2484" w:type="dxa"/>
                </w:tcPr>
                <w:p w14:paraId="4557124B" w14:textId="77777777" w:rsidR="005354DB" w:rsidRPr="004423FC" w:rsidRDefault="005354DB" w:rsidP="00FF33BF">
                  <w:pPr>
                    <w:spacing w:line="288" w:lineRule="auto"/>
                    <w:jc w:val="center"/>
                    <w:rPr>
                      <w:rFonts w:cs="Arial"/>
                      <w:b/>
                      <w:bCs/>
                      <w:szCs w:val="20"/>
                      <w:lang w:val="sl-SI" w:eastAsia="sl-SI"/>
                    </w:rPr>
                  </w:pPr>
                  <w:r w:rsidRPr="004423FC">
                    <w:rPr>
                      <w:rFonts w:cs="Arial"/>
                      <w:b/>
                      <w:bCs/>
                      <w:szCs w:val="20"/>
                      <w:lang w:val="sl-SI" w:eastAsia="sl-SI"/>
                    </w:rPr>
                    <w:t>SKUPAJ</w:t>
                  </w:r>
                </w:p>
              </w:tc>
              <w:tc>
                <w:tcPr>
                  <w:tcW w:w="1669" w:type="dxa"/>
                </w:tcPr>
                <w:p w14:paraId="3865B278"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76</w:t>
                  </w:r>
                </w:p>
              </w:tc>
              <w:tc>
                <w:tcPr>
                  <w:tcW w:w="1603" w:type="dxa"/>
                </w:tcPr>
                <w:p w14:paraId="307C7CA9"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46</w:t>
                  </w:r>
                </w:p>
              </w:tc>
              <w:tc>
                <w:tcPr>
                  <w:tcW w:w="1601" w:type="dxa"/>
                </w:tcPr>
                <w:p w14:paraId="32C73BC8"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20</w:t>
                  </w:r>
                </w:p>
              </w:tc>
              <w:tc>
                <w:tcPr>
                  <w:tcW w:w="1710" w:type="dxa"/>
                </w:tcPr>
                <w:p w14:paraId="204D4013"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13</w:t>
                  </w:r>
                </w:p>
              </w:tc>
            </w:tr>
          </w:tbl>
          <w:p w14:paraId="655EE0AA" w14:textId="77777777" w:rsidR="00242BAC" w:rsidRPr="004423FC" w:rsidRDefault="00242BAC" w:rsidP="00FD1481">
            <w:pPr>
              <w:spacing w:line="288" w:lineRule="auto"/>
              <w:contextualSpacing/>
              <w:rPr>
                <w:rFonts w:cs="Arial"/>
                <w:b/>
                <w:szCs w:val="20"/>
                <w:lang w:val="sl-SI" w:eastAsia="sl-SI"/>
              </w:rPr>
            </w:pPr>
          </w:p>
          <w:p w14:paraId="03DDC73B" w14:textId="77777777" w:rsidR="005354DB" w:rsidRPr="00C664ED" w:rsidRDefault="00FD1481" w:rsidP="00FD1481">
            <w:pPr>
              <w:spacing w:line="288" w:lineRule="auto"/>
              <w:contextualSpacing/>
              <w:rPr>
                <w:rFonts w:cs="Arial"/>
                <w:b/>
                <w:szCs w:val="20"/>
                <w:lang w:val="sl-SI" w:eastAsia="sl-SI"/>
              </w:rPr>
            </w:pPr>
            <w:r w:rsidRPr="00C664ED">
              <w:rPr>
                <w:rFonts w:cs="Arial"/>
                <w:b/>
                <w:szCs w:val="20"/>
                <w:lang w:val="sl-SI" w:eastAsia="sl-SI"/>
              </w:rPr>
              <w:t xml:space="preserve">Leto </w:t>
            </w:r>
            <w:r w:rsidR="005354DB" w:rsidRPr="00C664ED">
              <w:rPr>
                <w:rFonts w:cs="Arial"/>
                <w:b/>
                <w:szCs w:val="20"/>
                <w:lang w:val="sl-SI" w:eastAsia="sl-SI"/>
              </w:rPr>
              <w:t>2014</w:t>
            </w:r>
            <w:r w:rsidRPr="00C664ED">
              <w:rPr>
                <w:rFonts w:cs="Arial"/>
                <w:b/>
                <w:szCs w:val="20"/>
                <w:lang w:val="sl-SI" w:eastAsia="sl-SI"/>
              </w:rPr>
              <w:t>:</w:t>
            </w:r>
          </w:p>
          <w:tbl>
            <w:tblPr>
              <w:tblStyle w:val="Tabelamrea1"/>
              <w:tblW w:w="0" w:type="auto"/>
              <w:tblLook w:val="04A0" w:firstRow="1" w:lastRow="0" w:firstColumn="1" w:lastColumn="0" w:noHBand="0" w:noVBand="1"/>
            </w:tblPr>
            <w:tblGrid>
              <w:gridCol w:w="2817"/>
              <w:gridCol w:w="1851"/>
              <w:gridCol w:w="1754"/>
              <w:gridCol w:w="1850"/>
            </w:tblGrid>
            <w:tr w:rsidR="005354DB" w:rsidRPr="0063699C" w14:paraId="336C7907" w14:textId="77777777" w:rsidTr="00FD1481">
              <w:tc>
                <w:tcPr>
                  <w:tcW w:w="2817" w:type="dxa"/>
                </w:tcPr>
                <w:p w14:paraId="6E30E45E"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Razrešitve</w:t>
                  </w:r>
                </w:p>
              </w:tc>
              <w:tc>
                <w:tcPr>
                  <w:tcW w:w="1851" w:type="dxa"/>
                </w:tcPr>
                <w:p w14:paraId="64B5E45B"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Po uradni dolžnosti</w:t>
                  </w:r>
                </w:p>
              </w:tc>
              <w:tc>
                <w:tcPr>
                  <w:tcW w:w="1754" w:type="dxa"/>
                </w:tcPr>
                <w:p w14:paraId="31065ACA"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Na lastno željo</w:t>
                  </w:r>
                </w:p>
              </w:tc>
              <w:tc>
                <w:tcPr>
                  <w:tcW w:w="1850" w:type="dxa"/>
                </w:tcPr>
                <w:p w14:paraId="5BD5C827"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SKUPAJ</w:t>
                  </w:r>
                </w:p>
              </w:tc>
            </w:tr>
            <w:tr w:rsidR="005354DB" w:rsidRPr="0063699C" w14:paraId="4F80F41F" w14:textId="77777777" w:rsidTr="00FD1481">
              <w:tc>
                <w:tcPr>
                  <w:tcW w:w="2817" w:type="dxa"/>
                </w:tcPr>
                <w:p w14:paraId="636BDADB"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izvedenci</w:t>
                  </w:r>
                </w:p>
              </w:tc>
              <w:tc>
                <w:tcPr>
                  <w:tcW w:w="1851" w:type="dxa"/>
                </w:tcPr>
                <w:p w14:paraId="3BB7F12E"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3</w:t>
                  </w:r>
                </w:p>
              </w:tc>
              <w:tc>
                <w:tcPr>
                  <w:tcW w:w="1754" w:type="dxa"/>
                </w:tcPr>
                <w:p w14:paraId="1AAC4196"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13</w:t>
                  </w:r>
                </w:p>
              </w:tc>
              <w:tc>
                <w:tcPr>
                  <w:tcW w:w="1850" w:type="dxa"/>
                </w:tcPr>
                <w:p w14:paraId="5D5CE318"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16</w:t>
                  </w:r>
                </w:p>
              </w:tc>
            </w:tr>
            <w:tr w:rsidR="005354DB" w:rsidRPr="0063699C" w14:paraId="11BE0C34" w14:textId="77777777" w:rsidTr="00FD1481">
              <w:tc>
                <w:tcPr>
                  <w:tcW w:w="2817" w:type="dxa"/>
                </w:tcPr>
                <w:p w14:paraId="21223263"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cenilci</w:t>
                  </w:r>
                </w:p>
              </w:tc>
              <w:tc>
                <w:tcPr>
                  <w:tcW w:w="1851" w:type="dxa"/>
                </w:tcPr>
                <w:p w14:paraId="37F3D3BC"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5</w:t>
                  </w:r>
                </w:p>
              </w:tc>
              <w:tc>
                <w:tcPr>
                  <w:tcW w:w="1754" w:type="dxa"/>
                </w:tcPr>
                <w:p w14:paraId="200EAFFC"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8</w:t>
                  </w:r>
                </w:p>
              </w:tc>
              <w:tc>
                <w:tcPr>
                  <w:tcW w:w="1850" w:type="dxa"/>
                </w:tcPr>
                <w:p w14:paraId="6E822478"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13</w:t>
                  </w:r>
                </w:p>
              </w:tc>
            </w:tr>
            <w:tr w:rsidR="005354DB" w:rsidRPr="0063699C" w14:paraId="5A06B0B9" w14:textId="77777777" w:rsidTr="00FD1481">
              <w:tc>
                <w:tcPr>
                  <w:tcW w:w="2817" w:type="dxa"/>
                </w:tcPr>
                <w:p w14:paraId="42E6DD10"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tolmači</w:t>
                  </w:r>
                </w:p>
              </w:tc>
              <w:tc>
                <w:tcPr>
                  <w:tcW w:w="1851" w:type="dxa"/>
                </w:tcPr>
                <w:p w14:paraId="2DBB952A"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w:t>
                  </w:r>
                </w:p>
              </w:tc>
              <w:tc>
                <w:tcPr>
                  <w:tcW w:w="1754" w:type="dxa"/>
                </w:tcPr>
                <w:p w14:paraId="10564ABF"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3</w:t>
                  </w:r>
                </w:p>
              </w:tc>
              <w:tc>
                <w:tcPr>
                  <w:tcW w:w="1850" w:type="dxa"/>
                </w:tcPr>
                <w:p w14:paraId="597E36BC"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5</w:t>
                  </w:r>
                </w:p>
              </w:tc>
            </w:tr>
            <w:tr w:rsidR="005354DB" w:rsidRPr="0063699C" w14:paraId="0BF185B1" w14:textId="77777777" w:rsidTr="00FD1481">
              <w:tc>
                <w:tcPr>
                  <w:tcW w:w="2817" w:type="dxa"/>
                </w:tcPr>
                <w:p w14:paraId="4DB68EA9" w14:textId="77777777" w:rsidR="005354DB" w:rsidRPr="004423FC" w:rsidRDefault="005354DB" w:rsidP="00FF33BF">
                  <w:pPr>
                    <w:spacing w:line="288" w:lineRule="auto"/>
                    <w:contextualSpacing/>
                    <w:jc w:val="center"/>
                    <w:rPr>
                      <w:rFonts w:cs="Arial"/>
                      <w:b/>
                      <w:szCs w:val="20"/>
                      <w:lang w:val="sl-SI" w:eastAsia="sl-SI"/>
                    </w:rPr>
                  </w:pPr>
                  <w:r w:rsidRPr="004423FC">
                    <w:rPr>
                      <w:rFonts w:cs="Arial"/>
                      <w:b/>
                      <w:szCs w:val="20"/>
                      <w:lang w:val="sl-SI" w:eastAsia="sl-SI"/>
                    </w:rPr>
                    <w:t>SKUPAJ</w:t>
                  </w:r>
                </w:p>
              </w:tc>
              <w:tc>
                <w:tcPr>
                  <w:tcW w:w="1851" w:type="dxa"/>
                </w:tcPr>
                <w:p w14:paraId="6F8BC0FC"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10</w:t>
                  </w:r>
                </w:p>
              </w:tc>
              <w:tc>
                <w:tcPr>
                  <w:tcW w:w="1754" w:type="dxa"/>
                </w:tcPr>
                <w:p w14:paraId="5F776A59"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24</w:t>
                  </w:r>
                </w:p>
              </w:tc>
              <w:tc>
                <w:tcPr>
                  <w:tcW w:w="1850" w:type="dxa"/>
                </w:tcPr>
                <w:p w14:paraId="0337BA44"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34</w:t>
                  </w:r>
                </w:p>
              </w:tc>
            </w:tr>
          </w:tbl>
          <w:p w14:paraId="4BA2999D" w14:textId="77777777" w:rsidR="005354DB" w:rsidRPr="004423FC" w:rsidRDefault="005354DB" w:rsidP="00FF33BF">
            <w:pPr>
              <w:spacing w:line="288" w:lineRule="auto"/>
              <w:ind w:left="1080"/>
              <w:contextualSpacing/>
              <w:rPr>
                <w:rFonts w:cs="Arial"/>
                <w:szCs w:val="20"/>
                <w:lang w:val="sl-SI" w:eastAsia="sl-SI"/>
              </w:rPr>
            </w:pPr>
          </w:p>
          <w:tbl>
            <w:tblPr>
              <w:tblStyle w:val="Tabelamrea1"/>
              <w:tblW w:w="0" w:type="auto"/>
              <w:tblLook w:val="01E0" w:firstRow="1" w:lastRow="1" w:firstColumn="1" w:lastColumn="1" w:noHBand="0" w:noVBand="0"/>
            </w:tblPr>
            <w:tblGrid>
              <w:gridCol w:w="2262"/>
              <w:gridCol w:w="1517"/>
              <w:gridCol w:w="1521"/>
              <w:gridCol w:w="1466"/>
              <w:gridCol w:w="1548"/>
            </w:tblGrid>
            <w:tr w:rsidR="005354DB" w:rsidRPr="0063699C" w14:paraId="5A5E8604" w14:textId="77777777" w:rsidTr="005354DB">
              <w:tc>
                <w:tcPr>
                  <w:tcW w:w="2484" w:type="dxa"/>
                </w:tcPr>
                <w:p w14:paraId="37EC035A"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Imenovanja</w:t>
                  </w:r>
                </w:p>
                <w:p w14:paraId="744970C1" w14:textId="77777777" w:rsidR="005354DB" w:rsidRPr="00C664ED" w:rsidRDefault="005354DB" w:rsidP="00FF33BF">
                  <w:pPr>
                    <w:spacing w:line="288" w:lineRule="auto"/>
                    <w:jc w:val="center"/>
                    <w:rPr>
                      <w:rFonts w:cs="Arial"/>
                      <w:b/>
                      <w:bCs/>
                      <w:szCs w:val="20"/>
                      <w:lang w:val="sl-SI" w:eastAsia="sl-SI"/>
                    </w:rPr>
                  </w:pPr>
                </w:p>
              </w:tc>
              <w:tc>
                <w:tcPr>
                  <w:tcW w:w="1669" w:type="dxa"/>
                </w:tcPr>
                <w:p w14:paraId="40778CE1"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Skupaj oseb</w:t>
                  </w:r>
                </w:p>
              </w:tc>
              <w:tc>
                <w:tcPr>
                  <w:tcW w:w="1603" w:type="dxa"/>
                </w:tcPr>
                <w:p w14:paraId="45647BD0" w14:textId="0F5D0EB0"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izvedenec</w:t>
                  </w:r>
                </w:p>
              </w:tc>
              <w:tc>
                <w:tcPr>
                  <w:tcW w:w="1601" w:type="dxa"/>
                </w:tcPr>
                <w:p w14:paraId="3AEEBFDE" w14:textId="00092A2B"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cenilec</w:t>
                  </w:r>
                </w:p>
              </w:tc>
              <w:tc>
                <w:tcPr>
                  <w:tcW w:w="1710" w:type="dxa"/>
                </w:tcPr>
                <w:p w14:paraId="7443714D" w14:textId="7AA357E2"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tolmač</w:t>
                  </w:r>
                </w:p>
              </w:tc>
            </w:tr>
            <w:tr w:rsidR="005354DB" w:rsidRPr="0063699C" w14:paraId="3E1A9E7D" w14:textId="77777777" w:rsidTr="005354DB">
              <w:tc>
                <w:tcPr>
                  <w:tcW w:w="2484" w:type="dxa"/>
                </w:tcPr>
                <w:p w14:paraId="774828C8" w14:textId="77777777" w:rsidR="005354DB" w:rsidRPr="004423FC" w:rsidRDefault="005354DB" w:rsidP="00FF33BF">
                  <w:pPr>
                    <w:spacing w:line="288" w:lineRule="auto"/>
                    <w:jc w:val="center"/>
                    <w:rPr>
                      <w:rFonts w:cs="Arial"/>
                      <w:b/>
                      <w:bCs/>
                      <w:szCs w:val="20"/>
                      <w:lang w:val="sl-SI" w:eastAsia="sl-SI"/>
                    </w:rPr>
                  </w:pPr>
                  <w:r w:rsidRPr="004423FC">
                    <w:rPr>
                      <w:rFonts w:cs="Arial"/>
                      <w:b/>
                      <w:bCs/>
                      <w:szCs w:val="20"/>
                      <w:lang w:val="sl-SI" w:eastAsia="sl-SI"/>
                    </w:rPr>
                    <w:t>SKUPAJ</w:t>
                  </w:r>
                </w:p>
              </w:tc>
              <w:tc>
                <w:tcPr>
                  <w:tcW w:w="1669" w:type="dxa"/>
                </w:tcPr>
                <w:p w14:paraId="26517EFD"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24</w:t>
                  </w:r>
                </w:p>
              </w:tc>
              <w:tc>
                <w:tcPr>
                  <w:tcW w:w="1603" w:type="dxa"/>
                </w:tcPr>
                <w:p w14:paraId="1F816CFB"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12</w:t>
                  </w:r>
                </w:p>
              </w:tc>
              <w:tc>
                <w:tcPr>
                  <w:tcW w:w="1601" w:type="dxa"/>
                </w:tcPr>
                <w:p w14:paraId="433E8E15"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2</w:t>
                  </w:r>
                </w:p>
              </w:tc>
              <w:tc>
                <w:tcPr>
                  <w:tcW w:w="1710" w:type="dxa"/>
                </w:tcPr>
                <w:p w14:paraId="51DD9E9C"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10</w:t>
                  </w:r>
                </w:p>
              </w:tc>
            </w:tr>
          </w:tbl>
          <w:p w14:paraId="1E3EF6C2" w14:textId="77777777" w:rsidR="005354DB" w:rsidRPr="004423FC" w:rsidRDefault="005354DB" w:rsidP="00FF33BF">
            <w:pPr>
              <w:spacing w:line="288" w:lineRule="auto"/>
              <w:ind w:left="1080"/>
              <w:contextualSpacing/>
              <w:rPr>
                <w:rFonts w:cs="Arial"/>
                <w:szCs w:val="20"/>
                <w:lang w:val="sl-SI" w:eastAsia="sl-SI"/>
              </w:rPr>
            </w:pPr>
          </w:p>
          <w:p w14:paraId="710540AE" w14:textId="77777777" w:rsidR="005354DB" w:rsidRPr="00C664ED" w:rsidRDefault="00FD1481" w:rsidP="00FD1481">
            <w:pPr>
              <w:spacing w:line="288" w:lineRule="auto"/>
              <w:contextualSpacing/>
              <w:rPr>
                <w:rFonts w:cs="Arial"/>
                <w:b/>
                <w:szCs w:val="20"/>
                <w:lang w:val="sl-SI" w:eastAsia="sl-SI"/>
              </w:rPr>
            </w:pPr>
            <w:r w:rsidRPr="00C664ED">
              <w:rPr>
                <w:rFonts w:cs="Arial"/>
                <w:b/>
                <w:szCs w:val="20"/>
                <w:lang w:val="sl-SI" w:eastAsia="sl-SI"/>
              </w:rPr>
              <w:t xml:space="preserve">Leto </w:t>
            </w:r>
            <w:r w:rsidR="005354DB" w:rsidRPr="00C664ED">
              <w:rPr>
                <w:rFonts w:cs="Arial"/>
                <w:b/>
                <w:szCs w:val="20"/>
                <w:lang w:val="sl-SI" w:eastAsia="sl-SI"/>
              </w:rPr>
              <w:t>2015</w:t>
            </w:r>
            <w:r w:rsidRPr="00C664ED">
              <w:rPr>
                <w:rFonts w:cs="Arial"/>
                <w:b/>
                <w:szCs w:val="20"/>
                <w:lang w:val="sl-SI" w:eastAsia="sl-SI"/>
              </w:rPr>
              <w:t>:</w:t>
            </w:r>
          </w:p>
          <w:tbl>
            <w:tblPr>
              <w:tblStyle w:val="Tabelamrea1"/>
              <w:tblW w:w="0" w:type="auto"/>
              <w:tblLook w:val="04A0" w:firstRow="1" w:lastRow="0" w:firstColumn="1" w:lastColumn="0" w:noHBand="0" w:noVBand="1"/>
            </w:tblPr>
            <w:tblGrid>
              <w:gridCol w:w="2817"/>
              <w:gridCol w:w="1851"/>
              <w:gridCol w:w="1754"/>
              <w:gridCol w:w="1850"/>
            </w:tblGrid>
            <w:tr w:rsidR="005354DB" w:rsidRPr="0063699C" w14:paraId="052A93BC" w14:textId="77777777" w:rsidTr="00FD1481">
              <w:tc>
                <w:tcPr>
                  <w:tcW w:w="2817" w:type="dxa"/>
                </w:tcPr>
                <w:p w14:paraId="718F57C2"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Razrešitve</w:t>
                  </w:r>
                </w:p>
              </w:tc>
              <w:tc>
                <w:tcPr>
                  <w:tcW w:w="1851" w:type="dxa"/>
                </w:tcPr>
                <w:p w14:paraId="232693C1"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Po uradni dolžnosti</w:t>
                  </w:r>
                </w:p>
              </w:tc>
              <w:tc>
                <w:tcPr>
                  <w:tcW w:w="1754" w:type="dxa"/>
                </w:tcPr>
                <w:p w14:paraId="19FF2AB5"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Na lastno željo</w:t>
                  </w:r>
                </w:p>
              </w:tc>
              <w:tc>
                <w:tcPr>
                  <w:tcW w:w="1850" w:type="dxa"/>
                </w:tcPr>
                <w:p w14:paraId="6D162231"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SKUPAJ</w:t>
                  </w:r>
                </w:p>
              </w:tc>
            </w:tr>
            <w:tr w:rsidR="005354DB" w:rsidRPr="0063699C" w14:paraId="0388BD1A" w14:textId="77777777" w:rsidTr="00FD1481">
              <w:tc>
                <w:tcPr>
                  <w:tcW w:w="2817" w:type="dxa"/>
                </w:tcPr>
                <w:p w14:paraId="4D72565B"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lastRenderedPageBreak/>
                    <w:t>Sodni izvedenci</w:t>
                  </w:r>
                </w:p>
              </w:tc>
              <w:tc>
                <w:tcPr>
                  <w:tcW w:w="1851" w:type="dxa"/>
                </w:tcPr>
                <w:p w14:paraId="3667D0B4"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8</w:t>
                  </w:r>
                </w:p>
              </w:tc>
              <w:tc>
                <w:tcPr>
                  <w:tcW w:w="1754" w:type="dxa"/>
                </w:tcPr>
                <w:p w14:paraId="47BE5598"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38</w:t>
                  </w:r>
                </w:p>
              </w:tc>
              <w:tc>
                <w:tcPr>
                  <w:tcW w:w="1850" w:type="dxa"/>
                </w:tcPr>
                <w:p w14:paraId="6BE677A4"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46</w:t>
                  </w:r>
                </w:p>
              </w:tc>
            </w:tr>
            <w:tr w:rsidR="005354DB" w:rsidRPr="0063699C" w14:paraId="37296D9C" w14:textId="77777777" w:rsidTr="00FD1481">
              <w:tc>
                <w:tcPr>
                  <w:tcW w:w="2817" w:type="dxa"/>
                </w:tcPr>
                <w:p w14:paraId="2FCB3EED"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cenilci</w:t>
                  </w:r>
                </w:p>
              </w:tc>
              <w:tc>
                <w:tcPr>
                  <w:tcW w:w="1851" w:type="dxa"/>
                </w:tcPr>
                <w:p w14:paraId="2339D195"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5</w:t>
                  </w:r>
                </w:p>
              </w:tc>
              <w:tc>
                <w:tcPr>
                  <w:tcW w:w="1754" w:type="dxa"/>
                </w:tcPr>
                <w:p w14:paraId="7C29FF8A"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24</w:t>
                  </w:r>
                </w:p>
              </w:tc>
              <w:tc>
                <w:tcPr>
                  <w:tcW w:w="1850" w:type="dxa"/>
                </w:tcPr>
                <w:p w14:paraId="723D5D19"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29</w:t>
                  </w:r>
                </w:p>
              </w:tc>
            </w:tr>
            <w:tr w:rsidR="005354DB" w:rsidRPr="0063699C" w14:paraId="71EE8943" w14:textId="77777777" w:rsidTr="00FD1481">
              <w:tc>
                <w:tcPr>
                  <w:tcW w:w="2817" w:type="dxa"/>
                </w:tcPr>
                <w:p w14:paraId="4B5ED84E"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tolmači</w:t>
                  </w:r>
                </w:p>
              </w:tc>
              <w:tc>
                <w:tcPr>
                  <w:tcW w:w="1851" w:type="dxa"/>
                </w:tcPr>
                <w:p w14:paraId="109D11FD"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w:t>
                  </w:r>
                </w:p>
              </w:tc>
              <w:tc>
                <w:tcPr>
                  <w:tcW w:w="1754" w:type="dxa"/>
                </w:tcPr>
                <w:p w14:paraId="74C7CEBB"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19</w:t>
                  </w:r>
                </w:p>
              </w:tc>
              <w:tc>
                <w:tcPr>
                  <w:tcW w:w="1850" w:type="dxa"/>
                </w:tcPr>
                <w:p w14:paraId="3052C223"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20</w:t>
                  </w:r>
                </w:p>
              </w:tc>
            </w:tr>
            <w:tr w:rsidR="005354DB" w:rsidRPr="0063699C" w14:paraId="2A6E2279" w14:textId="77777777" w:rsidTr="00FD1481">
              <w:tc>
                <w:tcPr>
                  <w:tcW w:w="2817" w:type="dxa"/>
                </w:tcPr>
                <w:p w14:paraId="6714B34B" w14:textId="77777777" w:rsidR="005354DB" w:rsidRPr="004423FC" w:rsidRDefault="005354DB" w:rsidP="00FF33BF">
                  <w:pPr>
                    <w:spacing w:line="288" w:lineRule="auto"/>
                    <w:contextualSpacing/>
                    <w:jc w:val="center"/>
                    <w:rPr>
                      <w:rFonts w:cs="Arial"/>
                      <w:b/>
                      <w:szCs w:val="20"/>
                      <w:lang w:val="sl-SI" w:eastAsia="sl-SI"/>
                    </w:rPr>
                  </w:pPr>
                  <w:r w:rsidRPr="004423FC">
                    <w:rPr>
                      <w:rFonts w:cs="Arial"/>
                      <w:b/>
                      <w:szCs w:val="20"/>
                      <w:lang w:val="sl-SI" w:eastAsia="sl-SI"/>
                    </w:rPr>
                    <w:t>SKUPAJ</w:t>
                  </w:r>
                </w:p>
              </w:tc>
              <w:tc>
                <w:tcPr>
                  <w:tcW w:w="1851" w:type="dxa"/>
                </w:tcPr>
                <w:p w14:paraId="202F2A13"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14</w:t>
                  </w:r>
                </w:p>
              </w:tc>
              <w:tc>
                <w:tcPr>
                  <w:tcW w:w="1754" w:type="dxa"/>
                </w:tcPr>
                <w:p w14:paraId="4C6DEEF9"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81</w:t>
                  </w:r>
                </w:p>
              </w:tc>
              <w:tc>
                <w:tcPr>
                  <w:tcW w:w="1850" w:type="dxa"/>
                </w:tcPr>
                <w:p w14:paraId="307598A8"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95</w:t>
                  </w:r>
                </w:p>
              </w:tc>
            </w:tr>
          </w:tbl>
          <w:p w14:paraId="5E2D53B2" w14:textId="3E332F36" w:rsidR="005354DB" w:rsidRPr="004423FC" w:rsidRDefault="005354DB" w:rsidP="00FF33BF">
            <w:pPr>
              <w:spacing w:line="288" w:lineRule="auto"/>
              <w:ind w:left="1080"/>
              <w:contextualSpacing/>
              <w:rPr>
                <w:rFonts w:cs="Arial"/>
                <w:szCs w:val="20"/>
                <w:lang w:val="sl-SI" w:eastAsia="sl-SI"/>
              </w:rPr>
            </w:pPr>
          </w:p>
          <w:tbl>
            <w:tblPr>
              <w:tblStyle w:val="Tabelamrea1"/>
              <w:tblW w:w="0" w:type="auto"/>
              <w:tblLook w:val="01E0" w:firstRow="1" w:lastRow="1" w:firstColumn="1" w:lastColumn="1" w:noHBand="0" w:noVBand="0"/>
            </w:tblPr>
            <w:tblGrid>
              <w:gridCol w:w="2262"/>
              <w:gridCol w:w="1517"/>
              <w:gridCol w:w="1521"/>
              <w:gridCol w:w="1466"/>
              <w:gridCol w:w="1548"/>
            </w:tblGrid>
            <w:tr w:rsidR="005354DB" w:rsidRPr="0063699C" w14:paraId="70DDB996" w14:textId="77777777" w:rsidTr="0024419E">
              <w:tc>
                <w:tcPr>
                  <w:tcW w:w="2262" w:type="dxa"/>
                </w:tcPr>
                <w:p w14:paraId="0BF0C868"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Imenovanja</w:t>
                  </w:r>
                </w:p>
                <w:p w14:paraId="2F44F11C" w14:textId="77777777" w:rsidR="005354DB" w:rsidRPr="00C664ED" w:rsidRDefault="005354DB" w:rsidP="00FF33BF">
                  <w:pPr>
                    <w:spacing w:line="288" w:lineRule="auto"/>
                    <w:jc w:val="center"/>
                    <w:rPr>
                      <w:rFonts w:cs="Arial"/>
                      <w:b/>
                      <w:bCs/>
                      <w:szCs w:val="20"/>
                      <w:lang w:val="sl-SI" w:eastAsia="sl-SI"/>
                    </w:rPr>
                  </w:pPr>
                </w:p>
              </w:tc>
              <w:tc>
                <w:tcPr>
                  <w:tcW w:w="1517" w:type="dxa"/>
                </w:tcPr>
                <w:p w14:paraId="02E282E9"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Skupaj oseb</w:t>
                  </w:r>
                </w:p>
              </w:tc>
              <w:tc>
                <w:tcPr>
                  <w:tcW w:w="1521" w:type="dxa"/>
                </w:tcPr>
                <w:p w14:paraId="46C4DFEA" w14:textId="5C19D5DC"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izvedenec</w:t>
                  </w:r>
                </w:p>
              </w:tc>
              <w:tc>
                <w:tcPr>
                  <w:tcW w:w="1466" w:type="dxa"/>
                </w:tcPr>
                <w:p w14:paraId="09CEE17D" w14:textId="662E4B56"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cenilec</w:t>
                  </w:r>
                </w:p>
              </w:tc>
              <w:tc>
                <w:tcPr>
                  <w:tcW w:w="1548" w:type="dxa"/>
                </w:tcPr>
                <w:p w14:paraId="60AD3BD8" w14:textId="190D0A18"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tolmač</w:t>
                  </w:r>
                </w:p>
              </w:tc>
            </w:tr>
            <w:tr w:rsidR="005354DB" w:rsidRPr="0063699C" w14:paraId="067F4343" w14:textId="77777777" w:rsidTr="0024419E">
              <w:tc>
                <w:tcPr>
                  <w:tcW w:w="2262" w:type="dxa"/>
                </w:tcPr>
                <w:p w14:paraId="0525B3D2" w14:textId="77777777" w:rsidR="005354DB" w:rsidRPr="004423FC" w:rsidRDefault="005354DB" w:rsidP="00FF33BF">
                  <w:pPr>
                    <w:spacing w:line="288" w:lineRule="auto"/>
                    <w:jc w:val="center"/>
                    <w:rPr>
                      <w:rFonts w:cs="Arial"/>
                      <w:b/>
                      <w:bCs/>
                      <w:szCs w:val="20"/>
                      <w:lang w:val="sl-SI" w:eastAsia="sl-SI"/>
                    </w:rPr>
                  </w:pPr>
                  <w:r w:rsidRPr="004423FC">
                    <w:rPr>
                      <w:rFonts w:cs="Arial"/>
                      <w:b/>
                      <w:bCs/>
                      <w:szCs w:val="20"/>
                      <w:lang w:val="sl-SI" w:eastAsia="sl-SI"/>
                    </w:rPr>
                    <w:t>SKUPAJ</w:t>
                  </w:r>
                </w:p>
              </w:tc>
              <w:tc>
                <w:tcPr>
                  <w:tcW w:w="1517" w:type="dxa"/>
                </w:tcPr>
                <w:p w14:paraId="12702A60"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38</w:t>
                  </w:r>
                </w:p>
              </w:tc>
              <w:tc>
                <w:tcPr>
                  <w:tcW w:w="1521" w:type="dxa"/>
                </w:tcPr>
                <w:p w14:paraId="7416695B"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13</w:t>
                  </w:r>
                </w:p>
              </w:tc>
              <w:tc>
                <w:tcPr>
                  <w:tcW w:w="1466" w:type="dxa"/>
                </w:tcPr>
                <w:p w14:paraId="1AD4C903"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13</w:t>
                  </w:r>
                </w:p>
              </w:tc>
              <w:tc>
                <w:tcPr>
                  <w:tcW w:w="1548" w:type="dxa"/>
                </w:tcPr>
                <w:p w14:paraId="703042CA"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16</w:t>
                  </w:r>
                </w:p>
              </w:tc>
            </w:tr>
          </w:tbl>
          <w:p w14:paraId="5B4408D3" w14:textId="77777777" w:rsidR="005354DB" w:rsidRPr="004423FC" w:rsidRDefault="005354DB" w:rsidP="00FF33BF">
            <w:pPr>
              <w:spacing w:line="288" w:lineRule="auto"/>
              <w:ind w:left="1080"/>
              <w:contextualSpacing/>
              <w:rPr>
                <w:rFonts w:cs="Arial"/>
                <w:szCs w:val="20"/>
                <w:lang w:val="sl-SI" w:eastAsia="sl-SI"/>
              </w:rPr>
            </w:pPr>
          </w:p>
          <w:p w14:paraId="72940376" w14:textId="77777777" w:rsidR="005354DB" w:rsidRPr="00C664ED" w:rsidRDefault="00FD1481" w:rsidP="00FD1481">
            <w:pPr>
              <w:spacing w:line="288" w:lineRule="auto"/>
              <w:contextualSpacing/>
              <w:rPr>
                <w:rFonts w:cs="Arial"/>
                <w:b/>
                <w:szCs w:val="20"/>
                <w:lang w:val="sl-SI" w:eastAsia="sl-SI"/>
              </w:rPr>
            </w:pPr>
            <w:r w:rsidRPr="00C664ED">
              <w:rPr>
                <w:rFonts w:cs="Arial"/>
                <w:b/>
                <w:szCs w:val="20"/>
                <w:lang w:val="sl-SI" w:eastAsia="sl-SI"/>
              </w:rPr>
              <w:t xml:space="preserve">Leto </w:t>
            </w:r>
            <w:r w:rsidR="005354DB" w:rsidRPr="00C664ED">
              <w:rPr>
                <w:rFonts w:cs="Arial"/>
                <w:b/>
                <w:szCs w:val="20"/>
                <w:lang w:val="sl-SI" w:eastAsia="sl-SI"/>
              </w:rPr>
              <w:t>2016</w:t>
            </w:r>
            <w:r w:rsidRPr="00C664ED">
              <w:rPr>
                <w:rFonts w:cs="Arial"/>
                <w:b/>
                <w:szCs w:val="20"/>
                <w:lang w:val="sl-SI" w:eastAsia="sl-SI"/>
              </w:rPr>
              <w:t>:</w:t>
            </w:r>
          </w:p>
          <w:tbl>
            <w:tblPr>
              <w:tblStyle w:val="Tabelamrea1"/>
              <w:tblW w:w="0" w:type="auto"/>
              <w:tblLook w:val="04A0" w:firstRow="1" w:lastRow="0" w:firstColumn="1" w:lastColumn="0" w:noHBand="0" w:noVBand="1"/>
            </w:tblPr>
            <w:tblGrid>
              <w:gridCol w:w="2817"/>
              <w:gridCol w:w="1851"/>
              <w:gridCol w:w="1754"/>
              <w:gridCol w:w="1850"/>
            </w:tblGrid>
            <w:tr w:rsidR="005354DB" w:rsidRPr="0063699C" w14:paraId="50AC0D98" w14:textId="77777777" w:rsidTr="00FD1481">
              <w:tc>
                <w:tcPr>
                  <w:tcW w:w="2817" w:type="dxa"/>
                </w:tcPr>
                <w:p w14:paraId="3355CB3E"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Razrešitve</w:t>
                  </w:r>
                </w:p>
              </w:tc>
              <w:tc>
                <w:tcPr>
                  <w:tcW w:w="1851" w:type="dxa"/>
                </w:tcPr>
                <w:p w14:paraId="7D62C949"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Po uradni dolžnosti</w:t>
                  </w:r>
                </w:p>
              </w:tc>
              <w:tc>
                <w:tcPr>
                  <w:tcW w:w="1754" w:type="dxa"/>
                </w:tcPr>
                <w:p w14:paraId="51D0E576"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Na lastno željo</w:t>
                  </w:r>
                </w:p>
              </w:tc>
              <w:tc>
                <w:tcPr>
                  <w:tcW w:w="1850" w:type="dxa"/>
                </w:tcPr>
                <w:p w14:paraId="55FFC817"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SKUPAJ</w:t>
                  </w:r>
                </w:p>
              </w:tc>
            </w:tr>
            <w:tr w:rsidR="005354DB" w:rsidRPr="0063699C" w14:paraId="5F485893" w14:textId="77777777" w:rsidTr="00FD1481">
              <w:tc>
                <w:tcPr>
                  <w:tcW w:w="2817" w:type="dxa"/>
                </w:tcPr>
                <w:p w14:paraId="739267FE"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izvedenci</w:t>
                  </w:r>
                </w:p>
              </w:tc>
              <w:tc>
                <w:tcPr>
                  <w:tcW w:w="1851" w:type="dxa"/>
                </w:tcPr>
                <w:p w14:paraId="52AC6B11"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4</w:t>
                  </w:r>
                </w:p>
              </w:tc>
              <w:tc>
                <w:tcPr>
                  <w:tcW w:w="1754" w:type="dxa"/>
                </w:tcPr>
                <w:p w14:paraId="3B944551"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26</w:t>
                  </w:r>
                </w:p>
              </w:tc>
              <w:tc>
                <w:tcPr>
                  <w:tcW w:w="1850" w:type="dxa"/>
                </w:tcPr>
                <w:p w14:paraId="4233FB9C"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30</w:t>
                  </w:r>
                </w:p>
              </w:tc>
            </w:tr>
            <w:tr w:rsidR="005354DB" w:rsidRPr="0063699C" w14:paraId="3EEB3078" w14:textId="77777777" w:rsidTr="00FD1481">
              <w:tc>
                <w:tcPr>
                  <w:tcW w:w="2817" w:type="dxa"/>
                </w:tcPr>
                <w:p w14:paraId="757AF57D"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cenilci</w:t>
                  </w:r>
                </w:p>
              </w:tc>
              <w:tc>
                <w:tcPr>
                  <w:tcW w:w="1851" w:type="dxa"/>
                </w:tcPr>
                <w:p w14:paraId="0928A071"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5</w:t>
                  </w:r>
                </w:p>
              </w:tc>
              <w:tc>
                <w:tcPr>
                  <w:tcW w:w="1754" w:type="dxa"/>
                </w:tcPr>
                <w:p w14:paraId="769FD568"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11</w:t>
                  </w:r>
                </w:p>
              </w:tc>
              <w:tc>
                <w:tcPr>
                  <w:tcW w:w="1850" w:type="dxa"/>
                </w:tcPr>
                <w:p w14:paraId="6CCAE61F"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16</w:t>
                  </w:r>
                </w:p>
              </w:tc>
            </w:tr>
            <w:tr w:rsidR="005354DB" w:rsidRPr="0063699C" w14:paraId="3F6E6149" w14:textId="77777777" w:rsidTr="00FD1481">
              <w:tc>
                <w:tcPr>
                  <w:tcW w:w="2817" w:type="dxa"/>
                </w:tcPr>
                <w:p w14:paraId="5FAF3326"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tolmači</w:t>
                  </w:r>
                </w:p>
              </w:tc>
              <w:tc>
                <w:tcPr>
                  <w:tcW w:w="1851" w:type="dxa"/>
                </w:tcPr>
                <w:p w14:paraId="5F4A248D"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w:t>
                  </w:r>
                </w:p>
              </w:tc>
              <w:tc>
                <w:tcPr>
                  <w:tcW w:w="1754" w:type="dxa"/>
                </w:tcPr>
                <w:p w14:paraId="3A6916B4"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11</w:t>
                  </w:r>
                </w:p>
              </w:tc>
              <w:tc>
                <w:tcPr>
                  <w:tcW w:w="1850" w:type="dxa"/>
                </w:tcPr>
                <w:p w14:paraId="6C98DD4A"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11</w:t>
                  </w:r>
                </w:p>
              </w:tc>
            </w:tr>
            <w:tr w:rsidR="005354DB" w:rsidRPr="0063699C" w14:paraId="1714173F" w14:textId="77777777" w:rsidTr="00FD1481">
              <w:tc>
                <w:tcPr>
                  <w:tcW w:w="2817" w:type="dxa"/>
                </w:tcPr>
                <w:p w14:paraId="0896FBAC" w14:textId="77777777" w:rsidR="005354DB" w:rsidRPr="004423FC" w:rsidRDefault="005354DB" w:rsidP="00FF33BF">
                  <w:pPr>
                    <w:spacing w:line="288" w:lineRule="auto"/>
                    <w:contextualSpacing/>
                    <w:jc w:val="center"/>
                    <w:rPr>
                      <w:rFonts w:cs="Arial"/>
                      <w:b/>
                      <w:szCs w:val="20"/>
                      <w:lang w:val="sl-SI" w:eastAsia="sl-SI"/>
                    </w:rPr>
                  </w:pPr>
                  <w:r w:rsidRPr="004423FC">
                    <w:rPr>
                      <w:rFonts w:cs="Arial"/>
                      <w:b/>
                      <w:szCs w:val="20"/>
                      <w:lang w:val="sl-SI" w:eastAsia="sl-SI"/>
                    </w:rPr>
                    <w:t>SKUPAJ</w:t>
                  </w:r>
                </w:p>
              </w:tc>
              <w:tc>
                <w:tcPr>
                  <w:tcW w:w="1851" w:type="dxa"/>
                </w:tcPr>
                <w:p w14:paraId="2341BA45"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9</w:t>
                  </w:r>
                </w:p>
              </w:tc>
              <w:tc>
                <w:tcPr>
                  <w:tcW w:w="1754" w:type="dxa"/>
                </w:tcPr>
                <w:p w14:paraId="2B93B92B"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48</w:t>
                  </w:r>
                </w:p>
              </w:tc>
              <w:tc>
                <w:tcPr>
                  <w:tcW w:w="1850" w:type="dxa"/>
                </w:tcPr>
                <w:p w14:paraId="5D3360C4"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57</w:t>
                  </w:r>
                </w:p>
              </w:tc>
            </w:tr>
          </w:tbl>
          <w:p w14:paraId="78CC8FC5" w14:textId="77777777" w:rsidR="005354DB" w:rsidRPr="004423FC" w:rsidRDefault="005354DB" w:rsidP="00FF33BF">
            <w:pPr>
              <w:spacing w:line="288" w:lineRule="auto"/>
              <w:ind w:left="1080"/>
              <w:contextualSpacing/>
              <w:rPr>
                <w:rFonts w:cs="Arial"/>
                <w:szCs w:val="20"/>
                <w:lang w:val="sl-SI" w:eastAsia="sl-SI"/>
              </w:rPr>
            </w:pPr>
          </w:p>
          <w:tbl>
            <w:tblPr>
              <w:tblStyle w:val="Tabelamrea1"/>
              <w:tblW w:w="0" w:type="auto"/>
              <w:tblLook w:val="01E0" w:firstRow="1" w:lastRow="1" w:firstColumn="1" w:lastColumn="1" w:noHBand="0" w:noVBand="0"/>
            </w:tblPr>
            <w:tblGrid>
              <w:gridCol w:w="2262"/>
              <w:gridCol w:w="1517"/>
              <w:gridCol w:w="1521"/>
              <w:gridCol w:w="1466"/>
              <w:gridCol w:w="1548"/>
            </w:tblGrid>
            <w:tr w:rsidR="005354DB" w:rsidRPr="0063699C" w14:paraId="705943D7" w14:textId="77777777" w:rsidTr="005354DB">
              <w:tc>
                <w:tcPr>
                  <w:tcW w:w="2484" w:type="dxa"/>
                </w:tcPr>
                <w:p w14:paraId="5AB46822"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Imenovanja</w:t>
                  </w:r>
                </w:p>
                <w:p w14:paraId="560BCC06" w14:textId="77777777" w:rsidR="005354DB" w:rsidRPr="00C664ED" w:rsidRDefault="005354DB" w:rsidP="00FF33BF">
                  <w:pPr>
                    <w:spacing w:line="288" w:lineRule="auto"/>
                    <w:jc w:val="center"/>
                    <w:rPr>
                      <w:rFonts w:cs="Arial"/>
                      <w:b/>
                      <w:bCs/>
                      <w:szCs w:val="20"/>
                      <w:lang w:val="sl-SI" w:eastAsia="sl-SI"/>
                    </w:rPr>
                  </w:pPr>
                </w:p>
              </w:tc>
              <w:tc>
                <w:tcPr>
                  <w:tcW w:w="1669" w:type="dxa"/>
                </w:tcPr>
                <w:p w14:paraId="1D9EDCB2"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Skupaj oseb</w:t>
                  </w:r>
                </w:p>
              </w:tc>
              <w:tc>
                <w:tcPr>
                  <w:tcW w:w="1603" w:type="dxa"/>
                </w:tcPr>
                <w:p w14:paraId="72855C52" w14:textId="24490B1E"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izvedenec</w:t>
                  </w:r>
                </w:p>
              </w:tc>
              <w:tc>
                <w:tcPr>
                  <w:tcW w:w="1601" w:type="dxa"/>
                </w:tcPr>
                <w:p w14:paraId="0133B6D2" w14:textId="213C53EB"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cenilec</w:t>
                  </w:r>
                </w:p>
              </w:tc>
              <w:tc>
                <w:tcPr>
                  <w:tcW w:w="1710" w:type="dxa"/>
                </w:tcPr>
                <w:p w14:paraId="37F941AC" w14:textId="226C25EE"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tolmač</w:t>
                  </w:r>
                </w:p>
              </w:tc>
            </w:tr>
            <w:tr w:rsidR="005354DB" w:rsidRPr="0063699C" w14:paraId="4CE96E36" w14:textId="77777777" w:rsidTr="005354DB">
              <w:tc>
                <w:tcPr>
                  <w:tcW w:w="2484" w:type="dxa"/>
                </w:tcPr>
                <w:p w14:paraId="2B8C8B0A" w14:textId="77777777" w:rsidR="005354DB" w:rsidRPr="004423FC" w:rsidRDefault="005354DB" w:rsidP="00FF33BF">
                  <w:pPr>
                    <w:spacing w:line="288" w:lineRule="auto"/>
                    <w:jc w:val="center"/>
                    <w:rPr>
                      <w:rFonts w:cs="Arial"/>
                      <w:b/>
                      <w:bCs/>
                      <w:szCs w:val="20"/>
                      <w:lang w:val="sl-SI" w:eastAsia="sl-SI"/>
                    </w:rPr>
                  </w:pPr>
                  <w:r w:rsidRPr="004423FC">
                    <w:rPr>
                      <w:rFonts w:cs="Arial"/>
                      <w:b/>
                      <w:bCs/>
                      <w:szCs w:val="20"/>
                      <w:lang w:val="sl-SI" w:eastAsia="sl-SI"/>
                    </w:rPr>
                    <w:t>SKUPAJ</w:t>
                  </w:r>
                </w:p>
              </w:tc>
              <w:tc>
                <w:tcPr>
                  <w:tcW w:w="1669" w:type="dxa"/>
                </w:tcPr>
                <w:p w14:paraId="49BEC2E4"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25</w:t>
                  </w:r>
                </w:p>
              </w:tc>
              <w:tc>
                <w:tcPr>
                  <w:tcW w:w="1603" w:type="dxa"/>
                </w:tcPr>
                <w:p w14:paraId="364790E0"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20</w:t>
                  </w:r>
                </w:p>
              </w:tc>
              <w:tc>
                <w:tcPr>
                  <w:tcW w:w="1601" w:type="dxa"/>
                </w:tcPr>
                <w:p w14:paraId="728DB85D"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3</w:t>
                  </w:r>
                </w:p>
              </w:tc>
              <w:tc>
                <w:tcPr>
                  <w:tcW w:w="1710" w:type="dxa"/>
                </w:tcPr>
                <w:p w14:paraId="41E6C391"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3</w:t>
                  </w:r>
                </w:p>
              </w:tc>
            </w:tr>
          </w:tbl>
          <w:p w14:paraId="3235F3F8" w14:textId="77777777" w:rsidR="00FF33BF" w:rsidRPr="004423FC" w:rsidRDefault="00FF33BF" w:rsidP="00FF33BF">
            <w:pPr>
              <w:spacing w:line="288" w:lineRule="auto"/>
              <w:rPr>
                <w:rFonts w:cs="Arial"/>
                <w:szCs w:val="20"/>
                <w:lang w:val="sl-SI" w:eastAsia="sl-SI"/>
              </w:rPr>
            </w:pPr>
          </w:p>
          <w:p w14:paraId="4282D6EA" w14:textId="77777777" w:rsidR="005354DB" w:rsidRPr="00C664ED" w:rsidRDefault="00FD1481" w:rsidP="00FF33BF">
            <w:pPr>
              <w:spacing w:line="288" w:lineRule="auto"/>
              <w:rPr>
                <w:rFonts w:cs="Arial"/>
                <w:b/>
                <w:szCs w:val="20"/>
                <w:lang w:val="sl-SI" w:eastAsia="sl-SI"/>
              </w:rPr>
            </w:pPr>
            <w:r w:rsidRPr="00C664ED">
              <w:rPr>
                <w:rFonts w:cs="Arial"/>
                <w:b/>
                <w:szCs w:val="20"/>
                <w:lang w:val="sl-SI" w:eastAsia="sl-SI"/>
              </w:rPr>
              <w:t xml:space="preserve">Leto </w:t>
            </w:r>
            <w:r w:rsidR="005354DB" w:rsidRPr="00C664ED">
              <w:rPr>
                <w:rFonts w:cs="Arial"/>
                <w:b/>
                <w:szCs w:val="20"/>
                <w:lang w:val="sl-SI" w:eastAsia="sl-SI"/>
              </w:rPr>
              <w:t>2017</w:t>
            </w:r>
            <w:r w:rsidRPr="00C664ED">
              <w:rPr>
                <w:rFonts w:cs="Arial"/>
                <w:b/>
                <w:szCs w:val="20"/>
                <w:lang w:val="sl-SI" w:eastAsia="sl-SI"/>
              </w:rPr>
              <w:t>:</w:t>
            </w:r>
          </w:p>
          <w:tbl>
            <w:tblPr>
              <w:tblStyle w:val="Tabelamrea1"/>
              <w:tblW w:w="0" w:type="auto"/>
              <w:tblLook w:val="04A0" w:firstRow="1" w:lastRow="0" w:firstColumn="1" w:lastColumn="0" w:noHBand="0" w:noVBand="1"/>
            </w:tblPr>
            <w:tblGrid>
              <w:gridCol w:w="3119"/>
              <w:gridCol w:w="2006"/>
            </w:tblGrid>
            <w:tr w:rsidR="005354DB" w:rsidRPr="0063699C" w14:paraId="0CCF635E" w14:textId="77777777" w:rsidTr="005354DB">
              <w:tc>
                <w:tcPr>
                  <w:tcW w:w="3119" w:type="dxa"/>
                </w:tcPr>
                <w:p w14:paraId="307BAD92"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Razrešitve</w:t>
                  </w:r>
                </w:p>
              </w:tc>
              <w:tc>
                <w:tcPr>
                  <w:tcW w:w="2006" w:type="dxa"/>
                </w:tcPr>
                <w:p w14:paraId="13BE765C"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SKUPAJ</w:t>
                  </w:r>
                </w:p>
              </w:tc>
            </w:tr>
            <w:tr w:rsidR="005354DB" w:rsidRPr="0063699C" w14:paraId="3D7F1901" w14:textId="77777777" w:rsidTr="005354DB">
              <w:tc>
                <w:tcPr>
                  <w:tcW w:w="3119" w:type="dxa"/>
                </w:tcPr>
                <w:p w14:paraId="0B23CC9E"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izvedenci</w:t>
                  </w:r>
                </w:p>
              </w:tc>
              <w:tc>
                <w:tcPr>
                  <w:tcW w:w="2006" w:type="dxa"/>
                </w:tcPr>
                <w:p w14:paraId="776D771A"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107</w:t>
                  </w:r>
                </w:p>
              </w:tc>
            </w:tr>
            <w:tr w:rsidR="005354DB" w:rsidRPr="0063699C" w14:paraId="29DB040D" w14:textId="77777777" w:rsidTr="005354DB">
              <w:tc>
                <w:tcPr>
                  <w:tcW w:w="3119" w:type="dxa"/>
                </w:tcPr>
                <w:p w14:paraId="4FEF1F3E"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cenilci</w:t>
                  </w:r>
                </w:p>
              </w:tc>
              <w:tc>
                <w:tcPr>
                  <w:tcW w:w="2006" w:type="dxa"/>
                </w:tcPr>
                <w:p w14:paraId="238E6C3C"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26</w:t>
                  </w:r>
                </w:p>
              </w:tc>
            </w:tr>
            <w:tr w:rsidR="005354DB" w:rsidRPr="0063699C" w14:paraId="7423CB9B" w14:textId="77777777" w:rsidTr="005354DB">
              <w:tc>
                <w:tcPr>
                  <w:tcW w:w="3119" w:type="dxa"/>
                </w:tcPr>
                <w:p w14:paraId="523740C9"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tolmači</w:t>
                  </w:r>
                </w:p>
              </w:tc>
              <w:tc>
                <w:tcPr>
                  <w:tcW w:w="2006" w:type="dxa"/>
                </w:tcPr>
                <w:p w14:paraId="2CBD4599"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77</w:t>
                  </w:r>
                </w:p>
              </w:tc>
            </w:tr>
            <w:tr w:rsidR="005354DB" w:rsidRPr="0063699C" w14:paraId="590222E8" w14:textId="77777777" w:rsidTr="005354DB">
              <w:tc>
                <w:tcPr>
                  <w:tcW w:w="3119" w:type="dxa"/>
                </w:tcPr>
                <w:p w14:paraId="1C46EF06" w14:textId="77777777" w:rsidR="005354DB" w:rsidRPr="004423FC" w:rsidRDefault="005354DB" w:rsidP="00FF33BF">
                  <w:pPr>
                    <w:spacing w:line="288" w:lineRule="auto"/>
                    <w:contextualSpacing/>
                    <w:jc w:val="center"/>
                    <w:rPr>
                      <w:rFonts w:cs="Arial"/>
                      <w:b/>
                      <w:szCs w:val="20"/>
                      <w:lang w:val="sl-SI" w:eastAsia="sl-SI"/>
                    </w:rPr>
                  </w:pPr>
                  <w:r w:rsidRPr="004423FC">
                    <w:rPr>
                      <w:rFonts w:cs="Arial"/>
                      <w:b/>
                      <w:szCs w:val="20"/>
                      <w:lang w:val="sl-SI" w:eastAsia="sl-SI"/>
                    </w:rPr>
                    <w:t>SKUPAJ</w:t>
                  </w:r>
                </w:p>
              </w:tc>
              <w:tc>
                <w:tcPr>
                  <w:tcW w:w="2006" w:type="dxa"/>
                </w:tcPr>
                <w:p w14:paraId="684C7A71"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210</w:t>
                  </w:r>
                </w:p>
              </w:tc>
            </w:tr>
          </w:tbl>
          <w:p w14:paraId="420200AA" w14:textId="77777777" w:rsidR="005354DB" w:rsidRPr="004423FC" w:rsidRDefault="005354DB" w:rsidP="00FF33BF">
            <w:pPr>
              <w:spacing w:line="288" w:lineRule="auto"/>
              <w:ind w:left="1080"/>
              <w:contextualSpacing/>
              <w:rPr>
                <w:rFonts w:cs="Arial"/>
                <w:szCs w:val="20"/>
                <w:lang w:val="sl-SI" w:eastAsia="sl-SI"/>
              </w:rPr>
            </w:pPr>
          </w:p>
          <w:tbl>
            <w:tblPr>
              <w:tblStyle w:val="Tabelamrea1"/>
              <w:tblW w:w="0" w:type="auto"/>
              <w:tblLook w:val="01E0" w:firstRow="1" w:lastRow="1" w:firstColumn="1" w:lastColumn="1" w:noHBand="0" w:noVBand="0"/>
            </w:tblPr>
            <w:tblGrid>
              <w:gridCol w:w="2265"/>
              <w:gridCol w:w="1519"/>
              <w:gridCol w:w="1516"/>
              <w:gridCol w:w="1465"/>
              <w:gridCol w:w="1549"/>
            </w:tblGrid>
            <w:tr w:rsidR="005354DB" w:rsidRPr="0063699C" w14:paraId="59BEBA96" w14:textId="77777777" w:rsidTr="005354DB">
              <w:tc>
                <w:tcPr>
                  <w:tcW w:w="2484" w:type="dxa"/>
                </w:tcPr>
                <w:p w14:paraId="61E04030" w14:textId="77777777" w:rsidR="005354DB" w:rsidRPr="00C664ED" w:rsidRDefault="005354DB" w:rsidP="00FF33BF">
                  <w:pPr>
                    <w:spacing w:line="288" w:lineRule="auto"/>
                    <w:jc w:val="center"/>
                    <w:rPr>
                      <w:rFonts w:cs="Arial"/>
                      <w:bCs/>
                      <w:szCs w:val="20"/>
                      <w:lang w:val="sl-SI" w:eastAsia="sl-SI"/>
                    </w:rPr>
                  </w:pPr>
                  <w:r w:rsidRPr="00C664ED">
                    <w:rPr>
                      <w:rFonts w:cs="Arial"/>
                      <w:bCs/>
                      <w:szCs w:val="20"/>
                      <w:lang w:val="sl-SI" w:eastAsia="sl-SI"/>
                    </w:rPr>
                    <w:t>Imenovanja</w:t>
                  </w:r>
                </w:p>
                <w:p w14:paraId="730B67BF" w14:textId="77777777" w:rsidR="005354DB" w:rsidRPr="00C664ED" w:rsidRDefault="005354DB" w:rsidP="00FF33BF">
                  <w:pPr>
                    <w:spacing w:line="288" w:lineRule="auto"/>
                    <w:jc w:val="center"/>
                    <w:rPr>
                      <w:rFonts w:cs="Arial"/>
                      <w:bCs/>
                      <w:szCs w:val="20"/>
                      <w:lang w:val="sl-SI" w:eastAsia="sl-SI"/>
                    </w:rPr>
                  </w:pPr>
                </w:p>
              </w:tc>
              <w:tc>
                <w:tcPr>
                  <w:tcW w:w="1669" w:type="dxa"/>
                </w:tcPr>
                <w:p w14:paraId="17980353" w14:textId="77777777" w:rsidR="005354DB" w:rsidRPr="00C664ED" w:rsidRDefault="005354DB" w:rsidP="00FF33BF">
                  <w:pPr>
                    <w:spacing w:line="288" w:lineRule="auto"/>
                    <w:jc w:val="center"/>
                    <w:rPr>
                      <w:rFonts w:cs="Arial"/>
                      <w:bCs/>
                      <w:szCs w:val="20"/>
                      <w:lang w:val="sl-SI" w:eastAsia="sl-SI"/>
                    </w:rPr>
                  </w:pPr>
                  <w:r w:rsidRPr="00C664ED">
                    <w:rPr>
                      <w:rFonts w:cs="Arial"/>
                      <w:bCs/>
                      <w:szCs w:val="20"/>
                      <w:lang w:val="sl-SI" w:eastAsia="sl-SI"/>
                    </w:rPr>
                    <w:t>Skupaj oseb</w:t>
                  </w:r>
                </w:p>
              </w:tc>
              <w:tc>
                <w:tcPr>
                  <w:tcW w:w="1603" w:type="dxa"/>
                </w:tcPr>
                <w:p w14:paraId="3DC44139" w14:textId="138210BC" w:rsidR="005354DB" w:rsidRPr="00C664ED" w:rsidRDefault="005354DB" w:rsidP="009609EB">
                  <w:pPr>
                    <w:spacing w:line="288" w:lineRule="auto"/>
                    <w:jc w:val="center"/>
                    <w:rPr>
                      <w:rFonts w:cs="Arial"/>
                      <w:bCs/>
                      <w:szCs w:val="20"/>
                      <w:lang w:val="sl-SI" w:eastAsia="sl-SI"/>
                    </w:rPr>
                  </w:pPr>
                  <w:r w:rsidRPr="00C664ED">
                    <w:rPr>
                      <w:rFonts w:cs="Arial"/>
                      <w:bCs/>
                      <w:szCs w:val="20"/>
                      <w:lang w:val="sl-SI" w:eastAsia="sl-SI"/>
                    </w:rPr>
                    <w:t xml:space="preserve">Status </w:t>
                  </w:r>
                  <w:r w:rsidR="009609EB">
                    <w:rPr>
                      <w:rFonts w:cs="Arial"/>
                      <w:bCs/>
                      <w:szCs w:val="20"/>
                      <w:lang w:val="sl-SI" w:eastAsia="sl-SI"/>
                    </w:rPr>
                    <w:t>−</w:t>
                  </w:r>
                  <w:r w:rsidRPr="00C664ED">
                    <w:rPr>
                      <w:rFonts w:cs="Arial"/>
                      <w:bCs/>
                      <w:szCs w:val="20"/>
                      <w:lang w:val="sl-SI" w:eastAsia="sl-SI"/>
                    </w:rPr>
                    <w:t xml:space="preserve"> sodni izvedenec</w:t>
                  </w:r>
                </w:p>
              </w:tc>
              <w:tc>
                <w:tcPr>
                  <w:tcW w:w="1601" w:type="dxa"/>
                </w:tcPr>
                <w:p w14:paraId="2D06F8C8" w14:textId="7FC8C07A" w:rsidR="005354DB" w:rsidRPr="00C664ED" w:rsidRDefault="005354DB" w:rsidP="009609EB">
                  <w:pPr>
                    <w:spacing w:line="288" w:lineRule="auto"/>
                    <w:jc w:val="center"/>
                    <w:rPr>
                      <w:rFonts w:cs="Arial"/>
                      <w:bCs/>
                      <w:szCs w:val="20"/>
                      <w:lang w:val="sl-SI" w:eastAsia="sl-SI"/>
                    </w:rPr>
                  </w:pPr>
                  <w:r w:rsidRPr="00C664ED">
                    <w:rPr>
                      <w:rFonts w:cs="Arial"/>
                      <w:bCs/>
                      <w:szCs w:val="20"/>
                      <w:lang w:val="sl-SI" w:eastAsia="sl-SI"/>
                    </w:rPr>
                    <w:t xml:space="preserve">Status </w:t>
                  </w:r>
                  <w:r w:rsidR="009609EB">
                    <w:rPr>
                      <w:rFonts w:cs="Arial"/>
                      <w:bCs/>
                      <w:szCs w:val="20"/>
                      <w:lang w:val="sl-SI" w:eastAsia="sl-SI"/>
                    </w:rPr>
                    <w:t>−</w:t>
                  </w:r>
                  <w:r w:rsidRPr="00C664ED">
                    <w:rPr>
                      <w:rFonts w:cs="Arial"/>
                      <w:bCs/>
                      <w:szCs w:val="20"/>
                      <w:lang w:val="sl-SI" w:eastAsia="sl-SI"/>
                    </w:rPr>
                    <w:t xml:space="preserve"> sodni cenilec</w:t>
                  </w:r>
                </w:p>
              </w:tc>
              <w:tc>
                <w:tcPr>
                  <w:tcW w:w="1710" w:type="dxa"/>
                </w:tcPr>
                <w:p w14:paraId="7F82D8A9" w14:textId="538D13C3" w:rsidR="005354DB" w:rsidRPr="00C664ED" w:rsidRDefault="005354DB" w:rsidP="009609EB">
                  <w:pPr>
                    <w:spacing w:line="288" w:lineRule="auto"/>
                    <w:jc w:val="center"/>
                    <w:rPr>
                      <w:rFonts w:cs="Arial"/>
                      <w:bCs/>
                      <w:szCs w:val="20"/>
                      <w:lang w:val="sl-SI" w:eastAsia="sl-SI"/>
                    </w:rPr>
                  </w:pPr>
                  <w:r w:rsidRPr="00C664ED">
                    <w:rPr>
                      <w:rFonts w:cs="Arial"/>
                      <w:bCs/>
                      <w:szCs w:val="20"/>
                      <w:lang w:val="sl-SI" w:eastAsia="sl-SI"/>
                    </w:rPr>
                    <w:t xml:space="preserve">Status </w:t>
                  </w:r>
                  <w:r w:rsidR="009609EB">
                    <w:rPr>
                      <w:rFonts w:cs="Arial"/>
                      <w:bCs/>
                      <w:szCs w:val="20"/>
                      <w:lang w:val="sl-SI" w:eastAsia="sl-SI"/>
                    </w:rPr>
                    <w:t>−</w:t>
                  </w:r>
                  <w:r w:rsidRPr="00C664ED">
                    <w:rPr>
                      <w:rFonts w:cs="Arial"/>
                      <w:bCs/>
                      <w:szCs w:val="20"/>
                      <w:lang w:val="sl-SI" w:eastAsia="sl-SI"/>
                    </w:rPr>
                    <w:t xml:space="preserve"> sodni tolmač</w:t>
                  </w:r>
                </w:p>
              </w:tc>
            </w:tr>
            <w:tr w:rsidR="005354DB" w:rsidRPr="0063699C" w14:paraId="03F7D721" w14:textId="77777777" w:rsidTr="005354DB">
              <w:tc>
                <w:tcPr>
                  <w:tcW w:w="2484" w:type="dxa"/>
                </w:tcPr>
                <w:p w14:paraId="0508FB9D" w14:textId="77777777" w:rsidR="005354DB" w:rsidRPr="004423FC" w:rsidRDefault="005354DB" w:rsidP="00FF33BF">
                  <w:pPr>
                    <w:spacing w:line="288" w:lineRule="auto"/>
                    <w:jc w:val="center"/>
                    <w:rPr>
                      <w:rFonts w:cs="Arial"/>
                      <w:b/>
                      <w:bCs/>
                      <w:szCs w:val="20"/>
                      <w:lang w:val="sl-SI" w:eastAsia="sl-SI"/>
                    </w:rPr>
                  </w:pPr>
                  <w:r w:rsidRPr="004423FC">
                    <w:rPr>
                      <w:rFonts w:cs="Arial"/>
                      <w:b/>
                      <w:bCs/>
                      <w:szCs w:val="20"/>
                      <w:lang w:val="sl-SI" w:eastAsia="sl-SI"/>
                    </w:rPr>
                    <w:t>SKUPAJ</w:t>
                  </w:r>
                </w:p>
              </w:tc>
              <w:tc>
                <w:tcPr>
                  <w:tcW w:w="1669" w:type="dxa"/>
                </w:tcPr>
                <w:p w14:paraId="44A977D2"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19</w:t>
                  </w:r>
                </w:p>
              </w:tc>
              <w:tc>
                <w:tcPr>
                  <w:tcW w:w="1603" w:type="dxa"/>
                </w:tcPr>
                <w:p w14:paraId="34669F90"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8</w:t>
                  </w:r>
                </w:p>
              </w:tc>
              <w:tc>
                <w:tcPr>
                  <w:tcW w:w="1601" w:type="dxa"/>
                </w:tcPr>
                <w:p w14:paraId="60041CD8"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3</w:t>
                  </w:r>
                </w:p>
              </w:tc>
              <w:tc>
                <w:tcPr>
                  <w:tcW w:w="1710" w:type="dxa"/>
                </w:tcPr>
                <w:p w14:paraId="18D379E4"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9</w:t>
                  </w:r>
                </w:p>
              </w:tc>
            </w:tr>
          </w:tbl>
          <w:p w14:paraId="5604C269" w14:textId="77777777" w:rsidR="005354DB" w:rsidRPr="004423FC" w:rsidRDefault="005354DB" w:rsidP="00FF33BF">
            <w:pPr>
              <w:spacing w:line="288" w:lineRule="auto"/>
              <w:ind w:left="1080"/>
              <w:contextualSpacing/>
              <w:rPr>
                <w:rFonts w:cs="Arial"/>
                <w:szCs w:val="20"/>
                <w:lang w:val="sl-SI" w:eastAsia="sl-SI"/>
              </w:rPr>
            </w:pPr>
          </w:p>
          <w:p w14:paraId="0FA3238B" w14:textId="77777777" w:rsidR="005354DB" w:rsidRPr="00C664ED" w:rsidRDefault="005354DB" w:rsidP="00A6017F">
            <w:pPr>
              <w:spacing w:line="288" w:lineRule="auto"/>
              <w:ind w:left="1080"/>
              <w:contextualSpacing/>
              <w:rPr>
                <w:rFonts w:cs="Arial"/>
                <w:szCs w:val="20"/>
                <w:lang w:val="sl-SI" w:eastAsia="sl-SI"/>
              </w:rPr>
            </w:pPr>
          </w:p>
          <w:p w14:paraId="00974678" w14:textId="75869460" w:rsidR="005354DB" w:rsidRPr="00C664ED" w:rsidRDefault="005354DB" w:rsidP="00A6017F">
            <w:pPr>
              <w:spacing w:line="288" w:lineRule="auto"/>
              <w:contextualSpacing/>
              <w:jc w:val="both"/>
              <w:rPr>
                <w:rFonts w:cs="Arial"/>
                <w:szCs w:val="20"/>
                <w:lang w:val="sl-SI" w:eastAsia="sl-SI"/>
              </w:rPr>
            </w:pPr>
            <w:r w:rsidRPr="00C664ED">
              <w:rPr>
                <w:rFonts w:cs="Arial"/>
                <w:szCs w:val="20"/>
                <w:lang w:val="sl-SI" w:eastAsia="sl-SI"/>
              </w:rPr>
              <w:t>Glede na podatke o razrešitvah sodnih izvedencev,</w:t>
            </w:r>
            <w:r w:rsidR="00DF5B49">
              <w:rPr>
                <w:rFonts w:cs="Arial"/>
                <w:szCs w:val="20"/>
                <w:lang w:val="sl-SI" w:eastAsia="sl-SI"/>
              </w:rPr>
              <w:t xml:space="preserve"> sodnih</w:t>
            </w:r>
            <w:r w:rsidRPr="00C664ED">
              <w:rPr>
                <w:rFonts w:cs="Arial"/>
                <w:szCs w:val="20"/>
                <w:lang w:val="sl-SI" w:eastAsia="sl-SI"/>
              </w:rPr>
              <w:t xml:space="preserve"> cenilcev in </w:t>
            </w:r>
            <w:r w:rsidR="00DF5B49">
              <w:rPr>
                <w:rFonts w:cs="Arial"/>
                <w:szCs w:val="20"/>
                <w:lang w:val="sl-SI" w:eastAsia="sl-SI"/>
              </w:rPr>
              <w:t xml:space="preserve">sodnih </w:t>
            </w:r>
            <w:r w:rsidRPr="00C664ED">
              <w:rPr>
                <w:rFonts w:cs="Arial"/>
                <w:szCs w:val="20"/>
                <w:lang w:val="sl-SI" w:eastAsia="sl-SI"/>
              </w:rPr>
              <w:t xml:space="preserve">tolmačev je mogoče ugotoviti, da je bilo v vsakem letu v obdobju od 2007 do 2017 največ razrešitev oseb s statusom sodnega izvedenca, sledi razrešitev oseb s statusom sodnega cenilca in nato sodnega tolmača. Obsežnost razrešitev </w:t>
            </w:r>
            <w:r w:rsidR="00A67131" w:rsidRPr="00C664ED">
              <w:rPr>
                <w:rFonts w:cs="Arial"/>
                <w:szCs w:val="20"/>
                <w:lang w:val="sl-SI" w:eastAsia="sl-SI"/>
              </w:rPr>
              <w:t>let</w:t>
            </w:r>
            <w:r w:rsidR="00A67131">
              <w:rPr>
                <w:rFonts w:cs="Arial"/>
                <w:szCs w:val="20"/>
                <w:lang w:val="sl-SI" w:eastAsia="sl-SI"/>
              </w:rPr>
              <w:t>a</w:t>
            </w:r>
            <w:r w:rsidR="00A67131" w:rsidRPr="00C664ED">
              <w:rPr>
                <w:rFonts w:cs="Arial"/>
                <w:szCs w:val="20"/>
                <w:lang w:val="sl-SI" w:eastAsia="sl-SI"/>
              </w:rPr>
              <w:t xml:space="preserve"> </w:t>
            </w:r>
            <w:r w:rsidRPr="00C664ED">
              <w:rPr>
                <w:rFonts w:cs="Arial"/>
                <w:szCs w:val="20"/>
                <w:lang w:val="sl-SI" w:eastAsia="sl-SI"/>
              </w:rPr>
              <w:t xml:space="preserve">2012 pa tudi </w:t>
            </w:r>
            <w:r w:rsidR="00A67131">
              <w:rPr>
                <w:rFonts w:cs="Arial"/>
                <w:szCs w:val="20"/>
                <w:lang w:val="sl-SI" w:eastAsia="sl-SI"/>
              </w:rPr>
              <w:t xml:space="preserve">leta </w:t>
            </w:r>
            <w:r w:rsidRPr="00C664ED">
              <w:rPr>
                <w:rFonts w:cs="Arial"/>
                <w:szCs w:val="20"/>
                <w:lang w:val="sl-SI" w:eastAsia="sl-SI"/>
              </w:rPr>
              <w:t xml:space="preserve">2017 (čeprav </w:t>
            </w:r>
            <w:r w:rsidR="00A67131">
              <w:rPr>
                <w:rFonts w:cs="Arial"/>
                <w:szCs w:val="20"/>
                <w:lang w:val="sl-SI" w:eastAsia="sl-SI"/>
              </w:rPr>
              <w:t xml:space="preserve">ima </w:t>
            </w:r>
            <w:r w:rsidRPr="00C664ED">
              <w:rPr>
                <w:rFonts w:cs="Arial"/>
                <w:szCs w:val="20"/>
                <w:lang w:val="sl-SI" w:eastAsia="sl-SI"/>
              </w:rPr>
              <w:t>predlagatelj za</w:t>
            </w:r>
            <w:r w:rsidR="00A67131">
              <w:rPr>
                <w:rFonts w:cs="Arial"/>
                <w:szCs w:val="20"/>
                <w:lang w:val="sl-SI" w:eastAsia="sl-SI"/>
              </w:rPr>
              <w:t xml:space="preserve"> zdaj</w:t>
            </w:r>
            <w:r w:rsidRPr="00C664ED">
              <w:rPr>
                <w:rFonts w:cs="Arial"/>
                <w:szCs w:val="20"/>
                <w:lang w:val="sl-SI" w:eastAsia="sl-SI"/>
              </w:rPr>
              <w:t xml:space="preserve"> še </w:t>
            </w:r>
            <w:r w:rsidR="00A67131" w:rsidRPr="00C664ED">
              <w:rPr>
                <w:rFonts w:cs="Arial"/>
                <w:szCs w:val="20"/>
                <w:lang w:val="sl-SI" w:eastAsia="sl-SI"/>
              </w:rPr>
              <w:t>parcialn</w:t>
            </w:r>
            <w:r w:rsidR="00A67131">
              <w:rPr>
                <w:rFonts w:cs="Arial"/>
                <w:szCs w:val="20"/>
                <w:lang w:val="sl-SI" w:eastAsia="sl-SI"/>
              </w:rPr>
              <w:t>e</w:t>
            </w:r>
            <w:r w:rsidR="00A67131" w:rsidRPr="00C664ED">
              <w:rPr>
                <w:rFonts w:cs="Arial"/>
                <w:szCs w:val="20"/>
                <w:lang w:val="sl-SI" w:eastAsia="sl-SI"/>
              </w:rPr>
              <w:t xml:space="preserve"> podatk</w:t>
            </w:r>
            <w:r w:rsidR="00A67131">
              <w:rPr>
                <w:rFonts w:cs="Arial"/>
                <w:szCs w:val="20"/>
                <w:lang w:val="sl-SI" w:eastAsia="sl-SI"/>
              </w:rPr>
              <w:t>e</w:t>
            </w:r>
            <w:r w:rsidR="00A67131" w:rsidRPr="00C664ED">
              <w:rPr>
                <w:rFonts w:cs="Arial"/>
                <w:szCs w:val="20"/>
                <w:lang w:val="sl-SI" w:eastAsia="sl-SI"/>
              </w:rPr>
              <w:t xml:space="preserve"> </w:t>
            </w:r>
            <w:r w:rsidRPr="00C664ED">
              <w:rPr>
                <w:rFonts w:cs="Arial"/>
                <w:szCs w:val="20"/>
                <w:lang w:val="sl-SI" w:eastAsia="sl-SI"/>
              </w:rPr>
              <w:t xml:space="preserve">za leto 2017) je mogoče pripisati predvsem obdobnemu preverjanju ustreznosti predložitve dokazil o strokovnem izpopolnjevanju, </w:t>
            </w:r>
            <w:r w:rsidR="00533837">
              <w:rPr>
                <w:rFonts w:cs="Arial"/>
                <w:szCs w:val="20"/>
                <w:lang w:val="sl-SI" w:eastAsia="sl-SI"/>
              </w:rPr>
              <w:t>ki ga</w:t>
            </w:r>
            <w:r w:rsidR="00533837" w:rsidRPr="00C664ED">
              <w:rPr>
                <w:rFonts w:cs="Arial"/>
                <w:szCs w:val="20"/>
                <w:lang w:val="sl-SI" w:eastAsia="sl-SI"/>
              </w:rPr>
              <w:t xml:space="preserve"> </w:t>
            </w:r>
            <w:r w:rsidRPr="00C664ED">
              <w:rPr>
                <w:rFonts w:cs="Arial"/>
                <w:szCs w:val="20"/>
                <w:lang w:val="sl-SI" w:eastAsia="sl-SI"/>
              </w:rPr>
              <w:t xml:space="preserve">predlagatelj </w:t>
            </w:r>
            <w:r w:rsidR="00681E56">
              <w:rPr>
                <w:rFonts w:cs="Arial"/>
                <w:szCs w:val="20"/>
                <w:lang w:val="sl-SI" w:eastAsia="sl-SI"/>
              </w:rPr>
              <w:t>v skladu</w:t>
            </w:r>
            <w:r w:rsidR="00E72EF0">
              <w:rPr>
                <w:rFonts w:cs="Arial"/>
                <w:szCs w:val="20"/>
                <w:lang w:val="sl-SI" w:eastAsia="sl-SI"/>
              </w:rPr>
              <w:t xml:space="preserve"> z veljavnim Zakonom o sodiščih</w:t>
            </w:r>
            <w:r w:rsidRPr="00C664ED">
              <w:rPr>
                <w:rFonts w:cs="Arial"/>
                <w:szCs w:val="20"/>
                <w:lang w:val="sl-SI" w:eastAsia="sl-SI"/>
              </w:rPr>
              <w:t xml:space="preserve"> opravlja vsakih pet let od dneva imenovanja.</w:t>
            </w:r>
          </w:p>
          <w:p w14:paraId="46771B32" w14:textId="77777777" w:rsidR="005354DB" w:rsidRPr="00C664ED" w:rsidRDefault="005354DB" w:rsidP="00A6017F">
            <w:pPr>
              <w:spacing w:line="288" w:lineRule="auto"/>
              <w:contextualSpacing/>
              <w:jc w:val="both"/>
              <w:rPr>
                <w:rFonts w:cs="Arial"/>
                <w:szCs w:val="20"/>
                <w:lang w:val="sl-SI" w:eastAsia="sl-SI"/>
              </w:rPr>
            </w:pPr>
          </w:p>
          <w:p w14:paraId="625B3072" w14:textId="02B5F8B6" w:rsidR="005354DB" w:rsidRPr="00C664ED" w:rsidRDefault="005354DB" w:rsidP="00A6017F">
            <w:pPr>
              <w:spacing w:line="288" w:lineRule="auto"/>
              <w:contextualSpacing/>
              <w:jc w:val="both"/>
              <w:rPr>
                <w:rFonts w:cs="Arial"/>
                <w:szCs w:val="20"/>
                <w:lang w:val="sl-SI" w:eastAsia="sl-SI"/>
              </w:rPr>
            </w:pPr>
            <w:r w:rsidRPr="00C664ED">
              <w:rPr>
                <w:rFonts w:cs="Arial"/>
                <w:szCs w:val="20"/>
                <w:lang w:val="sl-SI" w:eastAsia="sl-SI"/>
              </w:rPr>
              <w:t xml:space="preserve">V nadaljevanju je prikazan trend razrešitev in imenovanj po letih v obdobju od 2007 do 2017. Ob tem velja </w:t>
            </w:r>
            <w:r w:rsidR="00285023">
              <w:rPr>
                <w:rFonts w:cs="Arial"/>
                <w:szCs w:val="20"/>
                <w:lang w:val="sl-SI" w:eastAsia="sl-SI"/>
              </w:rPr>
              <w:t>omeniti</w:t>
            </w:r>
            <w:r w:rsidRPr="00C664ED">
              <w:rPr>
                <w:rFonts w:cs="Arial"/>
                <w:szCs w:val="20"/>
                <w:lang w:val="sl-SI" w:eastAsia="sl-SI"/>
              </w:rPr>
              <w:t xml:space="preserve">, da je </w:t>
            </w:r>
            <w:r w:rsidR="00A67131">
              <w:rPr>
                <w:rFonts w:cs="Arial"/>
                <w:szCs w:val="20"/>
                <w:lang w:val="sl-SI" w:eastAsia="sl-SI"/>
              </w:rPr>
              <w:t>merilo</w:t>
            </w:r>
            <w:r w:rsidR="00A67131" w:rsidRPr="00C664ED">
              <w:rPr>
                <w:rFonts w:cs="Arial"/>
                <w:szCs w:val="20"/>
                <w:lang w:val="sl-SI" w:eastAsia="sl-SI"/>
              </w:rPr>
              <w:t xml:space="preserve"> </w:t>
            </w:r>
            <w:r w:rsidRPr="00C664ED">
              <w:rPr>
                <w:rFonts w:cs="Arial"/>
                <w:szCs w:val="20"/>
                <w:lang w:val="sl-SI" w:eastAsia="sl-SI"/>
              </w:rPr>
              <w:t xml:space="preserve">za število prikazanih razrešitev in imenovanj status sodnega izvedenca, </w:t>
            </w:r>
            <w:r w:rsidR="00E72EF0">
              <w:rPr>
                <w:rFonts w:cs="Arial"/>
                <w:szCs w:val="20"/>
                <w:lang w:val="sl-SI" w:eastAsia="sl-SI"/>
              </w:rPr>
              <w:t xml:space="preserve">sodnega </w:t>
            </w:r>
            <w:r w:rsidRPr="00C664ED">
              <w:rPr>
                <w:rFonts w:cs="Arial"/>
                <w:szCs w:val="20"/>
                <w:lang w:val="sl-SI" w:eastAsia="sl-SI"/>
              </w:rPr>
              <w:t xml:space="preserve">cenilca ali </w:t>
            </w:r>
            <w:r w:rsidR="00E72EF0">
              <w:rPr>
                <w:rFonts w:cs="Arial"/>
                <w:szCs w:val="20"/>
                <w:lang w:val="sl-SI" w:eastAsia="sl-SI"/>
              </w:rPr>
              <w:t xml:space="preserve">sodnega </w:t>
            </w:r>
            <w:r w:rsidRPr="00C664ED">
              <w:rPr>
                <w:rFonts w:cs="Arial"/>
                <w:szCs w:val="20"/>
                <w:lang w:val="sl-SI" w:eastAsia="sl-SI"/>
              </w:rPr>
              <w:t>tolmača</w:t>
            </w:r>
            <w:r w:rsidR="00A67131">
              <w:rPr>
                <w:rFonts w:cs="Arial"/>
                <w:szCs w:val="20"/>
                <w:lang w:val="sl-SI" w:eastAsia="sl-SI"/>
              </w:rPr>
              <w:t>,</w:t>
            </w:r>
            <w:r w:rsidRPr="00C664ED">
              <w:rPr>
                <w:rFonts w:cs="Arial"/>
                <w:szCs w:val="20"/>
                <w:lang w:val="sl-SI" w:eastAsia="sl-SI"/>
              </w:rPr>
              <w:t xml:space="preserve"> in ne število oseb (ena oseba ima lahko namreč tudi status sodnega izvedenca in sodnega cenilca hkrati).</w:t>
            </w:r>
          </w:p>
          <w:p w14:paraId="31E58971" w14:textId="77777777" w:rsidR="005354DB" w:rsidRPr="00C664ED" w:rsidRDefault="005354DB" w:rsidP="00A6017F">
            <w:pPr>
              <w:spacing w:line="288" w:lineRule="auto"/>
              <w:contextualSpacing/>
              <w:jc w:val="both"/>
              <w:rPr>
                <w:rFonts w:cs="Arial"/>
                <w:szCs w:val="20"/>
                <w:lang w:val="sl-SI" w:eastAsia="sl-SI"/>
              </w:rPr>
            </w:pPr>
          </w:p>
          <w:p w14:paraId="4DD67D08" w14:textId="77777777" w:rsidR="005354DB" w:rsidRPr="004423FC" w:rsidRDefault="005354DB" w:rsidP="00A6017F">
            <w:pPr>
              <w:spacing w:line="288" w:lineRule="auto"/>
              <w:rPr>
                <w:rFonts w:cs="Arial"/>
                <w:szCs w:val="20"/>
                <w:lang w:val="sl-SI" w:eastAsia="sl-SI"/>
              </w:rPr>
            </w:pPr>
            <w:r w:rsidRPr="004423FC">
              <w:rPr>
                <w:rFonts w:cs="Arial"/>
                <w:noProof/>
                <w:szCs w:val="20"/>
                <w:lang w:val="sl-SI" w:eastAsia="sl-SI"/>
              </w:rPr>
              <w:lastRenderedPageBreak/>
              <w:drawing>
                <wp:inline distT="0" distB="0" distL="0" distR="0" wp14:anchorId="1D608359" wp14:editId="6D6187C7">
                  <wp:extent cx="5106010" cy="3141497"/>
                  <wp:effectExtent l="0" t="0" r="0" b="190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8877299" w14:textId="77777777" w:rsidR="005354DB" w:rsidRPr="004423FC" w:rsidRDefault="005354DB" w:rsidP="00A6017F">
            <w:pPr>
              <w:spacing w:line="288" w:lineRule="auto"/>
              <w:rPr>
                <w:rFonts w:cs="Arial"/>
                <w:szCs w:val="20"/>
                <w:lang w:val="sl-SI" w:eastAsia="sl-SI"/>
              </w:rPr>
            </w:pPr>
            <w:r w:rsidRPr="004423FC">
              <w:rPr>
                <w:rFonts w:cs="Arial"/>
                <w:noProof/>
                <w:szCs w:val="20"/>
                <w:lang w:val="sl-SI" w:eastAsia="sl-SI"/>
              </w:rPr>
              <w:drawing>
                <wp:inline distT="0" distB="0" distL="0" distR="0" wp14:anchorId="632C6C10" wp14:editId="03F0CD5D">
                  <wp:extent cx="5098212" cy="3079630"/>
                  <wp:effectExtent l="0" t="0" r="26670" b="26035"/>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F44377E" w14:textId="77777777" w:rsidR="005354DB" w:rsidRPr="00C664ED" w:rsidRDefault="005354DB" w:rsidP="00A6017F">
            <w:pPr>
              <w:spacing w:line="288" w:lineRule="auto"/>
              <w:jc w:val="both"/>
              <w:rPr>
                <w:rFonts w:cs="Arial"/>
                <w:szCs w:val="20"/>
                <w:lang w:val="sl-SI" w:eastAsia="sl-SI"/>
              </w:rPr>
            </w:pPr>
          </w:p>
          <w:p w14:paraId="3711A36F" w14:textId="51CE92EA" w:rsidR="005354DB" w:rsidRPr="00C664ED" w:rsidRDefault="00A67131" w:rsidP="00A6017F">
            <w:pPr>
              <w:spacing w:line="288" w:lineRule="auto"/>
              <w:jc w:val="both"/>
              <w:rPr>
                <w:rFonts w:cs="Arial"/>
                <w:szCs w:val="20"/>
                <w:lang w:val="sl-SI" w:eastAsia="sl-SI"/>
              </w:rPr>
            </w:pPr>
            <w:r>
              <w:rPr>
                <w:rFonts w:cs="Arial"/>
                <w:szCs w:val="20"/>
                <w:lang w:val="sl-SI" w:eastAsia="sl-SI"/>
              </w:rPr>
              <w:t>Ob upoštevanju</w:t>
            </w:r>
            <w:r w:rsidRPr="00C664ED">
              <w:rPr>
                <w:rFonts w:cs="Arial"/>
                <w:szCs w:val="20"/>
                <w:lang w:val="sl-SI" w:eastAsia="sl-SI"/>
              </w:rPr>
              <w:t xml:space="preserve"> podatk</w:t>
            </w:r>
            <w:r>
              <w:rPr>
                <w:rFonts w:cs="Arial"/>
                <w:szCs w:val="20"/>
                <w:lang w:val="sl-SI" w:eastAsia="sl-SI"/>
              </w:rPr>
              <w:t>ov</w:t>
            </w:r>
            <w:r w:rsidRPr="00C664ED">
              <w:rPr>
                <w:rFonts w:cs="Arial"/>
                <w:szCs w:val="20"/>
                <w:lang w:val="sl-SI" w:eastAsia="sl-SI"/>
              </w:rPr>
              <w:t xml:space="preserve"> </w:t>
            </w:r>
            <w:r w:rsidR="005354DB" w:rsidRPr="00C664ED">
              <w:rPr>
                <w:rFonts w:cs="Arial"/>
                <w:szCs w:val="20"/>
                <w:lang w:val="sl-SI" w:eastAsia="sl-SI"/>
              </w:rPr>
              <w:t xml:space="preserve">o imenovanjih sodnih izvedencev, </w:t>
            </w:r>
            <w:r w:rsidR="00E72EF0">
              <w:rPr>
                <w:rFonts w:cs="Arial"/>
                <w:szCs w:val="20"/>
                <w:lang w:val="sl-SI" w:eastAsia="sl-SI"/>
              </w:rPr>
              <w:t xml:space="preserve">sodnih </w:t>
            </w:r>
            <w:r w:rsidR="005354DB" w:rsidRPr="00C664ED">
              <w:rPr>
                <w:rFonts w:cs="Arial"/>
                <w:szCs w:val="20"/>
                <w:lang w:val="sl-SI" w:eastAsia="sl-SI"/>
              </w:rPr>
              <w:t xml:space="preserve">cenilcev in </w:t>
            </w:r>
            <w:r w:rsidR="00E72EF0">
              <w:rPr>
                <w:rFonts w:cs="Arial"/>
                <w:szCs w:val="20"/>
                <w:lang w:val="sl-SI" w:eastAsia="sl-SI"/>
              </w:rPr>
              <w:t xml:space="preserve">sodnih </w:t>
            </w:r>
            <w:r w:rsidR="005354DB" w:rsidRPr="00C664ED">
              <w:rPr>
                <w:rFonts w:cs="Arial"/>
                <w:szCs w:val="20"/>
                <w:lang w:val="sl-SI" w:eastAsia="sl-SI"/>
              </w:rPr>
              <w:t xml:space="preserve">tolmačev pa je mogoče ugotoviti, da število novoimenovanih sodnih izvedencev, </w:t>
            </w:r>
            <w:r w:rsidR="00E72EF0">
              <w:rPr>
                <w:rFonts w:cs="Arial"/>
                <w:szCs w:val="20"/>
                <w:lang w:val="sl-SI" w:eastAsia="sl-SI"/>
              </w:rPr>
              <w:t xml:space="preserve">sodnih </w:t>
            </w:r>
            <w:r w:rsidR="005354DB" w:rsidRPr="00C664ED">
              <w:rPr>
                <w:rFonts w:cs="Arial"/>
                <w:szCs w:val="20"/>
                <w:lang w:val="sl-SI" w:eastAsia="sl-SI"/>
              </w:rPr>
              <w:t xml:space="preserve">cenilcev in </w:t>
            </w:r>
            <w:r w:rsidR="00E72EF0">
              <w:rPr>
                <w:rFonts w:cs="Arial"/>
                <w:szCs w:val="20"/>
                <w:lang w:val="sl-SI" w:eastAsia="sl-SI"/>
              </w:rPr>
              <w:t xml:space="preserve">sodnih </w:t>
            </w:r>
            <w:r w:rsidR="005354DB" w:rsidRPr="00C664ED">
              <w:rPr>
                <w:rFonts w:cs="Arial"/>
                <w:szCs w:val="20"/>
                <w:lang w:val="sl-SI" w:eastAsia="sl-SI"/>
              </w:rPr>
              <w:t xml:space="preserve">tolmačev z leti upada, edino </w:t>
            </w:r>
            <w:r>
              <w:rPr>
                <w:rFonts w:cs="Arial"/>
                <w:szCs w:val="20"/>
                <w:lang w:val="sl-SI" w:eastAsia="sl-SI"/>
              </w:rPr>
              <w:t>pri</w:t>
            </w:r>
            <w:r w:rsidRPr="00C664ED">
              <w:rPr>
                <w:rFonts w:cs="Arial"/>
                <w:szCs w:val="20"/>
                <w:lang w:val="sl-SI" w:eastAsia="sl-SI"/>
              </w:rPr>
              <w:t xml:space="preserve"> sodn</w:t>
            </w:r>
            <w:r>
              <w:rPr>
                <w:rFonts w:cs="Arial"/>
                <w:szCs w:val="20"/>
                <w:lang w:val="sl-SI" w:eastAsia="sl-SI"/>
              </w:rPr>
              <w:t>ih</w:t>
            </w:r>
            <w:r w:rsidRPr="00C664ED">
              <w:rPr>
                <w:rFonts w:cs="Arial"/>
                <w:szCs w:val="20"/>
                <w:lang w:val="sl-SI" w:eastAsia="sl-SI"/>
              </w:rPr>
              <w:t xml:space="preserve"> tolmač</w:t>
            </w:r>
            <w:r>
              <w:rPr>
                <w:rFonts w:cs="Arial"/>
                <w:szCs w:val="20"/>
                <w:lang w:val="sl-SI" w:eastAsia="sl-SI"/>
              </w:rPr>
              <w:t>ih</w:t>
            </w:r>
            <w:r w:rsidRPr="00C664ED">
              <w:rPr>
                <w:rFonts w:cs="Arial"/>
                <w:szCs w:val="20"/>
                <w:lang w:val="sl-SI" w:eastAsia="sl-SI"/>
              </w:rPr>
              <w:t xml:space="preserve"> </w:t>
            </w:r>
            <w:r w:rsidR="00285023">
              <w:rPr>
                <w:rFonts w:cs="Arial"/>
                <w:szCs w:val="20"/>
                <w:lang w:val="sl-SI" w:eastAsia="sl-SI"/>
              </w:rPr>
              <w:t>s</w:t>
            </w:r>
            <w:r w:rsidR="005354DB" w:rsidRPr="00285023">
              <w:rPr>
                <w:rFonts w:cs="Arial"/>
                <w:szCs w:val="20"/>
                <w:lang w:val="sl-SI" w:eastAsia="sl-SI"/>
              </w:rPr>
              <w:t>e trend imenovanj</w:t>
            </w:r>
            <w:r w:rsidR="005354DB" w:rsidRPr="00C664ED">
              <w:rPr>
                <w:rFonts w:cs="Arial"/>
                <w:szCs w:val="20"/>
                <w:lang w:val="sl-SI" w:eastAsia="sl-SI"/>
              </w:rPr>
              <w:t xml:space="preserve"> </w:t>
            </w:r>
            <w:r w:rsidR="00285023">
              <w:rPr>
                <w:rFonts w:cs="Arial"/>
                <w:szCs w:val="20"/>
                <w:lang w:val="sl-SI" w:eastAsia="sl-SI"/>
              </w:rPr>
              <w:t>pomika</w:t>
            </w:r>
            <w:r w:rsidR="00285023" w:rsidRPr="00C664ED">
              <w:rPr>
                <w:rFonts w:cs="Arial"/>
                <w:szCs w:val="20"/>
                <w:lang w:val="sl-SI" w:eastAsia="sl-SI"/>
              </w:rPr>
              <w:t xml:space="preserve"> </w:t>
            </w:r>
            <w:r w:rsidR="005354DB" w:rsidRPr="00C664ED">
              <w:rPr>
                <w:rFonts w:cs="Arial"/>
                <w:szCs w:val="20"/>
                <w:lang w:val="sl-SI" w:eastAsia="sl-SI"/>
              </w:rPr>
              <w:t xml:space="preserve">navzgor. Še vedno je (v povprečju) največ imenovanj sodnih izvedencev, sledijo sodni cenilci in sodni tolmači. Predlagatelj poudarja, da je k zmanjševanju števila novoimenovanih sodnih izvedencev, cenilcev in tolmačev (delno) pripomogla tudi ureditev, ki je uvedla </w:t>
            </w:r>
            <w:r>
              <w:rPr>
                <w:rFonts w:cs="Arial"/>
                <w:szCs w:val="20"/>
                <w:lang w:val="sl-SI" w:eastAsia="sl-SI"/>
              </w:rPr>
              <w:t xml:space="preserve">tako imenovani </w:t>
            </w:r>
            <w:r w:rsidR="005354DB" w:rsidRPr="00C664ED">
              <w:rPr>
                <w:rFonts w:cs="Arial"/>
                <w:szCs w:val="20"/>
                <w:lang w:val="sl-SI" w:eastAsia="sl-SI"/>
              </w:rPr>
              <w:t xml:space="preserve">pozivni sistem v proces imenovanja sodnih izvedencev, </w:t>
            </w:r>
            <w:r w:rsidR="00E72EF0">
              <w:rPr>
                <w:rFonts w:cs="Arial"/>
                <w:szCs w:val="20"/>
                <w:lang w:val="sl-SI" w:eastAsia="sl-SI"/>
              </w:rPr>
              <w:t xml:space="preserve">sodnih </w:t>
            </w:r>
            <w:r w:rsidR="005354DB" w:rsidRPr="00C664ED">
              <w:rPr>
                <w:rFonts w:cs="Arial"/>
                <w:szCs w:val="20"/>
                <w:lang w:val="sl-SI" w:eastAsia="sl-SI"/>
              </w:rPr>
              <w:t xml:space="preserve">cenilcev in </w:t>
            </w:r>
            <w:r w:rsidR="00E72EF0">
              <w:rPr>
                <w:rFonts w:cs="Arial"/>
                <w:szCs w:val="20"/>
                <w:lang w:val="sl-SI" w:eastAsia="sl-SI"/>
              </w:rPr>
              <w:t xml:space="preserve">sodnih </w:t>
            </w:r>
            <w:r w:rsidR="005354DB" w:rsidRPr="00C664ED">
              <w:rPr>
                <w:rFonts w:cs="Arial"/>
                <w:szCs w:val="20"/>
                <w:lang w:val="sl-SI" w:eastAsia="sl-SI"/>
              </w:rPr>
              <w:t>tolmačev (novela ZS iz leta 2015).</w:t>
            </w:r>
          </w:p>
          <w:p w14:paraId="3AB797D1" w14:textId="77777777" w:rsidR="00FD1481" w:rsidRPr="00C664ED" w:rsidRDefault="00FD1481" w:rsidP="00A6017F">
            <w:pPr>
              <w:spacing w:line="288" w:lineRule="auto"/>
              <w:jc w:val="both"/>
              <w:rPr>
                <w:rFonts w:cs="Arial"/>
                <w:szCs w:val="20"/>
                <w:lang w:val="sl-SI" w:eastAsia="sl-SI"/>
              </w:rPr>
            </w:pPr>
          </w:p>
          <w:p w14:paraId="3047F323" w14:textId="77777777" w:rsidR="005354DB" w:rsidRPr="004423FC" w:rsidRDefault="005354DB" w:rsidP="00A6017F">
            <w:pPr>
              <w:spacing w:line="288" w:lineRule="auto"/>
              <w:rPr>
                <w:rFonts w:cs="Arial"/>
                <w:szCs w:val="20"/>
                <w:lang w:val="sl-SI" w:eastAsia="sl-SI"/>
              </w:rPr>
            </w:pPr>
            <w:r w:rsidRPr="004423FC">
              <w:rPr>
                <w:rFonts w:cs="Arial"/>
                <w:noProof/>
                <w:szCs w:val="20"/>
                <w:lang w:val="sl-SI" w:eastAsia="sl-SI"/>
              </w:rPr>
              <w:lastRenderedPageBreak/>
              <w:drawing>
                <wp:inline distT="0" distB="0" distL="0" distR="0" wp14:anchorId="7321CAC2" wp14:editId="726C57D4">
                  <wp:extent cx="4951095" cy="2889849"/>
                  <wp:effectExtent l="0" t="0" r="1905" b="635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34740C2" w14:textId="77777777" w:rsidR="005354DB" w:rsidRPr="00C664ED" w:rsidRDefault="005354DB" w:rsidP="00A6017F">
            <w:pPr>
              <w:spacing w:line="288" w:lineRule="auto"/>
              <w:rPr>
                <w:rFonts w:cs="Arial"/>
                <w:szCs w:val="20"/>
                <w:lang w:val="sl-SI" w:eastAsia="sl-SI"/>
              </w:rPr>
            </w:pPr>
          </w:p>
          <w:p w14:paraId="6F8C3168" w14:textId="77777777" w:rsidR="005354DB" w:rsidRPr="004423FC" w:rsidRDefault="005354DB" w:rsidP="00A6017F">
            <w:pPr>
              <w:spacing w:line="288" w:lineRule="auto"/>
              <w:rPr>
                <w:rFonts w:cs="Arial"/>
                <w:szCs w:val="20"/>
                <w:lang w:val="sl-SI" w:eastAsia="sl-SI"/>
              </w:rPr>
            </w:pPr>
            <w:r w:rsidRPr="004423FC">
              <w:rPr>
                <w:rFonts w:cs="Arial"/>
                <w:noProof/>
                <w:szCs w:val="20"/>
                <w:lang w:val="sl-SI" w:eastAsia="sl-SI"/>
              </w:rPr>
              <w:drawing>
                <wp:inline distT="0" distB="0" distL="0" distR="0" wp14:anchorId="41725AD3" wp14:editId="0BD3590C">
                  <wp:extent cx="4951562" cy="3062378"/>
                  <wp:effectExtent l="0" t="0" r="20955" b="2413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050684D" w14:textId="77777777" w:rsidR="005354DB" w:rsidRPr="00C664ED" w:rsidRDefault="005354DB" w:rsidP="00A6017F">
            <w:pPr>
              <w:spacing w:line="288" w:lineRule="auto"/>
              <w:rPr>
                <w:rFonts w:cs="Arial"/>
                <w:szCs w:val="20"/>
                <w:lang w:val="sl-SI" w:eastAsia="sl-SI"/>
              </w:rPr>
            </w:pPr>
          </w:p>
          <w:p w14:paraId="57BE462F" w14:textId="6F75BBB6"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Poleg omenjenega pozivnega sistema je </w:t>
            </w:r>
            <w:r w:rsidR="00A67131">
              <w:rPr>
                <w:rFonts w:cs="Arial"/>
                <w:szCs w:val="20"/>
                <w:lang w:val="sl-SI" w:eastAsia="sl-SI"/>
              </w:rPr>
              <w:t>treba poudariti</w:t>
            </w:r>
            <w:r w:rsidRPr="00C664ED">
              <w:rPr>
                <w:rFonts w:cs="Arial"/>
                <w:szCs w:val="20"/>
                <w:lang w:val="sl-SI" w:eastAsia="sl-SI"/>
              </w:rPr>
              <w:t xml:space="preserve">, da so se pogoji imenovanja sodnih izvedencev, </w:t>
            </w:r>
            <w:r w:rsidR="00E72EF0">
              <w:rPr>
                <w:rFonts w:cs="Arial"/>
                <w:szCs w:val="20"/>
                <w:lang w:val="sl-SI" w:eastAsia="sl-SI"/>
              </w:rPr>
              <w:t xml:space="preserve">sodnih </w:t>
            </w:r>
            <w:r w:rsidRPr="00C664ED">
              <w:rPr>
                <w:rFonts w:cs="Arial"/>
                <w:szCs w:val="20"/>
                <w:lang w:val="sl-SI" w:eastAsia="sl-SI"/>
              </w:rPr>
              <w:t xml:space="preserve">cenilcev in </w:t>
            </w:r>
            <w:r w:rsidR="00E72EF0">
              <w:rPr>
                <w:rFonts w:cs="Arial"/>
                <w:szCs w:val="20"/>
                <w:lang w:val="sl-SI" w:eastAsia="sl-SI"/>
              </w:rPr>
              <w:t xml:space="preserve">sodnih </w:t>
            </w:r>
            <w:r w:rsidRPr="00C664ED">
              <w:rPr>
                <w:rFonts w:cs="Arial"/>
                <w:szCs w:val="20"/>
                <w:lang w:val="sl-SI" w:eastAsia="sl-SI"/>
              </w:rPr>
              <w:t xml:space="preserve">tolmačev v zadnjem desetletju zaostrili, večji pa je tudi strošek opravljanja posebnega preizkusa strokovnosti. Ne glede na vse navedene možne razloge pa je strmo padajoč trend imenovanj lahko </w:t>
            </w:r>
            <w:r w:rsidR="00A67131">
              <w:rPr>
                <w:rFonts w:cs="Arial"/>
                <w:szCs w:val="20"/>
                <w:lang w:val="sl-SI" w:eastAsia="sl-SI"/>
              </w:rPr>
              <w:t>skrb vzbujajoč</w:t>
            </w:r>
            <w:r w:rsidRPr="00C664ED">
              <w:rPr>
                <w:rFonts w:cs="Arial"/>
                <w:szCs w:val="20"/>
                <w:lang w:val="sl-SI" w:eastAsia="sl-SI"/>
              </w:rPr>
              <w:t xml:space="preserve">. Realne posledice bi bilo mogoče ugotoviti s hkratnim pregledom obsega dela sodnih izvedencev, </w:t>
            </w:r>
            <w:r w:rsidR="00E72EF0">
              <w:rPr>
                <w:rFonts w:cs="Arial"/>
                <w:szCs w:val="20"/>
                <w:lang w:val="sl-SI" w:eastAsia="sl-SI"/>
              </w:rPr>
              <w:t xml:space="preserve">sodnih </w:t>
            </w:r>
            <w:r w:rsidRPr="00C664ED">
              <w:rPr>
                <w:rFonts w:cs="Arial"/>
                <w:szCs w:val="20"/>
                <w:lang w:val="sl-SI" w:eastAsia="sl-SI"/>
              </w:rPr>
              <w:t xml:space="preserve">cenilcev oziroma </w:t>
            </w:r>
            <w:r w:rsidR="00E72EF0">
              <w:rPr>
                <w:rFonts w:cs="Arial"/>
                <w:szCs w:val="20"/>
                <w:lang w:val="sl-SI" w:eastAsia="sl-SI"/>
              </w:rPr>
              <w:t xml:space="preserve">sodnih </w:t>
            </w:r>
            <w:r w:rsidRPr="00C664ED">
              <w:rPr>
                <w:rFonts w:cs="Arial"/>
                <w:szCs w:val="20"/>
                <w:lang w:val="sl-SI" w:eastAsia="sl-SI"/>
              </w:rPr>
              <w:t xml:space="preserve">tolmačev (tudi iz tega razloga predlog zakona normira poročanje o delu). Vse to pa nedvomno kaže tudi na potrebo po prenovi ureditve celotnega področja sodnih izvedencev, </w:t>
            </w:r>
            <w:r w:rsidR="00E72EF0">
              <w:rPr>
                <w:rFonts w:cs="Arial"/>
                <w:szCs w:val="20"/>
                <w:lang w:val="sl-SI" w:eastAsia="sl-SI"/>
              </w:rPr>
              <w:t xml:space="preserve">sodnih </w:t>
            </w:r>
            <w:r w:rsidRPr="00C664ED">
              <w:rPr>
                <w:rFonts w:cs="Arial"/>
                <w:szCs w:val="20"/>
                <w:lang w:val="sl-SI" w:eastAsia="sl-SI"/>
              </w:rPr>
              <w:t xml:space="preserve">cenilcev in </w:t>
            </w:r>
            <w:r w:rsidR="00E72EF0">
              <w:rPr>
                <w:rFonts w:cs="Arial"/>
                <w:szCs w:val="20"/>
                <w:lang w:val="sl-SI" w:eastAsia="sl-SI"/>
              </w:rPr>
              <w:t xml:space="preserve">sodnih </w:t>
            </w:r>
            <w:r w:rsidRPr="00C664ED">
              <w:rPr>
                <w:rFonts w:cs="Arial"/>
                <w:szCs w:val="20"/>
                <w:lang w:val="sl-SI" w:eastAsia="sl-SI"/>
              </w:rPr>
              <w:t>tolmačev.</w:t>
            </w:r>
            <w:r w:rsidR="00242BAC" w:rsidRPr="00C664ED">
              <w:rPr>
                <w:rFonts w:cs="Arial"/>
                <w:szCs w:val="20"/>
                <w:lang w:val="sl-SI" w:eastAsia="sl-SI"/>
              </w:rPr>
              <w:t xml:space="preserve"> </w:t>
            </w:r>
          </w:p>
          <w:p w14:paraId="39976ECA" w14:textId="77777777" w:rsidR="007A21F0" w:rsidRPr="00C664ED" w:rsidRDefault="007A21F0" w:rsidP="00A6017F">
            <w:pPr>
              <w:spacing w:line="288" w:lineRule="auto"/>
              <w:jc w:val="both"/>
              <w:rPr>
                <w:rFonts w:cs="Arial"/>
                <w:szCs w:val="20"/>
                <w:lang w:val="sl-SI" w:eastAsia="sl-SI"/>
              </w:rPr>
            </w:pPr>
          </w:p>
          <w:p w14:paraId="0181FC93" w14:textId="5E3EB527" w:rsidR="00027C64" w:rsidRPr="00C664ED" w:rsidRDefault="00027C64" w:rsidP="00A6017F">
            <w:pPr>
              <w:spacing w:line="288" w:lineRule="auto"/>
              <w:jc w:val="both"/>
              <w:rPr>
                <w:rFonts w:cs="Arial"/>
                <w:szCs w:val="20"/>
                <w:lang w:val="sl-SI" w:eastAsia="sl-SI"/>
              </w:rPr>
            </w:pPr>
            <w:r w:rsidRPr="00C664ED">
              <w:rPr>
                <w:rFonts w:cs="Arial"/>
                <w:szCs w:val="20"/>
                <w:lang w:val="sl-SI" w:eastAsia="sl-SI"/>
              </w:rPr>
              <w:t xml:space="preserve">Iz spodnje preglednice je razvidno število sodnih izvedencev, </w:t>
            </w:r>
            <w:r w:rsidR="00E72EF0">
              <w:rPr>
                <w:rFonts w:cs="Arial"/>
                <w:szCs w:val="20"/>
                <w:lang w:val="sl-SI" w:eastAsia="sl-SI"/>
              </w:rPr>
              <w:t xml:space="preserve">sodnih </w:t>
            </w:r>
            <w:r w:rsidRPr="00C664ED">
              <w:rPr>
                <w:rFonts w:cs="Arial"/>
                <w:szCs w:val="20"/>
                <w:lang w:val="sl-SI" w:eastAsia="sl-SI"/>
              </w:rPr>
              <w:t xml:space="preserve">cenilcev in/ali </w:t>
            </w:r>
            <w:r w:rsidR="00E72EF0">
              <w:rPr>
                <w:rFonts w:cs="Arial"/>
                <w:szCs w:val="20"/>
                <w:lang w:val="sl-SI" w:eastAsia="sl-SI"/>
              </w:rPr>
              <w:t xml:space="preserve">sodnih </w:t>
            </w:r>
            <w:r w:rsidRPr="00C664ED">
              <w:rPr>
                <w:rFonts w:cs="Arial"/>
                <w:szCs w:val="20"/>
                <w:lang w:val="sl-SI" w:eastAsia="sl-SI"/>
              </w:rPr>
              <w:t>tolmačev v odvisnosti od števila področij ali/in podpodročij</w:t>
            </w:r>
            <w:r w:rsidR="00EF3FE1">
              <w:rPr>
                <w:rFonts w:cs="Arial"/>
                <w:szCs w:val="20"/>
                <w:lang w:val="sl-SI" w:eastAsia="sl-SI"/>
              </w:rPr>
              <w:t xml:space="preserve"> oziroma jezikov</w:t>
            </w:r>
            <w:r w:rsidRPr="00C664ED">
              <w:rPr>
                <w:rFonts w:cs="Arial"/>
                <w:szCs w:val="20"/>
                <w:lang w:val="sl-SI" w:eastAsia="sl-SI"/>
              </w:rPr>
              <w:t xml:space="preserve">, za katera so imenovani. </w:t>
            </w:r>
            <w:r w:rsidR="00A67131">
              <w:rPr>
                <w:rFonts w:cs="Arial"/>
                <w:szCs w:val="20"/>
                <w:lang w:val="sl-SI" w:eastAsia="sl-SI"/>
              </w:rPr>
              <w:t>Med</w:t>
            </w:r>
            <w:r w:rsidR="00A67131" w:rsidRPr="00C664ED">
              <w:rPr>
                <w:rFonts w:cs="Arial"/>
                <w:szCs w:val="20"/>
                <w:lang w:val="sl-SI" w:eastAsia="sl-SI"/>
              </w:rPr>
              <w:t xml:space="preserve"> </w:t>
            </w:r>
            <w:r w:rsidRPr="00C664ED">
              <w:rPr>
                <w:rFonts w:cs="Arial"/>
                <w:szCs w:val="20"/>
                <w:lang w:val="sl-SI" w:eastAsia="sl-SI"/>
              </w:rPr>
              <w:t>usklajevanj</w:t>
            </w:r>
            <w:r w:rsidR="00A67131">
              <w:rPr>
                <w:rFonts w:cs="Arial"/>
                <w:szCs w:val="20"/>
                <w:lang w:val="sl-SI" w:eastAsia="sl-SI"/>
              </w:rPr>
              <w:t>i</w:t>
            </w:r>
            <w:r w:rsidRPr="00C664ED">
              <w:rPr>
                <w:rFonts w:cs="Arial"/>
                <w:szCs w:val="20"/>
                <w:lang w:val="sl-SI" w:eastAsia="sl-SI"/>
              </w:rPr>
              <w:t xml:space="preserve"> se je postavilo vprašanje, koliko je oseb, ki imajo hkrati licenco za več področij ali podpodročij.</w:t>
            </w:r>
          </w:p>
          <w:p w14:paraId="72C347ED" w14:textId="77777777" w:rsidR="007A21F0" w:rsidRPr="00C664ED" w:rsidRDefault="007A21F0" w:rsidP="00A6017F">
            <w:pPr>
              <w:spacing w:line="288" w:lineRule="auto"/>
              <w:jc w:val="both"/>
              <w:rPr>
                <w:rFonts w:cs="Arial"/>
                <w:szCs w:val="20"/>
                <w:lang w:val="sl-SI" w:eastAsia="sl-SI"/>
              </w:rPr>
            </w:pPr>
          </w:p>
          <w:p w14:paraId="48AB359A" w14:textId="77777777" w:rsidR="007A21F0" w:rsidRPr="004423FC" w:rsidRDefault="007A21F0" w:rsidP="00A6017F">
            <w:pPr>
              <w:spacing w:line="288" w:lineRule="auto"/>
              <w:jc w:val="both"/>
              <w:rPr>
                <w:rFonts w:cs="Arial"/>
                <w:szCs w:val="20"/>
                <w:lang w:val="sl-SI" w:eastAsia="sl-SI"/>
              </w:rPr>
            </w:pPr>
            <w:r w:rsidRPr="00BE3ED8">
              <w:rPr>
                <w:noProof/>
                <w:lang w:val="sl-SI" w:eastAsia="sl-SI"/>
              </w:rPr>
              <w:lastRenderedPageBreak/>
              <w:drawing>
                <wp:inline distT="0" distB="0" distL="0" distR="0" wp14:anchorId="07A88897" wp14:editId="678CB7FC">
                  <wp:extent cx="5285979" cy="3333750"/>
                  <wp:effectExtent l="0" t="0" r="0" b="0"/>
                  <wp:docPr id="3" name="Slika 3" descr="cid:_1_0654C3A80A8BF418004D1DCFC12581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654C3A80A8BF418004D1DCFC12581D8"/>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339627" cy="3367585"/>
                          </a:xfrm>
                          <a:prstGeom prst="rect">
                            <a:avLst/>
                          </a:prstGeom>
                          <a:noFill/>
                          <a:ln>
                            <a:noFill/>
                          </a:ln>
                        </pic:spPr>
                      </pic:pic>
                    </a:graphicData>
                  </a:graphic>
                </wp:inline>
              </w:drawing>
            </w:r>
          </w:p>
          <w:p w14:paraId="6B34268A" w14:textId="77777777" w:rsidR="00242BAC" w:rsidRPr="00C664ED" w:rsidRDefault="00242BAC" w:rsidP="00A6017F">
            <w:pPr>
              <w:spacing w:line="288" w:lineRule="auto"/>
              <w:jc w:val="both"/>
              <w:rPr>
                <w:rFonts w:cs="Arial"/>
                <w:szCs w:val="20"/>
                <w:lang w:val="sl-SI" w:eastAsia="sl-SI"/>
              </w:rPr>
            </w:pPr>
          </w:p>
          <w:p w14:paraId="4AB774EB" w14:textId="272F0B65" w:rsidR="00027C64" w:rsidRPr="00C664ED" w:rsidRDefault="00B65E60" w:rsidP="00A6017F">
            <w:pPr>
              <w:spacing w:line="288" w:lineRule="auto"/>
              <w:jc w:val="both"/>
              <w:rPr>
                <w:rFonts w:cs="Arial"/>
                <w:szCs w:val="20"/>
                <w:lang w:val="sl-SI" w:eastAsia="sl-SI"/>
              </w:rPr>
            </w:pPr>
            <w:r w:rsidRPr="00C664ED">
              <w:rPr>
                <w:rFonts w:cs="Arial"/>
                <w:szCs w:val="20"/>
                <w:lang w:val="sl-SI" w:eastAsia="sl-SI"/>
              </w:rPr>
              <w:t xml:space="preserve">Razvidno je, da je med licenciranimi </w:t>
            </w:r>
            <w:r w:rsidR="00027C64" w:rsidRPr="00C664ED">
              <w:rPr>
                <w:rFonts w:cs="Arial"/>
                <w:szCs w:val="20"/>
                <w:lang w:val="sl-SI" w:eastAsia="sl-SI"/>
              </w:rPr>
              <w:t xml:space="preserve">sodnimi izvedenci in </w:t>
            </w:r>
            <w:r w:rsidR="00EF3FE1">
              <w:rPr>
                <w:rFonts w:cs="Arial"/>
                <w:szCs w:val="20"/>
                <w:lang w:val="sl-SI" w:eastAsia="sl-SI"/>
              </w:rPr>
              <w:t xml:space="preserve">sodnimi </w:t>
            </w:r>
            <w:r w:rsidR="00027C64" w:rsidRPr="00C664ED">
              <w:rPr>
                <w:rFonts w:cs="Arial"/>
                <w:szCs w:val="20"/>
                <w:lang w:val="sl-SI" w:eastAsia="sl-SI"/>
              </w:rPr>
              <w:t xml:space="preserve">cenilci večina takšnih, ki imajo dovoljenje za eno področje in znotraj področja za eno podpodročje. Število je </w:t>
            </w:r>
            <w:r w:rsidR="00A67131" w:rsidRPr="00C664ED">
              <w:rPr>
                <w:rFonts w:cs="Arial"/>
                <w:szCs w:val="20"/>
                <w:lang w:val="sl-SI" w:eastAsia="sl-SI"/>
              </w:rPr>
              <w:t>v</w:t>
            </w:r>
            <w:r w:rsidR="00A67131">
              <w:rPr>
                <w:rFonts w:cs="Arial"/>
                <w:szCs w:val="20"/>
                <w:lang w:val="sl-SI" w:eastAsia="sl-SI"/>
              </w:rPr>
              <w:t>eč</w:t>
            </w:r>
            <w:r w:rsidR="00A67131" w:rsidRPr="00C664ED">
              <w:rPr>
                <w:rFonts w:cs="Arial"/>
                <w:szCs w:val="20"/>
                <w:lang w:val="sl-SI" w:eastAsia="sl-SI"/>
              </w:rPr>
              <w:t xml:space="preserve">je </w:t>
            </w:r>
            <w:r w:rsidR="00027C64" w:rsidRPr="00C664ED">
              <w:rPr>
                <w:rFonts w:cs="Arial"/>
                <w:szCs w:val="20"/>
                <w:lang w:val="sl-SI" w:eastAsia="sl-SI"/>
              </w:rPr>
              <w:t xml:space="preserve">tudi pri osebah, ki so licencirane za največ tri podpodročja znotraj istega področja. Podobna ugotovitev velja tudi za </w:t>
            </w:r>
            <w:r w:rsidR="002B5775" w:rsidRPr="00C664ED">
              <w:rPr>
                <w:rFonts w:cs="Arial"/>
                <w:szCs w:val="20"/>
                <w:lang w:val="sl-SI" w:eastAsia="sl-SI"/>
              </w:rPr>
              <w:t>osebe z enim statusom, p</w:t>
            </w:r>
            <w:r w:rsidR="0030346C" w:rsidRPr="00C664ED">
              <w:rPr>
                <w:rFonts w:cs="Arial"/>
                <w:szCs w:val="20"/>
                <w:lang w:val="sl-SI" w:eastAsia="sl-SI"/>
              </w:rPr>
              <w:t xml:space="preserve">ri čemer </w:t>
            </w:r>
            <w:r w:rsidR="00A67131">
              <w:rPr>
                <w:rFonts w:cs="Arial"/>
                <w:szCs w:val="20"/>
                <w:lang w:val="sl-SI" w:eastAsia="sl-SI"/>
              </w:rPr>
              <w:t>je treba</w:t>
            </w:r>
            <w:r w:rsidR="00A67131" w:rsidRPr="00C664ED">
              <w:rPr>
                <w:rFonts w:cs="Arial"/>
                <w:szCs w:val="20"/>
                <w:lang w:val="sl-SI" w:eastAsia="sl-SI"/>
              </w:rPr>
              <w:t xml:space="preserve"> </w:t>
            </w:r>
            <w:r w:rsidR="0030346C" w:rsidRPr="00C664ED">
              <w:rPr>
                <w:rFonts w:cs="Arial"/>
                <w:szCs w:val="20"/>
                <w:lang w:val="sl-SI" w:eastAsia="sl-SI"/>
              </w:rPr>
              <w:t xml:space="preserve">dodati, da </w:t>
            </w:r>
            <w:r w:rsidR="0030346C" w:rsidRPr="00285023">
              <w:rPr>
                <w:rFonts w:cs="Arial"/>
                <w:szCs w:val="20"/>
                <w:lang w:val="sl-SI" w:eastAsia="sl-SI"/>
              </w:rPr>
              <w:t xml:space="preserve">novejši trend (novejše zaprisege) </w:t>
            </w:r>
            <w:r w:rsidR="00285023">
              <w:rPr>
                <w:rFonts w:cs="Arial"/>
                <w:szCs w:val="20"/>
                <w:lang w:val="sl-SI" w:eastAsia="sl-SI"/>
              </w:rPr>
              <w:t>kaže na</w:t>
            </w:r>
            <w:r w:rsidR="0030346C" w:rsidRPr="00285023">
              <w:rPr>
                <w:rFonts w:cs="Arial"/>
                <w:szCs w:val="20"/>
                <w:lang w:val="sl-SI" w:eastAsia="sl-SI"/>
              </w:rPr>
              <w:t xml:space="preserve"> </w:t>
            </w:r>
            <w:r w:rsidR="00285023" w:rsidRPr="00285023">
              <w:rPr>
                <w:rFonts w:cs="Arial"/>
                <w:szCs w:val="20"/>
                <w:lang w:val="sl-SI" w:eastAsia="sl-SI"/>
              </w:rPr>
              <w:t>zmanjšanj</w:t>
            </w:r>
            <w:r w:rsidR="00285023">
              <w:rPr>
                <w:rFonts w:cs="Arial"/>
                <w:szCs w:val="20"/>
                <w:lang w:val="sl-SI" w:eastAsia="sl-SI"/>
              </w:rPr>
              <w:t>e</w:t>
            </w:r>
            <w:r w:rsidR="00285023" w:rsidRPr="00285023">
              <w:rPr>
                <w:rFonts w:cs="Arial"/>
                <w:szCs w:val="20"/>
                <w:lang w:val="sl-SI" w:eastAsia="sl-SI"/>
              </w:rPr>
              <w:t xml:space="preserve"> </w:t>
            </w:r>
            <w:r w:rsidR="0030346C" w:rsidRPr="00285023">
              <w:rPr>
                <w:rFonts w:cs="Arial"/>
                <w:szCs w:val="20"/>
                <w:lang w:val="sl-SI" w:eastAsia="sl-SI"/>
              </w:rPr>
              <w:t>števila področij</w:t>
            </w:r>
            <w:r w:rsidR="0030346C" w:rsidRPr="00C664ED">
              <w:rPr>
                <w:rFonts w:cs="Arial"/>
                <w:szCs w:val="20"/>
                <w:lang w:val="sl-SI" w:eastAsia="sl-SI"/>
              </w:rPr>
              <w:t xml:space="preserve"> oziroma podpodročij pri posamezni osebi. Predvidevamo lahko, da je razlog za to tudi obvezna napotitev na preverjanje strokovne usposobljenosti in nadalje na obveznost predložitve potrdil o usposabljanju. Pri preglednici g</w:t>
            </w:r>
            <w:r w:rsidR="00027C64" w:rsidRPr="00C664ED">
              <w:rPr>
                <w:rFonts w:cs="Arial"/>
                <w:szCs w:val="20"/>
                <w:lang w:val="sl-SI" w:eastAsia="sl-SI"/>
              </w:rPr>
              <w:t>re za podatke na dan 14.</w:t>
            </w:r>
            <w:r w:rsidR="00A67131">
              <w:rPr>
                <w:rFonts w:cs="Arial"/>
                <w:szCs w:val="20"/>
                <w:lang w:val="sl-SI" w:eastAsia="sl-SI"/>
              </w:rPr>
              <w:t xml:space="preserve"> </w:t>
            </w:r>
            <w:r w:rsidR="00027C64" w:rsidRPr="00C664ED">
              <w:rPr>
                <w:rFonts w:cs="Arial"/>
                <w:szCs w:val="20"/>
                <w:lang w:val="sl-SI" w:eastAsia="sl-SI"/>
              </w:rPr>
              <w:t>11.</w:t>
            </w:r>
            <w:r w:rsidR="00A67131">
              <w:rPr>
                <w:rFonts w:cs="Arial"/>
                <w:szCs w:val="20"/>
                <w:lang w:val="sl-SI" w:eastAsia="sl-SI"/>
              </w:rPr>
              <w:t xml:space="preserve"> </w:t>
            </w:r>
            <w:r w:rsidR="00027C64" w:rsidRPr="00C664ED">
              <w:rPr>
                <w:rFonts w:cs="Arial"/>
                <w:szCs w:val="20"/>
                <w:lang w:val="sl-SI" w:eastAsia="sl-SI"/>
              </w:rPr>
              <w:t xml:space="preserve">2017, ko je v imenik sodnih izvedencev, </w:t>
            </w:r>
            <w:r w:rsidR="00EF3FE1">
              <w:rPr>
                <w:rFonts w:cs="Arial"/>
                <w:szCs w:val="20"/>
                <w:lang w:val="sl-SI" w:eastAsia="sl-SI"/>
              </w:rPr>
              <w:t xml:space="preserve">sodnih </w:t>
            </w:r>
            <w:r w:rsidR="00027C64" w:rsidRPr="00C664ED">
              <w:rPr>
                <w:rFonts w:cs="Arial"/>
                <w:szCs w:val="20"/>
                <w:lang w:val="sl-SI" w:eastAsia="sl-SI"/>
              </w:rPr>
              <w:t xml:space="preserve">cenilcev in </w:t>
            </w:r>
            <w:r w:rsidR="00EF3FE1">
              <w:rPr>
                <w:rFonts w:cs="Arial"/>
                <w:szCs w:val="20"/>
                <w:lang w:val="sl-SI" w:eastAsia="sl-SI"/>
              </w:rPr>
              <w:t xml:space="preserve">sodnih </w:t>
            </w:r>
            <w:r w:rsidR="00027C64" w:rsidRPr="00C664ED">
              <w:rPr>
                <w:rFonts w:cs="Arial"/>
                <w:szCs w:val="20"/>
                <w:lang w:val="sl-SI" w:eastAsia="sl-SI"/>
              </w:rPr>
              <w:t xml:space="preserve">tolmačev vpisanih skupaj </w:t>
            </w:r>
            <w:r w:rsidR="00027C64" w:rsidRPr="00C664ED">
              <w:rPr>
                <w:rFonts w:cs="Arial"/>
                <w:bCs/>
                <w:szCs w:val="20"/>
                <w:lang w:val="sl-SI"/>
              </w:rPr>
              <w:t xml:space="preserve">1.934 oseb (ena oseba ima status sodnega izvedenca in </w:t>
            </w:r>
            <w:r w:rsidR="00EF3FE1">
              <w:rPr>
                <w:rFonts w:cs="Arial"/>
                <w:bCs/>
                <w:szCs w:val="20"/>
                <w:lang w:val="sl-SI"/>
              </w:rPr>
              <w:t xml:space="preserve">sodnega </w:t>
            </w:r>
            <w:r w:rsidR="00027C64" w:rsidRPr="00C664ED">
              <w:rPr>
                <w:rFonts w:cs="Arial"/>
                <w:bCs/>
                <w:szCs w:val="20"/>
                <w:lang w:val="sl-SI"/>
              </w:rPr>
              <w:t>tolmača skupaj).</w:t>
            </w:r>
          </w:p>
          <w:p w14:paraId="68DD0A6A" w14:textId="77777777" w:rsidR="00241FAC" w:rsidRPr="00C664ED" w:rsidRDefault="00241FAC" w:rsidP="00242BAC">
            <w:pPr>
              <w:spacing w:line="288" w:lineRule="auto"/>
              <w:jc w:val="both"/>
              <w:rPr>
                <w:rFonts w:cs="Arial"/>
                <w:b/>
                <w:szCs w:val="20"/>
                <w:lang w:val="sl-SI" w:eastAsia="sl-SI"/>
              </w:rPr>
            </w:pPr>
          </w:p>
          <w:p w14:paraId="439FB739" w14:textId="77777777" w:rsidR="005354DB" w:rsidRPr="00C664ED" w:rsidRDefault="00242BAC" w:rsidP="00242BAC">
            <w:pPr>
              <w:spacing w:line="288" w:lineRule="auto"/>
              <w:jc w:val="both"/>
              <w:rPr>
                <w:rFonts w:cs="Arial"/>
                <w:b/>
                <w:szCs w:val="20"/>
                <w:lang w:val="sl-SI" w:eastAsia="sl-SI"/>
              </w:rPr>
            </w:pPr>
            <w:r w:rsidRPr="00C664ED">
              <w:rPr>
                <w:rFonts w:cs="Arial"/>
                <w:b/>
                <w:szCs w:val="20"/>
                <w:lang w:val="sl-SI" w:eastAsia="sl-SI"/>
              </w:rPr>
              <w:t xml:space="preserve">1.2 Razlogi za sprejem zakona </w:t>
            </w:r>
          </w:p>
          <w:p w14:paraId="6144D55B" w14:textId="77777777" w:rsidR="00242BAC" w:rsidRPr="00C664ED" w:rsidRDefault="00242BAC" w:rsidP="00A6017F">
            <w:pPr>
              <w:spacing w:line="288" w:lineRule="auto"/>
              <w:jc w:val="both"/>
              <w:rPr>
                <w:rFonts w:cs="Arial"/>
                <w:szCs w:val="20"/>
                <w:lang w:val="sl-SI" w:eastAsia="sl-SI"/>
              </w:rPr>
            </w:pPr>
          </w:p>
          <w:p w14:paraId="28B9E11F" w14:textId="5E9D0B9B" w:rsidR="005354DB" w:rsidRPr="004423FC" w:rsidRDefault="005354DB" w:rsidP="00A6017F">
            <w:pPr>
              <w:spacing w:line="288" w:lineRule="auto"/>
              <w:jc w:val="both"/>
              <w:rPr>
                <w:rFonts w:cs="Arial"/>
                <w:szCs w:val="20"/>
                <w:lang w:val="sl-SI" w:eastAsia="sl-SI"/>
              </w:rPr>
            </w:pPr>
            <w:r w:rsidRPr="00C664ED">
              <w:rPr>
                <w:rFonts w:cs="Arial"/>
                <w:szCs w:val="20"/>
                <w:lang w:val="sl-SI" w:eastAsia="sl-SI"/>
              </w:rPr>
              <w:t xml:space="preserve">Predlagatelj ugotavlja, da je trenutno področje sodnega izvedenstva, </w:t>
            </w:r>
            <w:r w:rsidR="00171013">
              <w:rPr>
                <w:rFonts w:cs="Arial"/>
                <w:szCs w:val="20"/>
                <w:lang w:val="sl-SI" w:eastAsia="sl-SI"/>
              </w:rPr>
              <w:t xml:space="preserve">sodnega </w:t>
            </w:r>
            <w:r w:rsidRPr="00C664ED">
              <w:rPr>
                <w:rFonts w:cs="Arial"/>
                <w:szCs w:val="20"/>
                <w:lang w:val="sl-SI" w:eastAsia="sl-SI"/>
              </w:rPr>
              <w:t xml:space="preserve">cenilstva in </w:t>
            </w:r>
            <w:r w:rsidR="00171013">
              <w:rPr>
                <w:rFonts w:cs="Arial"/>
                <w:szCs w:val="20"/>
                <w:lang w:val="sl-SI" w:eastAsia="sl-SI"/>
              </w:rPr>
              <w:t xml:space="preserve">sodnega </w:t>
            </w:r>
            <w:r w:rsidRPr="00C664ED">
              <w:rPr>
                <w:rFonts w:cs="Arial"/>
                <w:szCs w:val="20"/>
                <w:lang w:val="sl-SI" w:eastAsia="sl-SI"/>
              </w:rPr>
              <w:t>tolmačenja glede na okoliščino, da gre za področje (pravo)sodne uprave</w:t>
            </w:r>
            <w:r w:rsidRPr="004423FC">
              <w:rPr>
                <w:rFonts w:cs="Arial"/>
                <w:szCs w:val="20"/>
                <w:vertAlign w:val="superscript"/>
                <w:lang w:val="sl-SI" w:eastAsia="sl-SI"/>
              </w:rPr>
              <w:footnoteReference w:id="11"/>
            </w:r>
            <w:r w:rsidRPr="004423FC">
              <w:rPr>
                <w:rFonts w:cs="Arial"/>
                <w:szCs w:val="20"/>
                <w:lang w:val="sl-SI" w:eastAsia="sl-SI"/>
              </w:rPr>
              <w:t xml:space="preserve">, sicer ustrezno umeščeno v XII. </w:t>
            </w:r>
            <w:r w:rsidR="00241FAC" w:rsidRPr="00C664ED">
              <w:rPr>
                <w:rFonts w:cs="Arial"/>
                <w:szCs w:val="20"/>
                <w:lang w:val="sl-SI" w:eastAsia="sl-SI"/>
              </w:rPr>
              <w:t>p</w:t>
            </w:r>
            <w:r w:rsidRPr="00C664ED">
              <w:rPr>
                <w:rFonts w:cs="Arial"/>
                <w:szCs w:val="20"/>
                <w:lang w:val="sl-SI" w:eastAsia="sl-SI"/>
              </w:rPr>
              <w:t xml:space="preserve">oglavje Zakona o sodiščih, vendar se je zakonska ureditev </w:t>
            </w:r>
            <w:r w:rsidR="00241FAC" w:rsidRPr="00C664ED">
              <w:rPr>
                <w:rFonts w:cs="Arial"/>
                <w:szCs w:val="20"/>
                <w:lang w:val="sl-SI" w:eastAsia="sl-SI"/>
              </w:rPr>
              <w:t xml:space="preserve">tega področja </w:t>
            </w:r>
            <w:r w:rsidRPr="00C664ED">
              <w:rPr>
                <w:rFonts w:cs="Arial"/>
                <w:szCs w:val="20"/>
                <w:lang w:val="sl-SI" w:eastAsia="sl-SI"/>
              </w:rPr>
              <w:t xml:space="preserve">skozi leta njenega izvajanja izkazala za nezadostno oziroma preozko zastavljeno, saj omenjeno področje </w:t>
            </w:r>
            <w:r w:rsidR="00A67131" w:rsidRPr="00C664ED">
              <w:rPr>
                <w:rFonts w:cs="Arial"/>
                <w:szCs w:val="20"/>
                <w:lang w:val="sl-SI" w:eastAsia="sl-SI"/>
              </w:rPr>
              <w:t>potrebuje</w:t>
            </w:r>
            <w:r w:rsidR="00A67131">
              <w:rPr>
                <w:rFonts w:cs="Arial"/>
                <w:szCs w:val="20"/>
                <w:lang w:val="sl-SI" w:eastAsia="sl-SI"/>
              </w:rPr>
              <w:t xml:space="preserve"> </w:t>
            </w:r>
            <w:r w:rsidRPr="00C664ED">
              <w:rPr>
                <w:rFonts w:cs="Arial"/>
                <w:szCs w:val="20"/>
                <w:lang w:val="sl-SI" w:eastAsia="sl-SI"/>
              </w:rPr>
              <w:t xml:space="preserve">širšo, podrobnejšo in glede na izpostavljenost ter pomembnost problematike predvsem samostojno ureditev. Gre za statusna in organizacijska </w:t>
            </w:r>
            <w:r w:rsidRPr="00C664ED">
              <w:rPr>
                <w:rFonts w:cs="Arial"/>
                <w:szCs w:val="20"/>
                <w:lang w:val="sl-SI" w:eastAsia="sl-SI"/>
              </w:rPr>
              <w:lastRenderedPageBreak/>
              <w:t xml:space="preserve">vprašanja s tega področja in ne za procesne vsebine delovanja sodnih izvedencev, </w:t>
            </w:r>
            <w:r w:rsidR="00171013">
              <w:rPr>
                <w:rFonts w:cs="Arial"/>
                <w:szCs w:val="20"/>
                <w:lang w:val="sl-SI" w:eastAsia="sl-SI"/>
              </w:rPr>
              <w:t xml:space="preserve">sodnih </w:t>
            </w:r>
            <w:r w:rsidRPr="00C664ED">
              <w:rPr>
                <w:rFonts w:cs="Arial"/>
                <w:szCs w:val="20"/>
                <w:lang w:val="sl-SI" w:eastAsia="sl-SI"/>
              </w:rPr>
              <w:t xml:space="preserve">cenilcev in </w:t>
            </w:r>
            <w:r w:rsidR="00171013">
              <w:rPr>
                <w:rFonts w:cs="Arial"/>
                <w:szCs w:val="20"/>
                <w:lang w:val="sl-SI" w:eastAsia="sl-SI"/>
              </w:rPr>
              <w:t xml:space="preserve">sodnih </w:t>
            </w:r>
            <w:r w:rsidRPr="00C664ED">
              <w:rPr>
                <w:rFonts w:cs="Arial"/>
                <w:szCs w:val="20"/>
                <w:lang w:val="sl-SI" w:eastAsia="sl-SI"/>
              </w:rPr>
              <w:t>tolmačev, ki jih kot takšne uokvirjajo postopkovni predpisi</w:t>
            </w:r>
            <w:r w:rsidRPr="004423FC">
              <w:rPr>
                <w:rFonts w:cs="Arial"/>
                <w:szCs w:val="20"/>
                <w:vertAlign w:val="superscript"/>
                <w:lang w:val="sl-SI" w:eastAsia="sl-SI"/>
              </w:rPr>
              <w:footnoteReference w:id="12"/>
            </w:r>
            <w:r w:rsidRPr="004423FC">
              <w:rPr>
                <w:rFonts w:cs="Arial"/>
                <w:szCs w:val="20"/>
                <w:lang w:val="sl-SI" w:eastAsia="sl-SI"/>
              </w:rPr>
              <w:t xml:space="preserve">. </w:t>
            </w:r>
          </w:p>
          <w:p w14:paraId="7DFE2CA9" w14:textId="77777777" w:rsidR="00FD1481" w:rsidRPr="00C664ED" w:rsidRDefault="00FD1481" w:rsidP="00A6017F">
            <w:pPr>
              <w:spacing w:line="288" w:lineRule="auto"/>
              <w:jc w:val="both"/>
              <w:rPr>
                <w:rFonts w:cs="Arial"/>
                <w:szCs w:val="20"/>
                <w:lang w:val="sl-SI" w:eastAsia="sl-SI"/>
              </w:rPr>
            </w:pPr>
          </w:p>
          <w:p w14:paraId="1B045DC3" w14:textId="056C6261"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Gledano z vidika materije, ki jo vse od prvega sprejema Zakona o sodiščih (1994) ureja ta zakon, je mogoče ugotoviti, da celovita prilagoditev s tega področja vse od leta 1994 ni bila izvedena, temveč so bile </w:t>
            </w:r>
            <w:r w:rsidR="00A67131">
              <w:rPr>
                <w:rFonts w:cs="Arial"/>
                <w:szCs w:val="20"/>
                <w:lang w:val="sl-SI" w:eastAsia="sl-SI"/>
              </w:rPr>
              <w:t>le</w:t>
            </w:r>
            <w:r w:rsidR="00A67131" w:rsidRPr="00C664ED">
              <w:rPr>
                <w:rFonts w:cs="Arial"/>
                <w:szCs w:val="20"/>
                <w:lang w:val="sl-SI" w:eastAsia="sl-SI"/>
              </w:rPr>
              <w:t xml:space="preserve"> </w:t>
            </w:r>
            <w:r w:rsidRPr="00C664ED">
              <w:rPr>
                <w:rFonts w:cs="Arial"/>
                <w:szCs w:val="20"/>
                <w:lang w:val="sl-SI" w:eastAsia="sl-SI"/>
              </w:rPr>
              <w:t xml:space="preserve">nadgrajene </w:t>
            </w:r>
            <w:r w:rsidR="00A67131">
              <w:rPr>
                <w:rFonts w:cs="Arial"/>
                <w:szCs w:val="20"/>
                <w:lang w:val="sl-SI" w:eastAsia="sl-SI"/>
              </w:rPr>
              <w:t>veljavne</w:t>
            </w:r>
            <w:r w:rsidR="00A67131" w:rsidRPr="00C664ED">
              <w:rPr>
                <w:rFonts w:cs="Arial"/>
                <w:szCs w:val="20"/>
                <w:lang w:val="sl-SI" w:eastAsia="sl-SI"/>
              </w:rPr>
              <w:t xml:space="preserve"> </w:t>
            </w:r>
            <w:r w:rsidRPr="00C664ED">
              <w:rPr>
                <w:rFonts w:cs="Arial"/>
                <w:szCs w:val="20"/>
                <w:lang w:val="sl-SI" w:eastAsia="sl-SI"/>
              </w:rPr>
              <w:t xml:space="preserve">določbe v okviru Zakona o sodiščih. </w:t>
            </w:r>
            <w:r w:rsidR="00A67131">
              <w:rPr>
                <w:rFonts w:cs="Arial"/>
                <w:szCs w:val="20"/>
                <w:lang w:val="sl-SI" w:eastAsia="sl-SI"/>
              </w:rPr>
              <w:t>Ob upoštevanju</w:t>
            </w:r>
            <w:r w:rsidR="00A67131" w:rsidRPr="00C664ED">
              <w:rPr>
                <w:rFonts w:cs="Arial"/>
                <w:szCs w:val="20"/>
                <w:lang w:val="sl-SI" w:eastAsia="sl-SI"/>
              </w:rPr>
              <w:t xml:space="preserve"> </w:t>
            </w:r>
            <w:r w:rsidRPr="00C664ED">
              <w:rPr>
                <w:rFonts w:cs="Arial"/>
                <w:szCs w:val="20"/>
                <w:lang w:val="sl-SI" w:eastAsia="sl-SI"/>
              </w:rPr>
              <w:t>pomembnost</w:t>
            </w:r>
            <w:r w:rsidR="00A67131">
              <w:rPr>
                <w:rFonts w:cs="Arial"/>
                <w:szCs w:val="20"/>
                <w:lang w:val="sl-SI" w:eastAsia="sl-SI"/>
              </w:rPr>
              <w:t>i</w:t>
            </w:r>
            <w:r w:rsidRPr="00C664ED">
              <w:rPr>
                <w:rFonts w:cs="Arial"/>
                <w:szCs w:val="20"/>
                <w:lang w:val="sl-SI" w:eastAsia="sl-SI"/>
              </w:rPr>
              <w:t xml:space="preserve"> vloge, ki jo imajo sodni izvedenci, </w:t>
            </w:r>
            <w:r w:rsidR="00171013">
              <w:rPr>
                <w:rFonts w:cs="Arial"/>
                <w:szCs w:val="20"/>
                <w:lang w:val="sl-SI" w:eastAsia="sl-SI"/>
              </w:rPr>
              <w:t xml:space="preserve">sodni </w:t>
            </w:r>
            <w:r w:rsidRPr="00C664ED">
              <w:rPr>
                <w:rFonts w:cs="Arial"/>
                <w:szCs w:val="20"/>
                <w:lang w:val="sl-SI" w:eastAsia="sl-SI"/>
              </w:rPr>
              <w:t>cenilci in</w:t>
            </w:r>
            <w:r w:rsidR="00171013">
              <w:rPr>
                <w:rFonts w:cs="Arial"/>
                <w:szCs w:val="20"/>
                <w:lang w:val="sl-SI" w:eastAsia="sl-SI"/>
              </w:rPr>
              <w:t xml:space="preserve"> sodni</w:t>
            </w:r>
            <w:r w:rsidRPr="00C664ED">
              <w:rPr>
                <w:rFonts w:cs="Arial"/>
                <w:szCs w:val="20"/>
                <w:lang w:val="sl-SI" w:eastAsia="sl-SI"/>
              </w:rPr>
              <w:t xml:space="preserve"> tolmači, je </w:t>
            </w:r>
            <w:r w:rsidR="00A67131">
              <w:rPr>
                <w:rFonts w:cs="Arial"/>
                <w:szCs w:val="20"/>
                <w:lang w:val="sl-SI" w:eastAsia="sl-SI"/>
              </w:rPr>
              <w:t>treba</w:t>
            </w:r>
            <w:r w:rsidR="00A67131" w:rsidRPr="00C664ED">
              <w:rPr>
                <w:rFonts w:cs="Arial"/>
                <w:szCs w:val="20"/>
                <w:lang w:val="sl-SI" w:eastAsia="sl-SI"/>
              </w:rPr>
              <w:t xml:space="preserve"> </w:t>
            </w:r>
            <w:r w:rsidRPr="00C664ED">
              <w:rPr>
                <w:rFonts w:cs="Arial"/>
                <w:szCs w:val="20"/>
                <w:lang w:val="sl-SI" w:eastAsia="sl-SI"/>
              </w:rPr>
              <w:t>temu področju nedvomno posvetiti večjo pozornost tako v vsebinskem pogledu kot tudi z vidika formalno sistemske umeščenosti v nabor pravnih predpisov, pri čemer predlagatelj predlaga urejanje s samostojnim zakonom.</w:t>
            </w:r>
          </w:p>
          <w:p w14:paraId="118DB9D0" w14:textId="77777777" w:rsidR="00FD1481" w:rsidRPr="00C664ED" w:rsidRDefault="00FD1481" w:rsidP="00A6017F">
            <w:pPr>
              <w:spacing w:line="288" w:lineRule="auto"/>
              <w:jc w:val="both"/>
              <w:rPr>
                <w:rFonts w:cs="Arial"/>
                <w:szCs w:val="20"/>
                <w:lang w:val="sl-SI" w:eastAsia="sl-SI"/>
              </w:rPr>
            </w:pPr>
          </w:p>
          <w:p w14:paraId="051E2E58" w14:textId="6DBEF280" w:rsidR="005354DB" w:rsidRPr="00C664ED" w:rsidRDefault="005354DB" w:rsidP="00A6017F">
            <w:pPr>
              <w:spacing w:line="288" w:lineRule="auto"/>
              <w:jc w:val="both"/>
              <w:rPr>
                <w:rFonts w:cs="Arial"/>
                <w:b/>
                <w:szCs w:val="20"/>
                <w:lang w:val="sl-SI" w:eastAsia="sl-SI"/>
              </w:rPr>
            </w:pPr>
            <w:r w:rsidRPr="00C664ED">
              <w:rPr>
                <w:rFonts w:cs="Arial"/>
                <w:szCs w:val="20"/>
                <w:lang w:val="sl-SI" w:eastAsia="sl-SI"/>
              </w:rPr>
              <w:t xml:space="preserve">Sedanja ureditev </w:t>
            </w:r>
            <w:r w:rsidR="00AE6873">
              <w:rPr>
                <w:rFonts w:cs="Arial"/>
                <w:szCs w:val="20"/>
                <w:lang w:val="sl-SI" w:eastAsia="sl-SI"/>
              </w:rPr>
              <w:t>je</w:t>
            </w:r>
            <w:r w:rsidRPr="00C664ED">
              <w:rPr>
                <w:rFonts w:cs="Arial"/>
                <w:szCs w:val="20"/>
                <w:lang w:val="sl-SI" w:eastAsia="sl-SI"/>
              </w:rPr>
              <w:t xml:space="preserve"> </w:t>
            </w:r>
            <w:r w:rsidR="00AE6873" w:rsidRPr="00C664ED">
              <w:rPr>
                <w:rFonts w:cs="Arial"/>
                <w:szCs w:val="20"/>
                <w:lang w:val="sl-SI" w:eastAsia="sl-SI"/>
              </w:rPr>
              <w:t>nezadostn</w:t>
            </w:r>
            <w:r w:rsidR="00AE6873">
              <w:rPr>
                <w:rFonts w:cs="Arial"/>
                <w:szCs w:val="20"/>
                <w:lang w:val="sl-SI" w:eastAsia="sl-SI"/>
              </w:rPr>
              <w:t>a</w:t>
            </w:r>
            <w:r w:rsidR="00AE6873" w:rsidRPr="00C664ED">
              <w:rPr>
                <w:rFonts w:cs="Arial"/>
                <w:szCs w:val="20"/>
                <w:lang w:val="sl-SI" w:eastAsia="sl-SI"/>
              </w:rPr>
              <w:t xml:space="preserve"> </w:t>
            </w:r>
            <w:r w:rsidRPr="00C664ED">
              <w:rPr>
                <w:rFonts w:cs="Arial"/>
                <w:szCs w:val="20"/>
                <w:lang w:val="sl-SI" w:eastAsia="sl-SI"/>
              </w:rPr>
              <w:t xml:space="preserve">v več pogledih. Ne samo po </w:t>
            </w:r>
            <w:r w:rsidR="00AE6873">
              <w:rPr>
                <w:rFonts w:cs="Arial"/>
                <w:szCs w:val="20"/>
                <w:lang w:val="sl-SI" w:eastAsia="sl-SI"/>
              </w:rPr>
              <w:t>mnenju</w:t>
            </w:r>
            <w:r w:rsidR="00AE6873" w:rsidRPr="00C664ED">
              <w:rPr>
                <w:rFonts w:cs="Arial"/>
                <w:szCs w:val="20"/>
                <w:lang w:val="sl-SI" w:eastAsia="sl-SI"/>
              </w:rPr>
              <w:t xml:space="preserve"> </w:t>
            </w:r>
            <w:r w:rsidRPr="00C664ED">
              <w:rPr>
                <w:rFonts w:cs="Arial"/>
                <w:szCs w:val="20"/>
                <w:lang w:val="sl-SI" w:eastAsia="sl-SI"/>
              </w:rPr>
              <w:t xml:space="preserve">predlagatelja, ampak tudi po </w:t>
            </w:r>
            <w:r w:rsidR="00AE6873">
              <w:rPr>
                <w:rFonts w:cs="Arial"/>
                <w:szCs w:val="20"/>
                <w:lang w:val="sl-SI" w:eastAsia="sl-SI"/>
              </w:rPr>
              <w:t>mnenju</w:t>
            </w:r>
            <w:r w:rsidR="00AE6873" w:rsidRPr="00C664ED">
              <w:rPr>
                <w:rFonts w:cs="Arial"/>
                <w:szCs w:val="20"/>
                <w:lang w:val="sl-SI" w:eastAsia="sl-SI"/>
              </w:rPr>
              <w:t xml:space="preserve"> </w:t>
            </w:r>
            <w:r w:rsidRPr="00C664ED">
              <w:rPr>
                <w:rFonts w:cs="Arial"/>
                <w:szCs w:val="20"/>
                <w:lang w:val="sl-SI" w:eastAsia="sl-SI"/>
              </w:rPr>
              <w:t xml:space="preserve">stroke ima </w:t>
            </w:r>
            <w:r w:rsidR="00171013">
              <w:rPr>
                <w:rFonts w:cs="Arial"/>
                <w:szCs w:val="20"/>
                <w:lang w:val="sl-SI" w:eastAsia="sl-SI"/>
              </w:rPr>
              <w:t xml:space="preserve">slednja </w:t>
            </w:r>
            <w:r w:rsidRPr="00C664ED">
              <w:rPr>
                <w:rFonts w:cs="Arial"/>
                <w:szCs w:val="20"/>
                <w:lang w:val="sl-SI" w:eastAsia="sl-SI"/>
              </w:rPr>
              <w:t xml:space="preserve">bistveno premalo vpliva na področju imenovanja, ohranitve licence in razrešitev sodnih izvedencev, </w:t>
            </w:r>
            <w:r w:rsidR="00171013">
              <w:rPr>
                <w:rFonts w:cs="Arial"/>
                <w:szCs w:val="20"/>
                <w:lang w:val="sl-SI" w:eastAsia="sl-SI"/>
              </w:rPr>
              <w:t xml:space="preserve">sodnih </w:t>
            </w:r>
            <w:r w:rsidRPr="00C664ED">
              <w:rPr>
                <w:rFonts w:cs="Arial"/>
                <w:szCs w:val="20"/>
                <w:lang w:val="sl-SI" w:eastAsia="sl-SI"/>
              </w:rPr>
              <w:t xml:space="preserve">cenilcev in </w:t>
            </w:r>
            <w:r w:rsidR="00171013">
              <w:rPr>
                <w:rFonts w:cs="Arial"/>
                <w:szCs w:val="20"/>
                <w:lang w:val="sl-SI" w:eastAsia="sl-SI"/>
              </w:rPr>
              <w:t xml:space="preserve">sodnih </w:t>
            </w:r>
            <w:r w:rsidRPr="00C664ED">
              <w:rPr>
                <w:rFonts w:cs="Arial"/>
                <w:szCs w:val="20"/>
                <w:lang w:val="sl-SI" w:eastAsia="sl-SI"/>
              </w:rPr>
              <w:t xml:space="preserve">tolmačev. Trenutno veljavna zakonodaja stroko neposredno, a hkrati precej odprto in neopredeljeno vključuje le v primeru podajanja mnenj v postopkih imenovanja, imenovanja strokovnih komisij v postopkih imenovanj sodnih izvedencev, cenilcev in tolmačev ter v postopkih njihovih morebitnih razrešitev v primeru očitka nevestnosti, nima pa izrecnega oziroma ustreznega zakonskega vpliva na vsebinske segmente kakovosti znanj in veščin posameznih kandidatov tako </w:t>
            </w:r>
            <w:r w:rsidR="00285023">
              <w:rPr>
                <w:rFonts w:cs="Arial"/>
                <w:szCs w:val="20"/>
                <w:lang w:val="sl-SI" w:eastAsia="sl-SI"/>
              </w:rPr>
              <w:t>med</w:t>
            </w:r>
            <w:r w:rsidRPr="00C664ED">
              <w:rPr>
                <w:rFonts w:cs="Arial"/>
                <w:szCs w:val="20"/>
                <w:lang w:val="sl-SI" w:eastAsia="sl-SI"/>
              </w:rPr>
              <w:t xml:space="preserve"> </w:t>
            </w:r>
            <w:r w:rsidR="00285023" w:rsidRPr="00C664ED">
              <w:rPr>
                <w:rFonts w:cs="Arial"/>
                <w:szCs w:val="20"/>
                <w:lang w:val="sl-SI" w:eastAsia="sl-SI"/>
              </w:rPr>
              <w:t>pridobivanj</w:t>
            </w:r>
            <w:r w:rsidR="00285023">
              <w:rPr>
                <w:rFonts w:cs="Arial"/>
                <w:szCs w:val="20"/>
                <w:lang w:val="sl-SI" w:eastAsia="sl-SI"/>
              </w:rPr>
              <w:t>em</w:t>
            </w:r>
            <w:r w:rsidR="00285023" w:rsidRPr="00C664ED">
              <w:rPr>
                <w:rFonts w:cs="Arial"/>
                <w:szCs w:val="20"/>
                <w:lang w:val="sl-SI" w:eastAsia="sl-SI"/>
              </w:rPr>
              <w:t xml:space="preserve"> </w:t>
            </w:r>
            <w:r w:rsidRPr="00C664ED">
              <w:rPr>
                <w:rFonts w:cs="Arial"/>
                <w:szCs w:val="20"/>
                <w:lang w:val="sl-SI" w:eastAsia="sl-SI"/>
              </w:rPr>
              <w:t xml:space="preserve">kot </w:t>
            </w:r>
            <w:r w:rsidR="00285023" w:rsidRPr="00C664ED">
              <w:rPr>
                <w:rFonts w:cs="Arial"/>
                <w:szCs w:val="20"/>
                <w:lang w:val="sl-SI" w:eastAsia="sl-SI"/>
              </w:rPr>
              <w:t>ohranitv</w:t>
            </w:r>
            <w:r w:rsidR="00285023">
              <w:rPr>
                <w:rFonts w:cs="Arial"/>
                <w:szCs w:val="20"/>
                <w:lang w:val="sl-SI" w:eastAsia="sl-SI"/>
              </w:rPr>
              <w:t>ijo</w:t>
            </w:r>
            <w:r w:rsidR="00285023" w:rsidRPr="00C664ED">
              <w:rPr>
                <w:rFonts w:cs="Arial"/>
                <w:szCs w:val="20"/>
                <w:lang w:val="sl-SI" w:eastAsia="sl-SI"/>
              </w:rPr>
              <w:t xml:space="preserve"> </w:t>
            </w:r>
            <w:r w:rsidRPr="00C664ED">
              <w:rPr>
                <w:rFonts w:cs="Arial"/>
                <w:szCs w:val="20"/>
                <w:lang w:val="sl-SI" w:eastAsia="sl-SI"/>
              </w:rPr>
              <w:t>licence, nima neposrednega (zakonskega) vpliva na oblikovanje strokovnih področij ali podpodročij njihovega delovanja, katalogov znanj, smernic za izdelavo mnenj, cenitev in podobno.</w:t>
            </w:r>
          </w:p>
          <w:p w14:paraId="71E487E9" w14:textId="77777777" w:rsidR="00242BAC" w:rsidRPr="00C664ED" w:rsidRDefault="00242BAC" w:rsidP="00A6017F">
            <w:pPr>
              <w:spacing w:line="288" w:lineRule="auto"/>
              <w:jc w:val="both"/>
              <w:rPr>
                <w:rFonts w:cs="Arial"/>
                <w:szCs w:val="20"/>
                <w:lang w:val="sl-SI" w:eastAsia="sl-SI"/>
              </w:rPr>
            </w:pPr>
          </w:p>
          <w:p w14:paraId="673EDA59" w14:textId="519D2717"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Z </w:t>
            </w:r>
            <w:r w:rsidR="00242BAC" w:rsidRPr="00C664ED">
              <w:rPr>
                <w:rFonts w:cs="Arial"/>
                <w:szCs w:val="20"/>
                <w:lang w:val="sl-SI" w:eastAsia="sl-SI"/>
              </w:rPr>
              <w:t xml:space="preserve">uveljavitvijo </w:t>
            </w:r>
            <w:r w:rsidRPr="00C664ED">
              <w:rPr>
                <w:rFonts w:cs="Arial"/>
                <w:szCs w:val="20"/>
                <w:lang w:val="sl-SI" w:eastAsia="sl-SI"/>
              </w:rPr>
              <w:t xml:space="preserve">nekaterih novih </w:t>
            </w:r>
            <w:r w:rsidR="00720228" w:rsidRPr="00C664ED">
              <w:rPr>
                <w:rFonts w:cs="Arial"/>
                <w:szCs w:val="20"/>
                <w:lang w:val="sl-SI" w:eastAsia="sl-SI"/>
              </w:rPr>
              <w:t>in</w:t>
            </w:r>
            <w:r w:rsidR="00ED1B15">
              <w:rPr>
                <w:rFonts w:cs="Arial"/>
                <w:szCs w:val="20"/>
                <w:lang w:val="sl-SI" w:eastAsia="sl-SI"/>
              </w:rPr>
              <w:t>š</w:t>
            </w:r>
            <w:r w:rsidR="00720228" w:rsidRPr="00C664ED">
              <w:rPr>
                <w:rFonts w:cs="Arial"/>
                <w:szCs w:val="20"/>
                <w:lang w:val="sl-SI" w:eastAsia="sl-SI"/>
              </w:rPr>
              <w:t>titutov</w:t>
            </w:r>
            <w:r w:rsidRPr="00C664ED">
              <w:rPr>
                <w:rFonts w:cs="Arial"/>
                <w:szCs w:val="20"/>
                <w:lang w:val="sl-SI" w:eastAsia="sl-SI"/>
              </w:rPr>
              <w:t xml:space="preserve">, ki zagotavljajo neposreden vpliv stroke na zgoraj </w:t>
            </w:r>
            <w:r w:rsidR="00AE6873">
              <w:rPr>
                <w:rFonts w:cs="Arial"/>
                <w:szCs w:val="20"/>
                <w:lang w:val="sl-SI" w:eastAsia="sl-SI"/>
              </w:rPr>
              <w:t>poudarjena</w:t>
            </w:r>
            <w:r w:rsidR="00AE6873" w:rsidRPr="00C664ED">
              <w:rPr>
                <w:rFonts w:cs="Arial"/>
                <w:szCs w:val="20"/>
                <w:lang w:val="sl-SI" w:eastAsia="sl-SI"/>
              </w:rPr>
              <w:t xml:space="preserve"> </w:t>
            </w:r>
            <w:r w:rsidRPr="00C664ED">
              <w:rPr>
                <w:rFonts w:cs="Arial"/>
                <w:szCs w:val="20"/>
                <w:lang w:val="sl-SI" w:eastAsia="sl-SI"/>
              </w:rPr>
              <w:t>področja, se nedvomno utrjuje</w:t>
            </w:r>
            <w:r w:rsidR="00AE6873">
              <w:rPr>
                <w:rFonts w:cs="Arial"/>
                <w:szCs w:val="20"/>
                <w:lang w:val="sl-SI" w:eastAsia="sl-SI"/>
              </w:rPr>
              <w:t>ta</w:t>
            </w:r>
            <w:r w:rsidRPr="00C664ED">
              <w:rPr>
                <w:rFonts w:cs="Arial"/>
                <w:szCs w:val="20"/>
                <w:lang w:val="sl-SI" w:eastAsia="sl-SI"/>
              </w:rPr>
              <w:t xml:space="preserve"> strokovna kakovost in njena samoregulacija.</w:t>
            </w:r>
          </w:p>
          <w:p w14:paraId="714B66F7" w14:textId="77777777" w:rsidR="00242BAC" w:rsidRPr="00C664ED" w:rsidRDefault="00242BAC" w:rsidP="00A6017F">
            <w:pPr>
              <w:spacing w:line="288" w:lineRule="auto"/>
              <w:jc w:val="both"/>
              <w:rPr>
                <w:rFonts w:cs="Arial"/>
                <w:szCs w:val="20"/>
                <w:lang w:val="sl-SI" w:eastAsia="sl-SI"/>
              </w:rPr>
            </w:pPr>
          </w:p>
          <w:p w14:paraId="74B9FB60" w14:textId="4CDD3EAB" w:rsidR="005354DB" w:rsidRDefault="005354DB" w:rsidP="00A6017F">
            <w:pPr>
              <w:spacing w:line="288" w:lineRule="auto"/>
              <w:jc w:val="both"/>
              <w:rPr>
                <w:rFonts w:cs="Arial"/>
                <w:szCs w:val="20"/>
                <w:lang w:val="sl-SI" w:eastAsia="sl-SI"/>
              </w:rPr>
            </w:pPr>
            <w:r w:rsidRPr="00C664ED">
              <w:rPr>
                <w:rFonts w:cs="Arial"/>
                <w:szCs w:val="20"/>
                <w:lang w:val="sl-SI" w:eastAsia="sl-SI"/>
              </w:rPr>
              <w:t>Kot problematična se je pri veljavni ureditvi pokazala tudi razpršenost oziroma raznolikost strokovnih področij oziroma jezikov. Trenutno je namreč v imeniku sodnih izvedencev in sodnih cenilcev kar 79 strokovnih področij</w:t>
            </w:r>
            <w:r w:rsidRPr="004423FC">
              <w:rPr>
                <w:rFonts w:cs="Arial"/>
                <w:szCs w:val="20"/>
                <w:vertAlign w:val="superscript"/>
                <w:lang w:val="sl-SI" w:eastAsia="sl-SI"/>
              </w:rPr>
              <w:footnoteReference w:id="13"/>
            </w:r>
            <w:r w:rsidRPr="004423FC">
              <w:rPr>
                <w:rFonts w:cs="Arial"/>
                <w:szCs w:val="20"/>
                <w:lang w:val="sl-SI" w:eastAsia="sl-SI"/>
              </w:rPr>
              <w:t xml:space="preserve"> in 438 strokovnih podpodročij ter 39 jezikov. Sodni izvedenci in </w:t>
            </w:r>
            <w:r w:rsidR="00171013">
              <w:rPr>
                <w:rFonts w:cs="Arial"/>
                <w:szCs w:val="20"/>
                <w:lang w:val="sl-SI" w:eastAsia="sl-SI"/>
              </w:rPr>
              <w:t xml:space="preserve">sodni </w:t>
            </w:r>
            <w:r w:rsidRPr="004423FC">
              <w:rPr>
                <w:rFonts w:cs="Arial"/>
                <w:szCs w:val="20"/>
                <w:lang w:val="sl-SI" w:eastAsia="sl-SI"/>
              </w:rPr>
              <w:t>cenilci nekaterih strokovnih področij in podpodročij so</w:t>
            </w:r>
            <w:r w:rsidRPr="00C664ED">
              <w:rPr>
                <w:rFonts w:cs="Arial"/>
                <w:szCs w:val="20"/>
                <w:lang w:val="sl-SI" w:eastAsia="sl-SI"/>
              </w:rPr>
              <w:t xml:space="preserve"> sicer (prostovoljno) povezani v društva oziroma združenja, ni pa to mogoče trditi za prav vsa strokovna področja in podpodročja. Predlagatelj </w:t>
            </w:r>
            <w:r w:rsidR="00AE6873">
              <w:rPr>
                <w:rFonts w:cs="Arial"/>
                <w:szCs w:val="20"/>
                <w:lang w:val="sl-SI" w:eastAsia="sl-SI"/>
              </w:rPr>
              <w:t>meni</w:t>
            </w:r>
            <w:r w:rsidRPr="00C664ED">
              <w:rPr>
                <w:rFonts w:cs="Arial"/>
                <w:szCs w:val="20"/>
                <w:lang w:val="sl-SI" w:eastAsia="sl-SI"/>
              </w:rPr>
              <w:t xml:space="preserve">, da </w:t>
            </w:r>
            <w:r w:rsidR="00AE6873">
              <w:rPr>
                <w:rFonts w:cs="Arial"/>
                <w:szCs w:val="20"/>
                <w:lang w:val="sl-SI" w:eastAsia="sl-SI"/>
              </w:rPr>
              <w:t>pri</w:t>
            </w:r>
            <w:r w:rsidRPr="00C664ED">
              <w:rPr>
                <w:rFonts w:cs="Arial"/>
                <w:szCs w:val="20"/>
                <w:lang w:val="sl-SI" w:eastAsia="sl-SI"/>
              </w:rPr>
              <w:t xml:space="preserve"> </w:t>
            </w:r>
            <w:r w:rsidR="00AE6873" w:rsidRPr="00C664ED">
              <w:rPr>
                <w:rFonts w:cs="Arial"/>
                <w:szCs w:val="20"/>
                <w:lang w:val="sl-SI" w:eastAsia="sl-SI"/>
              </w:rPr>
              <w:t>strok</w:t>
            </w:r>
            <w:r w:rsidR="00AE6873">
              <w:rPr>
                <w:rFonts w:cs="Arial"/>
                <w:szCs w:val="20"/>
                <w:lang w:val="sl-SI" w:eastAsia="sl-SI"/>
              </w:rPr>
              <w:t>i</w:t>
            </w:r>
            <w:r w:rsidR="00AE6873" w:rsidRPr="00C664ED">
              <w:rPr>
                <w:rFonts w:cs="Arial"/>
                <w:szCs w:val="20"/>
                <w:lang w:val="sl-SI" w:eastAsia="sl-SI"/>
              </w:rPr>
              <w:t xml:space="preserve"> </w:t>
            </w:r>
            <w:r w:rsidRPr="00C664ED">
              <w:rPr>
                <w:rFonts w:cs="Arial"/>
                <w:szCs w:val="20"/>
                <w:lang w:val="sl-SI" w:eastAsia="sl-SI"/>
              </w:rPr>
              <w:t>tako manjka enotno telo, kar bi deležnikom omogočalo, da bi odgovore na vprašanja s področja stroke pridobivali hitro</w:t>
            </w:r>
            <w:r w:rsidR="00AE6873">
              <w:rPr>
                <w:rFonts w:cs="Arial"/>
                <w:szCs w:val="20"/>
                <w:lang w:val="sl-SI" w:eastAsia="sl-SI"/>
              </w:rPr>
              <w:t xml:space="preserve"> in</w:t>
            </w:r>
            <w:r w:rsidRPr="00C664ED">
              <w:rPr>
                <w:rFonts w:cs="Arial"/>
                <w:szCs w:val="20"/>
                <w:lang w:val="sl-SI" w:eastAsia="sl-SI"/>
              </w:rPr>
              <w:t xml:space="preserve"> kompetentno, </w:t>
            </w:r>
            <w:r w:rsidR="00AE6873">
              <w:rPr>
                <w:rFonts w:cs="Arial"/>
                <w:szCs w:val="20"/>
                <w:lang w:val="sl-SI" w:eastAsia="sl-SI"/>
              </w:rPr>
              <w:t>to je</w:t>
            </w:r>
            <w:r w:rsidRPr="00C664ED">
              <w:rPr>
                <w:rFonts w:cs="Arial"/>
                <w:szCs w:val="20"/>
                <w:lang w:val="sl-SI" w:eastAsia="sl-SI"/>
              </w:rPr>
              <w:t xml:space="preserve"> strokovno</w:t>
            </w:r>
            <w:r w:rsidR="00AE6873">
              <w:rPr>
                <w:rFonts w:cs="Arial"/>
                <w:szCs w:val="20"/>
                <w:lang w:val="sl-SI" w:eastAsia="sl-SI"/>
              </w:rPr>
              <w:t>,</w:t>
            </w:r>
            <w:r w:rsidRPr="00C664ED">
              <w:rPr>
                <w:rFonts w:cs="Arial"/>
                <w:szCs w:val="20"/>
                <w:lang w:val="sl-SI" w:eastAsia="sl-SI"/>
              </w:rPr>
              <w:t xml:space="preserve"> objektivno in predvsem centralizirano. Predlagani zakon predmetno problematiko rešuje z oblikovanjem strokovnih teles oziroma forumov, kot so </w:t>
            </w:r>
            <w:r w:rsidRPr="00720228">
              <w:rPr>
                <w:rFonts w:cs="Arial"/>
                <w:szCs w:val="20"/>
                <w:lang w:val="sl-SI" w:eastAsia="sl-SI"/>
              </w:rPr>
              <w:t>Strokovni svet,</w:t>
            </w:r>
            <w:r w:rsidRPr="00C664ED">
              <w:rPr>
                <w:rFonts w:cs="Arial"/>
                <w:szCs w:val="20"/>
                <w:lang w:val="sl-SI" w:eastAsia="sl-SI"/>
              </w:rPr>
              <w:t xml:space="preserve"> </w:t>
            </w:r>
            <w:r w:rsidR="00720228">
              <w:rPr>
                <w:rFonts w:cs="Arial"/>
                <w:szCs w:val="20"/>
                <w:lang w:val="sl-SI" w:eastAsia="sl-SI"/>
              </w:rPr>
              <w:t>s</w:t>
            </w:r>
            <w:r w:rsidR="00720228" w:rsidRPr="00C664ED">
              <w:rPr>
                <w:rFonts w:cs="Arial"/>
                <w:szCs w:val="20"/>
                <w:lang w:val="sl-SI" w:eastAsia="sl-SI"/>
              </w:rPr>
              <w:t xml:space="preserve">talna </w:t>
            </w:r>
            <w:r w:rsidRPr="00C664ED">
              <w:rPr>
                <w:rFonts w:cs="Arial"/>
                <w:szCs w:val="20"/>
                <w:lang w:val="sl-SI" w:eastAsia="sl-SI"/>
              </w:rPr>
              <w:t xml:space="preserve">strokovna telesa in </w:t>
            </w:r>
            <w:r w:rsidR="00720228">
              <w:rPr>
                <w:rFonts w:cs="Arial"/>
                <w:szCs w:val="20"/>
                <w:lang w:val="sl-SI" w:eastAsia="sl-SI"/>
              </w:rPr>
              <w:t>z</w:t>
            </w:r>
            <w:r w:rsidR="00720228" w:rsidRPr="00C664ED">
              <w:rPr>
                <w:rFonts w:cs="Arial"/>
                <w:szCs w:val="20"/>
                <w:lang w:val="sl-SI" w:eastAsia="sl-SI"/>
              </w:rPr>
              <w:t xml:space="preserve">ačasna </w:t>
            </w:r>
            <w:r w:rsidRPr="00C664ED">
              <w:rPr>
                <w:rFonts w:cs="Arial"/>
                <w:szCs w:val="20"/>
                <w:lang w:val="sl-SI" w:eastAsia="sl-SI"/>
              </w:rPr>
              <w:t>strokovna telesa, do katerih se bo opredelil v nadaljevanju.</w:t>
            </w:r>
          </w:p>
          <w:p w14:paraId="11882669" w14:textId="77777777" w:rsidR="004F0907" w:rsidRPr="00C664ED" w:rsidRDefault="004F0907" w:rsidP="00A6017F">
            <w:pPr>
              <w:spacing w:line="288" w:lineRule="auto"/>
              <w:jc w:val="both"/>
              <w:rPr>
                <w:rFonts w:cs="Arial"/>
                <w:szCs w:val="20"/>
                <w:lang w:val="sl-SI" w:eastAsia="sl-SI"/>
              </w:rPr>
            </w:pPr>
          </w:p>
          <w:p w14:paraId="1DED9693" w14:textId="0139061B"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Eden izmed razlogov za sprejem predlaganega zakona je zagotovo tudi dejstvo, da je lahko sodni izvedenec, </w:t>
            </w:r>
            <w:r w:rsidR="00171013">
              <w:rPr>
                <w:rFonts w:cs="Arial"/>
                <w:szCs w:val="20"/>
                <w:lang w:val="sl-SI" w:eastAsia="sl-SI"/>
              </w:rPr>
              <w:t xml:space="preserve">sodni </w:t>
            </w:r>
            <w:r w:rsidRPr="00C664ED">
              <w:rPr>
                <w:rFonts w:cs="Arial"/>
                <w:szCs w:val="20"/>
                <w:lang w:val="sl-SI" w:eastAsia="sl-SI"/>
              </w:rPr>
              <w:t xml:space="preserve">cenilec ali </w:t>
            </w:r>
            <w:r w:rsidR="00171013">
              <w:rPr>
                <w:rFonts w:cs="Arial"/>
                <w:szCs w:val="20"/>
                <w:lang w:val="sl-SI" w:eastAsia="sl-SI"/>
              </w:rPr>
              <w:t xml:space="preserve">sodni </w:t>
            </w:r>
            <w:r w:rsidRPr="00C664ED">
              <w:rPr>
                <w:rFonts w:cs="Arial"/>
                <w:szCs w:val="20"/>
                <w:lang w:val="sl-SI" w:eastAsia="sl-SI"/>
              </w:rPr>
              <w:t>tolmač na podlagi trenutno veljavnih določb Zakona o sodiščih</w:t>
            </w:r>
            <w:r w:rsidR="00AE6873">
              <w:rPr>
                <w:rFonts w:cs="Arial"/>
                <w:szCs w:val="20"/>
                <w:lang w:val="sl-SI" w:eastAsia="sl-SI"/>
              </w:rPr>
              <w:t xml:space="preserve">, če </w:t>
            </w:r>
            <w:r w:rsidRPr="00C664ED">
              <w:rPr>
                <w:rFonts w:cs="Arial"/>
                <w:szCs w:val="20"/>
                <w:lang w:val="sl-SI" w:eastAsia="sl-SI"/>
              </w:rPr>
              <w:t xml:space="preserve">stori določeno kršitev pri opravljanju dela, sankcioniran </w:t>
            </w:r>
            <w:r w:rsidR="00AE6873">
              <w:rPr>
                <w:rFonts w:cs="Arial"/>
                <w:szCs w:val="20"/>
                <w:lang w:val="sl-SI" w:eastAsia="sl-SI"/>
              </w:rPr>
              <w:t>le</w:t>
            </w:r>
            <w:r w:rsidR="00AE6873" w:rsidRPr="00C664ED">
              <w:rPr>
                <w:rFonts w:cs="Arial"/>
                <w:szCs w:val="20"/>
                <w:lang w:val="sl-SI" w:eastAsia="sl-SI"/>
              </w:rPr>
              <w:t xml:space="preserve"> </w:t>
            </w:r>
            <w:r w:rsidRPr="00C664ED">
              <w:rPr>
                <w:rFonts w:cs="Arial"/>
                <w:szCs w:val="20"/>
                <w:lang w:val="sl-SI" w:eastAsia="sl-SI"/>
              </w:rPr>
              <w:t xml:space="preserve">z razrešitvijo ali pa se postopek za razrešitev zoper njega ustavi. Nedvomno pa gre v skladu s splošnim načelom sorazmernosti in individualizacije sankcij po naravi stvari pričakovati, da sodni izvedenec, </w:t>
            </w:r>
            <w:r w:rsidR="00171013">
              <w:rPr>
                <w:rFonts w:cs="Arial"/>
                <w:szCs w:val="20"/>
                <w:lang w:val="sl-SI" w:eastAsia="sl-SI"/>
              </w:rPr>
              <w:t xml:space="preserve">sodni </w:t>
            </w:r>
            <w:r w:rsidRPr="00C664ED">
              <w:rPr>
                <w:rFonts w:cs="Arial"/>
                <w:szCs w:val="20"/>
                <w:lang w:val="sl-SI" w:eastAsia="sl-SI"/>
              </w:rPr>
              <w:t xml:space="preserve">cenilec ali </w:t>
            </w:r>
            <w:r w:rsidR="00171013">
              <w:rPr>
                <w:rFonts w:cs="Arial"/>
                <w:szCs w:val="20"/>
                <w:lang w:val="sl-SI" w:eastAsia="sl-SI"/>
              </w:rPr>
              <w:t xml:space="preserve">sodni </w:t>
            </w:r>
            <w:r w:rsidRPr="00C664ED">
              <w:rPr>
                <w:rFonts w:cs="Arial"/>
                <w:szCs w:val="20"/>
                <w:lang w:val="sl-SI" w:eastAsia="sl-SI"/>
              </w:rPr>
              <w:t xml:space="preserve">tolmač ne izgubi svojega statusa že zaradi tega, ker je storil lažjo </w:t>
            </w:r>
            <w:r w:rsidRPr="00C664ED">
              <w:rPr>
                <w:rFonts w:cs="Arial"/>
                <w:szCs w:val="20"/>
                <w:lang w:val="sl-SI" w:eastAsia="sl-SI"/>
              </w:rPr>
              <w:lastRenderedPageBreak/>
              <w:t xml:space="preserve">kršitev, temveč je za to sankcioniran s sankcijo, sorazmerno teži kršitve. Z uvedbo disciplinskega postopka, kar je ena </w:t>
            </w:r>
            <w:r w:rsidR="00AE6873">
              <w:rPr>
                <w:rFonts w:cs="Arial"/>
                <w:szCs w:val="20"/>
                <w:lang w:val="sl-SI" w:eastAsia="sl-SI"/>
              </w:rPr>
              <w:t xml:space="preserve">od </w:t>
            </w:r>
            <w:r w:rsidRPr="00C664ED">
              <w:rPr>
                <w:rFonts w:cs="Arial"/>
                <w:szCs w:val="20"/>
                <w:lang w:val="sl-SI" w:eastAsia="sl-SI"/>
              </w:rPr>
              <w:t xml:space="preserve">ključnih </w:t>
            </w:r>
            <w:r w:rsidRPr="00720228">
              <w:rPr>
                <w:rFonts w:cs="Arial"/>
                <w:szCs w:val="20"/>
                <w:lang w:val="sl-SI" w:eastAsia="sl-SI"/>
              </w:rPr>
              <w:t>novo</w:t>
            </w:r>
            <w:r w:rsidR="00720228">
              <w:rPr>
                <w:rFonts w:cs="Arial"/>
                <w:szCs w:val="20"/>
                <w:lang w:val="sl-SI" w:eastAsia="sl-SI"/>
              </w:rPr>
              <w:t>s</w:t>
            </w:r>
            <w:r w:rsidRPr="00720228">
              <w:rPr>
                <w:rFonts w:cs="Arial"/>
                <w:szCs w:val="20"/>
                <w:lang w:val="sl-SI" w:eastAsia="sl-SI"/>
              </w:rPr>
              <w:t>t</w:t>
            </w:r>
            <w:r w:rsidR="00720228">
              <w:rPr>
                <w:rFonts w:cs="Arial"/>
                <w:szCs w:val="20"/>
                <w:lang w:val="sl-SI" w:eastAsia="sl-SI"/>
              </w:rPr>
              <w:t>i</w:t>
            </w:r>
            <w:r w:rsidRPr="00C664ED">
              <w:rPr>
                <w:rFonts w:cs="Arial"/>
                <w:szCs w:val="20"/>
                <w:lang w:val="sl-SI" w:eastAsia="sl-SI"/>
              </w:rPr>
              <w:t xml:space="preserve"> predlagane ureditve, se tako krepi ne samo odgovornost sodnih izvedencev, </w:t>
            </w:r>
            <w:r w:rsidR="00171013">
              <w:rPr>
                <w:rFonts w:cs="Arial"/>
                <w:szCs w:val="20"/>
                <w:lang w:val="sl-SI" w:eastAsia="sl-SI"/>
              </w:rPr>
              <w:t xml:space="preserve">sodnih </w:t>
            </w:r>
            <w:r w:rsidRPr="00C664ED">
              <w:rPr>
                <w:rFonts w:cs="Arial"/>
                <w:szCs w:val="20"/>
                <w:lang w:val="sl-SI" w:eastAsia="sl-SI"/>
              </w:rPr>
              <w:t xml:space="preserve">cenilcev in </w:t>
            </w:r>
            <w:r w:rsidR="00171013">
              <w:rPr>
                <w:rFonts w:cs="Arial"/>
                <w:szCs w:val="20"/>
                <w:lang w:val="sl-SI" w:eastAsia="sl-SI"/>
              </w:rPr>
              <w:t xml:space="preserve">sodnih </w:t>
            </w:r>
            <w:r w:rsidRPr="00C664ED">
              <w:rPr>
                <w:rFonts w:cs="Arial"/>
                <w:szCs w:val="20"/>
                <w:lang w:val="sl-SI" w:eastAsia="sl-SI"/>
              </w:rPr>
              <w:t xml:space="preserve">tolmačev, temveč se uveljavlja tudi načelo sorazmernosti v </w:t>
            </w:r>
            <w:r w:rsidR="004F0907">
              <w:rPr>
                <w:rFonts w:cs="Arial"/>
                <w:szCs w:val="20"/>
                <w:lang w:val="sl-SI" w:eastAsia="sl-SI"/>
              </w:rPr>
              <w:t>razmerju</w:t>
            </w:r>
            <w:r w:rsidRPr="00C664ED">
              <w:rPr>
                <w:rFonts w:cs="Arial"/>
                <w:szCs w:val="20"/>
                <w:lang w:val="sl-SI" w:eastAsia="sl-SI"/>
              </w:rPr>
              <w:t xml:space="preserve"> med kršitvijo in sankcijo, kar je eno ključnih demokratičnih načel zlasti v sferah kaznovalnega prava, ko gre za presojo odklonskih pojavov posameznika v okviru statusa, ki mu je zaupan.</w:t>
            </w:r>
          </w:p>
          <w:p w14:paraId="3EB65341" w14:textId="77777777" w:rsidR="00242BAC" w:rsidRPr="00C664ED" w:rsidRDefault="00242BAC" w:rsidP="00A6017F">
            <w:pPr>
              <w:spacing w:line="288" w:lineRule="auto"/>
              <w:jc w:val="both"/>
              <w:rPr>
                <w:rFonts w:cs="Arial"/>
                <w:szCs w:val="20"/>
                <w:lang w:val="sl-SI" w:eastAsia="sl-SI"/>
              </w:rPr>
            </w:pPr>
          </w:p>
          <w:p w14:paraId="73A4B3E2" w14:textId="28299D79"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Nadalje </w:t>
            </w:r>
            <w:r w:rsidR="00AE6873">
              <w:rPr>
                <w:rFonts w:cs="Arial"/>
                <w:szCs w:val="20"/>
                <w:lang w:val="sl-SI" w:eastAsia="sl-SI"/>
              </w:rPr>
              <w:t>je treba</w:t>
            </w:r>
            <w:r w:rsidR="00AE6873" w:rsidRPr="00C664ED">
              <w:rPr>
                <w:rFonts w:cs="Arial"/>
                <w:szCs w:val="20"/>
                <w:lang w:val="sl-SI" w:eastAsia="sl-SI"/>
              </w:rPr>
              <w:t xml:space="preserve"> </w:t>
            </w:r>
            <w:r w:rsidRPr="00C664ED">
              <w:rPr>
                <w:rFonts w:cs="Arial"/>
                <w:szCs w:val="20"/>
                <w:lang w:val="sl-SI" w:eastAsia="sl-SI"/>
              </w:rPr>
              <w:t xml:space="preserve">ugotoviti, da je stroka večkrat izrazila pomislek o tem, da </w:t>
            </w:r>
            <w:r w:rsidR="00AE6873">
              <w:rPr>
                <w:rFonts w:cs="Arial"/>
                <w:szCs w:val="20"/>
                <w:lang w:val="sl-SI" w:eastAsia="sl-SI"/>
              </w:rPr>
              <w:t xml:space="preserve">se </w:t>
            </w:r>
            <w:r w:rsidRPr="00C664ED">
              <w:rPr>
                <w:rFonts w:cs="Arial"/>
                <w:szCs w:val="20"/>
                <w:lang w:val="sl-SI" w:eastAsia="sl-SI"/>
              </w:rPr>
              <w:t xml:space="preserve">strokovne usposobljenosti oziroma izpopolnjevanja ne </w:t>
            </w:r>
            <w:r w:rsidR="00AE6873">
              <w:rPr>
                <w:rFonts w:cs="Arial"/>
                <w:szCs w:val="20"/>
                <w:lang w:val="sl-SI" w:eastAsia="sl-SI"/>
              </w:rPr>
              <w:t>more</w:t>
            </w:r>
            <w:r w:rsidR="00AE6873" w:rsidRPr="00C664ED">
              <w:rPr>
                <w:rFonts w:cs="Arial"/>
                <w:szCs w:val="20"/>
                <w:lang w:val="sl-SI" w:eastAsia="sl-SI"/>
              </w:rPr>
              <w:t xml:space="preserve"> </w:t>
            </w:r>
            <w:r w:rsidRPr="00C664ED">
              <w:rPr>
                <w:rFonts w:cs="Arial"/>
                <w:szCs w:val="20"/>
                <w:lang w:val="sl-SI" w:eastAsia="sl-SI"/>
              </w:rPr>
              <w:t xml:space="preserve">preverjati </w:t>
            </w:r>
            <w:r w:rsidR="00AE6873">
              <w:rPr>
                <w:rFonts w:cs="Arial"/>
                <w:szCs w:val="20"/>
                <w:lang w:val="sl-SI" w:eastAsia="sl-SI"/>
              </w:rPr>
              <w:t>le</w:t>
            </w:r>
            <w:r w:rsidR="00AE6873" w:rsidRPr="00C664ED">
              <w:rPr>
                <w:rFonts w:cs="Arial"/>
                <w:szCs w:val="20"/>
                <w:lang w:val="sl-SI" w:eastAsia="sl-SI"/>
              </w:rPr>
              <w:t xml:space="preserve"> </w:t>
            </w:r>
            <w:r w:rsidRPr="00C664ED">
              <w:rPr>
                <w:rFonts w:cs="Arial"/>
                <w:szCs w:val="20"/>
                <w:lang w:val="sl-SI" w:eastAsia="sl-SI"/>
              </w:rPr>
              <w:t xml:space="preserve">s štetjem in prebiranjem potrdil o udeležbi na strokovnih posvetovanjih in izobraževanjih, kot to določa trenutno veljavna ureditev, temveč bi lahko sodni izvedenci, </w:t>
            </w:r>
            <w:r w:rsidR="00171013">
              <w:rPr>
                <w:rFonts w:cs="Arial"/>
                <w:szCs w:val="20"/>
                <w:lang w:val="sl-SI" w:eastAsia="sl-SI"/>
              </w:rPr>
              <w:t xml:space="preserve">sodni </w:t>
            </w:r>
            <w:r w:rsidRPr="00C664ED">
              <w:rPr>
                <w:rFonts w:cs="Arial"/>
                <w:szCs w:val="20"/>
                <w:lang w:val="sl-SI" w:eastAsia="sl-SI"/>
              </w:rPr>
              <w:t xml:space="preserve">cenilci in </w:t>
            </w:r>
            <w:r w:rsidR="00171013">
              <w:rPr>
                <w:rFonts w:cs="Arial"/>
                <w:szCs w:val="20"/>
                <w:lang w:val="sl-SI" w:eastAsia="sl-SI"/>
              </w:rPr>
              <w:t xml:space="preserve">sodni </w:t>
            </w:r>
            <w:r w:rsidRPr="00C664ED">
              <w:rPr>
                <w:rFonts w:cs="Arial"/>
                <w:szCs w:val="20"/>
                <w:lang w:val="sl-SI" w:eastAsia="sl-SI"/>
              </w:rPr>
              <w:t xml:space="preserve">tolmači svojo strokovnost izkazovali tudi na drugačne načine, ki pa jih sedanja regulativa ne pozna. Predlagatelj </w:t>
            </w:r>
            <w:r w:rsidR="00AE6873">
              <w:rPr>
                <w:rFonts w:cs="Arial"/>
                <w:szCs w:val="20"/>
                <w:lang w:val="sl-SI" w:eastAsia="sl-SI"/>
              </w:rPr>
              <w:t>poudarja</w:t>
            </w:r>
            <w:r w:rsidRPr="00C664ED">
              <w:rPr>
                <w:rFonts w:cs="Arial"/>
                <w:szCs w:val="20"/>
                <w:lang w:val="sl-SI" w:eastAsia="sl-SI"/>
              </w:rPr>
              <w:t xml:space="preserve">, da je tovrstno štetje potrdil in ocenjevanje njihove ustreznosti res izjemno časovno obsežno in presega zmožnosti presoje zaposlenih o tem, ali je določeno izobraževanje ustrezno in visoko strokovno ali pa je bilo organizirano </w:t>
            </w:r>
            <w:r w:rsidR="00AE6873">
              <w:rPr>
                <w:rFonts w:cs="Arial"/>
                <w:szCs w:val="20"/>
                <w:lang w:val="sl-SI" w:eastAsia="sl-SI"/>
              </w:rPr>
              <w:t>le</w:t>
            </w:r>
            <w:r w:rsidR="00AE6873" w:rsidRPr="00C664ED">
              <w:rPr>
                <w:rFonts w:cs="Arial"/>
                <w:szCs w:val="20"/>
                <w:lang w:val="sl-SI" w:eastAsia="sl-SI"/>
              </w:rPr>
              <w:t xml:space="preserve"> </w:t>
            </w:r>
            <w:r w:rsidRPr="00C664ED">
              <w:rPr>
                <w:rFonts w:cs="Arial"/>
                <w:szCs w:val="20"/>
                <w:lang w:val="sl-SI" w:eastAsia="sl-SI"/>
              </w:rPr>
              <w:t xml:space="preserve">v komercialne namene. Predlagani zakon zato podeljuje več pristojnosti Strokovnemu svetu, ki lahko strokovno usposobljenost vsakih pet let od dneva imenovanja sodnih izvedencev, </w:t>
            </w:r>
            <w:r w:rsidR="00171013">
              <w:rPr>
                <w:rFonts w:cs="Arial"/>
                <w:szCs w:val="20"/>
                <w:lang w:val="sl-SI" w:eastAsia="sl-SI"/>
              </w:rPr>
              <w:t xml:space="preserve">sodnih </w:t>
            </w:r>
            <w:r w:rsidRPr="00C664ED">
              <w:rPr>
                <w:rFonts w:cs="Arial"/>
                <w:szCs w:val="20"/>
                <w:lang w:val="sl-SI" w:eastAsia="sl-SI"/>
              </w:rPr>
              <w:t xml:space="preserve">cenilcev in </w:t>
            </w:r>
            <w:r w:rsidR="00171013">
              <w:rPr>
                <w:rFonts w:cs="Arial"/>
                <w:szCs w:val="20"/>
                <w:lang w:val="sl-SI" w:eastAsia="sl-SI"/>
              </w:rPr>
              <w:t xml:space="preserve">sodnih </w:t>
            </w:r>
            <w:r w:rsidRPr="00C664ED">
              <w:rPr>
                <w:rFonts w:cs="Arial"/>
                <w:szCs w:val="20"/>
                <w:lang w:val="sl-SI" w:eastAsia="sl-SI"/>
              </w:rPr>
              <w:t xml:space="preserve">tolmačev ugotavlja na več možnih načinov, štetje in presoja zgoraj navedenih potrdil pa </w:t>
            </w:r>
            <w:r w:rsidR="00AE6873">
              <w:rPr>
                <w:rFonts w:cs="Arial"/>
                <w:szCs w:val="20"/>
                <w:lang w:val="sl-SI" w:eastAsia="sl-SI"/>
              </w:rPr>
              <w:t>pomeni</w:t>
            </w:r>
            <w:r w:rsidR="00AE6873" w:rsidRPr="00C664ED">
              <w:rPr>
                <w:rFonts w:cs="Arial"/>
                <w:szCs w:val="20"/>
                <w:lang w:val="sl-SI" w:eastAsia="sl-SI"/>
              </w:rPr>
              <w:t xml:space="preserve"> </w:t>
            </w:r>
            <w:r w:rsidR="00AE6873">
              <w:rPr>
                <w:rFonts w:cs="Arial"/>
                <w:szCs w:val="20"/>
                <w:lang w:val="sl-SI" w:eastAsia="sl-SI"/>
              </w:rPr>
              <w:t>le</w:t>
            </w:r>
            <w:r w:rsidR="00AE6873" w:rsidRPr="00C664ED">
              <w:rPr>
                <w:rFonts w:cs="Arial"/>
                <w:szCs w:val="20"/>
                <w:lang w:val="sl-SI" w:eastAsia="sl-SI"/>
              </w:rPr>
              <w:t xml:space="preserve"> </w:t>
            </w:r>
            <w:r w:rsidRPr="00C664ED">
              <w:rPr>
                <w:rFonts w:cs="Arial"/>
                <w:szCs w:val="20"/>
                <w:lang w:val="sl-SI" w:eastAsia="sl-SI"/>
              </w:rPr>
              <w:t xml:space="preserve">enega </w:t>
            </w:r>
            <w:r w:rsidR="00AE6873">
              <w:rPr>
                <w:rFonts w:cs="Arial"/>
                <w:szCs w:val="20"/>
                <w:lang w:val="sl-SI" w:eastAsia="sl-SI"/>
              </w:rPr>
              <w:t>od</w:t>
            </w:r>
            <w:r w:rsidR="00AE6873" w:rsidRPr="00C664ED">
              <w:rPr>
                <w:rFonts w:cs="Arial"/>
                <w:szCs w:val="20"/>
                <w:lang w:val="sl-SI" w:eastAsia="sl-SI"/>
              </w:rPr>
              <w:t xml:space="preserve"> </w:t>
            </w:r>
            <w:r w:rsidRPr="00C664ED">
              <w:rPr>
                <w:rFonts w:cs="Arial"/>
                <w:szCs w:val="20"/>
                <w:lang w:val="sl-SI" w:eastAsia="sl-SI"/>
              </w:rPr>
              <w:t>njih.</w:t>
            </w:r>
          </w:p>
          <w:p w14:paraId="0B40EE45" w14:textId="77777777" w:rsidR="00241FAC" w:rsidRPr="00C664ED" w:rsidRDefault="00241FAC" w:rsidP="00A6017F">
            <w:pPr>
              <w:spacing w:line="288" w:lineRule="auto"/>
              <w:jc w:val="both"/>
              <w:rPr>
                <w:rFonts w:cs="Arial"/>
                <w:b/>
                <w:szCs w:val="20"/>
                <w:lang w:val="sl-SI" w:eastAsia="sl-SI"/>
              </w:rPr>
            </w:pPr>
          </w:p>
          <w:p w14:paraId="628D6771" w14:textId="3FE08CB2" w:rsidR="005354DB" w:rsidRPr="00C664ED" w:rsidRDefault="00BB1787" w:rsidP="00A6017F">
            <w:pPr>
              <w:spacing w:line="288" w:lineRule="auto"/>
              <w:jc w:val="both"/>
              <w:rPr>
                <w:rFonts w:cs="Arial"/>
                <w:szCs w:val="20"/>
                <w:lang w:val="sl-SI" w:eastAsia="sl-SI"/>
              </w:rPr>
            </w:pPr>
            <w:r>
              <w:rPr>
                <w:rFonts w:cs="Arial"/>
                <w:b/>
                <w:szCs w:val="20"/>
                <w:lang w:val="sl-SI" w:eastAsia="sl-SI"/>
              </w:rPr>
              <w:t>1.2</w:t>
            </w:r>
            <w:r w:rsidR="00242BAC" w:rsidRPr="00C664ED">
              <w:rPr>
                <w:rFonts w:cs="Arial"/>
                <w:b/>
                <w:szCs w:val="20"/>
                <w:lang w:val="sl-SI" w:eastAsia="sl-SI"/>
              </w:rPr>
              <w:t>.1</w:t>
            </w:r>
            <w:r w:rsidR="005354DB" w:rsidRPr="00C664ED">
              <w:rPr>
                <w:rFonts w:cs="Arial"/>
                <w:b/>
                <w:szCs w:val="20"/>
                <w:lang w:val="sl-SI" w:eastAsia="sl-SI"/>
              </w:rPr>
              <w:t xml:space="preserve"> </w:t>
            </w:r>
            <w:r w:rsidR="005354DB" w:rsidRPr="00C664ED">
              <w:rPr>
                <w:rFonts w:cs="Arial"/>
                <w:b/>
                <w:bCs/>
                <w:color w:val="000000"/>
                <w:szCs w:val="20"/>
                <w:lang w:val="sl-SI" w:eastAsia="sl-SI"/>
              </w:rPr>
              <w:t xml:space="preserve">Problematika odsotnosti enovitega strokovnega foruma znana že več let </w:t>
            </w:r>
          </w:p>
          <w:p w14:paraId="65C64725" w14:textId="77777777" w:rsidR="00242BAC" w:rsidRPr="00C664ED" w:rsidRDefault="00242BAC" w:rsidP="00A6017F">
            <w:pPr>
              <w:spacing w:line="288" w:lineRule="auto"/>
              <w:jc w:val="both"/>
              <w:rPr>
                <w:rFonts w:cs="Arial"/>
                <w:bCs/>
                <w:color w:val="000000"/>
                <w:szCs w:val="20"/>
                <w:lang w:val="sl-SI" w:eastAsia="sl-SI"/>
              </w:rPr>
            </w:pPr>
          </w:p>
          <w:p w14:paraId="02A44244" w14:textId="78CC58CC" w:rsidR="005354DB" w:rsidRPr="00C664ED" w:rsidRDefault="00AE6873" w:rsidP="00A6017F">
            <w:pPr>
              <w:spacing w:line="288" w:lineRule="auto"/>
              <w:jc w:val="both"/>
              <w:rPr>
                <w:rFonts w:cs="Arial"/>
                <w:szCs w:val="20"/>
                <w:lang w:val="sl-SI" w:eastAsia="sl-SI"/>
              </w:rPr>
            </w:pPr>
            <w:r w:rsidRPr="00383234">
              <w:rPr>
                <w:rFonts w:cs="Arial"/>
                <w:bCs/>
                <w:color w:val="000000"/>
                <w:szCs w:val="20"/>
                <w:lang w:val="sl-SI" w:eastAsia="sl-SI"/>
              </w:rPr>
              <w:t>Ob upoštevanju okoliščine</w:t>
            </w:r>
            <w:r w:rsidR="005354DB" w:rsidRPr="00383234">
              <w:rPr>
                <w:rFonts w:cs="Arial"/>
                <w:bCs/>
                <w:color w:val="000000"/>
                <w:szCs w:val="20"/>
                <w:lang w:val="sl-SI" w:eastAsia="sl-SI"/>
              </w:rPr>
              <w:t>, da je bil let</w:t>
            </w:r>
            <w:r w:rsidRPr="00383234">
              <w:rPr>
                <w:rFonts w:cs="Arial"/>
                <w:bCs/>
                <w:color w:val="000000"/>
                <w:szCs w:val="20"/>
                <w:lang w:val="sl-SI" w:eastAsia="sl-SI"/>
              </w:rPr>
              <w:t>a</w:t>
            </w:r>
            <w:r w:rsidR="005354DB" w:rsidRPr="00383234">
              <w:rPr>
                <w:rFonts w:cs="Arial"/>
                <w:bCs/>
                <w:color w:val="000000"/>
                <w:szCs w:val="20"/>
                <w:lang w:val="sl-SI" w:eastAsia="sl-SI"/>
              </w:rPr>
              <w:t xml:space="preserve"> </w:t>
            </w:r>
            <w:r w:rsidR="005354DB" w:rsidRPr="00383234">
              <w:rPr>
                <w:rFonts w:cs="Arial"/>
                <w:b/>
                <w:bCs/>
                <w:color w:val="000000"/>
                <w:szCs w:val="20"/>
                <w:lang w:val="sl-SI" w:eastAsia="sl-SI"/>
              </w:rPr>
              <w:t>2005</w:t>
            </w:r>
            <w:r w:rsidR="005354DB" w:rsidRPr="00383234">
              <w:rPr>
                <w:rFonts w:cs="Arial"/>
                <w:bCs/>
                <w:color w:val="000000"/>
                <w:szCs w:val="20"/>
                <w:lang w:val="sl-SI" w:eastAsia="sl-SI"/>
              </w:rPr>
              <w:t xml:space="preserve"> sprejet Pravilnik o zagotovitvi sredstev za strokovno izpopolnjevanje sodnih izvedencev in sodnih cenilcev</w:t>
            </w:r>
            <w:r w:rsidR="005354DB" w:rsidRPr="00383234">
              <w:rPr>
                <w:rFonts w:cs="Arial"/>
                <w:bCs/>
                <w:color w:val="000000"/>
                <w:szCs w:val="20"/>
                <w:vertAlign w:val="superscript"/>
                <w:lang w:val="sl-SI" w:eastAsia="sl-SI"/>
              </w:rPr>
              <w:footnoteReference w:id="14"/>
            </w:r>
            <w:r w:rsidR="005354DB" w:rsidRPr="00383234">
              <w:rPr>
                <w:rFonts w:cs="Arial"/>
                <w:bCs/>
                <w:color w:val="000000"/>
                <w:szCs w:val="20"/>
                <w:lang w:val="sl-SI" w:eastAsia="sl-SI"/>
              </w:rPr>
              <w:t>, je predlagatelj preveril stanje izplačil sredstev</w:t>
            </w:r>
            <w:r w:rsidR="005354DB" w:rsidRPr="004423FC">
              <w:rPr>
                <w:rFonts w:cs="Arial"/>
                <w:bCs/>
                <w:color w:val="000000"/>
                <w:szCs w:val="20"/>
                <w:lang w:val="sl-SI" w:eastAsia="sl-SI"/>
              </w:rPr>
              <w:t xml:space="preserve">, ki jih je izplačal posameznim združenjem oziroma društvom. Navedeni </w:t>
            </w:r>
            <w:r w:rsidR="0003171C">
              <w:rPr>
                <w:rFonts w:cs="Arial"/>
                <w:bCs/>
                <w:color w:val="000000"/>
                <w:szCs w:val="20"/>
                <w:lang w:val="sl-SI" w:eastAsia="sl-SI"/>
              </w:rPr>
              <w:t>p</w:t>
            </w:r>
            <w:r w:rsidR="0003171C" w:rsidRPr="004423FC">
              <w:rPr>
                <w:rFonts w:cs="Arial"/>
                <w:bCs/>
                <w:color w:val="000000"/>
                <w:szCs w:val="20"/>
                <w:lang w:val="sl-SI" w:eastAsia="sl-SI"/>
              </w:rPr>
              <w:t xml:space="preserve">ravilnik </w:t>
            </w:r>
            <w:r w:rsidR="005354DB" w:rsidRPr="004423FC">
              <w:rPr>
                <w:rFonts w:cs="Arial"/>
                <w:bCs/>
                <w:color w:val="000000"/>
                <w:szCs w:val="20"/>
                <w:lang w:val="sl-SI" w:eastAsia="sl-SI"/>
              </w:rPr>
              <w:t xml:space="preserve">(ki je v predlogu zakona predviden za razveljavitev) je namreč po mnenju predlagatelja pomenil </w:t>
            </w:r>
            <w:r w:rsidR="005354DB" w:rsidRPr="00C664ED">
              <w:rPr>
                <w:rFonts w:cs="Arial"/>
                <w:b/>
                <w:bCs/>
                <w:color w:val="000000"/>
                <w:szCs w:val="20"/>
                <w:lang w:val="sl-SI" w:eastAsia="sl-SI"/>
              </w:rPr>
              <w:t>prvi korak v smeri zagotavljanja pomena in vloge stroki.</w:t>
            </w:r>
            <w:r w:rsidR="005354DB" w:rsidRPr="00C664ED">
              <w:rPr>
                <w:rFonts w:cs="Arial"/>
                <w:bCs/>
                <w:color w:val="000000"/>
                <w:szCs w:val="20"/>
                <w:lang w:val="sl-SI" w:eastAsia="sl-SI"/>
              </w:rPr>
              <w:t xml:space="preserve"> Določil je, da se za namen </w:t>
            </w:r>
            <w:r w:rsidR="005354DB" w:rsidRPr="00C664ED">
              <w:rPr>
                <w:rFonts w:cs="Arial"/>
                <w:szCs w:val="20"/>
                <w:lang w:val="sl-SI" w:eastAsia="sl-SI"/>
              </w:rPr>
              <w:t>strokovnega izpopolnjevanja sodnih izvedencev in sodnih cenilcev sredstva zagotavljajo in prispevajo strokovnim združenjem sodnih izvedencev oziroma cenilcev tudi iz proračuna. Kot pogoja za dodelitev finančnih sredstev, ki morata biti izpolnjena hkrati, je določil:</w:t>
            </w:r>
          </w:p>
          <w:p w14:paraId="728EECCA" w14:textId="77777777" w:rsidR="00B473F1" w:rsidRPr="00C664ED" w:rsidRDefault="00B473F1" w:rsidP="00A6017F">
            <w:pPr>
              <w:spacing w:line="288" w:lineRule="auto"/>
              <w:jc w:val="both"/>
              <w:rPr>
                <w:rFonts w:cs="Arial"/>
                <w:szCs w:val="20"/>
                <w:lang w:val="sl-SI" w:eastAsia="sl-SI"/>
              </w:rPr>
            </w:pPr>
          </w:p>
          <w:p w14:paraId="701EE32A" w14:textId="3101EF94" w:rsidR="005354DB" w:rsidRPr="00BD1417" w:rsidRDefault="00241FAC" w:rsidP="00BE3ED8">
            <w:pPr>
              <w:spacing w:line="288" w:lineRule="auto"/>
              <w:jc w:val="both"/>
              <w:rPr>
                <w:rFonts w:cs="Arial"/>
                <w:szCs w:val="20"/>
                <w:lang w:val="sl-SI" w:eastAsia="sl-SI"/>
              </w:rPr>
            </w:pPr>
            <w:r w:rsidRPr="00C664ED">
              <w:rPr>
                <w:rFonts w:cs="Arial"/>
                <w:szCs w:val="20"/>
                <w:lang w:val="sl-SI" w:eastAsia="sl-SI"/>
              </w:rPr>
              <w:t xml:space="preserve">– </w:t>
            </w:r>
            <w:r w:rsidR="005354DB" w:rsidRPr="00BD1417">
              <w:rPr>
                <w:rFonts w:cs="Arial"/>
                <w:szCs w:val="20"/>
                <w:lang w:val="sl-SI" w:eastAsia="sl-SI"/>
              </w:rPr>
              <w:t>predhodno priznanje določenemu združenju, da izpolnjuje strokovne pogoje za izvajanje strokovnega izpopolnjevanja in</w:t>
            </w:r>
          </w:p>
          <w:p w14:paraId="6BFDB4AC" w14:textId="39EE4F16" w:rsidR="005354DB" w:rsidRPr="00833FB7" w:rsidRDefault="00241FAC" w:rsidP="00BE3ED8">
            <w:pPr>
              <w:spacing w:line="288" w:lineRule="auto"/>
              <w:jc w:val="both"/>
              <w:rPr>
                <w:rFonts w:cs="Arial"/>
                <w:szCs w:val="20"/>
                <w:lang w:val="sl-SI" w:eastAsia="sl-SI"/>
              </w:rPr>
            </w:pPr>
            <w:r w:rsidRPr="00C664ED">
              <w:rPr>
                <w:rFonts w:cs="Arial"/>
                <w:szCs w:val="20"/>
                <w:lang w:val="sl-SI" w:eastAsia="sl-SI"/>
              </w:rPr>
              <w:t xml:space="preserve">– </w:t>
            </w:r>
            <w:r w:rsidR="00685B7F" w:rsidRPr="00BD1417">
              <w:rPr>
                <w:rFonts w:cs="Arial"/>
                <w:szCs w:val="20"/>
                <w:lang w:val="sl-SI" w:eastAsia="sl-SI"/>
              </w:rPr>
              <w:t>pre</w:t>
            </w:r>
            <w:r w:rsidR="000D1F85">
              <w:rPr>
                <w:rFonts w:cs="Arial"/>
                <w:szCs w:val="20"/>
                <w:lang w:val="sl-SI" w:eastAsia="sl-SI"/>
              </w:rPr>
              <w:t>d</w:t>
            </w:r>
            <w:r w:rsidR="00685B7F" w:rsidRPr="00BD1417">
              <w:rPr>
                <w:rFonts w:cs="Arial"/>
                <w:szCs w:val="20"/>
                <w:lang w:val="sl-SI" w:eastAsia="sl-SI"/>
              </w:rPr>
              <w:t>hodn</w:t>
            </w:r>
            <w:r w:rsidR="00685B7F">
              <w:rPr>
                <w:rFonts w:cs="Arial"/>
                <w:szCs w:val="20"/>
                <w:lang w:val="sl-SI" w:eastAsia="sl-SI"/>
              </w:rPr>
              <w:t>o</w:t>
            </w:r>
            <w:r w:rsidR="00685B7F" w:rsidRPr="00BD1417">
              <w:rPr>
                <w:rFonts w:cs="Arial"/>
                <w:szCs w:val="20"/>
                <w:lang w:val="sl-SI" w:eastAsia="sl-SI"/>
              </w:rPr>
              <w:t xml:space="preserve"> objav</w:t>
            </w:r>
            <w:r w:rsidR="00685B7F">
              <w:rPr>
                <w:rFonts w:cs="Arial"/>
                <w:szCs w:val="20"/>
                <w:lang w:val="sl-SI" w:eastAsia="sl-SI"/>
              </w:rPr>
              <w:t>o</w:t>
            </w:r>
            <w:r w:rsidR="00685B7F" w:rsidRPr="00BD1417">
              <w:rPr>
                <w:rFonts w:cs="Arial"/>
                <w:szCs w:val="20"/>
                <w:lang w:val="sl-SI" w:eastAsia="sl-SI"/>
              </w:rPr>
              <w:t xml:space="preserve"> </w:t>
            </w:r>
            <w:r w:rsidR="005354DB" w:rsidRPr="00BD1417">
              <w:rPr>
                <w:rFonts w:cs="Arial"/>
                <w:szCs w:val="20"/>
                <w:lang w:val="sl-SI" w:eastAsia="sl-SI"/>
              </w:rPr>
              <w:t>letnega programa izpopolnjevanja sodnih iz</w:t>
            </w:r>
            <w:r w:rsidR="005354DB" w:rsidRPr="0058138C">
              <w:rPr>
                <w:rFonts w:cs="Arial"/>
                <w:szCs w:val="20"/>
                <w:lang w:val="sl-SI" w:eastAsia="sl-SI"/>
              </w:rPr>
              <w:t xml:space="preserve">vedencev in sodnih cenilcev s podrobnejšo vsebino </w:t>
            </w:r>
            <w:r w:rsidR="00685B7F">
              <w:rPr>
                <w:rFonts w:cs="Arial"/>
                <w:szCs w:val="20"/>
                <w:lang w:val="sl-SI" w:eastAsia="sl-SI"/>
              </w:rPr>
              <w:t>ter</w:t>
            </w:r>
            <w:r w:rsidR="00685B7F" w:rsidRPr="0058138C">
              <w:rPr>
                <w:rFonts w:cs="Arial"/>
                <w:szCs w:val="20"/>
                <w:lang w:val="sl-SI" w:eastAsia="sl-SI"/>
              </w:rPr>
              <w:t xml:space="preserve"> </w:t>
            </w:r>
            <w:r w:rsidR="005354DB" w:rsidRPr="0058138C">
              <w:rPr>
                <w:rFonts w:cs="Arial"/>
                <w:szCs w:val="20"/>
                <w:lang w:val="sl-SI" w:eastAsia="sl-SI"/>
              </w:rPr>
              <w:t xml:space="preserve">seznamom predpisov in strokovne literature s strani združenj iz prejšnjega člena na uradni spletni </w:t>
            </w:r>
            <w:r w:rsidR="005354DB" w:rsidRPr="00833FB7">
              <w:rPr>
                <w:rFonts w:cs="Arial"/>
                <w:szCs w:val="20"/>
                <w:lang w:val="sl-SI" w:eastAsia="sl-SI"/>
              </w:rPr>
              <w:t>strani Ministrstva za pravosodje.</w:t>
            </w:r>
          </w:p>
          <w:p w14:paraId="7F091268" w14:textId="77777777" w:rsidR="00B473F1" w:rsidRPr="00C664ED" w:rsidRDefault="00B473F1" w:rsidP="00A6017F">
            <w:pPr>
              <w:spacing w:line="288" w:lineRule="auto"/>
              <w:jc w:val="both"/>
              <w:rPr>
                <w:rFonts w:cs="Arial"/>
                <w:szCs w:val="20"/>
                <w:lang w:val="sl-SI" w:eastAsia="sl-SI"/>
              </w:rPr>
            </w:pPr>
          </w:p>
          <w:p w14:paraId="1A141D97" w14:textId="77777777"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Za izdajo predhodnega priznanja je (bil) pristojen minister za pravosodje, ki o tem izda poseben sklep. Pri odločanju o izdaji predhodnega priznanja so bila določena nekatera merila, prav tako so bila določena merila za dodelitev višine finančnih sredstev.</w:t>
            </w:r>
          </w:p>
          <w:p w14:paraId="10BFDC6F" w14:textId="77777777" w:rsidR="00B473F1" w:rsidRPr="00C664ED" w:rsidRDefault="00B473F1" w:rsidP="00A6017F">
            <w:pPr>
              <w:spacing w:line="288" w:lineRule="auto"/>
              <w:jc w:val="both"/>
              <w:rPr>
                <w:rFonts w:cs="Arial"/>
                <w:szCs w:val="20"/>
                <w:lang w:val="sl-SI" w:eastAsia="sl-SI"/>
              </w:rPr>
            </w:pPr>
          </w:p>
          <w:p w14:paraId="2B78591B" w14:textId="7C8C13DB" w:rsidR="005354DB" w:rsidRPr="00C664ED" w:rsidRDefault="00B473F1" w:rsidP="00A6017F">
            <w:pPr>
              <w:spacing w:line="288" w:lineRule="auto"/>
              <w:jc w:val="both"/>
              <w:rPr>
                <w:rFonts w:cs="Arial"/>
                <w:szCs w:val="20"/>
                <w:lang w:val="sl-SI" w:eastAsia="sl-SI"/>
              </w:rPr>
            </w:pPr>
            <w:r w:rsidRPr="00C664ED">
              <w:rPr>
                <w:rFonts w:cs="Arial"/>
                <w:szCs w:val="20"/>
                <w:lang w:val="sl-SI" w:eastAsia="sl-SI"/>
              </w:rPr>
              <w:t>V</w:t>
            </w:r>
            <w:r w:rsidR="005354DB" w:rsidRPr="00C664ED">
              <w:rPr>
                <w:rFonts w:cs="Arial"/>
                <w:szCs w:val="20"/>
                <w:lang w:val="sl-SI" w:eastAsia="sl-SI"/>
              </w:rPr>
              <w:t xml:space="preserve"> letih </w:t>
            </w:r>
            <w:r w:rsidR="00685B7F">
              <w:rPr>
                <w:rFonts w:cs="Arial"/>
                <w:szCs w:val="20"/>
                <w:lang w:val="sl-SI" w:eastAsia="sl-SI"/>
              </w:rPr>
              <w:t xml:space="preserve">od </w:t>
            </w:r>
            <w:r w:rsidR="005354DB" w:rsidRPr="00C664ED">
              <w:rPr>
                <w:rFonts w:cs="Arial"/>
                <w:szCs w:val="20"/>
                <w:lang w:val="sl-SI" w:eastAsia="sl-SI"/>
              </w:rPr>
              <w:t xml:space="preserve">2006 do 2011 </w:t>
            </w:r>
            <w:r w:rsidR="00AD4A15" w:rsidRPr="00C664ED">
              <w:rPr>
                <w:rFonts w:cs="Arial"/>
                <w:szCs w:val="20"/>
                <w:lang w:val="sl-SI" w:eastAsia="sl-SI"/>
              </w:rPr>
              <w:t xml:space="preserve">je bilo </w:t>
            </w:r>
            <w:r w:rsidR="005354DB" w:rsidRPr="00C664ED">
              <w:rPr>
                <w:rFonts w:cs="Arial"/>
                <w:szCs w:val="20"/>
                <w:lang w:val="sl-SI" w:eastAsia="sl-SI"/>
              </w:rPr>
              <w:t>izdanih štirinajst (14) ugotovitvenih sklepov, in sicer:</w:t>
            </w:r>
          </w:p>
          <w:p w14:paraId="42FF1EED" w14:textId="77777777" w:rsidR="00FD1481" w:rsidRPr="00C664ED" w:rsidRDefault="00FD1481" w:rsidP="00FD1481">
            <w:pPr>
              <w:spacing w:line="288" w:lineRule="auto"/>
              <w:jc w:val="both"/>
              <w:rPr>
                <w:rFonts w:cs="Arial"/>
                <w:szCs w:val="20"/>
                <w:lang w:val="sl-SI" w:eastAsia="sl-SI"/>
              </w:rPr>
            </w:pPr>
          </w:p>
          <w:p w14:paraId="505233D4" w14:textId="35B14FC8" w:rsidR="005354DB" w:rsidRPr="00C664ED" w:rsidRDefault="00FD1481" w:rsidP="00FD1481">
            <w:pPr>
              <w:spacing w:line="288" w:lineRule="auto"/>
              <w:jc w:val="both"/>
              <w:rPr>
                <w:rFonts w:cs="Arial"/>
                <w:szCs w:val="20"/>
                <w:lang w:val="sl-SI" w:eastAsia="sl-SI"/>
              </w:rPr>
            </w:pPr>
            <w:r w:rsidRPr="00C664ED">
              <w:rPr>
                <w:rFonts w:cs="Arial"/>
                <w:szCs w:val="20"/>
                <w:lang w:val="sl-SI" w:eastAsia="sl-SI"/>
              </w:rPr>
              <w:t xml:space="preserve">1. </w:t>
            </w:r>
            <w:r w:rsidR="005354DB" w:rsidRPr="00C664ED">
              <w:rPr>
                <w:rFonts w:cs="Arial"/>
                <w:szCs w:val="20"/>
                <w:lang w:val="sl-SI" w:eastAsia="sl-SI"/>
              </w:rPr>
              <w:t xml:space="preserve">Ministrstvu za kulturo o izpolnjevanju strokovnih pogojev za izvajanje strokovnega izpopolnjevanja za sodne izvedence in sodne cenilce za področje kulturne dediščine in za izdajo priporočil za imenovanje sodnih izvedencev in sodnih cenilcev za področje kulturne dediščine </w:t>
            </w:r>
            <w:r w:rsidR="00685B7F">
              <w:rPr>
                <w:rFonts w:cs="Arial"/>
                <w:szCs w:val="20"/>
                <w:lang w:val="sl-SI" w:eastAsia="sl-SI"/>
              </w:rPr>
              <w:t>(</w:t>
            </w:r>
            <w:r w:rsidR="005354DB" w:rsidRPr="00C664ED">
              <w:rPr>
                <w:rFonts w:cs="Arial"/>
                <w:szCs w:val="20"/>
                <w:lang w:val="sl-SI" w:eastAsia="sl-SI"/>
              </w:rPr>
              <w:t>8.</w:t>
            </w:r>
            <w:r w:rsidR="00241FAC" w:rsidRPr="00C664ED">
              <w:rPr>
                <w:rFonts w:cs="Arial"/>
                <w:szCs w:val="20"/>
                <w:lang w:val="sl-SI" w:eastAsia="sl-SI"/>
              </w:rPr>
              <w:t xml:space="preserve"> </w:t>
            </w:r>
            <w:r w:rsidR="005354DB" w:rsidRPr="00C664ED">
              <w:rPr>
                <w:rFonts w:cs="Arial"/>
                <w:szCs w:val="20"/>
                <w:lang w:val="sl-SI" w:eastAsia="sl-SI"/>
              </w:rPr>
              <w:t>5.</w:t>
            </w:r>
            <w:r w:rsidR="00241FAC" w:rsidRPr="00C664ED">
              <w:rPr>
                <w:rFonts w:cs="Arial"/>
                <w:szCs w:val="20"/>
                <w:lang w:val="sl-SI" w:eastAsia="sl-SI"/>
              </w:rPr>
              <w:t xml:space="preserve"> </w:t>
            </w:r>
            <w:r w:rsidR="005354DB" w:rsidRPr="00C664ED">
              <w:rPr>
                <w:rFonts w:cs="Arial"/>
                <w:szCs w:val="20"/>
                <w:lang w:val="sl-SI" w:eastAsia="sl-SI"/>
              </w:rPr>
              <w:t>2006</w:t>
            </w:r>
            <w:r w:rsidR="00685B7F">
              <w:rPr>
                <w:rFonts w:cs="Arial"/>
                <w:szCs w:val="20"/>
                <w:lang w:val="sl-SI" w:eastAsia="sl-SI"/>
              </w:rPr>
              <w:t>)</w:t>
            </w:r>
            <w:r w:rsidR="005354DB" w:rsidRPr="00C664ED">
              <w:rPr>
                <w:rFonts w:cs="Arial"/>
                <w:szCs w:val="20"/>
                <w:lang w:val="sl-SI" w:eastAsia="sl-SI"/>
              </w:rPr>
              <w:t>;</w:t>
            </w:r>
          </w:p>
          <w:p w14:paraId="7C9B1BA9" w14:textId="77777777" w:rsidR="00FD1481" w:rsidRPr="00C664ED" w:rsidRDefault="00FD1481" w:rsidP="00FD1481">
            <w:pPr>
              <w:spacing w:line="288" w:lineRule="auto"/>
              <w:jc w:val="both"/>
              <w:rPr>
                <w:rFonts w:cs="Arial"/>
                <w:szCs w:val="20"/>
                <w:lang w:val="sl-SI" w:eastAsia="sl-SI"/>
              </w:rPr>
            </w:pPr>
          </w:p>
          <w:p w14:paraId="658125D1" w14:textId="2095A31C" w:rsidR="005354DB" w:rsidRPr="00C664ED" w:rsidRDefault="00FD1481" w:rsidP="00FD1481">
            <w:pPr>
              <w:spacing w:line="288" w:lineRule="auto"/>
              <w:jc w:val="both"/>
              <w:rPr>
                <w:rFonts w:cs="Arial"/>
                <w:szCs w:val="20"/>
                <w:lang w:val="sl-SI" w:eastAsia="sl-SI"/>
              </w:rPr>
            </w:pPr>
            <w:r w:rsidRPr="00C664ED">
              <w:rPr>
                <w:rFonts w:cs="Arial"/>
                <w:szCs w:val="20"/>
                <w:lang w:val="sl-SI" w:eastAsia="sl-SI"/>
              </w:rPr>
              <w:lastRenderedPageBreak/>
              <w:t xml:space="preserve">2. </w:t>
            </w:r>
            <w:r w:rsidR="005354DB" w:rsidRPr="00C664ED">
              <w:rPr>
                <w:rFonts w:cs="Arial"/>
                <w:szCs w:val="20"/>
                <w:lang w:val="sl-SI" w:eastAsia="sl-SI"/>
              </w:rPr>
              <w:t xml:space="preserve">Slovenskemu zdravniškemu društvu, Strokovnemu združenju sodnih izvedencev medicinske stroke o izpolnjevanju strokovnih pogojev za izvajanje strokovnega izpopolnjevanja za sodne izvedence za medicinsko stroko in za podeljevanje mnenj oziroma izdajo priporočil za imenovanje sodnih izvedencev za področje medicine </w:t>
            </w:r>
            <w:r w:rsidR="00685B7F">
              <w:rPr>
                <w:rFonts w:cs="Arial"/>
                <w:szCs w:val="20"/>
                <w:lang w:val="sl-SI" w:eastAsia="sl-SI"/>
              </w:rPr>
              <w:t>(</w:t>
            </w:r>
            <w:r w:rsidR="005354DB" w:rsidRPr="00C664ED">
              <w:rPr>
                <w:rFonts w:cs="Arial"/>
                <w:szCs w:val="20"/>
                <w:lang w:val="sl-SI" w:eastAsia="sl-SI"/>
              </w:rPr>
              <w:t>15.</w:t>
            </w:r>
            <w:r w:rsidR="00241FAC" w:rsidRPr="00C664ED">
              <w:rPr>
                <w:rFonts w:cs="Arial"/>
                <w:szCs w:val="20"/>
                <w:lang w:val="sl-SI" w:eastAsia="sl-SI"/>
              </w:rPr>
              <w:t xml:space="preserve"> </w:t>
            </w:r>
            <w:r w:rsidR="005354DB" w:rsidRPr="00C664ED">
              <w:rPr>
                <w:rFonts w:cs="Arial"/>
                <w:szCs w:val="20"/>
                <w:lang w:val="sl-SI" w:eastAsia="sl-SI"/>
              </w:rPr>
              <w:t>5.</w:t>
            </w:r>
            <w:r w:rsidR="00241FAC" w:rsidRPr="00C664ED">
              <w:rPr>
                <w:rFonts w:cs="Arial"/>
                <w:szCs w:val="20"/>
                <w:lang w:val="sl-SI" w:eastAsia="sl-SI"/>
              </w:rPr>
              <w:t xml:space="preserve"> </w:t>
            </w:r>
            <w:r w:rsidR="005354DB" w:rsidRPr="00C664ED">
              <w:rPr>
                <w:rFonts w:cs="Arial"/>
                <w:szCs w:val="20"/>
                <w:lang w:val="sl-SI" w:eastAsia="sl-SI"/>
              </w:rPr>
              <w:t>2006</w:t>
            </w:r>
            <w:r w:rsidR="00685B7F">
              <w:rPr>
                <w:rFonts w:cs="Arial"/>
                <w:szCs w:val="20"/>
                <w:lang w:val="sl-SI" w:eastAsia="sl-SI"/>
              </w:rPr>
              <w:t>)</w:t>
            </w:r>
            <w:r w:rsidR="005354DB" w:rsidRPr="00C664ED">
              <w:rPr>
                <w:rFonts w:cs="Arial"/>
                <w:szCs w:val="20"/>
                <w:lang w:val="sl-SI" w:eastAsia="sl-SI"/>
              </w:rPr>
              <w:t>;</w:t>
            </w:r>
          </w:p>
          <w:p w14:paraId="2694B3D8" w14:textId="77777777" w:rsidR="00FD1481" w:rsidRPr="00C664ED" w:rsidRDefault="00FD1481" w:rsidP="00FD1481">
            <w:pPr>
              <w:spacing w:line="288" w:lineRule="auto"/>
              <w:jc w:val="both"/>
              <w:rPr>
                <w:rFonts w:cs="Arial"/>
                <w:szCs w:val="20"/>
                <w:lang w:val="sl-SI" w:eastAsia="sl-SI"/>
              </w:rPr>
            </w:pPr>
          </w:p>
          <w:p w14:paraId="31C4350B" w14:textId="24E587B4" w:rsidR="005354DB" w:rsidRPr="00C664ED" w:rsidRDefault="00FD1481" w:rsidP="00FD1481">
            <w:pPr>
              <w:spacing w:line="288" w:lineRule="auto"/>
              <w:jc w:val="both"/>
              <w:rPr>
                <w:rFonts w:cs="Arial"/>
                <w:szCs w:val="20"/>
                <w:lang w:val="sl-SI" w:eastAsia="sl-SI"/>
              </w:rPr>
            </w:pPr>
            <w:r w:rsidRPr="00C664ED">
              <w:rPr>
                <w:rFonts w:cs="Arial"/>
                <w:szCs w:val="20"/>
                <w:lang w:val="sl-SI" w:eastAsia="sl-SI"/>
              </w:rPr>
              <w:t xml:space="preserve">3. </w:t>
            </w:r>
            <w:r w:rsidR="005354DB" w:rsidRPr="00C664ED">
              <w:rPr>
                <w:rFonts w:cs="Arial"/>
                <w:szCs w:val="20"/>
                <w:lang w:val="sl-SI" w:eastAsia="sl-SI"/>
              </w:rPr>
              <w:t xml:space="preserve">Združenju sodnih izvedencev za raziskavo prometnih nezgod Republike Slovenije, CEMEK, </w:t>
            </w:r>
            <w:r w:rsidR="00685B7F" w:rsidRPr="00C664ED">
              <w:rPr>
                <w:rFonts w:cs="Arial"/>
                <w:szCs w:val="20"/>
                <w:lang w:val="sl-SI" w:eastAsia="sl-SI"/>
              </w:rPr>
              <w:t>Fakultet</w:t>
            </w:r>
            <w:r w:rsidR="00685B7F">
              <w:rPr>
                <w:rFonts w:cs="Arial"/>
                <w:szCs w:val="20"/>
                <w:lang w:val="sl-SI" w:eastAsia="sl-SI"/>
              </w:rPr>
              <w:t>a</w:t>
            </w:r>
            <w:r w:rsidR="00685B7F" w:rsidRPr="00C664ED">
              <w:rPr>
                <w:rFonts w:cs="Arial"/>
                <w:szCs w:val="20"/>
                <w:lang w:val="sl-SI" w:eastAsia="sl-SI"/>
              </w:rPr>
              <w:t xml:space="preserve"> </w:t>
            </w:r>
            <w:r w:rsidR="005354DB" w:rsidRPr="00C664ED">
              <w:rPr>
                <w:rFonts w:cs="Arial"/>
                <w:szCs w:val="20"/>
                <w:lang w:val="sl-SI" w:eastAsia="sl-SI"/>
              </w:rPr>
              <w:t>za strojništvo</w:t>
            </w:r>
            <w:r w:rsidR="00685B7F">
              <w:rPr>
                <w:rFonts w:cs="Arial"/>
                <w:szCs w:val="20"/>
                <w:lang w:val="sl-SI" w:eastAsia="sl-SI"/>
              </w:rPr>
              <w:t>,</w:t>
            </w:r>
            <w:r w:rsidR="005354DB" w:rsidRPr="00C664ED">
              <w:rPr>
                <w:rFonts w:cs="Arial"/>
                <w:szCs w:val="20"/>
                <w:lang w:val="sl-SI" w:eastAsia="sl-SI"/>
              </w:rPr>
              <w:t xml:space="preserve"> o izpolnjevanju strokovnih pogojev za izvajanje strokovnega izobraževanja in izpopolnjevanja za sodne izvedence za cestno prometno stroko – raziskava prometnih nezgod </w:t>
            </w:r>
            <w:r w:rsidR="00685B7F">
              <w:rPr>
                <w:rFonts w:cs="Arial"/>
                <w:szCs w:val="20"/>
                <w:lang w:val="sl-SI" w:eastAsia="sl-SI"/>
              </w:rPr>
              <w:t>(</w:t>
            </w:r>
            <w:r w:rsidR="005354DB" w:rsidRPr="00C664ED">
              <w:rPr>
                <w:rFonts w:cs="Arial"/>
                <w:szCs w:val="20"/>
                <w:lang w:val="sl-SI" w:eastAsia="sl-SI"/>
              </w:rPr>
              <w:t>14.</w:t>
            </w:r>
            <w:r w:rsidR="00241FAC" w:rsidRPr="00C664ED">
              <w:rPr>
                <w:rFonts w:cs="Arial"/>
                <w:szCs w:val="20"/>
                <w:lang w:val="sl-SI" w:eastAsia="sl-SI"/>
              </w:rPr>
              <w:t xml:space="preserve"> </w:t>
            </w:r>
            <w:r w:rsidR="005354DB" w:rsidRPr="00C664ED">
              <w:rPr>
                <w:rFonts w:cs="Arial"/>
                <w:szCs w:val="20"/>
                <w:lang w:val="sl-SI" w:eastAsia="sl-SI"/>
              </w:rPr>
              <w:t>8.</w:t>
            </w:r>
            <w:r w:rsidR="00241FAC" w:rsidRPr="00C664ED">
              <w:rPr>
                <w:rFonts w:cs="Arial"/>
                <w:szCs w:val="20"/>
                <w:lang w:val="sl-SI" w:eastAsia="sl-SI"/>
              </w:rPr>
              <w:t xml:space="preserve"> </w:t>
            </w:r>
            <w:r w:rsidR="005354DB" w:rsidRPr="00C664ED">
              <w:rPr>
                <w:rFonts w:cs="Arial"/>
                <w:szCs w:val="20"/>
                <w:lang w:val="sl-SI" w:eastAsia="sl-SI"/>
              </w:rPr>
              <w:t>2006</w:t>
            </w:r>
            <w:r w:rsidR="00685B7F">
              <w:rPr>
                <w:rFonts w:cs="Arial"/>
                <w:szCs w:val="20"/>
                <w:lang w:val="sl-SI" w:eastAsia="sl-SI"/>
              </w:rPr>
              <w:t>)</w:t>
            </w:r>
            <w:r w:rsidR="005354DB" w:rsidRPr="00C664ED">
              <w:rPr>
                <w:rFonts w:cs="Arial"/>
                <w:szCs w:val="20"/>
                <w:lang w:val="sl-SI" w:eastAsia="sl-SI"/>
              </w:rPr>
              <w:t>;</w:t>
            </w:r>
          </w:p>
          <w:p w14:paraId="4F33BD17" w14:textId="77777777" w:rsidR="00FD1481" w:rsidRPr="00C664ED" w:rsidRDefault="00FD1481" w:rsidP="00FD1481">
            <w:pPr>
              <w:spacing w:line="288" w:lineRule="auto"/>
              <w:jc w:val="both"/>
              <w:rPr>
                <w:rFonts w:cs="Arial"/>
                <w:szCs w:val="20"/>
                <w:lang w:val="sl-SI" w:eastAsia="sl-SI"/>
              </w:rPr>
            </w:pPr>
          </w:p>
          <w:p w14:paraId="0EE9E9E2" w14:textId="272E0596" w:rsidR="005354DB" w:rsidRDefault="00FD1481" w:rsidP="00FD1481">
            <w:pPr>
              <w:spacing w:line="288" w:lineRule="auto"/>
              <w:jc w:val="both"/>
              <w:rPr>
                <w:rFonts w:cs="Arial"/>
                <w:szCs w:val="20"/>
                <w:lang w:val="sl-SI" w:eastAsia="sl-SI"/>
              </w:rPr>
            </w:pPr>
            <w:r w:rsidRPr="00C664ED">
              <w:rPr>
                <w:rFonts w:cs="Arial"/>
                <w:szCs w:val="20"/>
                <w:lang w:val="sl-SI" w:eastAsia="sl-SI"/>
              </w:rPr>
              <w:t xml:space="preserve">4. </w:t>
            </w:r>
            <w:r w:rsidR="005354DB" w:rsidRPr="00C664ED">
              <w:rPr>
                <w:rFonts w:cs="Arial"/>
                <w:szCs w:val="20"/>
                <w:lang w:val="sl-SI" w:eastAsia="sl-SI"/>
              </w:rPr>
              <w:t xml:space="preserve">Združenju sodnih izvedencev in sodnih cenilcev za gradbeno stroko, SICGRAS, o izpolnjevanju pogojev za izvajanje strokovnega izobraževanja in usposabljanja </w:t>
            </w:r>
            <w:r w:rsidR="009A67C8">
              <w:rPr>
                <w:rFonts w:cs="Arial"/>
                <w:szCs w:val="20"/>
                <w:lang w:val="sl-SI" w:eastAsia="sl-SI"/>
              </w:rPr>
              <w:t>(1</w:t>
            </w:r>
            <w:r w:rsidR="005354DB" w:rsidRPr="00C664ED">
              <w:rPr>
                <w:rFonts w:cs="Arial"/>
                <w:szCs w:val="20"/>
                <w:lang w:val="sl-SI" w:eastAsia="sl-SI"/>
              </w:rPr>
              <w:t>9.</w:t>
            </w:r>
            <w:r w:rsidR="00685B7F">
              <w:rPr>
                <w:rFonts w:cs="Arial"/>
                <w:szCs w:val="20"/>
                <w:lang w:val="sl-SI" w:eastAsia="sl-SI"/>
              </w:rPr>
              <w:t xml:space="preserve"> </w:t>
            </w:r>
            <w:r w:rsidR="005354DB" w:rsidRPr="00C664ED">
              <w:rPr>
                <w:rFonts w:cs="Arial"/>
                <w:szCs w:val="20"/>
                <w:lang w:val="sl-SI" w:eastAsia="sl-SI"/>
              </w:rPr>
              <w:t>10.</w:t>
            </w:r>
            <w:r w:rsidR="00685B7F">
              <w:rPr>
                <w:rFonts w:cs="Arial"/>
                <w:szCs w:val="20"/>
                <w:lang w:val="sl-SI" w:eastAsia="sl-SI"/>
              </w:rPr>
              <w:t xml:space="preserve"> </w:t>
            </w:r>
            <w:r w:rsidR="005354DB" w:rsidRPr="00C664ED">
              <w:rPr>
                <w:rFonts w:cs="Arial"/>
                <w:szCs w:val="20"/>
                <w:lang w:val="sl-SI" w:eastAsia="sl-SI"/>
              </w:rPr>
              <w:t>2006</w:t>
            </w:r>
            <w:r w:rsidR="009A67C8">
              <w:rPr>
                <w:rFonts w:cs="Arial"/>
                <w:szCs w:val="20"/>
                <w:lang w:val="sl-SI" w:eastAsia="sl-SI"/>
              </w:rPr>
              <w:t>)</w:t>
            </w:r>
            <w:r w:rsidR="005354DB" w:rsidRPr="00C664ED">
              <w:rPr>
                <w:rFonts w:cs="Arial"/>
                <w:szCs w:val="20"/>
                <w:lang w:val="sl-SI" w:eastAsia="sl-SI"/>
              </w:rPr>
              <w:t xml:space="preserve"> ter za podeljevanje mnenj oziroma priporočil za imenovanje sodnih izvedencev in sodnih cenilcev na področju gradbene stroke </w:t>
            </w:r>
            <w:r w:rsidR="0003171C">
              <w:rPr>
                <w:rFonts w:cs="Arial"/>
                <w:szCs w:val="20"/>
                <w:lang w:val="sl-SI" w:eastAsia="sl-SI"/>
              </w:rPr>
              <w:t>(</w:t>
            </w:r>
            <w:r w:rsidR="005354DB" w:rsidRPr="00C664ED">
              <w:rPr>
                <w:rFonts w:cs="Arial"/>
                <w:szCs w:val="20"/>
                <w:lang w:val="sl-SI" w:eastAsia="sl-SI"/>
              </w:rPr>
              <w:t>21.</w:t>
            </w:r>
            <w:r w:rsidR="00241FAC" w:rsidRPr="00C664ED">
              <w:rPr>
                <w:rFonts w:cs="Arial"/>
                <w:szCs w:val="20"/>
                <w:lang w:val="sl-SI" w:eastAsia="sl-SI"/>
              </w:rPr>
              <w:t xml:space="preserve"> </w:t>
            </w:r>
            <w:r w:rsidR="005354DB" w:rsidRPr="00C664ED">
              <w:rPr>
                <w:rFonts w:cs="Arial"/>
                <w:szCs w:val="20"/>
                <w:lang w:val="sl-SI" w:eastAsia="sl-SI"/>
              </w:rPr>
              <w:t>1.</w:t>
            </w:r>
            <w:r w:rsidR="00241FAC" w:rsidRPr="00C664ED">
              <w:rPr>
                <w:rFonts w:cs="Arial"/>
                <w:szCs w:val="20"/>
                <w:lang w:val="sl-SI" w:eastAsia="sl-SI"/>
              </w:rPr>
              <w:t xml:space="preserve"> </w:t>
            </w:r>
            <w:r w:rsidR="005354DB" w:rsidRPr="00C664ED">
              <w:rPr>
                <w:rFonts w:cs="Arial"/>
                <w:szCs w:val="20"/>
                <w:lang w:val="sl-SI" w:eastAsia="sl-SI"/>
              </w:rPr>
              <w:t>2008</w:t>
            </w:r>
            <w:r w:rsidR="0003171C">
              <w:rPr>
                <w:rFonts w:cs="Arial"/>
                <w:szCs w:val="20"/>
                <w:lang w:val="sl-SI" w:eastAsia="sl-SI"/>
              </w:rPr>
              <w:t>)</w:t>
            </w:r>
            <w:r w:rsidR="005354DB" w:rsidRPr="00C664ED">
              <w:rPr>
                <w:rFonts w:cs="Arial"/>
                <w:szCs w:val="20"/>
                <w:lang w:val="sl-SI" w:eastAsia="sl-SI"/>
              </w:rPr>
              <w:t>;</w:t>
            </w:r>
          </w:p>
          <w:p w14:paraId="0838C8D9" w14:textId="77777777" w:rsidR="009A67C8" w:rsidRPr="00C664ED" w:rsidRDefault="009A67C8" w:rsidP="00FD1481">
            <w:pPr>
              <w:spacing w:line="288" w:lineRule="auto"/>
              <w:jc w:val="both"/>
              <w:rPr>
                <w:rFonts w:cs="Arial"/>
                <w:szCs w:val="20"/>
                <w:lang w:val="sl-SI" w:eastAsia="sl-SI"/>
              </w:rPr>
            </w:pPr>
          </w:p>
          <w:p w14:paraId="245185A5" w14:textId="27ED3C98" w:rsidR="005354DB" w:rsidRPr="00C664ED" w:rsidRDefault="00FD1481" w:rsidP="00FD1481">
            <w:pPr>
              <w:spacing w:line="288" w:lineRule="auto"/>
              <w:jc w:val="both"/>
              <w:rPr>
                <w:rFonts w:cs="Arial"/>
                <w:szCs w:val="20"/>
                <w:lang w:val="sl-SI" w:eastAsia="sl-SI"/>
              </w:rPr>
            </w:pPr>
            <w:r w:rsidRPr="00C664ED">
              <w:rPr>
                <w:rFonts w:cs="Arial"/>
                <w:szCs w:val="20"/>
                <w:lang w:val="sl-SI" w:eastAsia="sl-SI"/>
              </w:rPr>
              <w:t xml:space="preserve">5. </w:t>
            </w:r>
            <w:r w:rsidR="005354DB" w:rsidRPr="00C664ED">
              <w:rPr>
                <w:rFonts w:cs="Arial"/>
                <w:szCs w:val="20"/>
                <w:lang w:val="sl-SI" w:eastAsia="sl-SI"/>
              </w:rPr>
              <w:t>Združenju sodnih izvedencev in sodnih cenilcev strojev in opreme, SICOS, o izpolnjevanju strokovnih pogojev za izvajanje strokovnega izobraževanja in izpopolnjevanja za sodne izvedence in sodne cenilce strojev in opreme ter premičnin</w:t>
            </w:r>
            <w:r w:rsidR="00685B7F">
              <w:rPr>
                <w:rFonts w:cs="Arial"/>
                <w:szCs w:val="20"/>
                <w:lang w:val="sl-SI" w:eastAsia="sl-SI"/>
              </w:rPr>
              <w:t xml:space="preserve"> (</w:t>
            </w:r>
            <w:r w:rsidR="005354DB" w:rsidRPr="00C664ED">
              <w:rPr>
                <w:rFonts w:cs="Arial"/>
                <w:szCs w:val="20"/>
                <w:lang w:val="sl-SI" w:eastAsia="sl-SI"/>
              </w:rPr>
              <w:t>9.</w:t>
            </w:r>
            <w:r w:rsidR="00241FAC" w:rsidRPr="00C664ED">
              <w:rPr>
                <w:rFonts w:cs="Arial"/>
                <w:szCs w:val="20"/>
                <w:lang w:val="sl-SI" w:eastAsia="sl-SI"/>
              </w:rPr>
              <w:t xml:space="preserve"> </w:t>
            </w:r>
            <w:r w:rsidR="005354DB" w:rsidRPr="00C664ED">
              <w:rPr>
                <w:rFonts w:cs="Arial"/>
                <w:szCs w:val="20"/>
                <w:lang w:val="sl-SI" w:eastAsia="sl-SI"/>
              </w:rPr>
              <w:t>11.</w:t>
            </w:r>
            <w:r w:rsidR="00241FAC" w:rsidRPr="00C664ED">
              <w:rPr>
                <w:rFonts w:cs="Arial"/>
                <w:szCs w:val="20"/>
                <w:lang w:val="sl-SI" w:eastAsia="sl-SI"/>
              </w:rPr>
              <w:t xml:space="preserve"> </w:t>
            </w:r>
            <w:r w:rsidR="005354DB" w:rsidRPr="00C664ED">
              <w:rPr>
                <w:rFonts w:cs="Arial"/>
                <w:szCs w:val="20"/>
                <w:lang w:val="sl-SI" w:eastAsia="sl-SI"/>
              </w:rPr>
              <w:t>2006</w:t>
            </w:r>
            <w:r w:rsidR="00685B7F">
              <w:rPr>
                <w:rFonts w:cs="Arial"/>
                <w:szCs w:val="20"/>
                <w:lang w:val="sl-SI" w:eastAsia="sl-SI"/>
              </w:rPr>
              <w:t>)</w:t>
            </w:r>
            <w:r w:rsidR="005354DB" w:rsidRPr="00C664ED">
              <w:rPr>
                <w:rFonts w:cs="Arial"/>
                <w:szCs w:val="20"/>
                <w:lang w:val="sl-SI" w:eastAsia="sl-SI"/>
              </w:rPr>
              <w:t>;</w:t>
            </w:r>
          </w:p>
          <w:p w14:paraId="6680C6F5" w14:textId="77777777" w:rsidR="00FD1481" w:rsidRPr="00C664ED" w:rsidRDefault="00FD1481" w:rsidP="00FD1481">
            <w:pPr>
              <w:spacing w:line="288" w:lineRule="auto"/>
              <w:jc w:val="both"/>
              <w:rPr>
                <w:rFonts w:cs="Arial"/>
                <w:szCs w:val="20"/>
                <w:lang w:val="sl-SI" w:eastAsia="sl-SI"/>
              </w:rPr>
            </w:pPr>
          </w:p>
          <w:p w14:paraId="755D91CC" w14:textId="01B07E8F" w:rsidR="005354DB" w:rsidRPr="00C664ED" w:rsidRDefault="00FD1481" w:rsidP="00FD1481">
            <w:pPr>
              <w:spacing w:line="288" w:lineRule="auto"/>
              <w:jc w:val="both"/>
              <w:rPr>
                <w:rFonts w:cs="Arial"/>
                <w:szCs w:val="20"/>
                <w:lang w:val="sl-SI" w:eastAsia="sl-SI"/>
              </w:rPr>
            </w:pPr>
            <w:r w:rsidRPr="00C664ED">
              <w:rPr>
                <w:rFonts w:cs="Arial"/>
                <w:szCs w:val="20"/>
                <w:lang w:val="sl-SI" w:eastAsia="sl-SI"/>
              </w:rPr>
              <w:t xml:space="preserve">6. </w:t>
            </w:r>
            <w:r w:rsidR="005354DB" w:rsidRPr="00C664ED">
              <w:rPr>
                <w:rFonts w:cs="Arial"/>
                <w:szCs w:val="20"/>
                <w:lang w:val="sl-SI" w:eastAsia="sl-SI"/>
              </w:rPr>
              <w:t>Društvu sodnih izvedencev in sodnih cenilcev geodetske stroke o izpolnjevanju strokovnih pogojev za izvajanje strokovnega izobraževanja in izpopolnjevanja za sodne izvedence in sodne cenilce geodetske stroke</w:t>
            </w:r>
            <w:r w:rsidR="00685B7F">
              <w:rPr>
                <w:rFonts w:cs="Arial"/>
                <w:szCs w:val="20"/>
                <w:lang w:val="sl-SI" w:eastAsia="sl-SI"/>
              </w:rPr>
              <w:t xml:space="preserve"> (</w:t>
            </w:r>
            <w:r w:rsidR="005354DB" w:rsidRPr="00C664ED">
              <w:rPr>
                <w:rFonts w:cs="Arial"/>
                <w:szCs w:val="20"/>
                <w:lang w:val="sl-SI" w:eastAsia="sl-SI"/>
              </w:rPr>
              <w:t>15.</w:t>
            </w:r>
            <w:r w:rsidR="00241FAC" w:rsidRPr="00C664ED">
              <w:rPr>
                <w:rFonts w:cs="Arial"/>
                <w:szCs w:val="20"/>
                <w:lang w:val="sl-SI" w:eastAsia="sl-SI"/>
              </w:rPr>
              <w:t xml:space="preserve"> </w:t>
            </w:r>
            <w:r w:rsidR="005354DB" w:rsidRPr="00C664ED">
              <w:rPr>
                <w:rFonts w:cs="Arial"/>
                <w:szCs w:val="20"/>
                <w:lang w:val="sl-SI" w:eastAsia="sl-SI"/>
              </w:rPr>
              <w:t>11.</w:t>
            </w:r>
            <w:r w:rsidR="00241FAC" w:rsidRPr="00C664ED">
              <w:rPr>
                <w:rFonts w:cs="Arial"/>
                <w:szCs w:val="20"/>
                <w:lang w:val="sl-SI" w:eastAsia="sl-SI"/>
              </w:rPr>
              <w:t xml:space="preserve"> </w:t>
            </w:r>
            <w:r w:rsidR="005354DB" w:rsidRPr="00C664ED">
              <w:rPr>
                <w:rFonts w:cs="Arial"/>
                <w:szCs w:val="20"/>
                <w:lang w:val="sl-SI" w:eastAsia="sl-SI"/>
              </w:rPr>
              <w:t>2006</w:t>
            </w:r>
            <w:r w:rsidR="00685B7F">
              <w:rPr>
                <w:rFonts w:cs="Arial"/>
                <w:szCs w:val="20"/>
                <w:lang w:val="sl-SI" w:eastAsia="sl-SI"/>
              </w:rPr>
              <w:t>)</w:t>
            </w:r>
            <w:r w:rsidR="005354DB" w:rsidRPr="00C664ED">
              <w:rPr>
                <w:rFonts w:cs="Arial"/>
                <w:szCs w:val="20"/>
                <w:lang w:val="sl-SI" w:eastAsia="sl-SI"/>
              </w:rPr>
              <w:t>;</w:t>
            </w:r>
          </w:p>
          <w:p w14:paraId="21AF356C" w14:textId="77777777" w:rsidR="00FD1481" w:rsidRPr="00C664ED" w:rsidRDefault="00FD1481" w:rsidP="00FD1481">
            <w:pPr>
              <w:spacing w:line="288" w:lineRule="auto"/>
              <w:jc w:val="both"/>
              <w:rPr>
                <w:rFonts w:cs="Arial"/>
                <w:szCs w:val="20"/>
                <w:lang w:val="sl-SI" w:eastAsia="sl-SI"/>
              </w:rPr>
            </w:pPr>
          </w:p>
          <w:p w14:paraId="59A142E1" w14:textId="29C894DC" w:rsidR="005354DB" w:rsidRPr="00C664ED" w:rsidRDefault="00594CAA" w:rsidP="00FD1481">
            <w:pPr>
              <w:spacing w:line="288" w:lineRule="auto"/>
              <w:jc w:val="both"/>
              <w:rPr>
                <w:rFonts w:cs="Arial"/>
                <w:szCs w:val="20"/>
                <w:lang w:val="sl-SI" w:eastAsia="sl-SI"/>
              </w:rPr>
            </w:pPr>
            <w:r w:rsidRPr="00C664ED">
              <w:rPr>
                <w:rFonts w:cs="Arial"/>
                <w:szCs w:val="20"/>
                <w:lang w:val="sl-SI" w:eastAsia="sl-SI"/>
              </w:rPr>
              <w:t xml:space="preserve">7. </w:t>
            </w:r>
            <w:r w:rsidR="005354DB" w:rsidRPr="00C664ED">
              <w:rPr>
                <w:rFonts w:cs="Arial"/>
                <w:szCs w:val="20"/>
                <w:lang w:val="sl-SI" w:eastAsia="sl-SI"/>
              </w:rPr>
              <w:t>Zbornici za arhitekturo in prostor o izpolnjevanju strokovnih pogojev za izvajanje strokovnega izpopolnjevanja za sodne izvedence za arhitekturo in za podeljevanje mnenj oziroma izdajo priporočil za imenovanje sodnih izvedencev za področje arhitekture</w:t>
            </w:r>
            <w:r w:rsidR="00685B7F">
              <w:rPr>
                <w:rFonts w:cs="Arial"/>
                <w:szCs w:val="20"/>
                <w:lang w:val="sl-SI" w:eastAsia="sl-SI"/>
              </w:rPr>
              <w:t xml:space="preserve"> (</w:t>
            </w:r>
            <w:r w:rsidR="005354DB" w:rsidRPr="00C664ED">
              <w:rPr>
                <w:rFonts w:cs="Arial"/>
                <w:szCs w:val="20"/>
                <w:lang w:val="sl-SI" w:eastAsia="sl-SI"/>
              </w:rPr>
              <w:t>15.</w:t>
            </w:r>
            <w:r w:rsidR="00241FAC" w:rsidRPr="00C664ED">
              <w:rPr>
                <w:rFonts w:cs="Arial"/>
                <w:szCs w:val="20"/>
                <w:lang w:val="sl-SI" w:eastAsia="sl-SI"/>
              </w:rPr>
              <w:t xml:space="preserve"> </w:t>
            </w:r>
            <w:r w:rsidR="005354DB" w:rsidRPr="00C664ED">
              <w:rPr>
                <w:rFonts w:cs="Arial"/>
                <w:szCs w:val="20"/>
                <w:lang w:val="sl-SI" w:eastAsia="sl-SI"/>
              </w:rPr>
              <w:t>11.</w:t>
            </w:r>
            <w:r w:rsidR="00241FAC" w:rsidRPr="00C664ED">
              <w:rPr>
                <w:rFonts w:cs="Arial"/>
                <w:szCs w:val="20"/>
                <w:lang w:val="sl-SI" w:eastAsia="sl-SI"/>
              </w:rPr>
              <w:t xml:space="preserve"> </w:t>
            </w:r>
            <w:r w:rsidR="005354DB" w:rsidRPr="00C664ED">
              <w:rPr>
                <w:rFonts w:cs="Arial"/>
                <w:szCs w:val="20"/>
                <w:lang w:val="sl-SI" w:eastAsia="sl-SI"/>
              </w:rPr>
              <w:t>2006</w:t>
            </w:r>
            <w:r w:rsidR="00685B7F">
              <w:rPr>
                <w:rFonts w:cs="Arial"/>
                <w:szCs w:val="20"/>
                <w:lang w:val="sl-SI" w:eastAsia="sl-SI"/>
              </w:rPr>
              <w:t>)</w:t>
            </w:r>
            <w:r w:rsidR="005354DB" w:rsidRPr="00C664ED">
              <w:rPr>
                <w:rFonts w:cs="Arial"/>
                <w:szCs w:val="20"/>
                <w:lang w:val="sl-SI" w:eastAsia="sl-SI"/>
              </w:rPr>
              <w:t>;</w:t>
            </w:r>
          </w:p>
          <w:p w14:paraId="1A8F98FE" w14:textId="77777777" w:rsidR="00FD1481" w:rsidRPr="00C664ED" w:rsidRDefault="00FD1481" w:rsidP="00FD1481">
            <w:pPr>
              <w:spacing w:line="288" w:lineRule="auto"/>
              <w:jc w:val="both"/>
              <w:rPr>
                <w:rFonts w:cs="Arial"/>
                <w:szCs w:val="20"/>
                <w:lang w:val="sl-SI" w:eastAsia="sl-SI"/>
              </w:rPr>
            </w:pPr>
          </w:p>
          <w:p w14:paraId="11ED074B" w14:textId="1613FCD8" w:rsidR="005354DB" w:rsidRPr="00C664ED" w:rsidRDefault="00594CAA" w:rsidP="00FD1481">
            <w:pPr>
              <w:spacing w:line="288" w:lineRule="auto"/>
              <w:jc w:val="both"/>
              <w:rPr>
                <w:rFonts w:cs="Arial"/>
                <w:szCs w:val="20"/>
                <w:lang w:val="sl-SI" w:eastAsia="sl-SI"/>
              </w:rPr>
            </w:pPr>
            <w:r w:rsidRPr="00C664ED">
              <w:rPr>
                <w:rFonts w:cs="Arial"/>
                <w:szCs w:val="20"/>
                <w:lang w:val="sl-SI" w:eastAsia="sl-SI"/>
              </w:rPr>
              <w:t xml:space="preserve">8. </w:t>
            </w:r>
            <w:r w:rsidR="005354DB" w:rsidRPr="00C664ED">
              <w:rPr>
                <w:rFonts w:cs="Arial"/>
                <w:szCs w:val="20"/>
                <w:lang w:val="sl-SI" w:eastAsia="sl-SI"/>
              </w:rPr>
              <w:t xml:space="preserve">Društvu sodnih izvedencev za varstvo pri delu in požarno varnost </w:t>
            </w:r>
            <w:r w:rsidR="005354DB" w:rsidRPr="009A67C8">
              <w:rPr>
                <w:rFonts w:cs="Arial"/>
                <w:szCs w:val="20"/>
                <w:lang w:val="sl-SI" w:eastAsia="sl-SI"/>
              </w:rPr>
              <w:t>RS o izpolnjevanju</w:t>
            </w:r>
            <w:r w:rsidR="005354DB" w:rsidRPr="00C664ED">
              <w:rPr>
                <w:rFonts w:cs="Arial"/>
                <w:szCs w:val="20"/>
                <w:lang w:val="sl-SI" w:eastAsia="sl-SI"/>
              </w:rPr>
              <w:t xml:space="preserve"> strokovnih pogojev za izvajanje strokovnega izobraževanja in izpopolnjevanja za sodne izvedence za varstvu pri delu in požarno varnost</w:t>
            </w:r>
            <w:r w:rsidR="00685B7F">
              <w:rPr>
                <w:rFonts w:cs="Arial"/>
                <w:szCs w:val="20"/>
                <w:lang w:val="sl-SI" w:eastAsia="sl-SI"/>
              </w:rPr>
              <w:t xml:space="preserve"> (2</w:t>
            </w:r>
            <w:r w:rsidR="005354DB" w:rsidRPr="00C664ED">
              <w:rPr>
                <w:rFonts w:cs="Arial"/>
                <w:szCs w:val="20"/>
                <w:lang w:val="sl-SI" w:eastAsia="sl-SI"/>
              </w:rPr>
              <w:t>7.</w:t>
            </w:r>
            <w:r w:rsidR="00241FAC" w:rsidRPr="00C664ED">
              <w:rPr>
                <w:rFonts w:cs="Arial"/>
                <w:szCs w:val="20"/>
                <w:lang w:val="sl-SI" w:eastAsia="sl-SI"/>
              </w:rPr>
              <w:t xml:space="preserve"> </w:t>
            </w:r>
            <w:r w:rsidR="005354DB" w:rsidRPr="00C664ED">
              <w:rPr>
                <w:rFonts w:cs="Arial"/>
                <w:szCs w:val="20"/>
                <w:lang w:val="sl-SI" w:eastAsia="sl-SI"/>
              </w:rPr>
              <w:t>11.</w:t>
            </w:r>
            <w:r w:rsidR="00241FAC" w:rsidRPr="00C664ED">
              <w:rPr>
                <w:rFonts w:cs="Arial"/>
                <w:szCs w:val="20"/>
                <w:lang w:val="sl-SI" w:eastAsia="sl-SI"/>
              </w:rPr>
              <w:t xml:space="preserve"> </w:t>
            </w:r>
            <w:r w:rsidR="005354DB" w:rsidRPr="00C664ED">
              <w:rPr>
                <w:rFonts w:cs="Arial"/>
                <w:szCs w:val="20"/>
                <w:lang w:val="sl-SI" w:eastAsia="sl-SI"/>
              </w:rPr>
              <w:t>2006</w:t>
            </w:r>
            <w:r w:rsidR="00685B7F">
              <w:rPr>
                <w:rFonts w:cs="Arial"/>
                <w:szCs w:val="20"/>
                <w:lang w:val="sl-SI" w:eastAsia="sl-SI"/>
              </w:rPr>
              <w:t>)</w:t>
            </w:r>
            <w:r w:rsidR="005354DB" w:rsidRPr="00C664ED">
              <w:rPr>
                <w:rFonts w:cs="Arial"/>
                <w:szCs w:val="20"/>
                <w:lang w:val="sl-SI" w:eastAsia="sl-SI"/>
              </w:rPr>
              <w:t>;</w:t>
            </w:r>
          </w:p>
          <w:p w14:paraId="4D3D7281" w14:textId="77777777" w:rsidR="00FD1481" w:rsidRPr="00C664ED" w:rsidRDefault="00FD1481" w:rsidP="00FD1481">
            <w:pPr>
              <w:spacing w:line="288" w:lineRule="auto"/>
              <w:jc w:val="both"/>
              <w:rPr>
                <w:rFonts w:cs="Arial"/>
                <w:szCs w:val="20"/>
                <w:lang w:val="sl-SI" w:eastAsia="sl-SI"/>
              </w:rPr>
            </w:pPr>
          </w:p>
          <w:p w14:paraId="495EA9C9" w14:textId="3D324C74" w:rsidR="005354DB" w:rsidRPr="00C664ED" w:rsidRDefault="00594CAA" w:rsidP="00FD1481">
            <w:pPr>
              <w:spacing w:line="288" w:lineRule="auto"/>
              <w:jc w:val="both"/>
              <w:rPr>
                <w:rFonts w:cs="Arial"/>
                <w:szCs w:val="20"/>
                <w:lang w:val="sl-SI" w:eastAsia="sl-SI"/>
              </w:rPr>
            </w:pPr>
            <w:r w:rsidRPr="00C664ED">
              <w:rPr>
                <w:rFonts w:cs="Arial"/>
                <w:szCs w:val="20"/>
                <w:lang w:val="sl-SI" w:eastAsia="sl-SI"/>
              </w:rPr>
              <w:t xml:space="preserve">9. </w:t>
            </w:r>
            <w:r w:rsidR="005354DB" w:rsidRPr="00C664ED">
              <w:rPr>
                <w:rFonts w:cs="Arial"/>
                <w:szCs w:val="20"/>
                <w:lang w:val="sl-SI" w:eastAsia="sl-SI"/>
              </w:rPr>
              <w:t>Zvezi gozdarskih društev Slovenije, Sekciji sodnih izvedencev in cenilcev gozdarske stroke o izpolnjevanju strokovnih pogojev za izvajanje strokovnega izobraževanja in izpopolnjevanja za sodne izvedence in sodne cenilce za gozdarstvo</w:t>
            </w:r>
            <w:r w:rsidR="00685B7F">
              <w:rPr>
                <w:rFonts w:cs="Arial"/>
                <w:szCs w:val="20"/>
                <w:lang w:val="sl-SI" w:eastAsia="sl-SI"/>
              </w:rPr>
              <w:t xml:space="preserve"> (</w:t>
            </w:r>
            <w:r w:rsidR="005354DB" w:rsidRPr="00C664ED">
              <w:rPr>
                <w:rFonts w:cs="Arial"/>
                <w:szCs w:val="20"/>
                <w:lang w:val="sl-SI" w:eastAsia="sl-SI"/>
              </w:rPr>
              <w:t>29.</w:t>
            </w:r>
            <w:r w:rsidR="00241FAC" w:rsidRPr="00C664ED">
              <w:rPr>
                <w:rFonts w:cs="Arial"/>
                <w:szCs w:val="20"/>
                <w:lang w:val="sl-SI" w:eastAsia="sl-SI"/>
              </w:rPr>
              <w:t xml:space="preserve"> </w:t>
            </w:r>
            <w:r w:rsidR="005354DB" w:rsidRPr="00C664ED">
              <w:rPr>
                <w:rFonts w:cs="Arial"/>
                <w:szCs w:val="20"/>
                <w:lang w:val="sl-SI" w:eastAsia="sl-SI"/>
              </w:rPr>
              <w:t>11.</w:t>
            </w:r>
            <w:r w:rsidR="00241FAC" w:rsidRPr="00C664ED">
              <w:rPr>
                <w:rFonts w:cs="Arial"/>
                <w:szCs w:val="20"/>
                <w:lang w:val="sl-SI" w:eastAsia="sl-SI"/>
              </w:rPr>
              <w:t xml:space="preserve"> </w:t>
            </w:r>
            <w:r w:rsidR="005354DB" w:rsidRPr="00C664ED">
              <w:rPr>
                <w:rFonts w:cs="Arial"/>
                <w:szCs w:val="20"/>
                <w:lang w:val="sl-SI" w:eastAsia="sl-SI"/>
              </w:rPr>
              <w:t>2006</w:t>
            </w:r>
            <w:r w:rsidR="00685B7F">
              <w:rPr>
                <w:rFonts w:cs="Arial"/>
                <w:szCs w:val="20"/>
                <w:lang w:val="sl-SI" w:eastAsia="sl-SI"/>
              </w:rPr>
              <w:t>)</w:t>
            </w:r>
            <w:r w:rsidR="005354DB" w:rsidRPr="00C664ED">
              <w:rPr>
                <w:rFonts w:cs="Arial"/>
                <w:szCs w:val="20"/>
                <w:lang w:val="sl-SI" w:eastAsia="sl-SI"/>
              </w:rPr>
              <w:t>;</w:t>
            </w:r>
          </w:p>
          <w:p w14:paraId="4FA46593" w14:textId="77777777" w:rsidR="00FD1481" w:rsidRPr="00C664ED" w:rsidRDefault="00FD1481" w:rsidP="00FD1481">
            <w:pPr>
              <w:spacing w:line="288" w:lineRule="auto"/>
              <w:jc w:val="both"/>
              <w:rPr>
                <w:rFonts w:cs="Arial"/>
                <w:szCs w:val="20"/>
                <w:lang w:val="sl-SI" w:eastAsia="sl-SI"/>
              </w:rPr>
            </w:pPr>
          </w:p>
          <w:p w14:paraId="70D9A545" w14:textId="524D8397" w:rsidR="005354DB" w:rsidRPr="00C664ED" w:rsidRDefault="00594CAA" w:rsidP="00FD1481">
            <w:pPr>
              <w:spacing w:line="288" w:lineRule="auto"/>
              <w:jc w:val="both"/>
              <w:rPr>
                <w:rFonts w:cs="Arial"/>
                <w:szCs w:val="20"/>
                <w:lang w:val="sl-SI" w:eastAsia="sl-SI"/>
              </w:rPr>
            </w:pPr>
            <w:r w:rsidRPr="00C664ED">
              <w:rPr>
                <w:rFonts w:cs="Arial"/>
                <w:szCs w:val="20"/>
                <w:lang w:val="sl-SI" w:eastAsia="sl-SI"/>
              </w:rPr>
              <w:t xml:space="preserve">10. </w:t>
            </w:r>
            <w:r w:rsidR="005354DB" w:rsidRPr="00C664ED">
              <w:rPr>
                <w:rFonts w:cs="Arial"/>
                <w:szCs w:val="20"/>
                <w:lang w:val="sl-SI" w:eastAsia="sl-SI"/>
              </w:rPr>
              <w:t>Združenju sodnih izvedencev in cenilcev kmetijske stroke o izpolnjevanju strokovnih pogojev za izvajanje strokovnega izobraževanja in izpopolnjevanja za sodne izvedence in sodne cenilce za kmetijstvo</w:t>
            </w:r>
            <w:r w:rsidR="00685B7F">
              <w:rPr>
                <w:rFonts w:cs="Arial"/>
                <w:szCs w:val="20"/>
                <w:lang w:val="sl-SI" w:eastAsia="sl-SI"/>
              </w:rPr>
              <w:t xml:space="preserve"> (</w:t>
            </w:r>
            <w:r w:rsidR="005354DB" w:rsidRPr="00C664ED">
              <w:rPr>
                <w:rFonts w:cs="Arial"/>
                <w:szCs w:val="20"/>
                <w:lang w:val="sl-SI" w:eastAsia="sl-SI"/>
              </w:rPr>
              <w:t>7.</w:t>
            </w:r>
            <w:r w:rsidR="00241FAC" w:rsidRPr="00C664ED">
              <w:rPr>
                <w:rFonts w:cs="Arial"/>
                <w:szCs w:val="20"/>
                <w:lang w:val="sl-SI" w:eastAsia="sl-SI"/>
              </w:rPr>
              <w:t xml:space="preserve"> </w:t>
            </w:r>
            <w:r w:rsidR="005354DB" w:rsidRPr="00C664ED">
              <w:rPr>
                <w:rFonts w:cs="Arial"/>
                <w:szCs w:val="20"/>
                <w:lang w:val="sl-SI" w:eastAsia="sl-SI"/>
              </w:rPr>
              <w:t>12.</w:t>
            </w:r>
            <w:r w:rsidR="00241FAC" w:rsidRPr="00C664ED">
              <w:rPr>
                <w:rFonts w:cs="Arial"/>
                <w:szCs w:val="20"/>
                <w:lang w:val="sl-SI" w:eastAsia="sl-SI"/>
              </w:rPr>
              <w:t xml:space="preserve"> </w:t>
            </w:r>
            <w:r w:rsidR="005354DB" w:rsidRPr="00C664ED">
              <w:rPr>
                <w:rFonts w:cs="Arial"/>
                <w:szCs w:val="20"/>
                <w:lang w:val="sl-SI" w:eastAsia="sl-SI"/>
              </w:rPr>
              <w:t>2006</w:t>
            </w:r>
            <w:r w:rsidR="00685B7F">
              <w:rPr>
                <w:rFonts w:cs="Arial"/>
                <w:szCs w:val="20"/>
                <w:lang w:val="sl-SI" w:eastAsia="sl-SI"/>
              </w:rPr>
              <w:t>)</w:t>
            </w:r>
            <w:r w:rsidR="005354DB" w:rsidRPr="00C664ED">
              <w:rPr>
                <w:rFonts w:cs="Arial"/>
                <w:szCs w:val="20"/>
                <w:lang w:val="sl-SI" w:eastAsia="sl-SI"/>
              </w:rPr>
              <w:t>;</w:t>
            </w:r>
          </w:p>
          <w:p w14:paraId="68A64558" w14:textId="77777777" w:rsidR="00FD1481" w:rsidRPr="00C664ED" w:rsidRDefault="00FD1481" w:rsidP="00FD1481">
            <w:pPr>
              <w:spacing w:line="288" w:lineRule="auto"/>
              <w:jc w:val="both"/>
              <w:rPr>
                <w:rFonts w:cs="Arial"/>
                <w:szCs w:val="20"/>
                <w:lang w:val="sl-SI" w:eastAsia="sl-SI"/>
              </w:rPr>
            </w:pPr>
          </w:p>
          <w:p w14:paraId="4DBF35C8" w14:textId="0B5E3531" w:rsidR="005354DB" w:rsidRPr="00C664ED" w:rsidRDefault="00FD1481" w:rsidP="00FD1481">
            <w:pPr>
              <w:spacing w:line="288" w:lineRule="auto"/>
              <w:jc w:val="both"/>
              <w:rPr>
                <w:rFonts w:cs="Arial"/>
                <w:szCs w:val="20"/>
                <w:lang w:val="sl-SI" w:eastAsia="sl-SI"/>
              </w:rPr>
            </w:pPr>
            <w:r w:rsidRPr="00C664ED">
              <w:rPr>
                <w:rFonts w:cs="Arial"/>
                <w:szCs w:val="20"/>
                <w:lang w:val="sl-SI" w:eastAsia="sl-SI"/>
              </w:rPr>
              <w:t xml:space="preserve">11. </w:t>
            </w:r>
            <w:r w:rsidR="005354DB" w:rsidRPr="00C664ED">
              <w:rPr>
                <w:rFonts w:cs="Arial"/>
                <w:szCs w:val="20"/>
                <w:lang w:val="sl-SI" w:eastAsia="sl-SI"/>
              </w:rPr>
              <w:t>Združenju slovenskih žičničarjev – GIZ o izpolnjevanju strokovnih pogojev za izvajanje strokovnega izobraževanja in izpopolnjevanja za sodne izvedence in sodne cenilce za žičniške naprave in smučišča</w:t>
            </w:r>
            <w:r w:rsidR="00685B7F">
              <w:rPr>
                <w:rFonts w:cs="Arial"/>
                <w:szCs w:val="20"/>
                <w:lang w:val="sl-SI" w:eastAsia="sl-SI"/>
              </w:rPr>
              <w:t xml:space="preserve"> (</w:t>
            </w:r>
            <w:r w:rsidR="005354DB" w:rsidRPr="00C664ED">
              <w:rPr>
                <w:rFonts w:cs="Arial"/>
                <w:szCs w:val="20"/>
                <w:lang w:val="sl-SI" w:eastAsia="sl-SI"/>
              </w:rPr>
              <w:t>15.</w:t>
            </w:r>
            <w:r w:rsidR="00241FAC" w:rsidRPr="00C664ED">
              <w:rPr>
                <w:rFonts w:cs="Arial"/>
                <w:szCs w:val="20"/>
                <w:lang w:val="sl-SI" w:eastAsia="sl-SI"/>
              </w:rPr>
              <w:t xml:space="preserve"> </w:t>
            </w:r>
            <w:r w:rsidR="005354DB" w:rsidRPr="00C664ED">
              <w:rPr>
                <w:rFonts w:cs="Arial"/>
                <w:szCs w:val="20"/>
                <w:lang w:val="sl-SI" w:eastAsia="sl-SI"/>
              </w:rPr>
              <w:t>5.</w:t>
            </w:r>
            <w:r w:rsidR="00241FAC" w:rsidRPr="00C664ED">
              <w:rPr>
                <w:rFonts w:cs="Arial"/>
                <w:szCs w:val="20"/>
                <w:lang w:val="sl-SI" w:eastAsia="sl-SI"/>
              </w:rPr>
              <w:t xml:space="preserve"> </w:t>
            </w:r>
            <w:r w:rsidR="005354DB" w:rsidRPr="00C664ED">
              <w:rPr>
                <w:rFonts w:cs="Arial"/>
                <w:szCs w:val="20"/>
                <w:lang w:val="sl-SI" w:eastAsia="sl-SI"/>
              </w:rPr>
              <w:t>2007</w:t>
            </w:r>
            <w:r w:rsidR="00685B7F">
              <w:rPr>
                <w:rFonts w:cs="Arial"/>
                <w:szCs w:val="20"/>
                <w:lang w:val="sl-SI" w:eastAsia="sl-SI"/>
              </w:rPr>
              <w:t>)</w:t>
            </w:r>
            <w:r w:rsidR="005354DB" w:rsidRPr="00C664ED">
              <w:rPr>
                <w:rFonts w:cs="Arial"/>
                <w:szCs w:val="20"/>
                <w:lang w:val="sl-SI" w:eastAsia="sl-SI"/>
              </w:rPr>
              <w:t>;</w:t>
            </w:r>
          </w:p>
          <w:p w14:paraId="3B7F1A50" w14:textId="77777777" w:rsidR="00FD1481" w:rsidRPr="00C664ED" w:rsidRDefault="00FD1481" w:rsidP="00FD1481">
            <w:pPr>
              <w:spacing w:line="288" w:lineRule="auto"/>
              <w:jc w:val="both"/>
              <w:rPr>
                <w:rFonts w:cs="Arial"/>
                <w:szCs w:val="20"/>
                <w:lang w:val="sl-SI" w:eastAsia="sl-SI"/>
              </w:rPr>
            </w:pPr>
          </w:p>
          <w:p w14:paraId="1621550B" w14:textId="0DB286AE" w:rsidR="005354DB" w:rsidRPr="00C664ED" w:rsidRDefault="00FD1481" w:rsidP="00FD1481">
            <w:pPr>
              <w:spacing w:line="288" w:lineRule="auto"/>
              <w:jc w:val="both"/>
              <w:rPr>
                <w:rFonts w:cs="Arial"/>
                <w:szCs w:val="20"/>
                <w:lang w:val="sl-SI" w:eastAsia="sl-SI"/>
              </w:rPr>
            </w:pPr>
            <w:r w:rsidRPr="00C664ED">
              <w:rPr>
                <w:rFonts w:cs="Arial"/>
                <w:szCs w:val="20"/>
                <w:lang w:val="sl-SI" w:eastAsia="sl-SI"/>
              </w:rPr>
              <w:t xml:space="preserve">12. </w:t>
            </w:r>
            <w:r w:rsidR="005354DB" w:rsidRPr="00C664ED">
              <w:rPr>
                <w:rFonts w:cs="Arial"/>
                <w:szCs w:val="20"/>
                <w:lang w:val="sl-SI" w:eastAsia="sl-SI"/>
              </w:rPr>
              <w:t>Univerzi v Ljubljani, Ekonomski fakulteti, CISEF – center za poslovno izpopolnjevanje in usposabljanje, o izpolnjevanju strokovnih pogojev za izvajanje strokovnega izpopolnjevanja za sodne izvedence za ekonomsko stroko in za podeljevanje mnenj oziroma izdajo priporočil za imenovanje sodnih izvedencev za področje ekonomske stroke</w:t>
            </w:r>
            <w:r w:rsidR="00A10693">
              <w:rPr>
                <w:rFonts w:cs="Arial"/>
                <w:szCs w:val="20"/>
                <w:lang w:val="sl-SI" w:eastAsia="sl-SI"/>
              </w:rPr>
              <w:t xml:space="preserve"> (</w:t>
            </w:r>
            <w:r w:rsidR="005354DB" w:rsidRPr="00C664ED">
              <w:rPr>
                <w:rFonts w:cs="Arial"/>
                <w:szCs w:val="20"/>
                <w:lang w:val="sl-SI" w:eastAsia="sl-SI"/>
              </w:rPr>
              <w:t>22.</w:t>
            </w:r>
            <w:r w:rsidR="00241FAC" w:rsidRPr="00C664ED">
              <w:rPr>
                <w:rFonts w:cs="Arial"/>
                <w:szCs w:val="20"/>
                <w:lang w:val="sl-SI" w:eastAsia="sl-SI"/>
              </w:rPr>
              <w:t xml:space="preserve"> </w:t>
            </w:r>
            <w:r w:rsidR="005354DB" w:rsidRPr="00C664ED">
              <w:rPr>
                <w:rFonts w:cs="Arial"/>
                <w:szCs w:val="20"/>
                <w:lang w:val="sl-SI" w:eastAsia="sl-SI"/>
              </w:rPr>
              <w:t>8.</w:t>
            </w:r>
            <w:r w:rsidR="00241FAC" w:rsidRPr="00C664ED">
              <w:rPr>
                <w:rFonts w:cs="Arial"/>
                <w:szCs w:val="20"/>
                <w:lang w:val="sl-SI" w:eastAsia="sl-SI"/>
              </w:rPr>
              <w:t xml:space="preserve"> </w:t>
            </w:r>
            <w:r w:rsidR="005354DB" w:rsidRPr="00C664ED">
              <w:rPr>
                <w:rFonts w:cs="Arial"/>
                <w:szCs w:val="20"/>
                <w:lang w:val="sl-SI" w:eastAsia="sl-SI"/>
              </w:rPr>
              <w:t>2007</w:t>
            </w:r>
            <w:r w:rsidR="00A10693">
              <w:rPr>
                <w:rFonts w:cs="Arial"/>
                <w:szCs w:val="20"/>
                <w:lang w:val="sl-SI" w:eastAsia="sl-SI"/>
              </w:rPr>
              <w:t>)</w:t>
            </w:r>
            <w:r w:rsidR="005354DB" w:rsidRPr="00C664ED">
              <w:rPr>
                <w:rFonts w:cs="Arial"/>
                <w:szCs w:val="20"/>
                <w:lang w:val="sl-SI" w:eastAsia="sl-SI"/>
              </w:rPr>
              <w:t>;</w:t>
            </w:r>
          </w:p>
          <w:p w14:paraId="17C842A4" w14:textId="77777777" w:rsidR="00FD1481" w:rsidRPr="00C664ED" w:rsidRDefault="00FD1481" w:rsidP="00FD1481">
            <w:pPr>
              <w:spacing w:line="288" w:lineRule="auto"/>
              <w:jc w:val="both"/>
              <w:rPr>
                <w:rFonts w:cs="Arial"/>
                <w:szCs w:val="20"/>
                <w:lang w:val="sl-SI" w:eastAsia="sl-SI"/>
              </w:rPr>
            </w:pPr>
          </w:p>
          <w:p w14:paraId="78B15787" w14:textId="7CF3EC7F" w:rsidR="005354DB" w:rsidRPr="00C664ED" w:rsidRDefault="00FD1481" w:rsidP="00FD1481">
            <w:pPr>
              <w:spacing w:line="288" w:lineRule="auto"/>
              <w:jc w:val="both"/>
              <w:rPr>
                <w:rFonts w:cs="Arial"/>
                <w:szCs w:val="20"/>
                <w:lang w:val="sl-SI" w:eastAsia="sl-SI"/>
              </w:rPr>
            </w:pPr>
            <w:r w:rsidRPr="00C664ED">
              <w:rPr>
                <w:rFonts w:cs="Arial"/>
                <w:szCs w:val="20"/>
                <w:lang w:val="sl-SI" w:eastAsia="sl-SI"/>
              </w:rPr>
              <w:t xml:space="preserve">13. </w:t>
            </w:r>
            <w:r w:rsidR="005354DB" w:rsidRPr="00C664ED">
              <w:rPr>
                <w:rFonts w:cs="Arial"/>
                <w:szCs w:val="20"/>
                <w:lang w:val="sl-SI" w:eastAsia="sl-SI"/>
              </w:rPr>
              <w:t xml:space="preserve">Združenju sodnih izvedencev in sodnih cenilcev za gradbeno stroko </w:t>
            </w:r>
            <w:r w:rsidR="00A10693">
              <w:rPr>
                <w:rFonts w:cs="Arial"/>
                <w:szCs w:val="20"/>
                <w:lang w:val="sl-SI" w:eastAsia="sl-SI"/>
              </w:rPr>
              <w:t>(</w:t>
            </w:r>
            <w:r w:rsidR="005354DB" w:rsidRPr="00C664ED">
              <w:rPr>
                <w:rFonts w:cs="Arial"/>
                <w:szCs w:val="20"/>
                <w:lang w:val="sl-SI" w:eastAsia="sl-SI"/>
              </w:rPr>
              <w:t>21.</w:t>
            </w:r>
            <w:r w:rsidR="00241FAC" w:rsidRPr="00C664ED">
              <w:rPr>
                <w:rFonts w:cs="Arial"/>
                <w:szCs w:val="20"/>
                <w:lang w:val="sl-SI" w:eastAsia="sl-SI"/>
              </w:rPr>
              <w:t xml:space="preserve"> </w:t>
            </w:r>
            <w:r w:rsidR="005354DB" w:rsidRPr="00C664ED">
              <w:rPr>
                <w:rFonts w:cs="Arial"/>
                <w:szCs w:val="20"/>
                <w:lang w:val="sl-SI" w:eastAsia="sl-SI"/>
              </w:rPr>
              <w:t>1.</w:t>
            </w:r>
            <w:r w:rsidR="00241FAC" w:rsidRPr="00C664ED">
              <w:rPr>
                <w:rFonts w:cs="Arial"/>
                <w:szCs w:val="20"/>
                <w:lang w:val="sl-SI" w:eastAsia="sl-SI"/>
              </w:rPr>
              <w:t xml:space="preserve"> </w:t>
            </w:r>
            <w:r w:rsidR="005354DB" w:rsidRPr="00C664ED">
              <w:rPr>
                <w:rFonts w:cs="Arial"/>
                <w:szCs w:val="20"/>
                <w:lang w:val="sl-SI" w:eastAsia="sl-SI"/>
              </w:rPr>
              <w:t>2008</w:t>
            </w:r>
            <w:r w:rsidR="00A10693">
              <w:rPr>
                <w:rFonts w:cs="Arial"/>
                <w:szCs w:val="20"/>
                <w:lang w:val="sl-SI" w:eastAsia="sl-SI"/>
              </w:rPr>
              <w:t>)</w:t>
            </w:r>
            <w:r w:rsidR="005354DB" w:rsidRPr="00C664ED">
              <w:rPr>
                <w:rFonts w:cs="Arial"/>
                <w:szCs w:val="20"/>
                <w:lang w:val="sl-SI" w:eastAsia="sl-SI"/>
              </w:rPr>
              <w:t>;</w:t>
            </w:r>
          </w:p>
          <w:p w14:paraId="4677E0F6" w14:textId="77777777" w:rsidR="00FD1481" w:rsidRPr="00C664ED" w:rsidRDefault="00FD1481" w:rsidP="00FD1481">
            <w:pPr>
              <w:spacing w:line="288" w:lineRule="auto"/>
              <w:jc w:val="both"/>
              <w:rPr>
                <w:rFonts w:cs="Arial"/>
                <w:szCs w:val="20"/>
                <w:lang w:val="sl-SI" w:eastAsia="sl-SI"/>
              </w:rPr>
            </w:pPr>
          </w:p>
          <w:p w14:paraId="7FFE0E36" w14:textId="34C4CF34" w:rsidR="005354DB" w:rsidRPr="00C664ED" w:rsidRDefault="00FD1481" w:rsidP="00FD1481">
            <w:pPr>
              <w:spacing w:line="288" w:lineRule="auto"/>
              <w:jc w:val="both"/>
              <w:rPr>
                <w:rFonts w:cs="Arial"/>
                <w:szCs w:val="20"/>
                <w:lang w:val="sl-SI" w:eastAsia="sl-SI"/>
              </w:rPr>
            </w:pPr>
            <w:r w:rsidRPr="00C664ED">
              <w:rPr>
                <w:rFonts w:cs="Arial"/>
                <w:szCs w:val="20"/>
                <w:lang w:val="sl-SI" w:eastAsia="sl-SI"/>
              </w:rPr>
              <w:t xml:space="preserve">14. </w:t>
            </w:r>
            <w:r w:rsidR="005354DB" w:rsidRPr="00C664ED">
              <w:rPr>
                <w:rFonts w:cs="Arial"/>
                <w:szCs w:val="20"/>
                <w:lang w:val="sl-SI" w:eastAsia="sl-SI"/>
              </w:rPr>
              <w:t>Slovenskemu inštitutu za revizijo o izpolnjevanju strokovnih pogojev za izvajanje strokovnega izpopolnjevanja in izobraževanja sodnih izvedencev in cenilcev</w:t>
            </w:r>
            <w:r w:rsidR="00A10693">
              <w:rPr>
                <w:rFonts w:cs="Arial"/>
                <w:szCs w:val="20"/>
                <w:lang w:val="sl-SI" w:eastAsia="sl-SI"/>
              </w:rPr>
              <w:t xml:space="preserve"> (</w:t>
            </w:r>
            <w:r w:rsidR="005354DB" w:rsidRPr="00C664ED">
              <w:rPr>
                <w:rFonts w:cs="Arial"/>
                <w:szCs w:val="20"/>
                <w:lang w:val="sl-SI" w:eastAsia="sl-SI"/>
              </w:rPr>
              <w:t>15.</w:t>
            </w:r>
            <w:r w:rsidR="00241FAC" w:rsidRPr="00C664ED">
              <w:rPr>
                <w:rFonts w:cs="Arial"/>
                <w:szCs w:val="20"/>
                <w:lang w:val="sl-SI" w:eastAsia="sl-SI"/>
              </w:rPr>
              <w:t xml:space="preserve"> </w:t>
            </w:r>
            <w:r w:rsidR="005354DB" w:rsidRPr="00C664ED">
              <w:rPr>
                <w:rFonts w:cs="Arial"/>
                <w:szCs w:val="20"/>
                <w:lang w:val="sl-SI" w:eastAsia="sl-SI"/>
              </w:rPr>
              <w:t>4.</w:t>
            </w:r>
            <w:r w:rsidR="00241FAC" w:rsidRPr="00C664ED">
              <w:rPr>
                <w:rFonts w:cs="Arial"/>
                <w:szCs w:val="20"/>
                <w:lang w:val="sl-SI" w:eastAsia="sl-SI"/>
              </w:rPr>
              <w:t xml:space="preserve"> </w:t>
            </w:r>
            <w:r w:rsidR="005354DB" w:rsidRPr="00C664ED">
              <w:rPr>
                <w:rFonts w:cs="Arial"/>
                <w:szCs w:val="20"/>
                <w:lang w:val="sl-SI" w:eastAsia="sl-SI"/>
              </w:rPr>
              <w:t>2011</w:t>
            </w:r>
            <w:r w:rsidR="00A10693">
              <w:rPr>
                <w:rFonts w:cs="Arial"/>
                <w:szCs w:val="20"/>
                <w:lang w:val="sl-SI" w:eastAsia="sl-SI"/>
              </w:rPr>
              <w:t>)</w:t>
            </w:r>
            <w:r w:rsidR="005354DB" w:rsidRPr="00C664ED">
              <w:rPr>
                <w:rFonts w:cs="Arial"/>
                <w:szCs w:val="20"/>
                <w:lang w:val="sl-SI" w:eastAsia="sl-SI"/>
              </w:rPr>
              <w:t>.</w:t>
            </w:r>
          </w:p>
          <w:p w14:paraId="50742D72" w14:textId="77777777" w:rsidR="00FD1481" w:rsidRPr="00C664ED" w:rsidRDefault="00FD1481" w:rsidP="00A6017F">
            <w:pPr>
              <w:spacing w:line="288" w:lineRule="auto"/>
              <w:jc w:val="both"/>
              <w:rPr>
                <w:rFonts w:cs="Arial"/>
                <w:szCs w:val="20"/>
                <w:lang w:val="sl-SI" w:eastAsia="sl-SI"/>
              </w:rPr>
            </w:pPr>
          </w:p>
          <w:p w14:paraId="140043C3" w14:textId="3743762F"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Prav tako je mogoče ugotoviti, da so izreki sklepov deloma različni, saj nekateri vsebujejo </w:t>
            </w:r>
            <w:r w:rsidR="00A10693">
              <w:rPr>
                <w:rFonts w:cs="Arial"/>
                <w:szCs w:val="20"/>
                <w:lang w:val="sl-SI" w:eastAsia="sl-SI"/>
              </w:rPr>
              <w:t>le</w:t>
            </w:r>
            <w:r w:rsidR="00A10693" w:rsidRPr="00C664ED">
              <w:rPr>
                <w:rFonts w:cs="Arial"/>
                <w:szCs w:val="20"/>
                <w:lang w:val="sl-SI" w:eastAsia="sl-SI"/>
              </w:rPr>
              <w:t xml:space="preserve"> </w:t>
            </w:r>
            <w:r w:rsidRPr="00C664ED">
              <w:rPr>
                <w:rFonts w:cs="Arial"/>
                <w:szCs w:val="20"/>
                <w:lang w:val="sl-SI" w:eastAsia="sl-SI"/>
              </w:rPr>
              <w:t>ugotovitev o izpolnjevanju strokovnih pogojev za izvajanje izobraževanja, medtem ko so nekateri izdani tudi za podeljevanje mnenj oziroma izdajo priporočil. Skupno navedenim ugotovitvam je, da je ministrstvo želelo vzpostaviti relacijo do posameznih strok (tudi prek podeljevanja sredstev, kar je razvidno iz spodnje preglednice), pri tem pa ni moglo zaobseči prav vse strok</w:t>
            </w:r>
            <w:r w:rsidR="00A10693">
              <w:rPr>
                <w:rFonts w:cs="Arial"/>
                <w:szCs w:val="20"/>
                <w:lang w:val="sl-SI" w:eastAsia="sl-SI"/>
              </w:rPr>
              <w:t>e</w:t>
            </w:r>
            <w:r w:rsidRPr="00C664ED">
              <w:rPr>
                <w:rFonts w:cs="Arial"/>
                <w:szCs w:val="20"/>
                <w:lang w:val="sl-SI" w:eastAsia="sl-SI"/>
              </w:rPr>
              <w:t xml:space="preserve"> oziroma področ</w:t>
            </w:r>
            <w:r w:rsidR="00A10693">
              <w:rPr>
                <w:rFonts w:cs="Arial"/>
                <w:szCs w:val="20"/>
                <w:lang w:val="sl-SI" w:eastAsia="sl-SI"/>
              </w:rPr>
              <w:t>ja, ampak le</w:t>
            </w:r>
            <w:r w:rsidRPr="00C664ED">
              <w:rPr>
                <w:rFonts w:cs="Arial"/>
                <w:szCs w:val="20"/>
                <w:lang w:val="sl-SI" w:eastAsia="sl-SI"/>
              </w:rPr>
              <w:t xml:space="preserve"> nekatere. Predvidevati je mogoče, da je bil razlog za nepopolnost prav </w:t>
            </w:r>
            <w:r w:rsidR="00A10693">
              <w:rPr>
                <w:rFonts w:cs="Arial"/>
                <w:szCs w:val="20"/>
                <w:lang w:val="sl-SI" w:eastAsia="sl-SI"/>
              </w:rPr>
              <w:t>to</w:t>
            </w:r>
            <w:r w:rsidRPr="00C664ED">
              <w:rPr>
                <w:rFonts w:cs="Arial"/>
                <w:szCs w:val="20"/>
                <w:lang w:val="sl-SI" w:eastAsia="sl-SI"/>
              </w:rPr>
              <w:t>, da za vsa strokovna področja ne obstajajo strokovna združenja ali društva oziroma se vse stroke ne povezujejo v organizacijske skupnosti, nedvomno pa je iz pregledanega razvidno, da je bila odsotnost enovitega strokovnega foruma, ki se predlaga v tem predlogu zakona, že ves čas velika težava.</w:t>
            </w:r>
          </w:p>
          <w:p w14:paraId="69343F0B" w14:textId="77777777" w:rsidR="00466CA6" w:rsidRPr="00C664ED" w:rsidRDefault="00466CA6" w:rsidP="00A6017F">
            <w:pPr>
              <w:spacing w:line="288" w:lineRule="auto"/>
              <w:jc w:val="both"/>
              <w:rPr>
                <w:rFonts w:cs="Arial"/>
                <w:szCs w:val="20"/>
                <w:lang w:val="sl-SI" w:eastAsia="sl-SI"/>
              </w:rPr>
            </w:pPr>
          </w:p>
          <w:p w14:paraId="14637379" w14:textId="2176FB42"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V nadaljevanju predlagatelj prilaga preglednico izplačil, izvedenih na </w:t>
            </w:r>
            <w:r w:rsidR="00A10693">
              <w:rPr>
                <w:rFonts w:cs="Arial"/>
                <w:szCs w:val="20"/>
                <w:lang w:val="sl-SI" w:eastAsia="sl-SI"/>
              </w:rPr>
              <w:t>podlagi</w:t>
            </w:r>
            <w:r w:rsidR="00A10693" w:rsidRPr="00C664ED">
              <w:rPr>
                <w:rFonts w:cs="Arial"/>
                <w:szCs w:val="20"/>
                <w:lang w:val="sl-SI" w:eastAsia="sl-SI"/>
              </w:rPr>
              <w:t xml:space="preserve"> </w:t>
            </w:r>
            <w:r w:rsidRPr="00C664ED">
              <w:rPr>
                <w:rFonts w:cs="Arial"/>
                <w:szCs w:val="20"/>
                <w:lang w:val="sl-SI" w:eastAsia="sl-SI"/>
              </w:rPr>
              <w:t xml:space="preserve">zgoraj navedenega </w:t>
            </w:r>
            <w:r w:rsidR="009A67C8">
              <w:rPr>
                <w:rFonts w:cs="Arial"/>
                <w:szCs w:val="20"/>
                <w:lang w:val="sl-SI" w:eastAsia="sl-SI"/>
              </w:rPr>
              <w:t>p</w:t>
            </w:r>
            <w:r w:rsidR="009A67C8" w:rsidRPr="00C664ED">
              <w:rPr>
                <w:rFonts w:cs="Arial"/>
                <w:szCs w:val="20"/>
                <w:lang w:val="sl-SI" w:eastAsia="sl-SI"/>
              </w:rPr>
              <w:t>ravilnika</w:t>
            </w:r>
            <w:r w:rsidRPr="00C664ED">
              <w:rPr>
                <w:rFonts w:cs="Arial"/>
                <w:szCs w:val="20"/>
                <w:lang w:val="sl-SI" w:eastAsia="sl-SI"/>
              </w:rPr>
              <w:t xml:space="preserve">, v letih </w:t>
            </w:r>
            <w:r w:rsidR="00A10693">
              <w:rPr>
                <w:rFonts w:cs="Arial"/>
                <w:szCs w:val="20"/>
                <w:lang w:val="sl-SI" w:eastAsia="sl-SI"/>
              </w:rPr>
              <w:t xml:space="preserve">od </w:t>
            </w:r>
            <w:r w:rsidRPr="00C664ED">
              <w:rPr>
                <w:rFonts w:cs="Arial"/>
                <w:szCs w:val="20"/>
                <w:lang w:val="sl-SI" w:eastAsia="sl-SI"/>
              </w:rPr>
              <w:t>2006 do 2008 (po tem obdobju izplačila na teh osnovah niso evidentirana):</w:t>
            </w:r>
          </w:p>
          <w:tbl>
            <w:tblPr>
              <w:tblW w:w="8282" w:type="dxa"/>
              <w:tblCellMar>
                <w:left w:w="70" w:type="dxa"/>
                <w:right w:w="70" w:type="dxa"/>
              </w:tblCellMar>
              <w:tblLook w:val="04A0" w:firstRow="1" w:lastRow="0" w:firstColumn="1" w:lastColumn="0" w:noHBand="0" w:noVBand="1"/>
            </w:tblPr>
            <w:tblGrid>
              <w:gridCol w:w="1869"/>
              <w:gridCol w:w="1985"/>
              <w:gridCol w:w="1330"/>
              <w:gridCol w:w="1162"/>
              <w:gridCol w:w="919"/>
              <w:gridCol w:w="1018"/>
            </w:tblGrid>
            <w:tr w:rsidR="005354DB" w:rsidRPr="0063699C" w14:paraId="37D205D9" w14:textId="77777777" w:rsidTr="000D1F85">
              <w:trPr>
                <w:trHeight w:val="420"/>
              </w:trPr>
              <w:tc>
                <w:tcPr>
                  <w:tcW w:w="3854" w:type="dxa"/>
                  <w:gridSpan w:val="2"/>
                  <w:tcBorders>
                    <w:top w:val="nil"/>
                    <w:left w:val="nil"/>
                    <w:bottom w:val="nil"/>
                    <w:right w:val="nil"/>
                  </w:tcBorders>
                  <w:shd w:val="clear" w:color="auto" w:fill="auto"/>
                  <w:noWrap/>
                  <w:vAlign w:val="bottom"/>
                  <w:hideMark/>
                </w:tcPr>
                <w:p w14:paraId="0615A25B" w14:textId="77777777" w:rsidR="00242BAC" w:rsidRPr="00C664ED" w:rsidRDefault="00242BAC" w:rsidP="00A6017F">
                  <w:pPr>
                    <w:spacing w:line="288" w:lineRule="auto"/>
                    <w:rPr>
                      <w:rFonts w:cs="Arial"/>
                      <w:b/>
                      <w:bCs/>
                      <w:color w:val="000000"/>
                      <w:szCs w:val="20"/>
                      <w:lang w:val="sl-SI" w:eastAsia="sl-SI"/>
                    </w:rPr>
                  </w:pPr>
                </w:p>
              </w:tc>
              <w:tc>
                <w:tcPr>
                  <w:tcW w:w="1330" w:type="dxa"/>
                  <w:tcBorders>
                    <w:top w:val="nil"/>
                    <w:left w:val="nil"/>
                    <w:bottom w:val="nil"/>
                    <w:right w:val="nil"/>
                  </w:tcBorders>
                  <w:shd w:val="clear" w:color="auto" w:fill="auto"/>
                  <w:noWrap/>
                  <w:vAlign w:val="bottom"/>
                  <w:hideMark/>
                </w:tcPr>
                <w:p w14:paraId="07023170" w14:textId="77777777" w:rsidR="005354DB" w:rsidRPr="00C664ED" w:rsidRDefault="005354DB" w:rsidP="00A6017F">
                  <w:pPr>
                    <w:spacing w:line="288" w:lineRule="auto"/>
                    <w:rPr>
                      <w:rFonts w:cs="Arial"/>
                      <w:b/>
                      <w:bCs/>
                      <w:color w:val="000000"/>
                      <w:szCs w:val="20"/>
                      <w:lang w:val="sl-SI" w:eastAsia="sl-SI"/>
                    </w:rPr>
                  </w:pPr>
                </w:p>
              </w:tc>
              <w:tc>
                <w:tcPr>
                  <w:tcW w:w="1162" w:type="dxa"/>
                  <w:tcBorders>
                    <w:top w:val="nil"/>
                    <w:left w:val="nil"/>
                    <w:bottom w:val="nil"/>
                    <w:right w:val="nil"/>
                  </w:tcBorders>
                  <w:shd w:val="clear" w:color="auto" w:fill="auto"/>
                  <w:noWrap/>
                  <w:vAlign w:val="bottom"/>
                  <w:hideMark/>
                </w:tcPr>
                <w:p w14:paraId="7A2F47E3" w14:textId="77777777" w:rsidR="005354DB" w:rsidRPr="00C664ED" w:rsidRDefault="005354DB" w:rsidP="00A6017F">
                  <w:pPr>
                    <w:spacing w:line="288" w:lineRule="auto"/>
                    <w:rPr>
                      <w:rFonts w:cs="Arial"/>
                      <w:szCs w:val="20"/>
                      <w:lang w:val="sl-SI" w:eastAsia="sl-SI"/>
                    </w:rPr>
                  </w:pPr>
                </w:p>
              </w:tc>
              <w:tc>
                <w:tcPr>
                  <w:tcW w:w="918" w:type="dxa"/>
                  <w:tcBorders>
                    <w:top w:val="nil"/>
                    <w:left w:val="nil"/>
                    <w:bottom w:val="nil"/>
                    <w:right w:val="nil"/>
                  </w:tcBorders>
                  <w:shd w:val="clear" w:color="auto" w:fill="auto"/>
                  <w:noWrap/>
                  <w:vAlign w:val="bottom"/>
                  <w:hideMark/>
                </w:tcPr>
                <w:p w14:paraId="02E5C422" w14:textId="77777777" w:rsidR="005354DB" w:rsidRPr="00C664ED" w:rsidRDefault="005354DB" w:rsidP="00A6017F">
                  <w:pPr>
                    <w:spacing w:line="288" w:lineRule="auto"/>
                    <w:rPr>
                      <w:rFonts w:cs="Arial"/>
                      <w:szCs w:val="20"/>
                      <w:lang w:val="sl-SI" w:eastAsia="sl-SI"/>
                    </w:rPr>
                  </w:pPr>
                </w:p>
              </w:tc>
              <w:tc>
                <w:tcPr>
                  <w:tcW w:w="1018" w:type="dxa"/>
                  <w:tcBorders>
                    <w:top w:val="nil"/>
                    <w:left w:val="nil"/>
                    <w:bottom w:val="nil"/>
                    <w:right w:val="nil"/>
                  </w:tcBorders>
                  <w:shd w:val="clear" w:color="auto" w:fill="auto"/>
                  <w:noWrap/>
                  <w:vAlign w:val="bottom"/>
                  <w:hideMark/>
                </w:tcPr>
                <w:p w14:paraId="43A1F8C9" w14:textId="77777777" w:rsidR="005354DB" w:rsidRPr="00C664ED" w:rsidRDefault="005354DB" w:rsidP="00A6017F">
                  <w:pPr>
                    <w:spacing w:line="288" w:lineRule="auto"/>
                    <w:rPr>
                      <w:rFonts w:cs="Arial"/>
                      <w:szCs w:val="20"/>
                      <w:lang w:val="sl-SI" w:eastAsia="sl-SI"/>
                    </w:rPr>
                  </w:pPr>
                </w:p>
              </w:tc>
            </w:tr>
            <w:tr w:rsidR="004C3D75" w:rsidRPr="0063699C" w14:paraId="6B41972C" w14:textId="77777777" w:rsidTr="000D1F85">
              <w:trPr>
                <w:trHeight w:val="300"/>
              </w:trPr>
              <w:tc>
                <w:tcPr>
                  <w:tcW w:w="1869" w:type="dxa"/>
                  <w:tcBorders>
                    <w:top w:val="nil"/>
                    <w:left w:val="nil"/>
                    <w:bottom w:val="nil"/>
                    <w:right w:val="nil"/>
                  </w:tcBorders>
                  <w:shd w:val="clear" w:color="auto" w:fill="auto"/>
                  <w:noWrap/>
                  <w:vAlign w:val="bottom"/>
                  <w:hideMark/>
                </w:tcPr>
                <w:p w14:paraId="0F37239C" w14:textId="77777777" w:rsidR="005354DB" w:rsidRPr="004423FC" w:rsidRDefault="005354DB" w:rsidP="00A6017F">
                  <w:pPr>
                    <w:spacing w:line="288" w:lineRule="auto"/>
                    <w:rPr>
                      <w:rFonts w:cs="Arial"/>
                      <w:szCs w:val="20"/>
                      <w:lang w:val="sl-SI" w:eastAsia="sl-SI"/>
                    </w:rPr>
                  </w:pPr>
                </w:p>
              </w:tc>
              <w:tc>
                <w:tcPr>
                  <w:tcW w:w="1985" w:type="dxa"/>
                  <w:tcBorders>
                    <w:top w:val="nil"/>
                    <w:left w:val="nil"/>
                    <w:bottom w:val="nil"/>
                    <w:right w:val="nil"/>
                  </w:tcBorders>
                  <w:shd w:val="clear" w:color="auto" w:fill="auto"/>
                  <w:vAlign w:val="bottom"/>
                  <w:hideMark/>
                </w:tcPr>
                <w:p w14:paraId="515DDFFA" w14:textId="77777777" w:rsidR="005354DB" w:rsidRPr="00C664ED" w:rsidRDefault="005354DB" w:rsidP="00A6017F">
                  <w:pPr>
                    <w:spacing w:line="288" w:lineRule="auto"/>
                    <w:rPr>
                      <w:rFonts w:cs="Arial"/>
                      <w:szCs w:val="20"/>
                      <w:lang w:val="sl-SI" w:eastAsia="sl-SI"/>
                    </w:rPr>
                  </w:pPr>
                </w:p>
              </w:tc>
              <w:tc>
                <w:tcPr>
                  <w:tcW w:w="1330" w:type="dxa"/>
                  <w:tcBorders>
                    <w:top w:val="nil"/>
                    <w:left w:val="nil"/>
                    <w:bottom w:val="nil"/>
                    <w:right w:val="nil"/>
                  </w:tcBorders>
                  <w:shd w:val="clear" w:color="auto" w:fill="auto"/>
                  <w:noWrap/>
                  <w:vAlign w:val="bottom"/>
                  <w:hideMark/>
                </w:tcPr>
                <w:p w14:paraId="19665E87" w14:textId="77777777" w:rsidR="005354DB" w:rsidRPr="00C664ED" w:rsidRDefault="005354DB" w:rsidP="00A6017F">
                  <w:pPr>
                    <w:spacing w:line="288" w:lineRule="auto"/>
                    <w:rPr>
                      <w:rFonts w:cs="Arial"/>
                      <w:szCs w:val="20"/>
                      <w:lang w:val="sl-SI" w:eastAsia="sl-SI"/>
                    </w:rPr>
                  </w:pPr>
                </w:p>
              </w:tc>
              <w:tc>
                <w:tcPr>
                  <w:tcW w:w="1162" w:type="dxa"/>
                  <w:tcBorders>
                    <w:top w:val="nil"/>
                    <w:left w:val="nil"/>
                    <w:bottom w:val="nil"/>
                    <w:right w:val="nil"/>
                  </w:tcBorders>
                  <w:shd w:val="clear" w:color="auto" w:fill="auto"/>
                  <w:noWrap/>
                  <w:vAlign w:val="bottom"/>
                  <w:hideMark/>
                </w:tcPr>
                <w:p w14:paraId="07451951" w14:textId="77777777" w:rsidR="005354DB" w:rsidRPr="00C664ED" w:rsidRDefault="005354DB" w:rsidP="00A6017F">
                  <w:pPr>
                    <w:spacing w:line="288" w:lineRule="auto"/>
                    <w:rPr>
                      <w:rFonts w:cs="Arial"/>
                      <w:szCs w:val="20"/>
                      <w:lang w:val="sl-SI" w:eastAsia="sl-SI"/>
                    </w:rPr>
                  </w:pPr>
                </w:p>
              </w:tc>
              <w:tc>
                <w:tcPr>
                  <w:tcW w:w="918" w:type="dxa"/>
                  <w:tcBorders>
                    <w:top w:val="nil"/>
                    <w:left w:val="nil"/>
                    <w:bottom w:val="nil"/>
                    <w:right w:val="nil"/>
                  </w:tcBorders>
                  <w:shd w:val="clear" w:color="auto" w:fill="auto"/>
                  <w:noWrap/>
                  <w:vAlign w:val="bottom"/>
                  <w:hideMark/>
                </w:tcPr>
                <w:p w14:paraId="00E8FBB7" w14:textId="77777777" w:rsidR="005354DB" w:rsidRPr="00C664ED" w:rsidRDefault="005354DB" w:rsidP="00A6017F">
                  <w:pPr>
                    <w:spacing w:line="288" w:lineRule="auto"/>
                    <w:rPr>
                      <w:rFonts w:cs="Arial"/>
                      <w:szCs w:val="20"/>
                      <w:lang w:val="sl-SI" w:eastAsia="sl-SI"/>
                    </w:rPr>
                  </w:pPr>
                </w:p>
              </w:tc>
              <w:tc>
                <w:tcPr>
                  <w:tcW w:w="1018" w:type="dxa"/>
                  <w:tcBorders>
                    <w:top w:val="nil"/>
                    <w:left w:val="nil"/>
                    <w:bottom w:val="nil"/>
                    <w:right w:val="nil"/>
                  </w:tcBorders>
                  <w:shd w:val="clear" w:color="auto" w:fill="auto"/>
                  <w:noWrap/>
                  <w:vAlign w:val="bottom"/>
                  <w:hideMark/>
                </w:tcPr>
                <w:p w14:paraId="050D534E" w14:textId="77777777" w:rsidR="005354DB" w:rsidRPr="00C664ED" w:rsidRDefault="005354DB" w:rsidP="00A6017F">
                  <w:pPr>
                    <w:spacing w:line="288" w:lineRule="auto"/>
                    <w:rPr>
                      <w:rFonts w:cs="Arial"/>
                      <w:szCs w:val="20"/>
                      <w:lang w:val="sl-SI" w:eastAsia="sl-SI"/>
                    </w:rPr>
                  </w:pPr>
                </w:p>
              </w:tc>
            </w:tr>
            <w:tr w:rsidR="004C3D75" w:rsidRPr="00C664ED" w14:paraId="78E2D29E" w14:textId="77777777" w:rsidTr="000D1F85">
              <w:trPr>
                <w:trHeight w:val="705"/>
              </w:trPr>
              <w:tc>
                <w:tcPr>
                  <w:tcW w:w="186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E517564" w14:textId="77777777" w:rsidR="005354DB" w:rsidRPr="004423FC" w:rsidRDefault="005354DB" w:rsidP="00A6017F">
                  <w:pPr>
                    <w:spacing w:line="288" w:lineRule="auto"/>
                    <w:rPr>
                      <w:rFonts w:cs="Arial"/>
                      <w:b/>
                      <w:bCs/>
                      <w:color w:val="000000"/>
                      <w:szCs w:val="20"/>
                      <w:lang w:val="sl-SI" w:eastAsia="sl-SI"/>
                    </w:rPr>
                  </w:pPr>
                  <w:r w:rsidRPr="004423FC">
                    <w:rPr>
                      <w:rFonts w:cs="Arial"/>
                      <w:b/>
                      <w:bCs/>
                      <w:color w:val="000000"/>
                      <w:szCs w:val="20"/>
                      <w:lang w:val="sl-SI" w:eastAsia="sl-SI"/>
                    </w:rPr>
                    <w:t>Upravičenec</w:t>
                  </w:r>
                </w:p>
              </w:tc>
              <w:tc>
                <w:tcPr>
                  <w:tcW w:w="1985" w:type="dxa"/>
                  <w:tcBorders>
                    <w:top w:val="single" w:sz="4" w:space="0" w:color="auto"/>
                    <w:left w:val="nil"/>
                    <w:bottom w:val="single" w:sz="4" w:space="0" w:color="auto"/>
                    <w:right w:val="single" w:sz="4" w:space="0" w:color="auto"/>
                  </w:tcBorders>
                  <w:shd w:val="clear" w:color="000000" w:fill="BFBFBF"/>
                  <w:vAlign w:val="bottom"/>
                  <w:hideMark/>
                </w:tcPr>
                <w:p w14:paraId="26116867" w14:textId="77777777" w:rsidR="005354DB" w:rsidRPr="00C664ED" w:rsidRDefault="005354DB" w:rsidP="00A6017F">
                  <w:pPr>
                    <w:spacing w:line="288" w:lineRule="auto"/>
                    <w:rPr>
                      <w:rFonts w:cs="Arial"/>
                      <w:b/>
                      <w:bCs/>
                      <w:color w:val="000000"/>
                      <w:szCs w:val="20"/>
                      <w:lang w:val="sl-SI" w:eastAsia="sl-SI"/>
                    </w:rPr>
                  </w:pPr>
                  <w:r w:rsidRPr="00C664ED">
                    <w:rPr>
                      <w:rFonts w:cs="Arial"/>
                      <w:b/>
                      <w:bCs/>
                      <w:color w:val="000000"/>
                      <w:szCs w:val="20"/>
                      <w:lang w:val="sl-SI" w:eastAsia="sl-SI"/>
                    </w:rPr>
                    <w:t>Namen izplačila</w:t>
                  </w:r>
                </w:p>
              </w:tc>
              <w:tc>
                <w:tcPr>
                  <w:tcW w:w="1330" w:type="dxa"/>
                  <w:tcBorders>
                    <w:top w:val="single" w:sz="4" w:space="0" w:color="auto"/>
                    <w:left w:val="nil"/>
                    <w:bottom w:val="single" w:sz="4" w:space="0" w:color="auto"/>
                    <w:right w:val="single" w:sz="4" w:space="0" w:color="auto"/>
                  </w:tcBorders>
                  <w:shd w:val="clear" w:color="000000" w:fill="BFBFBF"/>
                  <w:noWrap/>
                  <w:vAlign w:val="bottom"/>
                  <w:hideMark/>
                </w:tcPr>
                <w:p w14:paraId="04DF008D" w14:textId="77777777" w:rsidR="005354DB" w:rsidRPr="00C664ED" w:rsidRDefault="005354DB" w:rsidP="00A6017F">
                  <w:pPr>
                    <w:spacing w:line="288" w:lineRule="auto"/>
                    <w:rPr>
                      <w:rFonts w:cs="Arial"/>
                      <w:b/>
                      <w:bCs/>
                      <w:color w:val="000000"/>
                      <w:szCs w:val="20"/>
                      <w:lang w:val="sl-SI" w:eastAsia="sl-SI"/>
                    </w:rPr>
                  </w:pPr>
                  <w:r w:rsidRPr="00C664ED">
                    <w:rPr>
                      <w:rFonts w:cs="Arial"/>
                      <w:b/>
                      <w:bCs/>
                      <w:color w:val="000000"/>
                      <w:szCs w:val="20"/>
                      <w:lang w:val="sl-SI" w:eastAsia="sl-SI"/>
                    </w:rPr>
                    <w:t>Datum plačila</w:t>
                  </w:r>
                </w:p>
              </w:tc>
              <w:tc>
                <w:tcPr>
                  <w:tcW w:w="1162" w:type="dxa"/>
                  <w:tcBorders>
                    <w:top w:val="single" w:sz="4" w:space="0" w:color="auto"/>
                    <w:left w:val="nil"/>
                    <w:bottom w:val="single" w:sz="4" w:space="0" w:color="auto"/>
                    <w:right w:val="single" w:sz="4" w:space="0" w:color="auto"/>
                  </w:tcBorders>
                  <w:shd w:val="clear" w:color="000000" w:fill="BFBFBF"/>
                  <w:noWrap/>
                  <w:vAlign w:val="bottom"/>
                  <w:hideMark/>
                </w:tcPr>
                <w:p w14:paraId="7A24DF7C" w14:textId="77777777" w:rsidR="004C3D75" w:rsidRPr="00C664ED" w:rsidRDefault="005354DB" w:rsidP="00A6017F">
                  <w:pPr>
                    <w:spacing w:line="288" w:lineRule="auto"/>
                    <w:rPr>
                      <w:rFonts w:cs="Arial"/>
                      <w:b/>
                      <w:bCs/>
                      <w:color w:val="000000"/>
                      <w:szCs w:val="20"/>
                      <w:lang w:val="sl-SI" w:eastAsia="sl-SI"/>
                    </w:rPr>
                  </w:pPr>
                  <w:r w:rsidRPr="00C664ED">
                    <w:rPr>
                      <w:rFonts w:cs="Arial"/>
                      <w:b/>
                      <w:bCs/>
                      <w:color w:val="000000"/>
                      <w:szCs w:val="20"/>
                      <w:lang w:val="sl-SI" w:eastAsia="sl-SI"/>
                    </w:rPr>
                    <w:t xml:space="preserve">Leto 2006 </w:t>
                  </w:r>
                </w:p>
                <w:p w14:paraId="739E9613" w14:textId="77777777" w:rsidR="005354DB" w:rsidRPr="00C664ED" w:rsidRDefault="005354DB" w:rsidP="00A6017F">
                  <w:pPr>
                    <w:spacing w:line="288" w:lineRule="auto"/>
                    <w:rPr>
                      <w:rFonts w:cs="Arial"/>
                      <w:b/>
                      <w:bCs/>
                      <w:color w:val="000000"/>
                      <w:szCs w:val="20"/>
                      <w:lang w:val="sl-SI" w:eastAsia="sl-SI"/>
                    </w:rPr>
                  </w:pPr>
                  <w:r w:rsidRPr="00C664ED">
                    <w:rPr>
                      <w:rFonts w:cs="Arial"/>
                      <w:b/>
                      <w:bCs/>
                      <w:color w:val="000000"/>
                      <w:szCs w:val="20"/>
                      <w:lang w:val="sl-SI" w:eastAsia="sl-SI"/>
                    </w:rPr>
                    <w:t>(v evrih)</w:t>
                  </w:r>
                </w:p>
              </w:tc>
              <w:tc>
                <w:tcPr>
                  <w:tcW w:w="918" w:type="dxa"/>
                  <w:tcBorders>
                    <w:top w:val="single" w:sz="4" w:space="0" w:color="auto"/>
                    <w:left w:val="nil"/>
                    <w:bottom w:val="single" w:sz="4" w:space="0" w:color="auto"/>
                    <w:right w:val="single" w:sz="4" w:space="0" w:color="auto"/>
                  </w:tcBorders>
                  <w:shd w:val="clear" w:color="000000" w:fill="BFBFBF"/>
                  <w:noWrap/>
                  <w:vAlign w:val="bottom"/>
                  <w:hideMark/>
                </w:tcPr>
                <w:p w14:paraId="25F044D3" w14:textId="77777777" w:rsidR="005354DB" w:rsidRPr="00C664ED" w:rsidRDefault="005354DB" w:rsidP="00A6017F">
                  <w:pPr>
                    <w:spacing w:line="288" w:lineRule="auto"/>
                    <w:rPr>
                      <w:rFonts w:cs="Arial"/>
                      <w:b/>
                      <w:bCs/>
                      <w:color w:val="000000"/>
                      <w:szCs w:val="20"/>
                      <w:lang w:val="sl-SI" w:eastAsia="sl-SI"/>
                    </w:rPr>
                  </w:pPr>
                  <w:r w:rsidRPr="00C664ED">
                    <w:rPr>
                      <w:rFonts w:cs="Arial"/>
                      <w:b/>
                      <w:bCs/>
                      <w:color w:val="000000"/>
                      <w:szCs w:val="20"/>
                      <w:lang w:val="sl-SI" w:eastAsia="sl-SI"/>
                    </w:rPr>
                    <w:t>Leto 2007 (v evrih)</w:t>
                  </w:r>
                </w:p>
              </w:tc>
              <w:tc>
                <w:tcPr>
                  <w:tcW w:w="1018" w:type="dxa"/>
                  <w:tcBorders>
                    <w:top w:val="single" w:sz="4" w:space="0" w:color="auto"/>
                    <w:left w:val="nil"/>
                    <w:bottom w:val="single" w:sz="4" w:space="0" w:color="auto"/>
                    <w:right w:val="single" w:sz="4" w:space="0" w:color="auto"/>
                  </w:tcBorders>
                  <w:shd w:val="clear" w:color="000000" w:fill="BFBFBF"/>
                  <w:noWrap/>
                  <w:vAlign w:val="bottom"/>
                  <w:hideMark/>
                </w:tcPr>
                <w:p w14:paraId="0D8D181D" w14:textId="77777777" w:rsidR="005354DB" w:rsidRPr="00C664ED" w:rsidRDefault="005354DB" w:rsidP="00A6017F">
                  <w:pPr>
                    <w:spacing w:line="288" w:lineRule="auto"/>
                    <w:rPr>
                      <w:rFonts w:cs="Arial"/>
                      <w:b/>
                      <w:bCs/>
                      <w:color w:val="000000"/>
                      <w:szCs w:val="20"/>
                      <w:lang w:val="sl-SI" w:eastAsia="sl-SI"/>
                    </w:rPr>
                  </w:pPr>
                  <w:r w:rsidRPr="00C664ED">
                    <w:rPr>
                      <w:rFonts w:cs="Arial"/>
                      <w:b/>
                      <w:bCs/>
                      <w:color w:val="000000"/>
                      <w:szCs w:val="20"/>
                      <w:lang w:val="sl-SI" w:eastAsia="sl-SI"/>
                    </w:rPr>
                    <w:t>Leto 2008 (v evrih)</w:t>
                  </w:r>
                </w:p>
              </w:tc>
            </w:tr>
            <w:tr w:rsidR="004C3D75" w:rsidRPr="00C664ED" w14:paraId="30DE29A4" w14:textId="77777777" w:rsidTr="000D1F85">
              <w:trPr>
                <w:trHeight w:val="499"/>
              </w:trPr>
              <w:tc>
                <w:tcPr>
                  <w:tcW w:w="18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B6FF8B" w14:textId="77777777" w:rsidR="005354DB" w:rsidRPr="00C664ED" w:rsidRDefault="005354DB" w:rsidP="00A6017F">
                  <w:pPr>
                    <w:spacing w:line="288" w:lineRule="auto"/>
                    <w:rPr>
                      <w:rFonts w:cs="Arial"/>
                      <w:color w:val="000000"/>
                      <w:szCs w:val="20"/>
                      <w:lang w:val="sl-SI" w:eastAsia="sl-SI"/>
                    </w:rPr>
                  </w:pPr>
                  <w:r w:rsidRPr="004423FC">
                    <w:rPr>
                      <w:rFonts w:cs="Arial"/>
                      <w:color w:val="000000"/>
                      <w:szCs w:val="20"/>
                      <w:lang w:val="sl-SI" w:eastAsia="sl-SI"/>
                    </w:rPr>
                    <w:t>Slovensko zdr</w:t>
                  </w:r>
                  <w:r w:rsidRPr="00C664ED">
                    <w:rPr>
                      <w:rFonts w:cs="Arial"/>
                      <w:color w:val="000000"/>
                      <w:szCs w:val="20"/>
                      <w:lang w:val="sl-SI" w:eastAsia="sl-SI"/>
                    </w:rPr>
                    <w:t>avniško društvo</w:t>
                  </w:r>
                </w:p>
              </w:tc>
              <w:tc>
                <w:tcPr>
                  <w:tcW w:w="1985" w:type="dxa"/>
                  <w:tcBorders>
                    <w:top w:val="nil"/>
                    <w:left w:val="nil"/>
                    <w:bottom w:val="single" w:sz="4" w:space="0" w:color="auto"/>
                    <w:right w:val="single" w:sz="4" w:space="0" w:color="auto"/>
                  </w:tcBorders>
                  <w:shd w:val="clear" w:color="auto" w:fill="auto"/>
                  <w:vAlign w:val="bottom"/>
                  <w:hideMark/>
                </w:tcPr>
                <w:p w14:paraId="777652FB"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Izvedba mednarodnega posveta o nezgodnem zavarovanju</w:t>
                  </w:r>
                </w:p>
              </w:tc>
              <w:tc>
                <w:tcPr>
                  <w:tcW w:w="1330" w:type="dxa"/>
                  <w:tcBorders>
                    <w:top w:val="nil"/>
                    <w:left w:val="nil"/>
                    <w:bottom w:val="single" w:sz="4" w:space="0" w:color="auto"/>
                    <w:right w:val="single" w:sz="4" w:space="0" w:color="auto"/>
                  </w:tcBorders>
                  <w:shd w:val="clear" w:color="auto" w:fill="auto"/>
                  <w:noWrap/>
                  <w:vAlign w:val="bottom"/>
                  <w:hideMark/>
                </w:tcPr>
                <w:p w14:paraId="115A5F12" w14:textId="5BE13852"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11.</w:t>
                  </w:r>
                  <w:r w:rsidR="00CE32EF">
                    <w:rPr>
                      <w:rFonts w:cs="Arial"/>
                      <w:color w:val="000000"/>
                      <w:szCs w:val="20"/>
                      <w:lang w:val="sl-SI" w:eastAsia="sl-SI"/>
                    </w:rPr>
                    <w:t xml:space="preserve"> </w:t>
                  </w:r>
                  <w:r w:rsidRPr="00C664ED">
                    <w:rPr>
                      <w:rFonts w:cs="Arial"/>
                      <w:color w:val="000000"/>
                      <w:szCs w:val="20"/>
                      <w:lang w:val="sl-SI" w:eastAsia="sl-SI"/>
                    </w:rPr>
                    <w:t>8.</w:t>
                  </w:r>
                  <w:r w:rsidR="00CE32EF">
                    <w:rPr>
                      <w:rFonts w:cs="Arial"/>
                      <w:color w:val="000000"/>
                      <w:szCs w:val="20"/>
                      <w:lang w:val="sl-SI" w:eastAsia="sl-SI"/>
                    </w:rPr>
                    <w:t xml:space="preserve"> </w:t>
                  </w:r>
                  <w:r w:rsidRPr="00C664ED">
                    <w:rPr>
                      <w:rFonts w:cs="Arial"/>
                      <w:color w:val="000000"/>
                      <w:szCs w:val="20"/>
                      <w:lang w:val="sl-SI" w:eastAsia="sl-SI"/>
                    </w:rPr>
                    <w:t>2006</w:t>
                  </w:r>
                </w:p>
              </w:tc>
              <w:tc>
                <w:tcPr>
                  <w:tcW w:w="1162" w:type="dxa"/>
                  <w:tcBorders>
                    <w:top w:val="nil"/>
                    <w:left w:val="nil"/>
                    <w:bottom w:val="single" w:sz="4" w:space="0" w:color="auto"/>
                    <w:right w:val="single" w:sz="4" w:space="0" w:color="auto"/>
                  </w:tcBorders>
                  <w:shd w:val="clear" w:color="auto" w:fill="auto"/>
                  <w:noWrap/>
                  <w:vAlign w:val="bottom"/>
                  <w:hideMark/>
                </w:tcPr>
                <w:p w14:paraId="52FE00FE" w14:textId="77777777"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1.126,69</w:t>
                  </w:r>
                </w:p>
              </w:tc>
              <w:tc>
                <w:tcPr>
                  <w:tcW w:w="918" w:type="dxa"/>
                  <w:tcBorders>
                    <w:top w:val="nil"/>
                    <w:left w:val="nil"/>
                    <w:bottom w:val="single" w:sz="4" w:space="0" w:color="auto"/>
                    <w:right w:val="single" w:sz="4" w:space="0" w:color="auto"/>
                  </w:tcBorders>
                  <w:shd w:val="clear" w:color="auto" w:fill="auto"/>
                  <w:noWrap/>
                  <w:vAlign w:val="bottom"/>
                  <w:hideMark/>
                </w:tcPr>
                <w:p w14:paraId="7578E6BD"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1018" w:type="dxa"/>
                  <w:tcBorders>
                    <w:top w:val="nil"/>
                    <w:left w:val="nil"/>
                    <w:bottom w:val="single" w:sz="4" w:space="0" w:color="auto"/>
                    <w:right w:val="single" w:sz="4" w:space="0" w:color="auto"/>
                  </w:tcBorders>
                  <w:shd w:val="clear" w:color="auto" w:fill="auto"/>
                  <w:noWrap/>
                  <w:vAlign w:val="bottom"/>
                  <w:hideMark/>
                </w:tcPr>
                <w:p w14:paraId="3A38D207"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r>
            <w:tr w:rsidR="004C3D75" w:rsidRPr="00C664ED" w14:paraId="732E38C5" w14:textId="77777777" w:rsidTr="000D1F85">
              <w:trPr>
                <w:trHeight w:val="499"/>
              </w:trPr>
              <w:tc>
                <w:tcPr>
                  <w:tcW w:w="1869" w:type="dxa"/>
                  <w:vMerge/>
                  <w:tcBorders>
                    <w:top w:val="nil"/>
                    <w:left w:val="single" w:sz="4" w:space="0" w:color="auto"/>
                    <w:bottom w:val="single" w:sz="4" w:space="0" w:color="000000"/>
                    <w:right w:val="single" w:sz="4" w:space="0" w:color="auto"/>
                  </w:tcBorders>
                  <w:vAlign w:val="center"/>
                  <w:hideMark/>
                </w:tcPr>
                <w:p w14:paraId="55F03CE9" w14:textId="77777777" w:rsidR="005354DB" w:rsidRPr="00C664ED" w:rsidRDefault="005354DB" w:rsidP="00A6017F">
                  <w:pPr>
                    <w:spacing w:line="288" w:lineRule="auto"/>
                    <w:rPr>
                      <w:rFonts w:cs="Arial"/>
                      <w:color w:val="000000"/>
                      <w:szCs w:val="20"/>
                      <w:lang w:val="sl-SI" w:eastAsia="sl-SI"/>
                    </w:rPr>
                  </w:pPr>
                </w:p>
              </w:tc>
              <w:tc>
                <w:tcPr>
                  <w:tcW w:w="1985" w:type="dxa"/>
                  <w:tcBorders>
                    <w:top w:val="nil"/>
                    <w:left w:val="nil"/>
                    <w:bottom w:val="single" w:sz="4" w:space="0" w:color="auto"/>
                    <w:right w:val="single" w:sz="4" w:space="0" w:color="auto"/>
                  </w:tcBorders>
                  <w:shd w:val="clear" w:color="auto" w:fill="auto"/>
                  <w:vAlign w:val="bottom"/>
                  <w:hideMark/>
                </w:tcPr>
                <w:p w14:paraId="7C5DA9A8"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Strokovno izobraževanje za sodne izvedence za področje medicine</w:t>
                  </w:r>
                </w:p>
              </w:tc>
              <w:tc>
                <w:tcPr>
                  <w:tcW w:w="1330" w:type="dxa"/>
                  <w:tcBorders>
                    <w:top w:val="nil"/>
                    <w:left w:val="nil"/>
                    <w:bottom w:val="single" w:sz="4" w:space="0" w:color="auto"/>
                    <w:right w:val="single" w:sz="4" w:space="0" w:color="auto"/>
                  </w:tcBorders>
                  <w:shd w:val="clear" w:color="auto" w:fill="auto"/>
                  <w:noWrap/>
                  <w:vAlign w:val="bottom"/>
                  <w:hideMark/>
                </w:tcPr>
                <w:p w14:paraId="30428B44" w14:textId="6A3A9301"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25.</w:t>
                  </w:r>
                  <w:r w:rsidR="00CE32EF">
                    <w:rPr>
                      <w:rFonts w:cs="Arial"/>
                      <w:color w:val="000000"/>
                      <w:szCs w:val="20"/>
                      <w:lang w:val="sl-SI" w:eastAsia="sl-SI"/>
                    </w:rPr>
                    <w:t xml:space="preserve"> </w:t>
                  </w:r>
                  <w:r w:rsidRPr="00C664ED">
                    <w:rPr>
                      <w:rFonts w:cs="Arial"/>
                      <w:color w:val="000000"/>
                      <w:szCs w:val="20"/>
                      <w:lang w:val="sl-SI" w:eastAsia="sl-SI"/>
                    </w:rPr>
                    <w:t>9.</w:t>
                  </w:r>
                  <w:r w:rsidR="00CE32EF">
                    <w:rPr>
                      <w:rFonts w:cs="Arial"/>
                      <w:color w:val="000000"/>
                      <w:szCs w:val="20"/>
                      <w:lang w:val="sl-SI" w:eastAsia="sl-SI"/>
                    </w:rPr>
                    <w:t xml:space="preserve"> </w:t>
                  </w:r>
                  <w:r w:rsidRPr="00C664ED">
                    <w:rPr>
                      <w:rFonts w:cs="Arial"/>
                      <w:color w:val="000000"/>
                      <w:szCs w:val="20"/>
                      <w:lang w:val="sl-SI" w:eastAsia="sl-SI"/>
                    </w:rPr>
                    <w:t>2006</w:t>
                  </w:r>
                </w:p>
              </w:tc>
              <w:tc>
                <w:tcPr>
                  <w:tcW w:w="1162" w:type="dxa"/>
                  <w:tcBorders>
                    <w:top w:val="nil"/>
                    <w:left w:val="nil"/>
                    <w:bottom w:val="single" w:sz="4" w:space="0" w:color="auto"/>
                    <w:right w:val="single" w:sz="4" w:space="0" w:color="auto"/>
                  </w:tcBorders>
                  <w:shd w:val="clear" w:color="auto" w:fill="auto"/>
                  <w:noWrap/>
                  <w:vAlign w:val="bottom"/>
                  <w:hideMark/>
                </w:tcPr>
                <w:p w14:paraId="03E585A6" w14:textId="77777777"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1.043,23</w:t>
                  </w:r>
                </w:p>
              </w:tc>
              <w:tc>
                <w:tcPr>
                  <w:tcW w:w="918" w:type="dxa"/>
                  <w:tcBorders>
                    <w:top w:val="nil"/>
                    <w:left w:val="nil"/>
                    <w:bottom w:val="single" w:sz="4" w:space="0" w:color="auto"/>
                    <w:right w:val="single" w:sz="4" w:space="0" w:color="auto"/>
                  </w:tcBorders>
                  <w:shd w:val="clear" w:color="auto" w:fill="auto"/>
                  <w:noWrap/>
                  <w:vAlign w:val="bottom"/>
                  <w:hideMark/>
                </w:tcPr>
                <w:p w14:paraId="1744F1E5"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1018" w:type="dxa"/>
                  <w:tcBorders>
                    <w:top w:val="nil"/>
                    <w:left w:val="nil"/>
                    <w:bottom w:val="single" w:sz="4" w:space="0" w:color="auto"/>
                    <w:right w:val="single" w:sz="4" w:space="0" w:color="auto"/>
                  </w:tcBorders>
                  <w:shd w:val="clear" w:color="auto" w:fill="auto"/>
                  <w:noWrap/>
                  <w:vAlign w:val="bottom"/>
                  <w:hideMark/>
                </w:tcPr>
                <w:p w14:paraId="4B00A7B2"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r>
            <w:tr w:rsidR="004C3D75" w:rsidRPr="0063699C" w14:paraId="30D7D470" w14:textId="77777777" w:rsidTr="000D1F85">
              <w:trPr>
                <w:trHeight w:val="499"/>
              </w:trPr>
              <w:tc>
                <w:tcPr>
                  <w:tcW w:w="1869" w:type="dxa"/>
                  <w:tcBorders>
                    <w:top w:val="nil"/>
                    <w:left w:val="single" w:sz="4" w:space="0" w:color="auto"/>
                    <w:bottom w:val="single" w:sz="4" w:space="0" w:color="auto"/>
                    <w:right w:val="single" w:sz="4" w:space="0" w:color="auto"/>
                  </w:tcBorders>
                  <w:shd w:val="clear" w:color="auto" w:fill="auto"/>
                  <w:noWrap/>
                  <w:vAlign w:val="bottom"/>
                  <w:hideMark/>
                </w:tcPr>
                <w:p w14:paraId="4F44C6FD" w14:textId="77777777" w:rsidR="005354DB" w:rsidRPr="004423FC" w:rsidRDefault="005354DB" w:rsidP="00A6017F">
                  <w:pPr>
                    <w:spacing w:line="288" w:lineRule="auto"/>
                    <w:rPr>
                      <w:rFonts w:cs="Arial"/>
                      <w:color w:val="000000"/>
                      <w:szCs w:val="20"/>
                      <w:lang w:val="sl-SI" w:eastAsia="sl-SI"/>
                    </w:rPr>
                  </w:pPr>
                  <w:r w:rsidRPr="004423FC">
                    <w:rPr>
                      <w:rFonts w:cs="Arial"/>
                      <w:color w:val="000000"/>
                      <w:szCs w:val="20"/>
                      <w:lang w:val="sl-SI" w:eastAsia="sl-SI"/>
                    </w:rPr>
                    <w:t xml:space="preserve">Slovenski inštitut za revizijo </w:t>
                  </w:r>
                </w:p>
              </w:tc>
              <w:tc>
                <w:tcPr>
                  <w:tcW w:w="1985" w:type="dxa"/>
                  <w:tcBorders>
                    <w:top w:val="nil"/>
                    <w:left w:val="nil"/>
                    <w:bottom w:val="single" w:sz="4" w:space="0" w:color="auto"/>
                    <w:right w:val="single" w:sz="4" w:space="0" w:color="auto"/>
                  </w:tcBorders>
                  <w:shd w:val="clear" w:color="auto" w:fill="auto"/>
                  <w:vAlign w:val="bottom"/>
                  <w:hideMark/>
                </w:tcPr>
                <w:p w14:paraId="1C92C7A1" w14:textId="77777777" w:rsidR="005354DB" w:rsidRPr="00C664ED" w:rsidRDefault="005354DB" w:rsidP="00A6017F">
                  <w:pPr>
                    <w:spacing w:line="288" w:lineRule="auto"/>
                    <w:rPr>
                      <w:rFonts w:cs="Arial"/>
                      <w:color w:val="FF0000"/>
                      <w:szCs w:val="20"/>
                      <w:lang w:val="sl-SI" w:eastAsia="sl-SI"/>
                    </w:rPr>
                  </w:pPr>
                  <w:r w:rsidRPr="00C664ED">
                    <w:rPr>
                      <w:rFonts w:cs="Arial"/>
                      <w:szCs w:val="20"/>
                      <w:lang w:val="sl-SI" w:eastAsia="sl-SI"/>
                    </w:rPr>
                    <w:t>*Izplačila za naročnine revije SIRIUS, kotizacije za seminarje, članstvo v IIA</w:t>
                  </w:r>
                </w:p>
              </w:tc>
              <w:tc>
                <w:tcPr>
                  <w:tcW w:w="1330" w:type="dxa"/>
                  <w:tcBorders>
                    <w:top w:val="nil"/>
                    <w:left w:val="nil"/>
                    <w:bottom w:val="single" w:sz="4" w:space="0" w:color="auto"/>
                    <w:right w:val="single" w:sz="4" w:space="0" w:color="auto"/>
                  </w:tcBorders>
                  <w:shd w:val="clear" w:color="auto" w:fill="auto"/>
                  <w:noWrap/>
                  <w:vAlign w:val="bottom"/>
                  <w:hideMark/>
                </w:tcPr>
                <w:p w14:paraId="46013EA9"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1162" w:type="dxa"/>
                  <w:tcBorders>
                    <w:top w:val="nil"/>
                    <w:left w:val="nil"/>
                    <w:bottom w:val="single" w:sz="4" w:space="0" w:color="auto"/>
                    <w:right w:val="single" w:sz="4" w:space="0" w:color="auto"/>
                  </w:tcBorders>
                  <w:shd w:val="clear" w:color="auto" w:fill="auto"/>
                  <w:noWrap/>
                  <w:vAlign w:val="bottom"/>
                  <w:hideMark/>
                </w:tcPr>
                <w:p w14:paraId="38CDA4B3"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918" w:type="dxa"/>
                  <w:tcBorders>
                    <w:top w:val="nil"/>
                    <w:left w:val="nil"/>
                    <w:bottom w:val="single" w:sz="4" w:space="0" w:color="auto"/>
                    <w:right w:val="single" w:sz="4" w:space="0" w:color="auto"/>
                  </w:tcBorders>
                  <w:shd w:val="clear" w:color="auto" w:fill="auto"/>
                  <w:noWrap/>
                  <w:vAlign w:val="bottom"/>
                  <w:hideMark/>
                </w:tcPr>
                <w:p w14:paraId="44342F8F"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1018" w:type="dxa"/>
                  <w:tcBorders>
                    <w:top w:val="nil"/>
                    <w:left w:val="nil"/>
                    <w:bottom w:val="single" w:sz="4" w:space="0" w:color="auto"/>
                    <w:right w:val="single" w:sz="4" w:space="0" w:color="auto"/>
                  </w:tcBorders>
                  <w:shd w:val="clear" w:color="auto" w:fill="auto"/>
                  <w:noWrap/>
                  <w:vAlign w:val="bottom"/>
                  <w:hideMark/>
                </w:tcPr>
                <w:p w14:paraId="21115432"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r>
            <w:tr w:rsidR="004C3D75" w:rsidRPr="00C664ED" w14:paraId="084CC78E" w14:textId="77777777" w:rsidTr="000D1F85">
              <w:trPr>
                <w:trHeight w:val="499"/>
              </w:trPr>
              <w:tc>
                <w:tcPr>
                  <w:tcW w:w="18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FD9118" w14:textId="77777777" w:rsidR="005354DB" w:rsidRPr="004423FC" w:rsidRDefault="005354DB" w:rsidP="00A6017F">
                  <w:pPr>
                    <w:spacing w:line="288" w:lineRule="auto"/>
                    <w:rPr>
                      <w:rFonts w:cs="Arial"/>
                      <w:color w:val="000000"/>
                      <w:szCs w:val="20"/>
                      <w:lang w:val="sl-SI" w:eastAsia="sl-SI"/>
                    </w:rPr>
                  </w:pPr>
                  <w:r w:rsidRPr="004423FC">
                    <w:rPr>
                      <w:rFonts w:cs="Arial"/>
                      <w:color w:val="000000"/>
                      <w:szCs w:val="20"/>
                      <w:lang w:val="sl-SI" w:eastAsia="sl-SI"/>
                    </w:rPr>
                    <w:t>Združenje sodnih izvedencev in sodnih cenilcev za gradbeno stroko</w:t>
                  </w:r>
                </w:p>
              </w:tc>
              <w:tc>
                <w:tcPr>
                  <w:tcW w:w="1985" w:type="dxa"/>
                  <w:tcBorders>
                    <w:top w:val="nil"/>
                    <w:left w:val="nil"/>
                    <w:bottom w:val="single" w:sz="4" w:space="0" w:color="auto"/>
                    <w:right w:val="single" w:sz="4" w:space="0" w:color="auto"/>
                  </w:tcBorders>
                  <w:shd w:val="clear" w:color="auto" w:fill="auto"/>
                  <w:vAlign w:val="bottom"/>
                  <w:hideMark/>
                </w:tcPr>
                <w:p w14:paraId="34B43FB4"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Izvedba seminarja za sodne izvedence in cenilce gradbene stroke</w:t>
                  </w:r>
                </w:p>
              </w:tc>
              <w:tc>
                <w:tcPr>
                  <w:tcW w:w="1330" w:type="dxa"/>
                  <w:tcBorders>
                    <w:top w:val="nil"/>
                    <w:left w:val="nil"/>
                    <w:bottom w:val="single" w:sz="4" w:space="0" w:color="auto"/>
                    <w:right w:val="single" w:sz="4" w:space="0" w:color="auto"/>
                  </w:tcBorders>
                  <w:shd w:val="clear" w:color="auto" w:fill="auto"/>
                  <w:noWrap/>
                  <w:vAlign w:val="bottom"/>
                  <w:hideMark/>
                </w:tcPr>
                <w:p w14:paraId="01FCAB25" w14:textId="7D71D587"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28.</w:t>
                  </w:r>
                  <w:r w:rsidR="00CE32EF">
                    <w:rPr>
                      <w:rFonts w:cs="Arial"/>
                      <w:color w:val="000000"/>
                      <w:szCs w:val="20"/>
                      <w:lang w:val="sl-SI" w:eastAsia="sl-SI"/>
                    </w:rPr>
                    <w:t xml:space="preserve"> </w:t>
                  </w:r>
                  <w:r w:rsidRPr="00C664ED">
                    <w:rPr>
                      <w:rFonts w:cs="Arial"/>
                      <w:color w:val="000000"/>
                      <w:szCs w:val="20"/>
                      <w:lang w:val="sl-SI" w:eastAsia="sl-SI"/>
                    </w:rPr>
                    <w:t>12.</w:t>
                  </w:r>
                  <w:r w:rsidR="00CE32EF">
                    <w:rPr>
                      <w:rFonts w:cs="Arial"/>
                      <w:color w:val="000000"/>
                      <w:szCs w:val="20"/>
                      <w:lang w:val="sl-SI" w:eastAsia="sl-SI"/>
                    </w:rPr>
                    <w:t xml:space="preserve"> </w:t>
                  </w:r>
                  <w:r w:rsidRPr="00C664ED">
                    <w:rPr>
                      <w:rFonts w:cs="Arial"/>
                      <w:color w:val="000000"/>
                      <w:szCs w:val="20"/>
                      <w:lang w:val="sl-SI" w:eastAsia="sl-SI"/>
                    </w:rPr>
                    <w:t>2006</w:t>
                  </w:r>
                </w:p>
              </w:tc>
              <w:tc>
                <w:tcPr>
                  <w:tcW w:w="1162" w:type="dxa"/>
                  <w:tcBorders>
                    <w:top w:val="nil"/>
                    <w:left w:val="nil"/>
                    <w:bottom w:val="single" w:sz="4" w:space="0" w:color="auto"/>
                    <w:right w:val="single" w:sz="4" w:space="0" w:color="auto"/>
                  </w:tcBorders>
                  <w:shd w:val="clear" w:color="auto" w:fill="auto"/>
                  <w:noWrap/>
                  <w:vAlign w:val="bottom"/>
                  <w:hideMark/>
                </w:tcPr>
                <w:p w14:paraId="553E5A3F" w14:textId="77777777"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1.084,96</w:t>
                  </w:r>
                </w:p>
              </w:tc>
              <w:tc>
                <w:tcPr>
                  <w:tcW w:w="918" w:type="dxa"/>
                  <w:tcBorders>
                    <w:top w:val="nil"/>
                    <w:left w:val="nil"/>
                    <w:bottom w:val="single" w:sz="4" w:space="0" w:color="auto"/>
                    <w:right w:val="single" w:sz="4" w:space="0" w:color="auto"/>
                  </w:tcBorders>
                  <w:shd w:val="clear" w:color="auto" w:fill="auto"/>
                  <w:noWrap/>
                  <w:vAlign w:val="bottom"/>
                  <w:hideMark/>
                </w:tcPr>
                <w:p w14:paraId="5418F862"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1018" w:type="dxa"/>
                  <w:tcBorders>
                    <w:top w:val="nil"/>
                    <w:left w:val="nil"/>
                    <w:bottom w:val="single" w:sz="4" w:space="0" w:color="auto"/>
                    <w:right w:val="single" w:sz="4" w:space="0" w:color="auto"/>
                  </w:tcBorders>
                  <w:shd w:val="clear" w:color="auto" w:fill="auto"/>
                  <w:noWrap/>
                  <w:vAlign w:val="bottom"/>
                  <w:hideMark/>
                </w:tcPr>
                <w:p w14:paraId="5CFD9BBF"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r>
            <w:tr w:rsidR="004C3D75" w:rsidRPr="00C664ED" w14:paraId="7D796BDA" w14:textId="77777777" w:rsidTr="000D1F85">
              <w:trPr>
                <w:trHeight w:val="499"/>
              </w:trPr>
              <w:tc>
                <w:tcPr>
                  <w:tcW w:w="1869" w:type="dxa"/>
                  <w:vMerge/>
                  <w:tcBorders>
                    <w:top w:val="nil"/>
                    <w:left w:val="single" w:sz="4" w:space="0" w:color="auto"/>
                    <w:bottom w:val="single" w:sz="4" w:space="0" w:color="000000"/>
                    <w:right w:val="single" w:sz="4" w:space="0" w:color="auto"/>
                  </w:tcBorders>
                  <w:vAlign w:val="center"/>
                  <w:hideMark/>
                </w:tcPr>
                <w:p w14:paraId="04904BE9" w14:textId="77777777" w:rsidR="005354DB" w:rsidRPr="00C664ED" w:rsidRDefault="005354DB" w:rsidP="00A6017F">
                  <w:pPr>
                    <w:spacing w:line="288" w:lineRule="auto"/>
                    <w:rPr>
                      <w:rFonts w:cs="Arial"/>
                      <w:color w:val="000000"/>
                      <w:szCs w:val="20"/>
                      <w:lang w:val="sl-SI" w:eastAsia="sl-SI"/>
                    </w:rPr>
                  </w:pPr>
                </w:p>
              </w:tc>
              <w:tc>
                <w:tcPr>
                  <w:tcW w:w="1985" w:type="dxa"/>
                  <w:tcBorders>
                    <w:top w:val="nil"/>
                    <w:left w:val="nil"/>
                    <w:bottom w:val="single" w:sz="4" w:space="0" w:color="auto"/>
                    <w:right w:val="single" w:sz="4" w:space="0" w:color="auto"/>
                  </w:tcBorders>
                  <w:shd w:val="clear" w:color="auto" w:fill="auto"/>
                  <w:vAlign w:val="bottom"/>
                  <w:hideMark/>
                </w:tcPr>
                <w:p w14:paraId="2EBCDB66"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Izpopolnjevalni seminar za sodne izvedence in cenilce gradbene stroke</w:t>
                  </w:r>
                </w:p>
              </w:tc>
              <w:tc>
                <w:tcPr>
                  <w:tcW w:w="1330" w:type="dxa"/>
                  <w:tcBorders>
                    <w:top w:val="nil"/>
                    <w:left w:val="nil"/>
                    <w:bottom w:val="single" w:sz="4" w:space="0" w:color="auto"/>
                    <w:right w:val="single" w:sz="4" w:space="0" w:color="auto"/>
                  </w:tcBorders>
                  <w:shd w:val="clear" w:color="auto" w:fill="auto"/>
                  <w:noWrap/>
                  <w:vAlign w:val="bottom"/>
                  <w:hideMark/>
                </w:tcPr>
                <w:p w14:paraId="1E39A2E9" w14:textId="642678CF"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18.</w:t>
                  </w:r>
                  <w:r w:rsidR="00CE32EF">
                    <w:rPr>
                      <w:rFonts w:cs="Arial"/>
                      <w:color w:val="000000"/>
                      <w:szCs w:val="20"/>
                      <w:lang w:val="sl-SI" w:eastAsia="sl-SI"/>
                    </w:rPr>
                    <w:t xml:space="preserve"> </w:t>
                  </w:r>
                  <w:r w:rsidRPr="00C664ED">
                    <w:rPr>
                      <w:rFonts w:cs="Arial"/>
                      <w:color w:val="000000"/>
                      <w:szCs w:val="20"/>
                      <w:lang w:val="sl-SI" w:eastAsia="sl-SI"/>
                    </w:rPr>
                    <w:t>7.</w:t>
                  </w:r>
                  <w:r w:rsidR="00CE32EF">
                    <w:rPr>
                      <w:rFonts w:cs="Arial"/>
                      <w:color w:val="000000"/>
                      <w:szCs w:val="20"/>
                      <w:lang w:val="sl-SI" w:eastAsia="sl-SI"/>
                    </w:rPr>
                    <w:t xml:space="preserve"> </w:t>
                  </w:r>
                  <w:r w:rsidRPr="00C664ED">
                    <w:rPr>
                      <w:rFonts w:cs="Arial"/>
                      <w:color w:val="000000"/>
                      <w:szCs w:val="20"/>
                      <w:lang w:val="sl-SI" w:eastAsia="sl-SI"/>
                    </w:rPr>
                    <w:t>2007</w:t>
                  </w:r>
                </w:p>
              </w:tc>
              <w:tc>
                <w:tcPr>
                  <w:tcW w:w="1162" w:type="dxa"/>
                  <w:tcBorders>
                    <w:top w:val="nil"/>
                    <w:left w:val="nil"/>
                    <w:bottom w:val="single" w:sz="4" w:space="0" w:color="auto"/>
                    <w:right w:val="single" w:sz="4" w:space="0" w:color="auto"/>
                  </w:tcBorders>
                  <w:shd w:val="clear" w:color="auto" w:fill="auto"/>
                  <w:noWrap/>
                  <w:vAlign w:val="bottom"/>
                  <w:hideMark/>
                </w:tcPr>
                <w:p w14:paraId="242B89BB"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918" w:type="dxa"/>
                  <w:tcBorders>
                    <w:top w:val="nil"/>
                    <w:left w:val="nil"/>
                    <w:bottom w:val="single" w:sz="4" w:space="0" w:color="auto"/>
                    <w:right w:val="single" w:sz="4" w:space="0" w:color="auto"/>
                  </w:tcBorders>
                  <w:shd w:val="clear" w:color="auto" w:fill="auto"/>
                  <w:noWrap/>
                  <w:vAlign w:val="bottom"/>
                  <w:hideMark/>
                </w:tcPr>
                <w:p w14:paraId="354F908B" w14:textId="77777777"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1.000,00</w:t>
                  </w:r>
                </w:p>
              </w:tc>
              <w:tc>
                <w:tcPr>
                  <w:tcW w:w="1018" w:type="dxa"/>
                  <w:tcBorders>
                    <w:top w:val="nil"/>
                    <w:left w:val="nil"/>
                    <w:bottom w:val="single" w:sz="4" w:space="0" w:color="auto"/>
                    <w:right w:val="single" w:sz="4" w:space="0" w:color="auto"/>
                  </w:tcBorders>
                  <w:shd w:val="clear" w:color="auto" w:fill="auto"/>
                  <w:noWrap/>
                  <w:vAlign w:val="bottom"/>
                  <w:hideMark/>
                </w:tcPr>
                <w:p w14:paraId="4868F485"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r>
            <w:tr w:rsidR="004C3D75" w:rsidRPr="00C664ED" w14:paraId="7DD436CE" w14:textId="77777777" w:rsidTr="000D1F85">
              <w:trPr>
                <w:trHeight w:val="499"/>
              </w:trPr>
              <w:tc>
                <w:tcPr>
                  <w:tcW w:w="1869" w:type="dxa"/>
                  <w:tcBorders>
                    <w:top w:val="nil"/>
                    <w:left w:val="single" w:sz="4" w:space="0" w:color="auto"/>
                    <w:bottom w:val="single" w:sz="4" w:space="0" w:color="auto"/>
                    <w:right w:val="single" w:sz="4" w:space="0" w:color="auto"/>
                  </w:tcBorders>
                  <w:shd w:val="clear" w:color="auto" w:fill="auto"/>
                  <w:noWrap/>
                  <w:vAlign w:val="bottom"/>
                  <w:hideMark/>
                </w:tcPr>
                <w:p w14:paraId="362B8CB9" w14:textId="77777777" w:rsidR="005354DB" w:rsidRPr="004423FC" w:rsidRDefault="005354DB" w:rsidP="00A6017F">
                  <w:pPr>
                    <w:spacing w:line="288" w:lineRule="auto"/>
                    <w:rPr>
                      <w:rFonts w:cs="Arial"/>
                      <w:color w:val="000000"/>
                      <w:szCs w:val="20"/>
                      <w:lang w:val="sl-SI" w:eastAsia="sl-SI"/>
                    </w:rPr>
                  </w:pPr>
                  <w:r w:rsidRPr="004423FC">
                    <w:rPr>
                      <w:rFonts w:cs="Arial"/>
                      <w:color w:val="000000"/>
                      <w:szCs w:val="20"/>
                      <w:lang w:val="sl-SI" w:eastAsia="sl-SI"/>
                    </w:rPr>
                    <w:t xml:space="preserve">Združenje sodnih izvedencev za raziskavo prometnih nezgod </w:t>
                  </w:r>
                  <w:r w:rsidRPr="004423FC">
                    <w:rPr>
                      <w:rFonts w:cs="Arial"/>
                      <w:color w:val="000000"/>
                      <w:szCs w:val="20"/>
                      <w:lang w:val="sl-SI" w:eastAsia="sl-SI"/>
                    </w:rPr>
                    <w:lastRenderedPageBreak/>
                    <w:t>RS</w:t>
                  </w:r>
                </w:p>
              </w:tc>
              <w:tc>
                <w:tcPr>
                  <w:tcW w:w="1985" w:type="dxa"/>
                  <w:tcBorders>
                    <w:top w:val="nil"/>
                    <w:left w:val="nil"/>
                    <w:bottom w:val="single" w:sz="4" w:space="0" w:color="auto"/>
                    <w:right w:val="single" w:sz="4" w:space="0" w:color="auto"/>
                  </w:tcBorders>
                  <w:shd w:val="clear" w:color="auto" w:fill="auto"/>
                  <w:vAlign w:val="bottom"/>
                  <w:hideMark/>
                </w:tcPr>
                <w:p w14:paraId="3FC258DE"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lastRenderedPageBreak/>
                    <w:t xml:space="preserve">Izvedba mednarodnega seminarja za sodne izvedence za </w:t>
                  </w:r>
                  <w:r w:rsidRPr="00C664ED">
                    <w:rPr>
                      <w:rFonts w:cs="Arial"/>
                      <w:color w:val="000000"/>
                      <w:szCs w:val="20"/>
                      <w:lang w:val="sl-SI" w:eastAsia="sl-SI"/>
                    </w:rPr>
                    <w:lastRenderedPageBreak/>
                    <w:t>raziskave</w:t>
                  </w:r>
                </w:p>
              </w:tc>
              <w:tc>
                <w:tcPr>
                  <w:tcW w:w="1330" w:type="dxa"/>
                  <w:tcBorders>
                    <w:top w:val="nil"/>
                    <w:left w:val="nil"/>
                    <w:bottom w:val="single" w:sz="4" w:space="0" w:color="auto"/>
                    <w:right w:val="single" w:sz="4" w:space="0" w:color="auto"/>
                  </w:tcBorders>
                  <w:shd w:val="clear" w:color="auto" w:fill="auto"/>
                  <w:noWrap/>
                  <w:vAlign w:val="bottom"/>
                  <w:hideMark/>
                </w:tcPr>
                <w:p w14:paraId="1DD81750" w14:textId="3E09BE9C"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lastRenderedPageBreak/>
                    <w:t>9.</w:t>
                  </w:r>
                  <w:r w:rsidR="00CE32EF">
                    <w:rPr>
                      <w:rFonts w:cs="Arial"/>
                      <w:color w:val="000000"/>
                      <w:szCs w:val="20"/>
                      <w:lang w:val="sl-SI" w:eastAsia="sl-SI"/>
                    </w:rPr>
                    <w:t xml:space="preserve"> </w:t>
                  </w:r>
                  <w:r w:rsidRPr="00C664ED">
                    <w:rPr>
                      <w:rFonts w:cs="Arial"/>
                      <w:color w:val="000000"/>
                      <w:szCs w:val="20"/>
                      <w:lang w:val="sl-SI" w:eastAsia="sl-SI"/>
                    </w:rPr>
                    <w:t>11.</w:t>
                  </w:r>
                  <w:r w:rsidR="00CE32EF">
                    <w:rPr>
                      <w:rFonts w:cs="Arial"/>
                      <w:color w:val="000000"/>
                      <w:szCs w:val="20"/>
                      <w:lang w:val="sl-SI" w:eastAsia="sl-SI"/>
                    </w:rPr>
                    <w:t xml:space="preserve"> </w:t>
                  </w:r>
                  <w:r w:rsidRPr="00C664ED">
                    <w:rPr>
                      <w:rFonts w:cs="Arial"/>
                      <w:color w:val="000000"/>
                      <w:szCs w:val="20"/>
                      <w:lang w:val="sl-SI" w:eastAsia="sl-SI"/>
                    </w:rPr>
                    <w:t>2006</w:t>
                  </w:r>
                </w:p>
              </w:tc>
              <w:tc>
                <w:tcPr>
                  <w:tcW w:w="1162" w:type="dxa"/>
                  <w:tcBorders>
                    <w:top w:val="nil"/>
                    <w:left w:val="nil"/>
                    <w:bottom w:val="single" w:sz="4" w:space="0" w:color="auto"/>
                    <w:right w:val="single" w:sz="4" w:space="0" w:color="auto"/>
                  </w:tcBorders>
                  <w:shd w:val="clear" w:color="auto" w:fill="auto"/>
                  <w:noWrap/>
                  <w:vAlign w:val="bottom"/>
                  <w:hideMark/>
                </w:tcPr>
                <w:p w14:paraId="060329AA" w14:textId="77777777"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1.502,25</w:t>
                  </w:r>
                </w:p>
              </w:tc>
              <w:tc>
                <w:tcPr>
                  <w:tcW w:w="918" w:type="dxa"/>
                  <w:tcBorders>
                    <w:top w:val="nil"/>
                    <w:left w:val="nil"/>
                    <w:bottom w:val="single" w:sz="4" w:space="0" w:color="auto"/>
                    <w:right w:val="single" w:sz="4" w:space="0" w:color="auto"/>
                  </w:tcBorders>
                  <w:shd w:val="clear" w:color="auto" w:fill="auto"/>
                  <w:noWrap/>
                  <w:vAlign w:val="bottom"/>
                  <w:hideMark/>
                </w:tcPr>
                <w:p w14:paraId="42620AD1"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1018" w:type="dxa"/>
                  <w:tcBorders>
                    <w:top w:val="nil"/>
                    <w:left w:val="nil"/>
                    <w:bottom w:val="single" w:sz="4" w:space="0" w:color="auto"/>
                    <w:right w:val="single" w:sz="4" w:space="0" w:color="auto"/>
                  </w:tcBorders>
                  <w:shd w:val="clear" w:color="auto" w:fill="auto"/>
                  <w:noWrap/>
                  <w:vAlign w:val="bottom"/>
                  <w:hideMark/>
                </w:tcPr>
                <w:p w14:paraId="4645C646"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r>
            <w:tr w:rsidR="004C3D75" w:rsidRPr="00C664ED" w14:paraId="7D185592" w14:textId="77777777" w:rsidTr="000D1F85">
              <w:trPr>
                <w:trHeight w:val="499"/>
              </w:trPr>
              <w:tc>
                <w:tcPr>
                  <w:tcW w:w="18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4772B3" w14:textId="77777777" w:rsidR="005354DB" w:rsidRPr="004423FC" w:rsidRDefault="005354DB" w:rsidP="00A6017F">
                  <w:pPr>
                    <w:spacing w:line="288" w:lineRule="auto"/>
                    <w:rPr>
                      <w:rFonts w:cs="Arial"/>
                      <w:color w:val="000000"/>
                      <w:szCs w:val="20"/>
                      <w:lang w:val="sl-SI" w:eastAsia="sl-SI"/>
                    </w:rPr>
                  </w:pPr>
                  <w:r w:rsidRPr="004423FC">
                    <w:rPr>
                      <w:rFonts w:cs="Arial"/>
                      <w:color w:val="000000"/>
                      <w:szCs w:val="20"/>
                      <w:lang w:val="sl-SI" w:eastAsia="sl-SI"/>
                    </w:rPr>
                    <w:lastRenderedPageBreak/>
                    <w:t>Združenje sodnih izvedencev in sodnih cenilcev strojev in opreme</w:t>
                  </w:r>
                </w:p>
              </w:tc>
              <w:tc>
                <w:tcPr>
                  <w:tcW w:w="1985" w:type="dxa"/>
                  <w:tcBorders>
                    <w:top w:val="nil"/>
                    <w:left w:val="nil"/>
                    <w:bottom w:val="single" w:sz="4" w:space="0" w:color="auto"/>
                    <w:right w:val="single" w:sz="4" w:space="0" w:color="auto"/>
                  </w:tcBorders>
                  <w:shd w:val="clear" w:color="auto" w:fill="auto"/>
                  <w:vAlign w:val="bottom"/>
                  <w:hideMark/>
                </w:tcPr>
                <w:p w14:paraId="3D080C3A" w14:textId="32F5892C" w:rsidR="005354DB" w:rsidRPr="00C664ED" w:rsidRDefault="005354DB" w:rsidP="00CE32EF">
                  <w:pPr>
                    <w:spacing w:line="288" w:lineRule="auto"/>
                    <w:rPr>
                      <w:rFonts w:cs="Arial"/>
                      <w:color w:val="000000"/>
                      <w:szCs w:val="20"/>
                      <w:lang w:val="sl-SI" w:eastAsia="sl-SI"/>
                    </w:rPr>
                  </w:pPr>
                  <w:r w:rsidRPr="00C664ED">
                    <w:rPr>
                      <w:rFonts w:cs="Arial"/>
                      <w:color w:val="000000"/>
                      <w:szCs w:val="20"/>
                      <w:lang w:val="sl-SI" w:eastAsia="sl-SI"/>
                    </w:rPr>
                    <w:t xml:space="preserve">Izvedba </w:t>
                  </w:r>
                  <w:r w:rsidR="00CE32EF" w:rsidRPr="00C664ED">
                    <w:rPr>
                      <w:rFonts w:cs="Arial"/>
                      <w:color w:val="000000"/>
                      <w:szCs w:val="20"/>
                      <w:lang w:val="sl-SI" w:eastAsia="sl-SI"/>
                    </w:rPr>
                    <w:t>seminarj</w:t>
                  </w:r>
                  <w:r w:rsidR="00CE32EF">
                    <w:rPr>
                      <w:rFonts w:cs="Arial"/>
                      <w:color w:val="000000"/>
                      <w:szCs w:val="20"/>
                      <w:lang w:val="sl-SI" w:eastAsia="sl-SI"/>
                    </w:rPr>
                    <w:t>a</w:t>
                  </w:r>
                  <w:r w:rsidR="00CE32EF" w:rsidRPr="00C664ED">
                    <w:rPr>
                      <w:rFonts w:cs="Arial"/>
                      <w:color w:val="000000"/>
                      <w:szCs w:val="20"/>
                      <w:lang w:val="sl-SI" w:eastAsia="sl-SI"/>
                    </w:rPr>
                    <w:t xml:space="preserve"> </w:t>
                  </w:r>
                  <w:r w:rsidRPr="00C664ED">
                    <w:rPr>
                      <w:rFonts w:cs="Arial"/>
                      <w:color w:val="000000"/>
                      <w:szCs w:val="20"/>
                      <w:lang w:val="sl-SI" w:eastAsia="sl-SI"/>
                    </w:rPr>
                    <w:t>za sodne izvedence strojne in avtomobilske stroke</w:t>
                  </w:r>
                </w:p>
              </w:tc>
              <w:tc>
                <w:tcPr>
                  <w:tcW w:w="1330" w:type="dxa"/>
                  <w:tcBorders>
                    <w:top w:val="nil"/>
                    <w:left w:val="nil"/>
                    <w:bottom w:val="single" w:sz="4" w:space="0" w:color="auto"/>
                    <w:right w:val="single" w:sz="4" w:space="0" w:color="auto"/>
                  </w:tcBorders>
                  <w:shd w:val="clear" w:color="auto" w:fill="auto"/>
                  <w:noWrap/>
                  <w:vAlign w:val="bottom"/>
                  <w:hideMark/>
                </w:tcPr>
                <w:p w14:paraId="78C9E6AE" w14:textId="01364EBD"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30.</w:t>
                  </w:r>
                  <w:r w:rsidR="00CE32EF">
                    <w:rPr>
                      <w:rFonts w:cs="Arial"/>
                      <w:color w:val="000000"/>
                      <w:szCs w:val="20"/>
                      <w:lang w:val="sl-SI" w:eastAsia="sl-SI"/>
                    </w:rPr>
                    <w:t xml:space="preserve"> </w:t>
                  </w:r>
                  <w:r w:rsidRPr="00C664ED">
                    <w:rPr>
                      <w:rFonts w:cs="Arial"/>
                      <w:color w:val="000000"/>
                      <w:szCs w:val="20"/>
                      <w:lang w:val="sl-SI" w:eastAsia="sl-SI"/>
                    </w:rPr>
                    <w:t>12.</w:t>
                  </w:r>
                  <w:r w:rsidR="00CE32EF">
                    <w:rPr>
                      <w:rFonts w:cs="Arial"/>
                      <w:color w:val="000000"/>
                      <w:szCs w:val="20"/>
                      <w:lang w:val="sl-SI" w:eastAsia="sl-SI"/>
                    </w:rPr>
                    <w:t xml:space="preserve"> </w:t>
                  </w:r>
                  <w:r w:rsidRPr="00C664ED">
                    <w:rPr>
                      <w:rFonts w:cs="Arial"/>
                      <w:color w:val="000000"/>
                      <w:szCs w:val="20"/>
                      <w:lang w:val="sl-SI" w:eastAsia="sl-SI"/>
                    </w:rPr>
                    <w:t>2006</w:t>
                  </w:r>
                </w:p>
              </w:tc>
              <w:tc>
                <w:tcPr>
                  <w:tcW w:w="1162" w:type="dxa"/>
                  <w:tcBorders>
                    <w:top w:val="nil"/>
                    <w:left w:val="nil"/>
                    <w:bottom w:val="single" w:sz="4" w:space="0" w:color="auto"/>
                    <w:right w:val="single" w:sz="4" w:space="0" w:color="auto"/>
                  </w:tcBorders>
                  <w:shd w:val="clear" w:color="auto" w:fill="auto"/>
                  <w:noWrap/>
                  <w:vAlign w:val="bottom"/>
                  <w:hideMark/>
                </w:tcPr>
                <w:p w14:paraId="74A3AAB4" w14:textId="77777777"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1.251,88</w:t>
                  </w:r>
                </w:p>
              </w:tc>
              <w:tc>
                <w:tcPr>
                  <w:tcW w:w="918" w:type="dxa"/>
                  <w:tcBorders>
                    <w:top w:val="nil"/>
                    <w:left w:val="nil"/>
                    <w:bottom w:val="single" w:sz="4" w:space="0" w:color="auto"/>
                    <w:right w:val="single" w:sz="4" w:space="0" w:color="auto"/>
                  </w:tcBorders>
                  <w:shd w:val="clear" w:color="auto" w:fill="auto"/>
                  <w:noWrap/>
                  <w:vAlign w:val="bottom"/>
                  <w:hideMark/>
                </w:tcPr>
                <w:p w14:paraId="45D8A138"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1018" w:type="dxa"/>
                  <w:tcBorders>
                    <w:top w:val="nil"/>
                    <w:left w:val="nil"/>
                    <w:bottom w:val="single" w:sz="4" w:space="0" w:color="auto"/>
                    <w:right w:val="single" w:sz="4" w:space="0" w:color="auto"/>
                  </w:tcBorders>
                  <w:shd w:val="clear" w:color="auto" w:fill="auto"/>
                  <w:noWrap/>
                  <w:vAlign w:val="bottom"/>
                  <w:hideMark/>
                </w:tcPr>
                <w:p w14:paraId="22ADB57E"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r>
            <w:tr w:rsidR="004C3D75" w:rsidRPr="00C664ED" w14:paraId="24662F42" w14:textId="77777777" w:rsidTr="000D1F85">
              <w:trPr>
                <w:trHeight w:val="499"/>
              </w:trPr>
              <w:tc>
                <w:tcPr>
                  <w:tcW w:w="1869" w:type="dxa"/>
                  <w:vMerge/>
                  <w:tcBorders>
                    <w:top w:val="nil"/>
                    <w:left w:val="single" w:sz="4" w:space="0" w:color="auto"/>
                    <w:bottom w:val="single" w:sz="4" w:space="0" w:color="000000"/>
                    <w:right w:val="single" w:sz="4" w:space="0" w:color="auto"/>
                  </w:tcBorders>
                  <w:vAlign w:val="center"/>
                  <w:hideMark/>
                </w:tcPr>
                <w:p w14:paraId="2997C816" w14:textId="77777777" w:rsidR="005354DB" w:rsidRPr="00C664ED" w:rsidRDefault="005354DB" w:rsidP="00A6017F">
                  <w:pPr>
                    <w:spacing w:line="288" w:lineRule="auto"/>
                    <w:rPr>
                      <w:rFonts w:cs="Arial"/>
                      <w:color w:val="000000"/>
                      <w:szCs w:val="20"/>
                      <w:lang w:val="sl-SI" w:eastAsia="sl-SI"/>
                    </w:rPr>
                  </w:pPr>
                </w:p>
              </w:tc>
              <w:tc>
                <w:tcPr>
                  <w:tcW w:w="1985" w:type="dxa"/>
                  <w:tcBorders>
                    <w:top w:val="nil"/>
                    <w:left w:val="nil"/>
                    <w:bottom w:val="single" w:sz="4" w:space="0" w:color="auto"/>
                    <w:right w:val="single" w:sz="4" w:space="0" w:color="auto"/>
                  </w:tcBorders>
                  <w:shd w:val="clear" w:color="auto" w:fill="auto"/>
                  <w:vAlign w:val="bottom"/>
                  <w:hideMark/>
                </w:tcPr>
                <w:p w14:paraId="3EE3CC2F"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Izvedba pripravljalnega in izpopolnjevalnega seminarja</w:t>
                  </w:r>
                </w:p>
              </w:tc>
              <w:tc>
                <w:tcPr>
                  <w:tcW w:w="1330" w:type="dxa"/>
                  <w:tcBorders>
                    <w:top w:val="nil"/>
                    <w:left w:val="nil"/>
                    <w:bottom w:val="single" w:sz="4" w:space="0" w:color="auto"/>
                    <w:right w:val="single" w:sz="4" w:space="0" w:color="auto"/>
                  </w:tcBorders>
                  <w:shd w:val="clear" w:color="auto" w:fill="auto"/>
                  <w:noWrap/>
                  <w:vAlign w:val="bottom"/>
                  <w:hideMark/>
                </w:tcPr>
                <w:p w14:paraId="441CF8E5" w14:textId="57751B1A"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8.</w:t>
                  </w:r>
                  <w:r w:rsidR="00CE32EF">
                    <w:rPr>
                      <w:rFonts w:cs="Arial"/>
                      <w:color w:val="000000"/>
                      <w:szCs w:val="20"/>
                      <w:lang w:val="sl-SI" w:eastAsia="sl-SI"/>
                    </w:rPr>
                    <w:t xml:space="preserve"> </w:t>
                  </w:r>
                  <w:r w:rsidRPr="00C664ED">
                    <w:rPr>
                      <w:rFonts w:cs="Arial"/>
                      <w:color w:val="000000"/>
                      <w:szCs w:val="20"/>
                      <w:lang w:val="sl-SI" w:eastAsia="sl-SI"/>
                    </w:rPr>
                    <w:t>10.</w:t>
                  </w:r>
                  <w:r w:rsidR="00CE32EF">
                    <w:rPr>
                      <w:rFonts w:cs="Arial"/>
                      <w:color w:val="000000"/>
                      <w:szCs w:val="20"/>
                      <w:lang w:val="sl-SI" w:eastAsia="sl-SI"/>
                    </w:rPr>
                    <w:t xml:space="preserve"> </w:t>
                  </w:r>
                  <w:r w:rsidRPr="00C664ED">
                    <w:rPr>
                      <w:rFonts w:cs="Arial"/>
                      <w:color w:val="000000"/>
                      <w:szCs w:val="20"/>
                      <w:lang w:val="sl-SI" w:eastAsia="sl-SI"/>
                    </w:rPr>
                    <w:t>2007</w:t>
                  </w:r>
                </w:p>
              </w:tc>
              <w:tc>
                <w:tcPr>
                  <w:tcW w:w="1162" w:type="dxa"/>
                  <w:tcBorders>
                    <w:top w:val="nil"/>
                    <w:left w:val="nil"/>
                    <w:bottom w:val="single" w:sz="4" w:space="0" w:color="auto"/>
                    <w:right w:val="single" w:sz="4" w:space="0" w:color="auto"/>
                  </w:tcBorders>
                  <w:shd w:val="clear" w:color="auto" w:fill="auto"/>
                  <w:noWrap/>
                  <w:vAlign w:val="bottom"/>
                  <w:hideMark/>
                </w:tcPr>
                <w:p w14:paraId="26855085"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918" w:type="dxa"/>
                  <w:tcBorders>
                    <w:top w:val="nil"/>
                    <w:left w:val="nil"/>
                    <w:bottom w:val="single" w:sz="4" w:space="0" w:color="auto"/>
                    <w:right w:val="single" w:sz="4" w:space="0" w:color="auto"/>
                  </w:tcBorders>
                  <w:shd w:val="clear" w:color="auto" w:fill="auto"/>
                  <w:noWrap/>
                  <w:vAlign w:val="bottom"/>
                  <w:hideMark/>
                </w:tcPr>
                <w:p w14:paraId="636EC44C" w14:textId="77777777"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1.400,00</w:t>
                  </w:r>
                </w:p>
              </w:tc>
              <w:tc>
                <w:tcPr>
                  <w:tcW w:w="1018" w:type="dxa"/>
                  <w:tcBorders>
                    <w:top w:val="nil"/>
                    <w:left w:val="nil"/>
                    <w:bottom w:val="single" w:sz="4" w:space="0" w:color="auto"/>
                    <w:right w:val="single" w:sz="4" w:space="0" w:color="auto"/>
                  </w:tcBorders>
                  <w:shd w:val="clear" w:color="auto" w:fill="auto"/>
                  <w:noWrap/>
                  <w:vAlign w:val="bottom"/>
                  <w:hideMark/>
                </w:tcPr>
                <w:p w14:paraId="2B6D8A7A"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r>
            <w:tr w:rsidR="004C3D75" w:rsidRPr="00C664ED" w14:paraId="269578BF" w14:textId="77777777" w:rsidTr="000D1F85">
              <w:trPr>
                <w:trHeight w:val="499"/>
              </w:trPr>
              <w:tc>
                <w:tcPr>
                  <w:tcW w:w="18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2FAEA5" w14:textId="77777777" w:rsidR="005354DB" w:rsidRPr="004423FC" w:rsidRDefault="005354DB" w:rsidP="00A6017F">
                  <w:pPr>
                    <w:spacing w:line="288" w:lineRule="auto"/>
                    <w:rPr>
                      <w:rFonts w:cs="Arial"/>
                      <w:color w:val="000000"/>
                      <w:szCs w:val="20"/>
                      <w:lang w:val="sl-SI" w:eastAsia="sl-SI"/>
                    </w:rPr>
                  </w:pPr>
                  <w:r w:rsidRPr="004423FC">
                    <w:rPr>
                      <w:rFonts w:cs="Arial"/>
                      <w:color w:val="000000"/>
                      <w:szCs w:val="20"/>
                      <w:lang w:val="sl-SI" w:eastAsia="sl-SI"/>
                    </w:rPr>
                    <w:t>Združenje sodnih izvedencev in cenilcev kmetijske stroke</w:t>
                  </w:r>
                </w:p>
              </w:tc>
              <w:tc>
                <w:tcPr>
                  <w:tcW w:w="1985" w:type="dxa"/>
                  <w:tcBorders>
                    <w:top w:val="nil"/>
                    <w:left w:val="nil"/>
                    <w:bottom w:val="single" w:sz="4" w:space="0" w:color="auto"/>
                    <w:right w:val="single" w:sz="4" w:space="0" w:color="auto"/>
                  </w:tcBorders>
                  <w:shd w:val="clear" w:color="auto" w:fill="auto"/>
                  <w:vAlign w:val="bottom"/>
                  <w:hideMark/>
                </w:tcPr>
                <w:p w14:paraId="634BEE92" w14:textId="4E93C215"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Izpopolnjevalni seminar za sodne izvedence in cenilce kmet.</w:t>
                  </w:r>
                  <w:r w:rsidR="00CE32EF">
                    <w:rPr>
                      <w:rFonts w:cs="Arial"/>
                      <w:color w:val="000000"/>
                      <w:szCs w:val="20"/>
                      <w:lang w:val="sl-SI" w:eastAsia="sl-SI"/>
                    </w:rPr>
                    <w:t xml:space="preserve"> </w:t>
                  </w:r>
                  <w:r w:rsidRPr="00C664ED">
                    <w:rPr>
                      <w:rFonts w:cs="Arial"/>
                      <w:color w:val="000000"/>
                      <w:szCs w:val="20"/>
                      <w:lang w:val="sl-SI" w:eastAsia="sl-SI"/>
                    </w:rPr>
                    <w:t>stroke</w:t>
                  </w:r>
                </w:p>
              </w:tc>
              <w:tc>
                <w:tcPr>
                  <w:tcW w:w="1330" w:type="dxa"/>
                  <w:tcBorders>
                    <w:top w:val="nil"/>
                    <w:left w:val="nil"/>
                    <w:bottom w:val="single" w:sz="4" w:space="0" w:color="auto"/>
                    <w:right w:val="single" w:sz="4" w:space="0" w:color="auto"/>
                  </w:tcBorders>
                  <w:shd w:val="clear" w:color="auto" w:fill="auto"/>
                  <w:noWrap/>
                  <w:vAlign w:val="bottom"/>
                  <w:hideMark/>
                </w:tcPr>
                <w:p w14:paraId="730C2FFA" w14:textId="109C2D03" w:rsidR="005354DB" w:rsidRPr="00C664ED" w:rsidRDefault="005354DB" w:rsidP="00CE32EF">
                  <w:pPr>
                    <w:spacing w:line="288" w:lineRule="auto"/>
                    <w:jc w:val="right"/>
                    <w:rPr>
                      <w:rFonts w:cs="Arial"/>
                      <w:color w:val="000000"/>
                      <w:szCs w:val="20"/>
                      <w:lang w:val="sl-SI" w:eastAsia="sl-SI"/>
                    </w:rPr>
                  </w:pPr>
                  <w:r w:rsidRPr="00C664ED">
                    <w:rPr>
                      <w:rFonts w:cs="Arial"/>
                      <w:color w:val="000000"/>
                      <w:szCs w:val="20"/>
                      <w:lang w:val="sl-SI" w:eastAsia="sl-SI"/>
                    </w:rPr>
                    <w:t>24.</w:t>
                  </w:r>
                  <w:r w:rsidR="00CE32EF">
                    <w:rPr>
                      <w:rFonts w:cs="Arial"/>
                      <w:color w:val="000000"/>
                      <w:szCs w:val="20"/>
                      <w:lang w:val="sl-SI" w:eastAsia="sl-SI"/>
                    </w:rPr>
                    <w:t xml:space="preserve"> </w:t>
                  </w:r>
                  <w:r w:rsidRPr="00C664ED">
                    <w:rPr>
                      <w:rFonts w:cs="Arial"/>
                      <w:color w:val="000000"/>
                      <w:szCs w:val="20"/>
                      <w:lang w:val="sl-SI" w:eastAsia="sl-SI"/>
                    </w:rPr>
                    <w:t>8.</w:t>
                  </w:r>
                  <w:r w:rsidR="00CE32EF">
                    <w:rPr>
                      <w:rFonts w:cs="Arial"/>
                      <w:color w:val="000000"/>
                      <w:szCs w:val="20"/>
                      <w:lang w:val="sl-SI" w:eastAsia="sl-SI"/>
                    </w:rPr>
                    <w:t xml:space="preserve"> </w:t>
                  </w:r>
                  <w:r w:rsidRPr="00C664ED">
                    <w:rPr>
                      <w:rFonts w:cs="Arial"/>
                      <w:color w:val="000000"/>
                      <w:szCs w:val="20"/>
                      <w:lang w:val="sl-SI" w:eastAsia="sl-SI"/>
                    </w:rPr>
                    <w:t>2007</w:t>
                  </w:r>
                </w:p>
              </w:tc>
              <w:tc>
                <w:tcPr>
                  <w:tcW w:w="1162" w:type="dxa"/>
                  <w:tcBorders>
                    <w:top w:val="nil"/>
                    <w:left w:val="nil"/>
                    <w:bottom w:val="single" w:sz="4" w:space="0" w:color="auto"/>
                    <w:right w:val="single" w:sz="4" w:space="0" w:color="auto"/>
                  </w:tcBorders>
                  <w:shd w:val="clear" w:color="auto" w:fill="auto"/>
                  <w:noWrap/>
                  <w:vAlign w:val="bottom"/>
                  <w:hideMark/>
                </w:tcPr>
                <w:p w14:paraId="35997AF7"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918" w:type="dxa"/>
                  <w:tcBorders>
                    <w:top w:val="nil"/>
                    <w:left w:val="nil"/>
                    <w:bottom w:val="single" w:sz="4" w:space="0" w:color="auto"/>
                    <w:right w:val="single" w:sz="4" w:space="0" w:color="auto"/>
                  </w:tcBorders>
                  <w:shd w:val="clear" w:color="auto" w:fill="auto"/>
                  <w:noWrap/>
                  <w:vAlign w:val="bottom"/>
                  <w:hideMark/>
                </w:tcPr>
                <w:p w14:paraId="5C0F13FF" w14:textId="77777777"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950,00</w:t>
                  </w:r>
                </w:p>
              </w:tc>
              <w:tc>
                <w:tcPr>
                  <w:tcW w:w="1018" w:type="dxa"/>
                  <w:tcBorders>
                    <w:top w:val="nil"/>
                    <w:left w:val="nil"/>
                    <w:bottom w:val="single" w:sz="4" w:space="0" w:color="auto"/>
                    <w:right w:val="single" w:sz="4" w:space="0" w:color="auto"/>
                  </w:tcBorders>
                  <w:shd w:val="clear" w:color="auto" w:fill="auto"/>
                  <w:noWrap/>
                  <w:vAlign w:val="bottom"/>
                  <w:hideMark/>
                </w:tcPr>
                <w:p w14:paraId="497EF54D"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r>
            <w:tr w:rsidR="004C3D75" w:rsidRPr="00C664ED" w14:paraId="54975003" w14:textId="77777777" w:rsidTr="000D1F85">
              <w:trPr>
                <w:trHeight w:val="499"/>
              </w:trPr>
              <w:tc>
                <w:tcPr>
                  <w:tcW w:w="1869" w:type="dxa"/>
                  <w:vMerge/>
                  <w:tcBorders>
                    <w:top w:val="nil"/>
                    <w:left w:val="single" w:sz="4" w:space="0" w:color="auto"/>
                    <w:bottom w:val="single" w:sz="4" w:space="0" w:color="000000"/>
                    <w:right w:val="single" w:sz="4" w:space="0" w:color="auto"/>
                  </w:tcBorders>
                  <w:vAlign w:val="center"/>
                  <w:hideMark/>
                </w:tcPr>
                <w:p w14:paraId="4F45EED5" w14:textId="77777777" w:rsidR="005354DB" w:rsidRPr="00C664ED" w:rsidRDefault="005354DB" w:rsidP="00A6017F">
                  <w:pPr>
                    <w:spacing w:line="288" w:lineRule="auto"/>
                    <w:rPr>
                      <w:rFonts w:cs="Arial"/>
                      <w:color w:val="000000"/>
                      <w:szCs w:val="20"/>
                      <w:lang w:val="sl-SI" w:eastAsia="sl-SI"/>
                    </w:rPr>
                  </w:pPr>
                </w:p>
              </w:tc>
              <w:tc>
                <w:tcPr>
                  <w:tcW w:w="1985" w:type="dxa"/>
                  <w:tcBorders>
                    <w:top w:val="nil"/>
                    <w:left w:val="nil"/>
                    <w:bottom w:val="single" w:sz="4" w:space="0" w:color="auto"/>
                    <w:right w:val="single" w:sz="4" w:space="0" w:color="auto"/>
                  </w:tcBorders>
                  <w:shd w:val="clear" w:color="auto" w:fill="auto"/>
                  <w:vAlign w:val="bottom"/>
                  <w:hideMark/>
                </w:tcPr>
                <w:p w14:paraId="48E84B1A"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Izvedba seminarja za sodne izvedence in cenilce kmetijske stroke</w:t>
                  </w:r>
                </w:p>
              </w:tc>
              <w:tc>
                <w:tcPr>
                  <w:tcW w:w="1330" w:type="dxa"/>
                  <w:tcBorders>
                    <w:top w:val="nil"/>
                    <w:left w:val="nil"/>
                    <w:bottom w:val="single" w:sz="4" w:space="0" w:color="auto"/>
                    <w:right w:val="single" w:sz="4" w:space="0" w:color="auto"/>
                  </w:tcBorders>
                  <w:shd w:val="clear" w:color="auto" w:fill="auto"/>
                  <w:noWrap/>
                  <w:vAlign w:val="bottom"/>
                  <w:hideMark/>
                </w:tcPr>
                <w:p w14:paraId="1296099A" w14:textId="1624AB6B"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14.</w:t>
                  </w:r>
                  <w:r w:rsidR="00CE32EF">
                    <w:rPr>
                      <w:rFonts w:cs="Arial"/>
                      <w:color w:val="000000"/>
                      <w:szCs w:val="20"/>
                      <w:lang w:val="sl-SI" w:eastAsia="sl-SI"/>
                    </w:rPr>
                    <w:t xml:space="preserve"> </w:t>
                  </w:r>
                  <w:r w:rsidRPr="00C664ED">
                    <w:rPr>
                      <w:rFonts w:cs="Arial"/>
                      <w:color w:val="000000"/>
                      <w:szCs w:val="20"/>
                      <w:lang w:val="sl-SI" w:eastAsia="sl-SI"/>
                    </w:rPr>
                    <w:t>11.</w:t>
                  </w:r>
                  <w:r w:rsidR="00CE32EF">
                    <w:rPr>
                      <w:rFonts w:cs="Arial"/>
                      <w:color w:val="000000"/>
                      <w:szCs w:val="20"/>
                      <w:lang w:val="sl-SI" w:eastAsia="sl-SI"/>
                    </w:rPr>
                    <w:t xml:space="preserve"> </w:t>
                  </w:r>
                  <w:r w:rsidRPr="00C664ED">
                    <w:rPr>
                      <w:rFonts w:cs="Arial"/>
                      <w:color w:val="000000"/>
                      <w:szCs w:val="20"/>
                      <w:lang w:val="sl-SI" w:eastAsia="sl-SI"/>
                    </w:rPr>
                    <w:t>2008</w:t>
                  </w:r>
                </w:p>
              </w:tc>
              <w:tc>
                <w:tcPr>
                  <w:tcW w:w="1162" w:type="dxa"/>
                  <w:tcBorders>
                    <w:top w:val="nil"/>
                    <w:left w:val="nil"/>
                    <w:bottom w:val="single" w:sz="4" w:space="0" w:color="auto"/>
                    <w:right w:val="single" w:sz="4" w:space="0" w:color="auto"/>
                  </w:tcBorders>
                  <w:shd w:val="clear" w:color="auto" w:fill="auto"/>
                  <w:noWrap/>
                  <w:vAlign w:val="bottom"/>
                  <w:hideMark/>
                </w:tcPr>
                <w:p w14:paraId="20FB14AA"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918" w:type="dxa"/>
                  <w:tcBorders>
                    <w:top w:val="nil"/>
                    <w:left w:val="nil"/>
                    <w:bottom w:val="single" w:sz="4" w:space="0" w:color="auto"/>
                    <w:right w:val="single" w:sz="4" w:space="0" w:color="auto"/>
                  </w:tcBorders>
                  <w:shd w:val="clear" w:color="auto" w:fill="auto"/>
                  <w:noWrap/>
                  <w:vAlign w:val="bottom"/>
                  <w:hideMark/>
                </w:tcPr>
                <w:p w14:paraId="5B548EAE"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1018" w:type="dxa"/>
                  <w:tcBorders>
                    <w:top w:val="nil"/>
                    <w:left w:val="nil"/>
                    <w:bottom w:val="single" w:sz="4" w:space="0" w:color="auto"/>
                    <w:right w:val="single" w:sz="4" w:space="0" w:color="auto"/>
                  </w:tcBorders>
                  <w:shd w:val="clear" w:color="auto" w:fill="auto"/>
                  <w:noWrap/>
                  <w:vAlign w:val="bottom"/>
                  <w:hideMark/>
                </w:tcPr>
                <w:p w14:paraId="55F289A5" w14:textId="77777777"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1.200,00</w:t>
                  </w:r>
                </w:p>
              </w:tc>
            </w:tr>
            <w:tr w:rsidR="004C3D75" w:rsidRPr="00C664ED" w14:paraId="1C9625D0" w14:textId="77777777" w:rsidTr="000D1F85">
              <w:trPr>
                <w:trHeight w:val="499"/>
              </w:trPr>
              <w:tc>
                <w:tcPr>
                  <w:tcW w:w="1869" w:type="dxa"/>
                  <w:tcBorders>
                    <w:top w:val="nil"/>
                    <w:left w:val="single" w:sz="4" w:space="0" w:color="auto"/>
                    <w:bottom w:val="single" w:sz="4" w:space="0" w:color="auto"/>
                    <w:right w:val="single" w:sz="4" w:space="0" w:color="auto"/>
                  </w:tcBorders>
                  <w:shd w:val="clear" w:color="auto" w:fill="auto"/>
                  <w:noWrap/>
                  <w:vAlign w:val="bottom"/>
                  <w:hideMark/>
                </w:tcPr>
                <w:p w14:paraId="4BE57175" w14:textId="77777777" w:rsidR="005354DB" w:rsidRPr="004423FC" w:rsidRDefault="005354DB" w:rsidP="00A6017F">
                  <w:pPr>
                    <w:spacing w:line="288" w:lineRule="auto"/>
                    <w:rPr>
                      <w:rFonts w:cs="Arial"/>
                      <w:color w:val="000000"/>
                      <w:szCs w:val="20"/>
                      <w:lang w:val="sl-SI" w:eastAsia="sl-SI"/>
                    </w:rPr>
                  </w:pPr>
                  <w:r w:rsidRPr="004423FC">
                    <w:rPr>
                      <w:rFonts w:cs="Arial"/>
                      <w:color w:val="000000"/>
                      <w:szCs w:val="20"/>
                      <w:lang w:val="sl-SI" w:eastAsia="sl-SI"/>
                    </w:rPr>
                    <w:t>Zveza gozdarskih društev Slovenije</w:t>
                  </w:r>
                </w:p>
              </w:tc>
              <w:tc>
                <w:tcPr>
                  <w:tcW w:w="1985" w:type="dxa"/>
                  <w:tcBorders>
                    <w:top w:val="nil"/>
                    <w:left w:val="nil"/>
                    <w:bottom w:val="single" w:sz="4" w:space="0" w:color="auto"/>
                    <w:right w:val="single" w:sz="4" w:space="0" w:color="auto"/>
                  </w:tcBorders>
                  <w:shd w:val="clear" w:color="auto" w:fill="auto"/>
                  <w:vAlign w:val="bottom"/>
                  <w:hideMark/>
                </w:tcPr>
                <w:p w14:paraId="3C3E84B3"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Izpopolnjevalni seminar za sodne izvedence in cenilce gozdarske stroke</w:t>
                  </w:r>
                </w:p>
              </w:tc>
              <w:tc>
                <w:tcPr>
                  <w:tcW w:w="1330" w:type="dxa"/>
                  <w:tcBorders>
                    <w:top w:val="nil"/>
                    <w:left w:val="nil"/>
                    <w:bottom w:val="single" w:sz="4" w:space="0" w:color="auto"/>
                    <w:right w:val="single" w:sz="4" w:space="0" w:color="auto"/>
                  </w:tcBorders>
                  <w:shd w:val="clear" w:color="auto" w:fill="auto"/>
                  <w:noWrap/>
                  <w:vAlign w:val="bottom"/>
                  <w:hideMark/>
                </w:tcPr>
                <w:p w14:paraId="45758FC8" w14:textId="52777F44"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20.</w:t>
                  </w:r>
                  <w:r w:rsidR="00CE32EF">
                    <w:rPr>
                      <w:rFonts w:cs="Arial"/>
                      <w:color w:val="000000"/>
                      <w:szCs w:val="20"/>
                      <w:lang w:val="sl-SI" w:eastAsia="sl-SI"/>
                    </w:rPr>
                    <w:t xml:space="preserve"> </w:t>
                  </w:r>
                  <w:r w:rsidRPr="00C664ED">
                    <w:rPr>
                      <w:rFonts w:cs="Arial"/>
                      <w:color w:val="000000"/>
                      <w:szCs w:val="20"/>
                      <w:lang w:val="sl-SI" w:eastAsia="sl-SI"/>
                    </w:rPr>
                    <w:t>6.</w:t>
                  </w:r>
                  <w:r w:rsidR="00CE32EF">
                    <w:rPr>
                      <w:rFonts w:cs="Arial"/>
                      <w:color w:val="000000"/>
                      <w:szCs w:val="20"/>
                      <w:lang w:val="sl-SI" w:eastAsia="sl-SI"/>
                    </w:rPr>
                    <w:t xml:space="preserve"> </w:t>
                  </w:r>
                  <w:r w:rsidRPr="00C664ED">
                    <w:rPr>
                      <w:rFonts w:cs="Arial"/>
                      <w:color w:val="000000"/>
                      <w:szCs w:val="20"/>
                      <w:lang w:val="sl-SI" w:eastAsia="sl-SI"/>
                    </w:rPr>
                    <w:t>2007</w:t>
                  </w:r>
                </w:p>
              </w:tc>
              <w:tc>
                <w:tcPr>
                  <w:tcW w:w="1162" w:type="dxa"/>
                  <w:tcBorders>
                    <w:top w:val="nil"/>
                    <w:left w:val="nil"/>
                    <w:bottom w:val="single" w:sz="4" w:space="0" w:color="auto"/>
                    <w:right w:val="single" w:sz="4" w:space="0" w:color="auto"/>
                  </w:tcBorders>
                  <w:shd w:val="clear" w:color="auto" w:fill="auto"/>
                  <w:noWrap/>
                  <w:vAlign w:val="bottom"/>
                  <w:hideMark/>
                </w:tcPr>
                <w:p w14:paraId="4A19D3CE"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918" w:type="dxa"/>
                  <w:tcBorders>
                    <w:top w:val="nil"/>
                    <w:left w:val="nil"/>
                    <w:bottom w:val="single" w:sz="4" w:space="0" w:color="auto"/>
                    <w:right w:val="single" w:sz="4" w:space="0" w:color="auto"/>
                  </w:tcBorders>
                  <w:shd w:val="clear" w:color="auto" w:fill="auto"/>
                  <w:noWrap/>
                  <w:vAlign w:val="bottom"/>
                  <w:hideMark/>
                </w:tcPr>
                <w:p w14:paraId="5BDF721B" w14:textId="77777777"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850,00</w:t>
                  </w:r>
                </w:p>
              </w:tc>
              <w:tc>
                <w:tcPr>
                  <w:tcW w:w="1018" w:type="dxa"/>
                  <w:tcBorders>
                    <w:top w:val="nil"/>
                    <w:left w:val="nil"/>
                    <w:bottom w:val="single" w:sz="4" w:space="0" w:color="auto"/>
                    <w:right w:val="single" w:sz="4" w:space="0" w:color="auto"/>
                  </w:tcBorders>
                  <w:shd w:val="clear" w:color="auto" w:fill="auto"/>
                  <w:noWrap/>
                  <w:vAlign w:val="bottom"/>
                  <w:hideMark/>
                </w:tcPr>
                <w:p w14:paraId="262961B5"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r>
            <w:tr w:rsidR="004C3D75" w:rsidRPr="00C664ED" w14:paraId="71AD8AEF" w14:textId="77777777" w:rsidTr="000D1F85">
              <w:trPr>
                <w:trHeight w:val="499"/>
              </w:trPr>
              <w:tc>
                <w:tcPr>
                  <w:tcW w:w="1869" w:type="dxa"/>
                  <w:tcBorders>
                    <w:top w:val="nil"/>
                    <w:left w:val="single" w:sz="4" w:space="0" w:color="auto"/>
                    <w:bottom w:val="single" w:sz="4" w:space="0" w:color="auto"/>
                    <w:right w:val="single" w:sz="4" w:space="0" w:color="auto"/>
                  </w:tcBorders>
                  <w:shd w:val="clear" w:color="auto" w:fill="auto"/>
                  <w:noWrap/>
                  <w:vAlign w:val="bottom"/>
                  <w:hideMark/>
                </w:tcPr>
                <w:p w14:paraId="473553DC" w14:textId="77777777" w:rsidR="005354DB" w:rsidRPr="004423FC" w:rsidRDefault="005354DB" w:rsidP="00A6017F">
                  <w:pPr>
                    <w:spacing w:line="288" w:lineRule="auto"/>
                    <w:rPr>
                      <w:rFonts w:cs="Arial"/>
                      <w:color w:val="000000"/>
                      <w:szCs w:val="20"/>
                      <w:lang w:val="sl-SI" w:eastAsia="sl-SI"/>
                    </w:rPr>
                  </w:pPr>
                  <w:r w:rsidRPr="004423FC">
                    <w:rPr>
                      <w:rFonts w:cs="Arial"/>
                      <w:color w:val="000000"/>
                      <w:szCs w:val="20"/>
                      <w:lang w:val="sl-SI" w:eastAsia="sl-SI"/>
                    </w:rPr>
                    <w:t>Društvo sodnih izvedencev za varstvo pri delu in požarno varnost</w:t>
                  </w:r>
                </w:p>
              </w:tc>
              <w:tc>
                <w:tcPr>
                  <w:tcW w:w="1985" w:type="dxa"/>
                  <w:tcBorders>
                    <w:top w:val="nil"/>
                    <w:left w:val="nil"/>
                    <w:bottom w:val="single" w:sz="4" w:space="0" w:color="auto"/>
                    <w:right w:val="single" w:sz="4" w:space="0" w:color="auto"/>
                  </w:tcBorders>
                  <w:shd w:val="clear" w:color="auto" w:fill="auto"/>
                  <w:vAlign w:val="bottom"/>
                  <w:hideMark/>
                </w:tcPr>
                <w:p w14:paraId="63DEFAB5"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Organizacija strokovnega predavanja po programu</w:t>
                  </w:r>
                </w:p>
              </w:tc>
              <w:tc>
                <w:tcPr>
                  <w:tcW w:w="1330" w:type="dxa"/>
                  <w:tcBorders>
                    <w:top w:val="nil"/>
                    <w:left w:val="nil"/>
                    <w:bottom w:val="single" w:sz="4" w:space="0" w:color="auto"/>
                    <w:right w:val="single" w:sz="4" w:space="0" w:color="auto"/>
                  </w:tcBorders>
                  <w:shd w:val="clear" w:color="auto" w:fill="auto"/>
                  <w:noWrap/>
                  <w:vAlign w:val="bottom"/>
                  <w:hideMark/>
                </w:tcPr>
                <w:p w14:paraId="7C44DF25" w14:textId="4D5A2FDD"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23.</w:t>
                  </w:r>
                  <w:r w:rsidR="00CE32EF">
                    <w:rPr>
                      <w:rFonts w:cs="Arial"/>
                      <w:color w:val="000000"/>
                      <w:szCs w:val="20"/>
                      <w:lang w:val="sl-SI" w:eastAsia="sl-SI"/>
                    </w:rPr>
                    <w:t xml:space="preserve"> </w:t>
                  </w:r>
                  <w:r w:rsidRPr="00C664ED">
                    <w:rPr>
                      <w:rFonts w:cs="Arial"/>
                      <w:color w:val="000000"/>
                      <w:szCs w:val="20"/>
                      <w:lang w:val="sl-SI" w:eastAsia="sl-SI"/>
                    </w:rPr>
                    <w:t>7.</w:t>
                  </w:r>
                  <w:r w:rsidR="00CE32EF">
                    <w:rPr>
                      <w:rFonts w:cs="Arial"/>
                      <w:color w:val="000000"/>
                      <w:szCs w:val="20"/>
                      <w:lang w:val="sl-SI" w:eastAsia="sl-SI"/>
                    </w:rPr>
                    <w:t xml:space="preserve"> </w:t>
                  </w:r>
                  <w:r w:rsidRPr="00C664ED">
                    <w:rPr>
                      <w:rFonts w:cs="Arial"/>
                      <w:color w:val="000000"/>
                      <w:szCs w:val="20"/>
                      <w:lang w:val="sl-SI" w:eastAsia="sl-SI"/>
                    </w:rPr>
                    <w:t>2007</w:t>
                  </w:r>
                </w:p>
              </w:tc>
              <w:tc>
                <w:tcPr>
                  <w:tcW w:w="1162" w:type="dxa"/>
                  <w:tcBorders>
                    <w:top w:val="nil"/>
                    <w:left w:val="nil"/>
                    <w:bottom w:val="single" w:sz="4" w:space="0" w:color="auto"/>
                    <w:right w:val="single" w:sz="4" w:space="0" w:color="auto"/>
                  </w:tcBorders>
                  <w:shd w:val="clear" w:color="auto" w:fill="auto"/>
                  <w:noWrap/>
                  <w:vAlign w:val="bottom"/>
                  <w:hideMark/>
                </w:tcPr>
                <w:p w14:paraId="79319622"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918" w:type="dxa"/>
                  <w:tcBorders>
                    <w:top w:val="nil"/>
                    <w:left w:val="nil"/>
                    <w:bottom w:val="single" w:sz="4" w:space="0" w:color="auto"/>
                    <w:right w:val="single" w:sz="4" w:space="0" w:color="auto"/>
                  </w:tcBorders>
                  <w:shd w:val="clear" w:color="auto" w:fill="auto"/>
                  <w:noWrap/>
                  <w:vAlign w:val="bottom"/>
                  <w:hideMark/>
                </w:tcPr>
                <w:p w14:paraId="7E5994C1" w14:textId="77777777"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700,00</w:t>
                  </w:r>
                </w:p>
              </w:tc>
              <w:tc>
                <w:tcPr>
                  <w:tcW w:w="1018" w:type="dxa"/>
                  <w:tcBorders>
                    <w:top w:val="nil"/>
                    <w:left w:val="nil"/>
                    <w:bottom w:val="single" w:sz="4" w:space="0" w:color="auto"/>
                    <w:right w:val="single" w:sz="4" w:space="0" w:color="auto"/>
                  </w:tcBorders>
                  <w:shd w:val="clear" w:color="auto" w:fill="auto"/>
                  <w:noWrap/>
                  <w:vAlign w:val="bottom"/>
                  <w:hideMark/>
                </w:tcPr>
                <w:p w14:paraId="4DAC9A70"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r>
            <w:tr w:rsidR="004C3D75" w:rsidRPr="00C664ED" w14:paraId="29791523" w14:textId="77777777" w:rsidTr="000D1F85">
              <w:trPr>
                <w:trHeight w:val="499"/>
              </w:trPr>
              <w:tc>
                <w:tcPr>
                  <w:tcW w:w="1869" w:type="dxa"/>
                  <w:tcBorders>
                    <w:top w:val="nil"/>
                    <w:left w:val="single" w:sz="4" w:space="0" w:color="auto"/>
                    <w:bottom w:val="single" w:sz="4" w:space="0" w:color="auto"/>
                    <w:right w:val="single" w:sz="4" w:space="0" w:color="auto"/>
                  </w:tcBorders>
                  <w:shd w:val="clear" w:color="auto" w:fill="auto"/>
                  <w:noWrap/>
                  <w:vAlign w:val="bottom"/>
                  <w:hideMark/>
                </w:tcPr>
                <w:p w14:paraId="29B7E145" w14:textId="77777777" w:rsidR="005354DB" w:rsidRPr="004423FC" w:rsidRDefault="005354DB" w:rsidP="00A6017F">
                  <w:pPr>
                    <w:spacing w:line="288" w:lineRule="auto"/>
                    <w:rPr>
                      <w:rFonts w:cs="Arial"/>
                      <w:color w:val="000000"/>
                      <w:szCs w:val="20"/>
                      <w:lang w:val="sl-SI" w:eastAsia="sl-SI"/>
                    </w:rPr>
                  </w:pPr>
                  <w:r w:rsidRPr="004423FC">
                    <w:rPr>
                      <w:rFonts w:cs="Arial"/>
                      <w:color w:val="000000"/>
                      <w:szCs w:val="20"/>
                      <w:lang w:val="sl-SI" w:eastAsia="sl-SI"/>
                    </w:rPr>
                    <w:t>Ekonomska fakulteta</w:t>
                  </w:r>
                </w:p>
              </w:tc>
              <w:tc>
                <w:tcPr>
                  <w:tcW w:w="1985" w:type="dxa"/>
                  <w:tcBorders>
                    <w:top w:val="nil"/>
                    <w:left w:val="nil"/>
                    <w:bottom w:val="single" w:sz="4" w:space="0" w:color="auto"/>
                    <w:right w:val="single" w:sz="4" w:space="0" w:color="auto"/>
                  </w:tcBorders>
                  <w:shd w:val="clear" w:color="auto" w:fill="auto"/>
                  <w:vAlign w:val="bottom"/>
                  <w:hideMark/>
                </w:tcPr>
                <w:p w14:paraId="0E49E405" w14:textId="54D50FF9"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Najem dvorane in tehnične opreme 24.</w:t>
                  </w:r>
                  <w:r w:rsidR="00CE32EF">
                    <w:rPr>
                      <w:rFonts w:cs="Arial"/>
                      <w:color w:val="000000"/>
                      <w:szCs w:val="20"/>
                      <w:lang w:val="sl-SI" w:eastAsia="sl-SI"/>
                    </w:rPr>
                    <w:t xml:space="preserve"> </w:t>
                  </w:r>
                  <w:r w:rsidRPr="00C664ED">
                    <w:rPr>
                      <w:rFonts w:cs="Arial"/>
                      <w:color w:val="000000"/>
                      <w:szCs w:val="20"/>
                      <w:lang w:val="sl-SI" w:eastAsia="sl-SI"/>
                    </w:rPr>
                    <w:t>6.</w:t>
                  </w:r>
                  <w:r w:rsidR="00CE32EF">
                    <w:rPr>
                      <w:rFonts w:cs="Arial"/>
                      <w:color w:val="000000"/>
                      <w:szCs w:val="20"/>
                      <w:lang w:val="sl-SI" w:eastAsia="sl-SI"/>
                    </w:rPr>
                    <w:t xml:space="preserve"> </w:t>
                  </w:r>
                  <w:r w:rsidRPr="00C664ED">
                    <w:rPr>
                      <w:rFonts w:cs="Arial"/>
                      <w:color w:val="000000"/>
                      <w:szCs w:val="20"/>
                      <w:lang w:val="sl-SI" w:eastAsia="sl-SI"/>
                    </w:rPr>
                    <w:t>2008</w:t>
                  </w:r>
                </w:p>
              </w:tc>
              <w:tc>
                <w:tcPr>
                  <w:tcW w:w="1330" w:type="dxa"/>
                  <w:tcBorders>
                    <w:top w:val="nil"/>
                    <w:left w:val="nil"/>
                    <w:bottom w:val="single" w:sz="4" w:space="0" w:color="auto"/>
                    <w:right w:val="single" w:sz="4" w:space="0" w:color="auto"/>
                  </w:tcBorders>
                  <w:shd w:val="clear" w:color="auto" w:fill="auto"/>
                  <w:noWrap/>
                  <w:vAlign w:val="bottom"/>
                  <w:hideMark/>
                </w:tcPr>
                <w:p w14:paraId="43BD4006" w14:textId="17EB1B29"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21.</w:t>
                  </w:r>
                  <w:r w:rsidR="00CE32EF">
                    <w:rPr>
                      <w:rFonts w:cs="Arial"/>
                      <w:color w:val="000000"/>
                      <w:szCs w:val="20"/>
                      <w:lang w:val="sl-SI" w:eastAsia="sl-SI"/>
                    </w:rPr>
                    <w:t xml:space="preserve"> </w:t>
                  </w:r>
                  <w:r w:rsidRPr="00C664ED">
                    <w:rPr>
                      <w:rFonts w:cs="Arial"/>
                      <w:color w:val="000000"/>
                      <w:szCs w:val="20"/>
                      <w:lang w:val="sl-SI" w:eastAsia="sl-SI"/>
                    </w:rPr>
                    <w:t>8.</w:t>
                  </w:r>
                  <w:r w:rsidR="00CE32EF">
                    <w:rPr>
                      <w:rFonts w:cs="Arial"/>
                      <w:color w:val="000000"/>
                      <w:szCs w:val="20"/>
                      <w:lang w:val="sl-SI" w:eastAsia="sl-SI"/>
                    </w:rPr>
                    <w:t xml:space="preserve"> </w:t>
                  </w:r>
                  <w:r w:rsidRPr="00C664ED">
                    <w:rPr>
                      <w:rFonts w:cs="Arial"/>
                      <w:color w:val="000000"/>
                      <w:szCs w:val="20"/>
                      <w:lang w:val="sl-SI" w:eastAsia="sl-SI"/>
                    </w:rPr>
                    <w:t>2008</w:t>
                  </w:r>
                </w:p>
              </w:tc>
              <w:tc>
                <w:tcPr>
                  <w:tcW w:w="1162" w:type="dxa"/>
                  <w:tcBorders>
                    <w:top w:val="nil"/>
                    <w:left w:val="nil"/>
                    <w:bottom w:val="single" w:sz="4" w:space="0" w:color="auto"/>
                    <w:right w:val="single" w:sz="4" w:space="0" w:color="auto"/>
                  </w:tcBorders>
                  <w:shd w:val="clear" w:color="auto" w:fill="auto"/>
                  <w:noWrap/>
                  <w:vAlign w:val="bottom"/>
                  <w:hideMark/>
                </w:tcPr>
                <w:p w14:paraId="4E4E0676"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918" w:type="dxa"/>
                  <w:tcBorders>
                    <w:top w:val="nil"/>
                    <w:left w:val="nil"/>
                    <w:bottom w:val="single" w:sz="4" w:space="0" w:color="auto"/>
                    <w:right w:val="single" w:sz="4" w:space="0" w:color="auto"/>
                  </w:tcBorders>
                  <w:shd w:val="clear" w:color="auto" w:fill="auto"/>
                  <w:noWrap/>
                  <w:vAlign w:val="bottom"/>
                  <w:hideMark/>
                </w:tcPr>
                <w:p w14:paraId="225AC65E"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1018" w:type="dxa"/>
                  <w:tcBorders>
                    <w:top w:val="nil"/>
                    <w:left w:val="nil"/>
                    <w:bottom w:val="single" w:sz="4" w:space="0" w:color="auto"/>
                    <w:right w:val="single" w:sz="4" w:space="0" w:color="auto"/>
                  </w:tcBorders>
                  <w:shd w:val="clear" w:color="auto" w:fill="auto"/>
                  <w:noWrap/>
                  <w:vAlign w:val="bottom"/>
                  <w:hideMark/>
                </w:tcPr>
                <w:p w14:paraId="0F78D466" w14:textId="77777777"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1.188,00</w:t>
                  </w:r>
                </w:p>
              </w:tc>
            </w:tr>
            <w:tr w:rsidR="004C3D75" w:rsidRPr="0063699C" w14:paraId="45DDF26A" w14:textId="77777777" w:rsidTr="000D1F85">
              <w:trPr>
                <w:trHeight w:val="645"/>
              </w:trPr>
              <w:tc>
                <w:tcPr>
                  <w:tcW w:w="1869" w:type="dxa"/>
                  <w:tcBorders>
                    <w:top w:val="nil"/>
                    <w:left w:val="single" w:sz="4" w:space="0" w:color="auto"/>
                    <w:bottom w:val="single" w:sz="4" w:space="0" w:color="auto"/>
                    <w:right w:val="single" w:sz="4" w:space="0" w:color="auto"/>
                  </w:tcBorders>
                  <w:shd w:val="clear" w:color="auto" w:fill="auto"/>
                  <w:noWrap/>
                  <w:vAlign w:val="bottom"/>
                  <w:hideMark/>
                </w:tcPr>
                <w:p w14:paraId="252CAF84" w14:textId="77777777" w:rsidR="005354DB" w:rsidRPr="00C664ED" w:rsidRDefault="005354DB" w:rsidP="00A6017F">
                  <w:pPr>
                    <w:spacing w:line="288" w:lineRule="auto"/>
                    <w:rPr>
                      <w:rFonts w:cs="Arial"/>
                      <w:color w:val="000000"/>
                      <w:szCs w:val="20"/>
                      <w:lang w:val="sl-SI" w:eastAsia="sl-SI"/>
                    </w:rPr>
                  </w:pPr>
                  <w:r w:rsidRPr="004423FC">
                    <w:rPr>
                      <w:rFonts w:cs="Arial"/>
                      <w:color w:val="000000"/>
                      <w:szCs w:val="20"/>
                      <w:lang w:val="sl-SI" w:eastAsia="sl-SI"/>
                    </w:rPr>
                    <w:t>Zbornica za arhitekturo in prost</w:t>
                  </w:r>
                  <w:r w:rsidRPr="00C664ED">
                    <w:rPr>
                      <w:rFonts w:cs="Arial"/>
                      <w:color w:val="000000"/>
                      <w:szCs w:val="20"/>
                      <w:lang w:val="sl-SI" w:eastAsia="sl-SI"/>
                    </w:rPr>
                    <w:t>or</w:t>
                  </w:r>
                </w:p>
              </w:tc>
              <w:tc>
                <w:tcPr>
                  <w:tcW w:w="1985" w:type="dxa"/>
                  <w:tcBorders>
                    <w:top w:val="nil"/>
                    <w:left w:val="nil"/>
                    <w:bottom w:val="single" w:sz="4" w:space="0" w:color="auto"/>
                    <w:right w:val="single" w:sz="4" w:space="0" w:color="auto"/>
                  </w:tcBorders>
                  <w:shd w:val="clear" w:color="auto" w:fill="auto"/>
                  <w:vAlign w:val="bottom"/>
                  <w:hideMark/>
                </w:tcPr>
                <w:p w14:paraId="3E561F96" w14:textId="77777777" w:rsidR="005354DB" w:rsidRPr="00C664ED" w:rsidRDefault="005354DB" w:rsidP="00A6017F">
                  <w:pPr>
                    <w:spacing w:line="288" w:lineRule="auto"/>
                    <w:rPr>
                      <w:rFonts w:cs="Arial"/>
                      <w:color w:val="FF0000"/>
                      <w:szCs w:val="20"/>
                      <w:lang w:val="sl-SI" w:eastAsia="sl-SI"/>
                    </w:rPr>
                  </w:pPr>
                  <w:r w:rsidRPr="00C664ED">
                    <w:rPr>
                      <w:rFonts w:cs="Arial"/>
                      <w:szCs w:val="20"/>
                      <w:lang w:val="sl-SI" w:eastAsia="sl-SI"/>
                    </w:rPr>
                    <w:t>** izplačila za sodelovanje pri pripravi in izvedbi JN, projektnega natečaja, SPOCS projekta</w:t>
                  </w:r>
                </w:p>
              </w:tc>
              <w:tc>
                <w:tcPr>
                  <w:tcW w:w="1330" w:type="dxa"/>
                  <w:tcBorders>
                    <w:top w:val="nil"/>
                    <w:left w:val="nil"/>
                    <w:bottom w:val="single" w:sz="4" w:space="0" w:color="auto"/>
                    <w:right w:val="single" w:sz="4" w:space="0" w:color="auto"/>
                  </w:tcBorders>
                  <w:shd w:val="clear" w:color="auto" w:fill="auto"/>
                  <w:noWrap/>
                  <w:vAlign w:val="bottom"/>
                  <w:hideMark/>
                </w:tcPr>
                <w:p w14:paraId="0906A605"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1162" w:type="dxa"/>
                  <w:tcBorders>
                    <w:top w:val="nil"/>
                    <w:left w:val="nil"/>
                    <w:bottom w:val="single" w:sz="4" w:space="0" w:color="auto"/>
                    <w:right w:val="single" w:sz="4" w:space="0" w:color="auto"/>
                  </w:tcBorders>
                  <w:shd w:val="clear" w:color="auto" w:fill="auto"/>
                  <w:noWrap/>
                  <w:vAlign w:val="bottom"/>
                  <w:hideMark/>
                </w:tcPr>
                <w:p w14:paraId="5F1BD034"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918" w:type="dxa"/>
                  <w:tcBorders>
                    <w:top w:val="nil"/>
                    <w:left w:val="nil"/>
                    <w:bottom w:val="single" w:sz="4" w:space="0" w:color="auto"/>
                    <w:right w:val="single" w:sz="4" w:space="0" w:color="auto"/>
                  </w:tcBorders>
                  <w:shd w:val="clear" w:color="auto" w:fill="auto"/>
                  <w:noWrap/>
                  <w:vAlign w:val="bottom"/>
                  <w:hideMark/>
                </w:tcPr>
                <w:p w14:paraId="490F322F"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1018" w:type="dxa"/>
                  <w:tcBorders>
                    <w:top w:val="nil"/>
                    <w:left w:val="nil"/>
                    <w:bottom w:val="single" w:sz="4" w:space="0" w:color="auto"/>
                    <w:right w:val="single" w:sz="4" w:space="0" w:color="auto"/>
                  </w:tcBorders>
                  <w:shd w:val="clear" w:color="auto" w:fill="auto"/>
                  <w:noWrap/>
                  <w:vAlign w:val="bottom"/>
                  <w:hideMark/>
                </w:tcPr>
                <w:p w14:paraId="67050000"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r>
          </w:tbl>
          <w:p w14:paraId="6EA9B45B" w14:textId="77777777" w:rsidR="005354DB" w:rsidRPr="004423FC" w:rsidRDefault="005354DB" w:rsidP="00A6017F">
            <w:pPr>
              <w:spacing w:line="288" w:lineRule="auto"/>
              <w:rPr>
                <w:rFonts w:cs="Arial"/>
                <w:szCs w:val="20"/>
                <w:lang w:val="sl-SI" w:eastAsia="sl-SI"/>
              </w:rPr>
            </w:pPr>
          </w:p>
          <w:p w14:paraId="7F78FDD1" w14:textId="77777777" w:rsidR="005354DB" w:rsidRPr="00C664ED" w:rsidRDefault="005354DB" w:rsidP="00A6017F">
            <w:pPr>
              <w:spacing w:line="288" w:lineRule="auto"/>
              <w:rPr>
                <w:rFonts w:cs="Arial"/>
                <w:szCs w:val="20"/>
                <w:lang w:val="sl-SI" w:eastAsia="sl-SI"/>
              </w:rPr>
            </w:pPr>
            <w:r w:rsidRPr="00C664ED">
              <w:rPr>
                <w:rFonts w:cs="Arial"/>
                <w:szCs w:val="20"/>
                <w:lang w:val="sl-SI" w:eastAsia="sl-SI"/>
              </w:rPr>
              <w:t>* izplačila se ne nanašajo na izvedence (plačilo iz materialnih stroškov)</w:t>
            </w:r>
          </w:p>
          <w:p w14:paraId="5FAE3761" w14:textId="77777777" w:rsidR="005354DB" w:rsidRPr="00C664ED" w:rsidRDefault="005354DB" w:rsidP="00A6017F">
            <w:pPr>
              <w:spacing w:line="288" w:lineRule="auto"/>
              <w:rPr>
                <w:rFonts w:cs="Arial"/>
                <w:szCs w:val="20"/>
                <w:lang w:val="sl-SI" w:eastAsia="sl-SI"/>
              </w:rPr>
            </w:pPr>
            <w:r w:rsidRPr="00C664ED">
              <w:rPr>
                <w:rFonts w:cs="Arial"/>
                <w:szCs w:val="20"/>
                <w:lang w:val="sl-SI" w:eastAsia="sl-SI"/>
              </w:rPr>
              <w:t>** izplačila se ne nanašajo na izvedence (plačilo iz investicijske postavke)</w:t>
            </w:r>
            <w:r w:rsidR="00A6017F" w:rsidRPr="00C664ED">
              <w:rPr>
                <w:rFonts w:cs="Arial"/>
                <w:szCs w:val="20"/>
                <w:lang w:val="sl-SI" w:eastAsia="sl-SI"/>
              </w:rPr>
              <w:t xml:space="preserve"> </w:t>
            </w:r>
          </w:p>
          <w:p w14:paraId="551A97CB" w14:textId="4776E207" w:rsidR="000D169C" w:rsidRDefault="000D169C" w:rsidP="00A6017F">
            <w:pPr>
              <w:spacing w:line="288" w:lineRule="auto"/>
              <w:rPr>
                <w:rFonts w:cs="Arial"/>
                <w:szCs w:val="20"/>
                <w:lang w:val="sl-SI" w:eastAsia="sl-SI"/>
              </w:rPr>
            </w:pPr>
          </w:p>
          <w:p w14:paraId="714E9249" w14:textId="77777777" w:rsidR="00446E77" w:rsidRDefault="00446E77" w:rsidP="00A6017F">
            <w:pPr>
              <w:spacing w:line="288" w:lineRule="auto"/>
              <w:rPr>
                <w:rFonts w:cs="Arial"/>
                <w:szCs w:val="20"/>
                <w:lang w:val="sl-SI" w:eastAsia="sl-SI"/>
              </w:rPr>
            </w:pPr>
          </w:p>
          <w:p w14:paraId="6E4EF4E0" w14:textId="77777777" w:rsidR="00446E77" w:rsidRDefault="00446E77" w:rsidP="00A6017F">
            <w:pPr>
              <w:spacing w:line="288" w:lineRule="auto"/>
              <w:rPr>
                <w:rFonts w:cs="Arial"/>
                <w:szCs w:val="20"/>
                <w:lang w:val="sl-SI" w:eastAsia="sl-SI"/>
              </w:rPr>
            </w:pPr>
          </w:p>
          <w:p w14:paraId="6615270A" w14:textId="77777777" w:rsidR="00446E77" w:rsidRPr="00C664ED" w:rsidRDefault="00446E77" w:rsidP="00A6017F">
            <w:pPr>
              <w:spacing w:line="288" w:lineRule="auto"/>
              <w:rPr>
                <w:rFonts w:cs="Arial"/>
                <w:szCs w:val="20"/>
                <w:lang w:val="sl-SI" w:eastAsia="sl-SI"/>
              </w:rPr>
            </w:pPr>
          </w:p>
          <w:p w14:paraId="5029881F" w14:textId="77777777" w:rsidR="005354DB" w:rsidRPr="00C664ED" w:rsidRDefault="00242BAC" w:rsidP="00242BAC">
            <w:pPr>
              <w:spacing w:line="288" w:lineRule="auto"/>
              <w:jc w:val="both"/>
              <w:rPr>
                <w:rFonts w:cs="Arial"/>
                <w:b/>
                <w:szCs w:val="20"/>
                <w:lang w:val="sl-SI" w:eastAsia="sl-SI"/>
              </w:rPr>
            </w:pPr>
            <w:r w:rsidRPr="00C664ED">
              <w:rPr>
                <w:rFonts w:cs="Arial"/>
                <w:b/>
                <w:szCs w:val="20"/>
                <w:lang w:val="sl-SI" w:eastAsia="sl-SI"/>
              </w:rPr>
              <w:t xml:space="preserve">1.2.2 </w:t>
            </w:r>
            <w:r w:rsidR="005354DB" w:rsidRPr="00C664ED">
              <w:rPr>
                <w:rFonts w:cs="Arial"/>
                <w:b/>
                <w:szCs w:val="20"/>
                <w:lang w:val="sl-SI" w:eastAsia="sl-SI"/>
              </w:rPr>
              <w:t>Odločbe Ustavnega sodišča RS, ki vplivajo na področje urejanja oziroma primerljivo ureditev</w:t>
            </w:r>
          </w:p>
          <w:p w14:paraId="6457EAFF" w14:textId="77777777" w:rsidR="00242BAC" w:rsidRPr="00C664ED" w:rsidRDefault="00242BAC" w:rsidP="00A6017F">
            <w:pPr>
              <w:spacing w:line="288" w:lineRule="auto"/>
              <w:jc w:val="both"/>
              <w:rPr>
                <w:rFonts w:cs="Arial"/>
                <w:szCs w:val="20"/>
                <w:lang w:val="sl-SI" w:eastAsia="sl-SI"/>
              </w:rPr>
            </w:pPr>
          </w:p>
          <w:p w14:paraId="1BDF1B65" w14:textId="3B84C855"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Ustavno sodišče RS je v postopku za oceno ustavnosti prvega odstavka 85. člena Zakona o sodiščih</w:t>
            </w:r>
            <w:r w:rsidRPr="004423FC">
              <w:rPr>
                <w:rFonts w:cs="Arial"/>
                <w:szCs w:val="20"/>
                <w:vertAlign w:val="superscript"/>
                <w:lang w:val="sl-SI" w:eastAsia="sl-SI"/>
              </w:rPr>
              <w:footnoteReference w:id="15"/>
            </w:r>
            <w:r w:rsidRPr="004423FC">
              <w:rPr>
                <w:rFonts w:cs="Arial"/>
                <w:szCs w:val="20"/>
                <w:lang w:val="sl-SI" w:eastAsia="sl-SI"/>
              </w:rPr>
              <w:t>, ki ureja, kdaj se smejo osebe, imenovane za sodnega iz</w:t>
            </w:r>
            <w:r w:rsidRPr="00C664ED">
              <w:rPr>
                <w:rFonts w:cs="Arial"/>
                <w:szCs w:val="20"/>
                <w:lang w:val="sl-SI" w:eastAsia="sl-SI"/>
              </w:rPr>
              <w:t xml:space="preserve">vedenca ali sodnega cenilca, sklicevati na ta status, z odločbo, opr. št. U-I-84/15-19 z dne 18. 5. 2017, soglasno </w:t>
            </w:r>
            <w:r w:rsidRPr="00C664ED">
              <w:rPr>
                <w:rFonts w:cs="Arial"/>
                <w:szCs w:val="20"/>
                <w:lang w:val="sl-SI" w:eastAsia="sl-SI"/>
              </w:rPr>
              <w:lastRenderedPageBreak/>
              <w:t>odločilo, da navedena določba Zakona o sodiščih ni v neskladju z Ustavo.</w:t>
            </w:r>
          </w:p>
          <w:p w14:paraId="592AB49A" w14:textId="77777777" w:rsidR="004C3D75" w:rsidRPr="00C664ED" w:rsidRDefault="004C3D75" w:rsidP="00A6017F">
            <w:pPr>
              <w:spacing w:line="288" w:lineRule="auto"/>
              <w:jc w:val="both"/>
              <w:rPr>
                <w:rFonts w:cs="Arial"/>
                <w:szCs w:val="20"/>
                <w:lang w:val="sl-SI" w:eastAsia="sl-SI"/>
              </w:rPr>
            </w:pPr>
          </w:p>
          <w:p w14:paraId="565F59A7" w14:textId="398CF6EE"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Predlagatelj ustavne presoje je navajal, da je bil z Zakonom o spremembah in dopolnitvah Zakona o sodiščih</w:t>
            </w:r>
            <w:r w:rsidRPr="004423FC">
              <w:rPr>
                <w:rFonts w:cs="Arial"/>
                <w:szCs w:val="20"/>
                <w:vertAlign w:val="superscript"/>
                <w:lang w:val="sl-SI" w:eastAsia="sl-SI"/>
              </w:rPr>
              <w:footnoteReference w:id="16"/>
            </w:r>
            <w:r w:rsidRPr="004423FC">
              <w:rPr>
                <w:rFonts w:cs="Arial"/>
                <w:szCs w:val="20"/>
                <w:lang w:val="sl-SI" w:eastAsia="sl-SI"/>
              </w:rPr>
              <w:t xml:space="preserve"> (v nadaljevanju: ZS-L) prvi odstavek 85. člena spremenjen tako, da določa splošno prepoved opravljanja dejavnosti sodnega izvedenca in sodnega cenilca izven sodnih postopkov. S sprejetjem ZS-L naj bi bilo sodnim izvedencem in cenilcem onemogočeno, da bi se na svoj status sklicevali, kadar dajejo izvide, mnenja ali cenitve na zahtevo stranke zaradi uveljavljanja njenih pravic in za obrambo svojih pravic ali ugleda, s čimer naj bi nastala nesorazmerna škoda državljanom</w:t>
            </w:r>
            <w:r w:rsidRPr="00C664ED">
              <w:rPr>
                <w:rFonts w:cs="Arial"/>
                <w:szCs w:val="20"/>
                <w:lang w:val="sl-SI" w:eastAsia="sl-SI"/>
              </w:rPr>
              <w:t xml:space="preserve"> in javnemu interesu. Državljanom naj bi bilo onemogočeno, da za uveljavljanje svojih pravic v pravnem prometu ali pri zavarovanju svojih pravic zahtevajo izdelavo izvida, mnenja ali cenitve uradno imenovanega cenilca ali izvedenca. Predlagatelj ustavne presoje je menil, da naj bi status sodnega izvedenca ali cenilca dajal strankam dodatno zagotovilo, da bosta mnenje ali cenitev kakovostno izdelana in da je oseba vešča sodnih postopkov. Nadalje je predlagatelj ustavne presoje zatrjeval, da naj bi omejitev delovanja sodnih izvedencev in cenilcev vodila k omejevanju konkurence, to pa naj bi vodilo k zmanjševanju kakovosti izdelanih mnenj in cenitev. Dodatno je še opozoril, da naj bi bili sodni izvedenci in cenilci v neenakopravnem položaju s sodnimi tolmači, ki se še vedno lahko sklicujejo na svoj status tudi izven sodnih oziroma upravnih postopkov, torej tudi tedaj, ko opravljajo delo po naročilu strank. Zakonodajalec naj bi s tovrstno omejitvijo posegel tudi v obseg delovanja sodnih izvedencev in cenilcev ter v njihove prihodke kot vire socialnega preživetja, prav tako pa naj bi tovrstna omejitev posegala v dostojanstvo vseh, ki to funkcijo tudi opravljajo. Glede na navedeno je predlagatelj ustavne presoje menil, da je določba prvega odstavka 85. člena Zakona o sodiščih v neskladju z 2., 14. (enakost pred zakonom), 22.(enako varstvo pravic), 34. (pravica do osebnega dostojanstva in varnosti), 35. (varstvo pravic zasebnosti in osebnostnih pravic), 49. (svoboda dela) in 74. členom (podjetništvo) Ustave. Na tem mestu </w:t>
            </w:r>
            <w:r w:rsidR="00466518">
              <w:rPr>
                <w:rFonts w:cs="Arial"/>
                <w:szCs w:val="20"/>
                <w:lang w:val="sl-SI" w:eastAsia="sl-SI"/>
              </w:rPr>
              <w:t>je treba</w:t>
            </w:r>
            <w:r w:rsidR="00466518" w:rsidRPr="00C664ED">
              <w:rPr>
                <w:rFonts w:cs="Arial"/>
                <w:szCs w:val="20"/>
                <w:lang w:val="sl-SI" w:eastAsia="sl-SI"/>
              </w:rPr>
              <w:t xml:space="preserve"> </w:t>
            </w:r>
            <w:r w:rsidRPr="00C664ED">
              <w:rPr>
                <w:rFonts w:cs="Arial"/>
                <w:szCs w:val="20"/>
                <w:lang w:val="sl-SI" w:eastAsia="sl-SI"/>
              </w:rPr>
              <w:t>opozoriti na nekatere bistvene argumente Ustavnega sodišča RS o tem, zakaj predmetna določba Zakona o sodiščih ni v neskladju z ustavo, saj predlagatelj zakona v spodaj citiranih členih ohranja vsebino veljavnega 85. člena Zakona o sodiščih.</w:t>
            </w:r>
          </w:p>
          <w:p w14:paraId="22FF301D" w14:textId="77777777" w:rsidR="00466CA6" w:rsidRPr="00C664ED" w:rsidRDefault="00466CA6" w:rsidP="00A6017F">
            <w:pPr>
              <w:spacing w:line="288" w:lineRule="auto"/>
              <w:jc w:val="both"/>
              <w:rPr>
                <w:rFonts w:cs="Arial"/>
                <w:szCs w:val="20"/>
                <w:lang w:val="sl-SI" w:eastAsia="sl-SI"/>
              </w:rPr>
            </w:pPr>
          </w:p>
          <w:p w14:paraId="32E59736" w14:textId="690E8F96"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Ustavno sodišče RS je v okviru obrazložitve zapisalo, da izpodbijana zakonska določba sodnim izvedencem in cenilcem ne prepoveduje opravljanja določene dejavnosti, prav tako ne določa pogojev za opravljanje določenega dela ali gospodarske dejavnosti oziroma ne omejuje obsega dela ali dejavnosti. Navedena določba namreč po mnenju Ustavnega sodišča RS </w:t>
            </w:r>
            <w:r w:rsidR="00EC02D0">
              <w:rPr>
                <w:rFonts w:cs="Arial"/>
                <w:szCs w:val="20"/>
                <w:lang w:val="sl-SI" w:eastAsia="sl-SI"/>
              </w:rPr>
              <w:t>samo</w:t>
            </w:r>
            <w:r w:rsidR="00EC02D0" w:rsidRPr="00C664ED">
              <w:rPr>
                <w:rFonts w:cs="Arial"/>
                <w:szCs w:val="20"/>
                <w:lang w:val="sl-SI" w:eastAsia="sl-SI"/>
              </w:rPr>
              <w:t xml:space="preserve"> </w:t>
            </w:r>
            <w:r w:rsidRPr="00C664ED">
              <w:rPr>
                <w:rFonts w:cs="Arial"/>
                <w:szCs w:val="20"/>
                <w:lang w:val="sl-SI" w:eastAsia="sl-SI"/>
              </w:rPr>
              <w:t>ne dovoljuje sklicevanja na status sodnega izvedenca ali cenilca pri pripravi mnenj, izvidov in cenitev za stranke za uveljavljanje njihovih pravic, če zakon ali uredba ne določa njihovega delovanja, izpodbijana zakonska ureditev pa niti ne sega na področje, ki ga varujeta pravici, opredeljeni v 49. in 74. členu Ustave. Ker z izpodbijano določbo po mnenju Ustavnega sodišča RS niso določeni niti pogoji za opravljanje določenega dela ali dejavnosti niti ni poseženo v obseg dejavnosti ali del, ki jih te osebe lahko izvajajo, predlagatelj ni utemeljil posega v navedena člena Ustave.</w:t>
            </w:r>
          </w:p>
          <w:p w14:paraId="2CE6C1D1" w14:textId="77777777" w:rsidR="004C3D75" w:rsidRPr="00C664ED" w:rsidRDefault="004C3D75" w:rsidP="00A6017F">
            <w:pPr>
              <w:spacing w:line="288" w:lineRule="auto"/>
              <w:jc w:val="both"/>
              <w:rPr>
                <w:rFonts w:cs="Arial"/>
                <w:szCs w:val="20"/>
                <w:lang w:val="sl-SI" w:eastAsia="sl-SI"/>
              </w:rPr>
            </w:pPr>
          </w:p>
          <w:p w14:paraId="2BA6488B" w14:textId="77777777"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Nadalje je Ustavno sodišče RS presojalo tudi morebiten poseg v 34. člen Ustave (pravica do osebnega dostojanstva). V okviru navedene presoje je ugotovilo, da presojana določba sodne izvedence in cenilce ne omejuje pri izvajanju njihovega dela ali dejavnosti ter jim ne preprečuje pridobivanja novih znanj ali dodatne izobrazbe, zato izpodbijana določba ni v neskladju s predmetnim členom Ustave.</w:t>
            </w:r>
          </w:p>
          <w:p w14:paraId="2539B944" w14:textId="77777777" w:rsidR="004C3D75" w:rsidRPr="00C664ED" w:rsidRDefault="004C3D75" w:rsidP="00A6017F">
            <w:pPr>
              <w:spacing w:line="288" w:lineRule="auto"/>
              <w:jc w:val="both"/>
              <w:rPr>
                <w:rFonts w:cs="Arial"/>
                <w:szCs w:val="20"/>
                <w:lang w:val="sl-SI" w:eastAsia="sl-SI"/>
              </w:rPr>
            </w:pPr>
          </w:p>
          <w:p w14:paraId="32852518" w14:textId="77777777"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V okviru presoje z vidika 35. člena Ustave je Ustavno sodišče RS zapisalo, da se splošna </w:t>
            </w:r>
            <w:r w:rsidRPr="00C664ED">
              <w:rPr>
                <w:rFonts w:cs="Arial"/>
                <w:szCs w:val="20"/>
                <w:lang w:val="sl-SI" w:eastAsia="sl-SI"/>
              </w:rPr>
              <w:lastRenderedPageBreak/>
              <w:t>svoboda ravnanja ljudi uresničuje le v ustavnih okvirih, torej je tovrstna svoboda tudi omejena, a hkrati zaščitena, omejitve pa same po sebi še ne pomenijo posega v splošno svobodo ravnanja, temveč opredelitev njene ustavnopravno varovane vsebine. Sklicevanje na status sodnega izvedenca in cenilca je zakonodajalec omejil na situacije, v katerih je pravno upošteven in skladen z namenom njegove podelitve, zato po mnenju Ustavnega sodišča RS ne sega na področje, ki ga pravica do splošne svobode ravnanja varuje, zato navedena določba ni v neskladju s predmetnim členom Ustave.</w:t>
            </w:r>
          </w:p>
          <w:p w14:paraId="38ECD6D2" w14:textId="77777777" w:rsidR="004C3D75" w:rsidRPr="00C664ED" w:rsidRDefault="004C3D75" w:rsidP="00A6017F">
            <w:pPr>
              <w:spacing w:line="288" w:lineRule="auto"/>
              <w:jc w:val="both"/>
              <w:rPr>
                <w:rFonts w:cs="Arial"/>
                <w:szCs w:val="20"/>
                <w:lang w:val="sl-SI" w:eastAsia="sl-SI"/>
              </w:rPr>
            </w:pPr>
          </w:p>
          <w:p w14:paraId="70FA0C9B" w14:textId="2531D5BD"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Predlagatelj ustavne presoje je zatrjeval tudi, da so bili sodni izvedenci in cenilci v primerjavi s sodnimi tolmači obravnavani neenako, kar je Ustavno sodišče RS presojalo v okviru drugega odstavka 14. člena Ustave. V okviru obrazložitve je sodišče zapisalo, da je temeljna predpostavka za neskladje z načelom enakosti, da sploh gre za bistveno enake položaje.</w:t>
            </w:r>
            <w:r w:rsidR="000C74D4">
              <w:rPr>
                <w:rFonts w:cs="Arial"/>
                <w:szCs w:val="20"/>
                <w:lang w:val="sl-SI" w:eastAsia="sl-SI"/>
              </w:rPr>
              <w:t xml:space="preserve"> </w:t>
            </w:r>
            <w:r w:rsidRPr="00C664ED">
              <w:rPr>
                <w:rFonts w:cs="Arial"/>
                <w:szCs w:val="20"/>
                <w:lang w:val="sl-SI" w:eastAsia="sl-SI"/>
              </w:rPr>
              <w:t>Po mnenju sodišča so sodni tolmači zaradi drugačne narave in načina izvajanja njihovega dela in zaradi zagotavljanja učinkovitega uveljavljanja pravic posameznikov v RS in tujini v drugačnem pravnem položaju kot sodni izvedenci in cenilci</w:t>
            </w:r>
            <w:r w:rsidR="00466518">
              <w:rPr>
                <w:rFonts w:cs="Arial"/>
                <w:szCs w:val="20"/>
                <w:lang w:val="sl-SI" w:eastAsia="sl-SI"/>
              </w:rPr>
              <w:t>,</w:t>
            </w:r>
            <w:r w:rsidRPr="00C664ED">
              <w:rPr>
                <w:rFonts w:cs="Arial"/>
                <w:szCs w:val="20"/>
                <w:lang w:val="sl-SI" w:eastAsia="sl-SI"/>
              </w:rPr>
              <w:t xml:space="preserve"> in ker ne gre za v bistvenem enake pravne položaje, jih je zakonodajalec </w:t>
            </w:r>
            <w:r w:rsidR="00466518">
              <w:rPr>
                <w:rFonts w:cs="Arial"/>
                <w:szCs w:val="20"/>
                <w:lang w:val="sl-SI" w:eastAsia="sl-SI"/>
              </w:rPr>
              <w:t>lahko</w:t>
            </w:r>
            <w:r w:rsidR="00466518" w:rsidRPr="00C664ED">
              <w:rPr>
                <w:rFonts w:cs="Arial"/>
                <w:szCs w:val="20"/>
                <w:lang w:val="sl-SI" w:eastAsia="sl-SI"/>
              </w:rPr>
              <w:t xml:space="preserve"> </w:t>
            </w:r>
            <w:r w:rsidRPr="00C664ED">
              <w:rPr>
                <w:rFonts w:cs="Arial"/>
                <w:szCs w:val="20"/>
                <w:lang w:val="sl-SI" w:eastAsia="sl-SI"/>
              </w:rPr>
              <w:t xml:space="preserve">različno </w:t>
            </w:r>
            <w:r w:rsidR="00466518" w:rsidRPr="00C664ED">
              <w:rPr>
                <w:rFonts w:cs="Arial"/>
                <w:szCs w:val="20"/>
                <w:lang w:val="sl-SI" w:eastAsia="sl-SI"/>
              </w:rPr>
              <w:t>ureja</w:t>
            </w:r>
            <w:r w:rsidR="00466518">
              <w:rPr>
                <w:rFonts w:cs="Arial"/>
                <w:szCs w:val="20"/>
                <w:lang w:val="sl-SI" w:eastAsia="sl-SI"/>
              </w:rPr>
              <w:t>l</w:t>
            </w:r>
            <w:r w:rsidRPr="00C664ED">
              <w:rPr>
                <w:rFonts w:cs="Arial"/>
                <w:szCs w:val="20"/>
                <w:lang w:val="sl-SI" w:eastAsia="sl-SI"/>
              </w:rPr>
              <w:t xml:space="preserve">. Na podlagi navedenega je Ustavno sodišče RS presodilo, da zakonska določba ne krši splošnega načela enakosti. Ob tem je še zapisalo, da so stranke, ki pridobijo mnenje, izvid ali cenitev na svojo zahtevo, v drugačnem pravnem položaju kot stranke, ki sodelujejo v postopku, v katerem oseba, imenovana za sodnega izvedenca ali cenilca da mnenje, izvid ali cenitev na zahtevo sodišča ali upravnega organa. Ker ne gre za bistveno enake pravne položaje, jih zakonodajalec </w:t>
            </w:r>
            <w:r w:rsidR="00C92AED">
              <w:rPr>
                <w:rFonts w:cs="Arial"/>
                <w:szCs w:val="20"/>
                <w:lang w:val="sl-SI" w:eastAsia="sl-SI"/>
              </w:rPr>
              <w:t>lahko</w:t>
            </w:r>
            <w:r w:rsidR="00C92AED" w:rsidRPr="00C664ED">
              <w:rPr>
                <w:rFonts w:cs="Arial"/>
                <w:szCs w:val="20"/>
                <w:lang w:val="sl-SI" w:eastAsia="sl-SI"/>
              </w:rPr>
              <w:t xml:space="preserve"> </w:t>
            </w:r>
            <w:r w:rsidRPr="00C664ED">
              <w:rPr>
                <w:rFonts w:cs="Arial"/>
                <w:szCs w:val="20"/>
                <w:lang w:val="sl-SI" w:eastAsia="sl-SI"/>
              </w:rPr>
              <w:t>različno ureja, kar pomeni, da navedeno razlikovanje po mnenju Ustavnega sodišča RS ni v neskladju s splošnim načelom enakosti pred zakonom.</w:t>
            </w:r>
          </w:p>
          <w:p w14:paraId="43C279BD" w14:textId="77777777" w:rsidR="004C3D75" w:rsidRPr="00C664ED" w:rsidRDefault="004C3D75" w:rsidP="00A6017F">
            <w:pPr>
              <w:spacing w:line="288" w:lineRule="auto"/>
              <w:jc w:val="both"/>
              <w:rPr>
                <w:rFonts w:cs="Arial"/>
                <w:szCs w:val="20"/>
                <w:lang w:val="sl-SI" w:eastAsia="sl-SI"/>
              </w:rPr>
            </w:pPr>
          </w:p>
          <w:p w14:paraId="16C52300" w14:textId="77777777"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V okviru presoje z vidika 2. člena Ustave pa je sodišče zapisalo, da načelo zaupanja v pravo posamezniku zagotavlja, da mu država pravnega položaja ne bo poslabšala arbitrarno, torej brez stvarnega razloga, utemeljenega v prevladujočem in legitimnem javnem interesu. </w:t>
            </w:r>
            <w:r w:rsidRPr="00F858E3">
              <w:rPr>
                <w:rFonts w:cs="Arial"/>
                <w:szCs w:val="20"/>
                <w:lang w:val="sl-SI" w:eastAsia="sl-SI"/>
              </w:rPr>
              <w:t>Ker po mnenju sodišča zakonodajalec z izpodbijano določbo ni posegel v obseg dejavnosti ali dela, ki ga oseba, ki je imenovana za sodnega izvedenca ali cenilca, lahko opravlja, saj jim ne prepoveduje priprave oziroma izdelave mnenj, izvidov ali cenitev za stranke, ne dovoljuje jim le, da bi se brez izrecne zakonske ali podzakonske podlage sklicevali na svoj status</w:t>
            </w:r>
            <w:r w:rsidRPr="004423FC">
              <w:rPr>
                <w:rFonts w:cs="Arial"/>
                <w:szCs w:val="20"/>
                <w:vertAlign w:val="superscript"/>
                <w:lang w:val="sl-SI" w:eastAsia="sl-SI"/>
              </w:rPr>
              <w:footnoteReference w:id="17"/>
            </w:r>
            <w:r w:rsidRPr="004423FC">
              <w:rPr>
                <w:rFonts w:cs="Arial"/>
                <w:szCs w:val="20"/>
                <w:lang w:val="sl-SI" w:eastAsia="sl-SI"/>
              </w:rPr>
              <w:t>. Ker se torej pravni položaj teh oseb ni spremenil, se tudi ni poslabšal, zato se vprašanje morebitne prehodne ureditve za ure</w:t>
            </w:r>
            <w:r w:rsidRPr="00C664ED">
              <w:rPr>
                <w:rFonts w:cs="Arial"/>
                <w:szCs w:val="20"/>
                <w:lang w:val="sl-SI" w:eastAsia="sl-SI"/>
              </w:rPr>
              <w:t>ditev njihovega položaja sploh ne more zastaviti, zato ZS, ker ni določil prehodne ureditve položaja teh oseb, ni v neskladju z načelom zaupanja v pravo, ki je varovan v 2. členu Ustave.</w:t>
            </w:r>
          </w:p>
          <w:p w14:paraId="23DC7A96" w14:textId="77777777" w:rsidR="004C3D75" w:rsidRPr="00C664ED" w:rsidRDefault="004C3D75" w:rsidP="00A6017F">
            <w:pPr>
              <w:spacing w:line="288" w:lineRule="auto"/>
              <w:jc w:val="both"/>
              <w:rPr>
                <w:rFonts w:cs="Arial"/>
                <w:szCs w:val="20"/>
                <w:lang w:val="sl-SI" w:eastAsia="sl-SI"/>
              </w:rPr>
            </w:pPr>
          </w:p>
          <w:p w14:paraId="5C57A030" w14:textId="06D1234F"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Ustavni sodnik, ddr. Klemen Jaklič, je k predmetni odločbi podal svoje pritrdilno ločeno mnenje, glede katerega </w:t>
            </w:r>
            <w:r w:rsidR="00886BF9">
              <w:rPr>
                <w:rFonts w:cs="Arial"/>
                <w:szCs w:val="20"/>
                <w:lang w:val="sl-SI" w:eastAsia="sl-SI"/>
              </w:rPr>
              <w:t>je treba poudariti</w:t>
            </w:r>
            <w:r w:rsidRPr="00C664ED">
              <w:rPr>
                <w:rFonts w:cs="Arial"/>
                <w:szCs w:val="20"/>
                <w:lang w:val="sl-SI" w:eastAsia="sl-SI"/>
              </w:rPr>
              <w:t xml:space="preserve"> zlasti njegovo sklepno ugotovitev, in sicer da sta zakonodajalčev legitimni cilj (racionalizacija ureditve in nadzora) in zakonodajalčevo sredstvo (opustitev oz</w:t>
            </w:r>
            <w:r w:rsidR="00886BF9">
              <w:rPr>
                <w:rFonts w:cs="Arial"/>
                <w:szCs w:val="20"/>
                <w:lang w:val="sl-SI" w:eastAsia="sl-SI"/>
              </w:rPr>
              <w:t>iroma</w:t>
            </w:r>
            <w:r w:rsidR="00886BF9" w:rsidRPr="00C664ED">
              <w:rPr>
                <w:rFonts w:cs="Arial"/>
                <w:szCs w:val="20"/>
                <w:lang w:val="sl-SI" w:eastAsia="sl-SI"/>
              </w:rPr>
              <w:t xml:space="preserve"> </w:t>
            </w:r>
            <w:r w:rsidRPr="00C664ED">
              <w:rPr>
                <w:rFonts w:cs="Arial"/>
                <w:szCs w:val="20"/>
                <w:lang w:val="sl-SI" w:eastAsia="sl-SI"/>
              </w:rPr>
              <w:t>zmanjšanje nadzora nad eno od kategorij) v razumni zvezi, s tem pa je po njegovem mnenju poseg v pravice in splošno svobodo ravnanja v kontekstu tega primera skladen z Ustavo.</w:t>
            </w:r>
          </w:p>
          <w:p w14:paraId="28A92728" w14:textId="77777777" w:rsidR="00A6017F" w:rsidRPr="00C664ED" w:rsidRDefault="00A6017F" w:rsidP="00A6017F">
            <w:pPr>
              <w:spacing w:line="288" w:lineRule="auto"/>
              <w:jc w:val="both"/>
              <w:rPr>
                <w:rFonts w:cs="Arial"/>
                <w:szCs w:val="20"/>
                <w:lang w:val="sl-SI" w:eastAsia="sl-SI"/>
              </w:rPr>
            </w:pPr>
          </w:p>
          <w:p w14:paraId="7C4FFB93" w14:textId="77777777" w:rsidR="005354DB" w:rsidRPr="00C664ED" w:rsidRDefault="00242BAC" w:rsidP="00A6017F">
            <w:pPr>
              <w:spacing w:line="288" w:lineRule="auto"/>
              <w:jc w:val="both"/>
              <w:rPr>
                <w:rFonts w:cs="Arial"/>
                <w:b/>
                <w:szCs w:val="20"/>
                <w:lang w:val="sl-SI" w:eastAsia="sl-SI"/>
              </w:rPr>
            </w:pPr>
            <w:r w:rsidRPr="00C664ED">
              <w:rPr>
                <w:rFonts w:cs="Arial"/>
                <w:b/>
                <w:szCs w:val="20"/>
                <w:lang w:val="sl-SI" w:eastAsia="sl-SI"/>
              </w:rPr>
              <w:t xml:space="preserve">1.2.3 </w:t>
            </w:r>
            <w:r w:rsidR="005354DB" w:rsidRPr="00C664ED">
              <w:rPr>
                <w:rFonts w:cs="Arial"/>
                <w:b/>
                <w:szCs w:val="20"/>
                <w:lang w:val="sl-SI" w:eastAsia="sl-SI"/>
              </w:rPr>
              <w:t>Področje Evropske unije</w:t>
            </w:r>
          </w:p>
          <w:p w14:paraId="237332A3" w14:textId="77777777" w:rsidR="00242BAC" w:rsidRPr="00C664ED" w:rsidRDefault="00242BAC" w:rsidP="00A6017F">
            <w:pPr>
              <w:spacing w:line="288" w:lineRule="auto"/>
              <w:jc w:val="both"/>
              <w:rPr>
                <w:rFonts w:cs="Arial"/>
                <w:b/>
                <w:szCs w:val="20"/>
                <w:lang w:val="sl-SI" w:eastAsia="sl-SI"/>
              </w:rPr>
            </w:pPr>
          </w:p>
          <w:p w14:paraId="156A50FD" w14:textId="77413C50"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Zaradi večje težnje po mednarodnem sodelovanju, z internacionalizacijo, se vedno pogosteje pojavlja tudi potreba po sodelovanju strokovnjakov več držav, tako znotraj Evropske unije kot tudi na svetovn</w:t>
            </w:r>
            <w:r w:rsidR="00BD1FB0">
              <w:rPr>
                <w:rFonts w:cs="Arial"/>
                <w:szCs w:val="20"/>
                <w:lang w:val="sl-SI" w:eastAsia="sl-SI"/>
              </w:rPr>
              <w:t>i ravni</w:t>
            </w:r>
            <w:r w:rsidRPr="00C664ED">
              <w:rPr>
                <w:rFonts w:cs="Arial"/>
                <w:szCs w:val="20"/>
                <w:lang w:val="sl-SI" w:eastAsia="sl-SI"/>
              </w:rPr>
              <w:t>. Poleg sodelovanja pa se pojavlja tudi težnja po skupnih, enotnih smernicah, in to ne samo na ravni posamezne države.</w:t>
            </w:r>
          </w:p>
          <w:p w14:paraId="2AB1AF1C" w14:textId="77777777" w:rsidR="004C3D75" w:rsidRPr="00C664ED" w:rsidRDefault="004C3D75" w:rsidP="00A6017F">
            <w:pPr>
              <w:spacing w:line="288" w:lineRule="auto"/>
              <w:jc w:val="both"/>
              <w:rPr>
                <w:rFonts w:cs="Arial"/>
                <w:szCs w:val="20"/>
                <w:lang w:val="sl-SI" w:eastAsia="sl-SI"/>
              </w:rPr>
            </w:pPr>
          </w:p>
          <w:p w14:paraId="7D979DA9" w14:textId="3717D4A4"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V okviru Evropske unije so zaradi navedenih razlogov nekatera združenja oziroma društva različnih držav ustanovila organizacijo, imenovano </w:t>
            </w:r>
            <w:r w:rsidRPr="00C664ED">
              <w:rPr>
                <w:rFonts w:cs="Arial"/>
                <w:b/>
                <w:szCs w:val="20"/>
                <w:lang w:val="sl-SI" w:eastAsia="sl-SI"/>
              </w:rPr>
              <w:t>EuroExpert</w:t>
            </w:r>
            <w:r w:rsidRPr="00C664ED">
              <w:rPr>
                <w:rFonts w:cs="Arial"/>
                <w:szCs w:val="20"/>
                <w:lang w:val="sl-SI" w:eastAsia="sl-SI"/>
              </w:rPr>
              <w:t>.</w:t>
            </w:r>
            <w:r w:rsidRPr="004423FC">
              <w:rPr>
                <w:rFonts w:cs="Arial"/>
                <w:szCs w:val="20"/>
                <w:vertAlign w:val="superscript"/>
                <w:lang w:val="sl-SI" w:eastAsia="sl-SI"/>
              </w:rPr>
              <w:footnoteReference w:id="18"/>
            </w:r>
            <w:r w:rsidRPr="004423FC">
              <w:rPr>
                <w:rFonts w:cs="Arial"/>
                <w:szCs w:val="20"/>
                <w:lang w:val="sl-SI" w:eastAsia="sl-SI"/>
              </w:rPr>
              <w:t xml:space="preserve"> Navedena organizacija, ki ima sedež v Luxembourgu, povezuje strokovnjake različnih držav članic v okviru njiho</w:t>
            </w:r>
            <w:r w:rsidRPr="00C664ED">
              <w:rPr>
                <w:rFonts w:cs="Arial"/>
                <w:szCs w:val="20"/>
                <w:lang w:val="sl-SI" w:eastAsia="sl-SI"/>
              </w:rPr>
              <w:t xml:space="preserve">vih temeljnih združenj oziroma društev, </w:t>
            </w:r>
            <w:r w:rsidR="00BD1FB0" w:rsidRPr="00C664ED">
              <w:rPr>
                <w:rFonts w:cs="Arial"/>
                <w:szCs w:val="20"/>
                <w:lang w:val="sl-SI" w:eastAsia="sl-SI"/>
              </w:rPr>
              <w:t>uspel</w:t>
            </w:r>
            <w:r w:rsidR="00BD1FB0">
              <w:rPr>
                <w:rFonts w:cs="Arial"/>
                <w:szCs w:val="20"/>
                <w:lang w:val="sl-SI" w:eastAsia="sl-SI"/>
              </w:rPr>
              <w:t>o</w:t>
            </w:r>
            <w:r w:rsidR="00BD1FB0" w:rsidRPr="00C664ED">
              <w:rPr>
                <w:rFonts w:cs="Arial"/>
                <w:szCs w:val="20"/>
                <w:lang w:val="sl-SI" w:eastAsia="sl-SI"/>
              </w:rPr>
              <w:t xml:space="preserve"> </w:t>
            </w:r>
            <w:r w:rsidRPr="00C664ED">
              <w:rPr>
                <w:rFonts w:cs="Arial"/>
                <w:szCs w:val="20"/>
                <w:lang w:val="sl-SI" w:eastAsia="sl-SI"/>
              </w:rPr>
              <w:t xml:space="preserve">pa </w:t>
            </w:r>
            <w:r w:rsidR="00BD1FB0">
              <w:rPr>
                <w:rFonts w:cs="Arial"/>
                <w:szCs w:val="20"/>
                <w:lang w:val="sl-SI" w:eastAsia="sl-SI"/>
              </w:rPr>
              <w:t xml:space="preserve">ji </w:t>
            </w:r>
            <w:r w:rsidRPr="00C664ED">
              <w:rPr>
                <w:rFonts w:cs="Arial"/>
                <w:szCs w:val="20"/>
                <w:lang w:val="sl-SI" w:eastAsia="sl-SI"/>
              </w:rPr>
              <w:t xml:space="preserve">je razviti skupne standarde, ki so postali zavezujoči za strokovnjake oziroma njihova združenja, ki so člani organizacije EuroExpert. Poleg navedenega </w:t>
            </w:r>
            <w:r w:rsidR="00BD1FB0">
              <w:rPr>
                <w:rFonts w:cs="Arial"/>
                <w:szCs w:val="20"/>
                <w:lang w:val="sl-SI" w:eastAsia="sl-SI"/>
              </w:rPr>
              <w:t xml:space="preserve">je </w:t>
            </w:r>
            <w:r w:rsidRPr="00C664ED">
              <w:rPr>
                <w:rFonts w:cs="Arial"/>
                <w:szCs w:val="20"/>
                <w:lang w:val="sl-SI" w:eastAsia="sl-SI"/>
              </w:rPr>
              <w:t>organizacija nekakšen vezni člen med posameznimi strokovnjaki in institucijami Evropske unije ter drugimi evropskimi in mednarodnimi institucijami strokovnjakov.</w:t>
            </w:r>
          </w:p>
          <w:p w14:paraId="3C884A17" w14:textId="77777777" w:rsidR="004C3D75" w:rsidRPr="00C664ED" w:rsidRDefault="004C3D75" w:rsidP="00A6017F">
            <w:pPr>
              <w:spacing w:line="288" w:lineRule="auto"/>
              <w:jc w:val="both"/>
              <w:rPr>
                <w:rFonts w:cs="Arial"/>
                <w:szCs w:val="20"/>
                <w:lang w:val="sl-SI" w:eastAsia="sl-SI"/>
              </w:rPr>
            </w:pPr>
          </w:p>
          <w:p w14:paraId="538F2B32" w14:textId="0BD7BF24"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Na spletni strani organizacije je mogoče poiskati tudi ustreznega strokovnjaka za določeno strokovno področje, in sicer s pomočjo iskalnika EuroExpert, kamor se vnese določene zahtevane podatke, organizacija pa </w:t>
            </w:r>
            <w:r w:rsidR="00BD1FB0">
              <w:rPr>
                <w:rFonts w:cs="Arial"/>
                <w:szCs w:val="20"/>
                <w:lang w:val="sl-SI" w:eastAsia="sl-SI"/>
              </w:rPr>
              <w:t>po</w:t>
            </w:r>
            <w:r w:rsidRPr="00C664ED">
              <w:rPr>
                <w:rFonts w:cs="Arial"/>
                <w:szCs w:val="20"/>
                <w:lang w:val="sl-SI" w:eastAsia="sl-SI"/>
              </w:rPr>
              <w:t xml:space="preserve">skuša </w:t>
            </w:r>
            <w:r w:rsidR="00BD1FB0">
              <w:rPr>
                <w:rFonts w:cs="Arial"/>
                <w:szCs w:val="20"/>
                <w:lang w:val="sl-SI" w:eastAsia="sl-SI"/>
              </w:rPr>
              <w:t>z njihovo</w:t>
            </w:r>
            <w:r w:rsidR="00BD1FB0" w:rsidRPr="00C664ED">
              <w:rPr>
                <w:rFonts w:cs="Arial"/>
                <w:szCs w:val="20"/>
                <w:lang w:val="sl-SI" w:eastAsia="sl-SI"/>
              </w:rPr>
              <w:t xml:space="preserve"> </w:t>
            </w:r>
            <w:r w:rsidRPr="00C664ED">
              <w:rPr>
                <w:rFonts w:cs="Arial"/>
                <w:szCs w:val="20"/>
                <w:lang w:val="sl-SI" w:eastAsia="sl-SI"/>
              </w:rPr>
              <w:t>pomočjo zagotoviti dostop do konkretnega strokovnjaka. Velja pripomniti, da Slovenija ni članica navedene organizacije.</w:t>
            </w:r>
          </w:p>
          <w:p w14:paraId="36790B03" w14:textId="77777777" w:rsidR="00466CA6" w:rsidRPr="00C664ED" w:rsidRDefault="00466CA6" w:rsidP="00A6017F">
            <w:pPr>
              <w:spacing w:line="288" w:lineRule="auto"/>
              <w:jc w:val="both"/>
              <w:rPr>
                <w:rFonts w:cs="Arial"/>
                <w:szCs w:val="20"/>
                <w:lang w:val="sl-SI" w:eastAsia="sl-SI"/>
              </w:rPr>
            </w:pPr>
          </w:p>
          <w:p w14:paraId="5CA83081" w14:textId="4F8D0D8C"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Poleg navedene organizacije </w:t>
            </w:r>
            <w:r w:rsidR="00BD1FB0">
              <w:rPr>
                <w:rFonts w:cs="Arial"/>
                <w:szCs w:val="20"/>
                <w:lang w:val="sl-SI" w:eastAsia="sl-SI"/>
              </w:rPr>
              <w:t>je treba</w:t>
            </w:r>
            <w:r w:rsidR="00BD1FB0" w:rsidRPr="00C664ED">
              <w:rPr>
                <w:rFonts w:cs="Arial"/>
                <w:szCs w:val="20"/>
                <w:lang w:val="sl-SI" w:eastAsia="sl-SI"/>
              </w:rPr>
              <w:t xml:space="preserve"> </w:t>
            </w:r>
            <w:r w:rsidR="00C92AED">
              <w:rPr>
                <w:rFonts w:cs="Arial"/>
                <w:szCs w:val="20"/>
                <w:lang w:val="sl-SI" w:eastAsia="sl-SI"/>
              </w:rPr>
              <w:t>omeniti</w:t>
            </w:r>
            <w:r w:rsidR="00C92AED" w:rsidRPr="00C664ED">
              <w:rPr>
                <w:rFonts w:cs="Arial"/>
                <w:szCs w:val="20"/>
                <w:lang w:val="sl-SI" w:eastAsia="sl-SI"/>
              </w:rPr>
              <w:t xml:space="preserve"> </w:t>
            </w:r>
            <w:r w:rsidRPr="00C664ED">
              <w:rPr>
                <w:rFonts w:cs="Arial"/>
                <w:szCs w:val="20"/>
                <w:lang w:val="sl-SI" w:eastAsia="sl-SI"/>
              </w:rPr>
              <w:t xml:space="preserve">še organizacijo </w:t>
            </w:r>
            <w:r w:rsidRPr="00C664ED">
              <w:rPr>
                <w:rFonts w:cs="Arial"/>
                <w:b/>
                <w:szCs w:val="20"/>
                <w:lang w:val="sl-SI" w:eastAsia="sl-SI"/>
              </w:rPr>
              <w:t>EULITA</w:t>
            </w:r>
            <w:r w:rsidRPr="00C664ED">
              <w:rPr>
                <w:rFonts w:cs="Arial"/>
                <w:szCs w:val="20"/>
                <w:lang w:val="sl-SI" w:eastAsia="sl-SI"/>
              </w:rPr>
              <w:t xml:space="preserve">, katere polnopravne članice so združenja oziroma društva sodnih tolmačev in prevajalcev držav članic Evropske unije </w:t>
            </w:r>
            <w:r w:rsidR="00BD1FB0">
              <w:rPr>
                <w:rFonts w:cs="Arial"/>
                <w:szCs w:val="20"/>
                <w:lang w:val="sl-SI" w:eastAsia="sl-SI"/>
              </w:rPr>
              <w:t>ter</w:t>
            </w:r>
            <w:r w:rsidRPr="00C664ED">
              <w:rPr>
                <w:rFonts w:cs="Arial"/>
                <w:szCs w:val="20"/>
                <w:lang w:val="sl-SI" w:eastAsia="sl-SI"/>
              </w:rPr>
              <w:t xml:space="preserve"> združenja oziroma društva ali ustanove, katerih člani so med drugim tudi sodni tolmači in prevajalci. Navedena organizacija kot pridružene člane sprejema tudi zainteresirane organizacije, institucije ter posameznike, ki so zavezani k izboljšanju </w:t>
            </w:r>
            <w:r w:rsidR="00BD1FB0">
              <w:rPr>
                <w:rFonts w:cs="Arial"/>
                <w:szCs w:val="20"/>
                <w:lang w:val="sl-SI" w:eastAsia="sl-SI"/>
              </w:rPr>
              <w:t>kakovosti</w:t>
            </w:r>
            <w:r w:rsidR="00BD1FB0" w:rsidRPr="00C664ED">
              <w:rPr>
                <w:rFonts w:cs="Arial"/>
                <w:szCs w:val="20"/>
                <w:lang w:val="sl-SI" w:eastAsia="sl-SI"/>
              </w:rPr>
              <w:t xml:space="preserve"> </w:t>
            </w:r>
            <w:r w:rsidRPr="00C664ED">
              <w:rPr>
                <w:rFonts w:cs="Arial"/>
                <w:szCs w:val="20"/>
                <w:lang w:val="sl-SI" w:eastAsia="sl-SI"/>
              </w:rPr>
              <w:t>sodnega tolmačenja in prevajanja.</w:t>
            </w:r>
          </w:p>
          <w:p w14:paraId="3B59AA77" w14:textId="77777777" w:rsidR="004C3D75" w:rsidRPr="00C664ED" w:rsidRDefault="004C3D75" w:rsidP="00A6017F">
            <w:pPr>
              <w:spacing w:line="288" w:lineRule="auto"/>
              <w:jc w:val="both"/>
              <w:rPr>
                <w:rFonts w:cs="Arial"/>
                <w:szCs w:val="20"/>
                <w:lang w:val="sl-SI" w:eastAsia="sl-SI"/>
              </w:rPr>
            </w:pPr>
          </w:p>
          <w:p w14:paraId="79ED7CC1" w14:textId="4283D541" w:rsidR="005354DB" w:rsidRPr="004423FC" w:rsidRDefault="005354DB" w:rsidP="00A6017F">
            <w:pPr>
              <w:spacing w:line="288" w:lineRule="auto"/>
              <w:jc w:val="both"/>
              <w:rPr>
                <w:rFonts w:cs="Arial"/>
                <w:szCs w:val="20"/>
                <w:lang w:val="sl-SI" w:eastAsia="sl-SI"/>
              </w:rPr>
            </w:pPr>
            <w:r w:rsidRPr="00C664ED">
              <w:rPr>
                <w:rFonts w:cs="Arial"/>
                <w:szCs w:val="20"/>
                <w:lang w:val="sl-SI" w:eastAsia="sl-SI"/>
              </w:rPr>
              <w:t xml:space="preserve">Eden izmed poglavitnih ciljev EULITE je tudi zastopanje interesov navedenih združenj, društev in njihovih članov v razmerju do nacionalnih, evropskih in mednarodnih organizacij </w:t>
            </w:r>
            <w:r w:rsidR="00BD1FB0">
              <w:rPr>
                <w:rFonts w:cs="Arial"/>
                <w:szCs w:val="20"/>
                <w:lang w:val="sl-SI" w:eastAsia="sl-SI"/>
              </w:rPr>
              <w:t>ter</w:t>
            </w:r>
            <w:r w:rsidR="00BD1FB0" w:rsidRPr="00C664ED">
              <w:rPr>
                <w:rFonts w:cs="Arial"/>
                <w:szCs w:val="20"/>
                <w:lang w:val="sl-SI" w:eastAsia="sl-SI"/>
              </w:rPr>
              <w:t xml:space="preserve"> </w:t>
            </w:r>
            <w:r w:rsidRPr="00C664ED">
              <w:rPr>
                <w:rFonts w:cs="Arial"/>
                <w:szCs w:val="20"/>
                <w:lang w:val="sl-SI" w:eastAsia="sl-SI"/>
              </w:rPr>
              <w:t xml:space="preserve">institucij, vzpodbujanje ustanavljanja združenj oziroma društev sodnih tolmačev in prevajalcev v državah članicah Evropske unije ter vzpodbujanje razvoja in hkrati tudi nastanka registrov sodnih tolmačev in prevajalcev tako znotraj držav članic Evropske unije kot tudi </w:t>
            </w:r>
            <w:r w:rsidR="00BD1FB0">
              <w:rPr>
                <w:rFonts w:cs="Arial"/>
                <w:szCs w:val="20"/>
                <w:lang w:val="sl-SI" w:eastAsia="sl-SI"/>
              </w:rPr>
              <w:t xml:space="preserve">na </w:t>
            </w:r>
            <w:r w:rsidRPr="00C664ED">
              <w:rPr>
                <w:rFonts w:cs="Arial"/>
                <w:szCs w:val="20"/>
                <w:lang w:val="sl-SI" w:eastAsia="sl-SI"/>
              </w:rPr>
              <w:t>ravni celotne Evropske unije. Slovenija je polnopravna članica organizacije EULITA, in sicer prek Društva prevajalcev in tolmačev Slovenije, Sekcije sodnih tolmačev</w:t>
            </w:r>
            <w:r w:rsidRPr="004423FC">
              <w:rPr>
                <w:rFonts w:cs="Arial"/>
                <w:szCs w:val="20"/>
                <w:vertAlign w:val="superscript"/>
                <w:lang w:val="sl-SI" w:eastAsia="sl-SI"/>
              </w:rPr>
              <w:footnoteReference w:id="19"/>
            </w:r>
            <w:r w:rsidRPr="004423FC">
              <w:rPr>
                <w:rFonts w:cs="Arial"/>
                <w:szCs w:val="20"/>
                <w:lang w:val="sl-SI" w:eastAsia="sl-SI"/>
              </w:rPr>
              <w:t>.</w:t>
            </w:r>
          </w:p>
          <w:p w14:paraId="26D7FD0A" w14:textId="77777777" w:rsidR="00AA5D42" w:rsidRPr="00C664ED" w:rsidRDefault="00AA5D42" w:rsidP="00A6017F">
            <w:pPr>
              <w:pStyle w:val="Poglavje"/>
              <w:spacing w:before="0" w:after="0" w:line="288" w:lineRule="auto"/>
              <w:jc w:val="left"/>
              <w:rPr>
                <w:sz w:val="20"/>
                <w:szCs w:val="20"/>
              </w:rPr>
            </w:pPr>
          </w:p>
        </w:tc>
      </w:tr>
      <w:tr w:rsidR="00AA5D42" w:rsidRPr="0063699C" w14:paraId="757BEDBC" w14:textId="77777777" w:rsidTr="00916734">
        <w:tc>
          <w:tcPr>
            <w:tcW w:w="8498" w:type="dxa"/>
          </w:tcPr>
          <w:p w14:paraId="44832053" w14:textId="77777777" w:rsidR="00AA5D42" w:rsidRPr="004423FC" w:rsidRDefault="00AA5D42" w:rsidP="00916734">
            <w:pPr>
              <w:pStyle w:val="Oddelek"/>
              <w:numPr>
                <w:ilvl w:val="0"/>
                <w:numId w:val="0"/>
              </w:numPr>
              <w:spacing w:before="0" w:after="0" w:line="260" w:lineRule="exact"/>
              <w:jc w:val="left"/>
              <w:rPr>
                <w:sz w:val="20"/>
                <w:szCs w:val="20"/>
              </w:rPr>
            </w:pPr>
          </w:p>
        </w:tc>
      </w:tr>
      <w:tr w:rsidR="00AA5D42" w:rsidRPr="0063699C" w14:paraId="242279D7" w14:textId="77777777" w:rsidTr="00916734">
        <w:tc>
          <w:tcPr>
            <w:tcW w:w="8498" w:type="dxa"/>
          </w:tcPr>
          <w:p w14:paraId="2E5C407B" w14:textId="77777777" w:rsidR="00446E77" w:rsidRPr="004423FC" w:rsidRDefault="00446E77" w:rsidP="00916734">
            <w:pPr>
              <w:pStyle w:val="Alineazaodstavkom"/>
              <w:numPr>
                <w:ilvl w:val="0"/>
                <w:numId w:val="0"/>
              </w:numPr>
              <w:spacing w:line="260" w:lineRule="exact"/>
              <w:rPr>
                <w:sz w:val="20"/>
                <w:szCs w:val="20"/>
              </w:rPr>
            </w:pPr>
          </w:p>
        </w:tc>
      </w:tr>
      <w:tr w:rsidR="00AA5D42" w:rsidRPr="0063699C" w14:paraId="3FCD9984" w14:textId="77777777" w:rsidTr="00916734">
        <w:tc>
          <w:tcPr>
            <w:tcW w:w="8498" w:type="dxa"/>
          </w:tcPr>
          <w:p w14:paraId="59A8E7B3" w14:textId="77777777" w:rsidR="00AA5D42" w:rsidRPr="004423FC" w:rsidRDefault="00AA5D42" w:rsidP="00916734">
            <w:pPr>
              <w:pStyle w:val="Oddelek"/>
              <w:numPr>
                <w:ilvl w:val="0"/>
                <w:numId w:val="0"/>
              </w:numPr>
              <w:spacing w:before="0" w:after="0" w:line="260" w:lineRule="exact"/>
              <w:jc w:val="left"/>
              <w:rPr>
                <w:sz w:val="20"/>
                <w:szCs w:val="20"/>
              </w:rPr>
            </w:pPr>
            <w:r w:rsidRPr="004423FC">
              <w:rPr>
                <w:sz w:val="20"/>
                <w:szCs w:val="20"/>
              </w:rPr>
              <w:t>2. CILJI, NAČELA IN POGLAVITNE REŠITVE PREDLOGA ZAKONA</w:t>
            </w:r>
          </w:p>
        </w:tc>
      </w:tr>
      <w:tr w:rsidR="00AA5D42" w:rsidRPr="00C664ED" w14:paraId="105F8766" w14:textId="77777777" w:rsidTr="00916734">
        <w:tc>
          <w:tcPr>
            <w:tcW w:w="8498" w:type="dxa"/>
          </w:tcPr>
          <w:p w14:paraId="4D872E79" w14:textId="77777777" w:rsidR="00AA5D42" w:rsidRPr="004423FC" w:rsidRDefault="00AA5D42" w:rsidP="00916734">
            <w:pPr>
              <w:pStyle w:val="Odsek"/>
              <w:numPr>
                <w:ilvl w:val="0"/>
                <w:numId w:val="0"/>
              </w:numPr>
              <w:spacing w:before="0" w:after="0" w:line="260" w:lineRule="exact"/>
              <w:jc w:val="left"/>
              <w:rPr>
                <w:sz w:val="20"/>
                <w:szCs w:val="20"/>
                <w:lang w:val="sl-SI"/>
              </w:rPr>
            </w:pPr>
          </w:p>
          <w:p w14:paraId="560EC9C6" w14:textId="77777777" w:rsidR="00AA5D42" w:rsidRPr="00C664ED" w:rsidRDefault="00AA5D42" w:rsidP="00916734">
            <w:pPr>
              <w:pStyle w:val="Odsek"/>
              <w:numPr>
                <w:ilvl w:val="0"/>
                <w:numId w:val="0"/>
              </w:numPr>
              <w:spacing w:before="0" w:after="0" w:line="260" w:lineRule="exact"/>
              <w:jc w:val="left"/>
              <w:rPr>
                <w:sz w:val="20"/>
                <w:szCs w:val="20"/>
                <w:lang w:val="sl-SI"/>
              </w:rPr>
            </w:pPr>
            <w:r w:rsidRPr="00C664ED">
              <w:rPr>
                <w:sz w:val="20"/>
                <w:szCs w:val="20"/>
                <w:lang w:val="sl-SI"/>
              </w:rPr>
              <w:t>2.1 Cilji</w:t>
            </w:r>
          </w:p>
        </w:tc>
      </w:tr>
      <w:tr w:rsidR="00AA5D42" w:rsidRPr="0063699C" w14:paraId="3A4842B1" w14:textId="77777777" w:rsidTr="00916734">
        <w:tc>
          <w:tcPr>
            <w:tcW w:w="8498" w:type="dxa"/>
          </w:tcPr>
          <w:p w14:paraId="3BDA1F0F" w14:textId="77777777" w:rsidR="00AA5D42" w:rsidRPr="004423FC" w:rsidRDefault="00AA5D42" w:rsidP="00916734">
            <w:pPr>
              <w:pStyle w:val="Neotevilenodstavek"/>
              <w:spacing w:before="0" w:after="0" w:line="260" w:lineRule="exact"/>
              <w:rPr>
                <w:sz w:val="20"/>
                <w:szCs w:val="20"/>
              </w:rPr>
            </w:pPr>
          </w:p>
          <w:p w14:paraId="39E65578" w14:textId="77777777" w:rsidR="00AA5D42" w:rsidRPr="00C664ED" w:rsidRDefault="00AA5D42" w:rsidP="00581E10">
            <w:pPr>
              <w:pStyle w:val="Naslovpredpisa"/>
              <w:spacing w:before="0" w:after="0" w:line="288" w:lineRule="auto"/>
              <w:jc w:val="both"/>
              <w:rPr>
                <w:b w:val="0"/>
                <w:sz w:val="20"/>
                <w:szCs w:val="20"/>
              </w:rPr>
            </w:pPr>
            <w:r w:rsidRPr="00C664ED">
              <w:rPr>
                <w:b w:val="0"/>
                <w:sz w:val="20"/>
                <w:szCs w:val="20"/>
              </w:rPr>
              <w:t>Predlog zakona zasleduje naslednje cilje:</w:t>
            </w:r>
          </w:p>
          <w:p w14:paraId="5469C053" w14:textId="77777777" w:rsidR="00581E10" w:rsidRPr="00C664ED" w:rsidRDefault="00581E10" w:rsidP="00581E10">
            <w:pPr>
              <w:spacing w:line="288" w:lineRule="auto"/>
              <w:jc w:val="both"/>
              <w:rPr>
                <w:rFonts w:cs="Arial"/>
                <w:strike/>
                <w:szCs w:val="20"/>
                <w:lang w:val="sl-SI" w:eastAsia="sl-SI"/>
              </w:rPr>
            </w:pPr>
          </w:p>
          <w:p w14:paraId="780400EC" w14:textId="77777777" w:rsidR="00F72BDE" w:rsidRPr="00C664ED" w:rsidRDefault="00F72BDE" w:rsidP="00085619">
            <w:pPr>
              <w:pStyle w:val="Odstavekseznama"/>
              <w:numPr>
                <w:ilvl w:val="0"/>
                <w:numId w:val="13"/>
              </w:numPr>
              <w:spacing w:line="288" w:lineRule="auto"/>
              <w:jc w:val="both"/>
              <w:rPr>
                <w:rFonts w:cs="Arial"/>
                <w:b/>
                <w:szCs w:val="20"/>
                <w:lang w:val="sl-SI" w:eastAsia="sl-SI"/>
              </w:rPr>
            </w:pPr>
            <w:r w:rsidRPr="00C664ED">
              <w:rPr>
                <w:rFonts w:cs="Arial"/>
                <w:b/>
                <w:szCs w:val="20"/>
                <w:lang w:val="sl-SI" w:eastAsia="sl-SI"/>
              </w:rPr>
              <w:t xml:space="preserve">Sistemska ureditev statusnih in organizacijskih normativnih določb s področja sodnega </w:t>
            </w:r>
            <w:r w:rsidR="0021237B" w:rsidRPr="00C664ED">
              <w:rPr>
                <w:rFonts w:cs="Arial"/>
                <w:b/>
                <w:szCs w:val="20"/>
                <w:lang w:val="sl-SI" w:eastAsia="sl-SI"/>
              </w:rPr>
              <w:t>izvedenstva</w:t>
            </w:r>
            <w:r w:rsidRPr="00C664ED">
              <w:rPr>
                <w:rFonts w:cs="Arial"/>
                <w:b/>
                <w:szCs w:val="20"/>
                <w:lang w:val="sl-SI" w:eastAsia="sl-SI"/>
              </w:rPr>
              <w:t xml:space="preserve">, </w:t>
            </w:r>
            <w:r w:rsidR="00202E32" w:rsidRPr="00C664ED">
              <w:rPr>
                <w:rFonts w:cs="Arial"/>
                <w:b/>
                <w:szCs w:val="20"/>
                <w:lang w:val="sl-SI" w:eastAsia="sl-SI"/>
              </w:rPr>
              <w:t xml:space="preserve">sodnega </w:t>
            </w:r>
            <w:r w:rsidRPr="00C664ED">
              <w:rPr>
                <w:rFonts w:cs="Arial"/>
                <w:b/>
                <w:szCs w:val="20"/>
                <w:lang w:val="sl-SI" w:eastAsia="sl-SI"/>
              </w:rPr>
              <w:t xml:space="preserve">cenilstva in </w:t>
            </w:r>
            <w:r w:rsidR="00202E32" w:rsidRPr="00C664ED">
              <w:rPr>
                <w:rFonts w:cs="Arial"/>
                <w:b/>
                <w:szCs w:val="20"/>
                <w:lang w:val="sl-SI" w:eastAsia="sl-SI"/>
              </w:rPr>
              <w:t xml:space="preserve">sodnega </w:t>
            </w:r>
            <w:r w:rsidRPr="00C664ED">
              <w:rPr>
                <w:rFonts w:cs="Arial"/>
                <w:b/>
                <w:szCs w:val="20"/>
                <w:lang w:val="sl-SI" w:eastAsia="sl-SI"/>
              </w:rPr>
              <w:t>tolmačenja v enovitem normativnem aktu</w:t>
            </w:r>
          </w:p>
          <w:p w14:paraId="4CA45698" w14:textId="77777777" w:rsidR="00202E32" w:rsidRPr="00C664ED" w:rsidRDefault="00202E32" w:rsidP="00202E32">
            <w:pPr>
              <w:pStyle w:val="Odstavekseznama"/>
              <w:spacing w:line="288" w:lineRule="auto"/>
              <w:jc w:val="both"/>
              <w:rPr>
                <w:rFonts w:cs="Arial"/>
                <w:b/>
                <w:szCs w:val="20"/>
                <w:lang w:val="sl-SI" w:eastAsia="sl-SI"/>
              </w:rPr>
            </w:pPr>
          </w:p>
          <w:p w14:paraId="579ADE9B" w14:textId="4CBF8ECE" w:rsidR="00F72BDE" w:rsidRPr="00C664ED" w:rsidRDefault="00202E32" w:rsidP="00F72BDE">
            <w:pPr>
              <w:spacing w:line="288" w:lineRule="auto"/>
              <w:jc w:val="both"/>
              <w:rPr>
                <w:rFonts w:cs="Arial"/>
                <w:szCs w:val="20"/>
                <w:lang w:val="sl-SI" w:eastAsia="sl-SI"/>
              </w:rPr>
            </w:pPr>
            <w:r w:rsidRPr="00C664ED">
              <w:rPr>
                <w:rFonts w:cs="Arial"/>
                <w:szCs w:val="20"/>
                <w:lang w:val="sl-SI" w:eastAsia="sl-SI"/>
              </w:rPr>
              <w:t>P</w:t>
            </w:r>
            <w:r w:rsidR="00F72BDE" w:rsidRPr="00C664ED">
              <w:rPr>
                <w:rFonts w:cs="Arial"/>
                <w:szCs w:val="20"/>
                <w:lang w:val="sl-SI" w:eastAsia="sl-SI"/>
              </w:rPr>
              <w:t xml:space="preserve">odročje sodnega </w:t>
            </w:r>
            <w:r w:rsidR="0021237B" w:rsidRPr="00C664ED">
              <w:rPr>
                <w:rFonts w:cs="Arial"/>
                <w:szCs w:val="20"/>
                <w:lang w:val="sl-SI" w:eastAsia="sl-SI"/>
              </w:rPr>
              <w:t>izvedenstva</w:t>
            </w:r>
            <w:r w:rsidR="00F72BDE" w:rsidRPr="00C664ED">
              <w:rPr>
                <w:rFonts w:cs="Arial"/>
                <w:szCs w:val="20"/>
                <w:lang w:val="sl-SI" w:eastAsia="sl-SI"/>
              </w:rPr>
              <w:t xml:space="preserve">, cenilstva in tolmačenja trenutno </w:t>
            </w:r>
            <w:r w:rsidR="00210070" w:rsidRPr="00C664ED">
              <w:rPr>
                <w:rFonts w:cs="Arial"/>
                <w:szCs w:val="20"/>
                <w:lang w:val="sl-SI" w:eastAsia="sl-SI"/>
              </w:rPr>
              <w:t xml:space="preserve">ureja </w:t>
            </w:r>
            <w:r w:rsidR="00F72BDE" w:rsidRPr="00C664ED">
              <w:rPr>
                <w:rFonts w:cs="Arial"/>
                <w:szCs w:val="20"/>
                <w:lang w:val="sl-SI" w:eastAsia="sl-SI"/>
              </w:rPr>
              <w:t xml:space="preserve">XII. </w:t>
            </w:r>
            <w:r w:rsidRPr="00C664ED">
              <w:rPr>
                <w:rFonts w:cs="Arial"/>
                <w:szCs w:val="20"/>
                <w:lang w:val="sl-SI" w:eastAsia="sl-SI"/>
              </w:rPr>
              <w:t>p</w:t>
            </w:r>
            <w:r w:rsidR="00F72BDE" w:rsidRPr="00C664ED">
              <w:rPr>
                <w:rFonts w:cs="Arial"/>
                <w:szCs w:val="20"/>
                <w:lang w:val="sl-SI" w:eastAsia="sl-SI"/>
              </w:rPr>
              <w:t xml:space="preserve">oglavje Zakona o sodiščih, morebiti prav iz razloga, ker gre za področje, ki bi lahko </w:t>
            </w:r>
            <w:r w:rsidR="00BD1FB0">
              <w:rPr>
                <w:rFonts w:cs="Arial"/>
                <w:szCs w:val="20"/>
                <w:lang w:val="sl-SI" w:eastAsia="sl-SI"/>
              </w:rPr>
              <w:t>spadalo na področje</w:t>
            </w:r>
            <w:r w:rsidR="00F72BDE" w:rsidRPr="00C664ED">
              <w:rPr>
                <w:rFonts w:cs="Arial"/>
                <w:szCs w:val="20"/>
                <w:lang w:val="sl-SI" w:eastAsia="sl-SI"/>
              </w:rPr>
              <w:t xml:space="preserve"> sodne uprave</w:t>
            </w:r>
            <w:r w:rsidR="00F72BDE" w:rsidRPr="004423FC">
              <w:rPr>
                <w:rFonts w:cs="Arial"/>
                <w:szCs w:val="20"/>
                <w:vertAlign w:val="superscript"/>
                <w:lang w:val="sl-SI" w:eastAsia="sl-SI"/>
              </w:rPr>
              <w:footnoteReference w:id="20"/>
            </w:r>
            <w:r w:rsidR="00F72BDE" w:rsidRPr="004423FC">
              <w:rPr>
                <w:rFonts w:cs="Arial"/>
                <w:szCs w:val="20"/>
                <w:lang w:val="sl-SI" w:eastAsia="sl-SI"/>
              </w:rPr>
              <w:t>. V</w:t>
            </w:r>
            <w:r w:rsidR="00F72BDE" w:rsidRPr="00C664ED">
              <w:rPr>
                <w:rFonts w:cs="Arial"/>
                <w:szCs w:val="20"/>
                <w:lang w:val="sl-SI" w:eastAsia="sl-SI"/>
              </w:rPr>
              <w:t xml:space="preserve">endar pa je tovrstna ureditev preozka in nezadostna, zlasti z vidika pomembnosti </w:t>
            </w:r>
            <w:r w:rsidR="00F72BDE" w:rsidRPr="00C664ED">
              <w:rPr>
                <w:rFonts w:cs="Arial"/>
                <w:szCs w:val="20"/>
                <w:lang w:val="sl-SI" w:eastAsia="sl-SI"/>
              </w:rPr>
              <w:lastRenderedPageBreak/>
              <w:t xml:space="preserve">vloge, ki jo imajo sodni izvedenci, cenilci in tolmači v sodnih in </w:t>
            </w:r>
            <w:r w:rsidR="00BD1FB0">
              <w:rPr>
                <w:rFonts w:cs="Arial"/>
                <w:szCs w:val="20"/>
                <w:lang w:val="sl-SI" w:eastAsia="sl-SI"/>
              </w:rPr>
              <w:t>drugih</w:t>
            </w:r>
            <w:r w:rsidR="00BD1FB0" w:rsidRPr="00C664ED">
              <w:rPr>
                <w:rFonts w:cs="Arial"/>
                <w:szCs w:val="20"/>
                <w:lang w:val="sl-SI" w:eastAsia="sl-SI"/>
              </w:rPr>
              <w:t xml:space="preserve"> </w:t>
            </w:r>
            <w:r w:rsidR="00F72BDE" w:rsidRPr="00C664ED">
              <w:rPr>
                <w:rFonts w:cs="Arial"/>
                <w:szCs w:val="20"/>
                <w:lang w:val="sl-SI" w:eastAsia="sl-SI"/>
              </w:rPr>
              <w:t xml:space="preserve">postopkih, v katerih se lahko sklicujejo na svoj status. Zaradi nezadostne vloge stroke v več segmentih ureditve tega področja (imenovanja, ohranitev licenc in razrešitve) se je pojavila potreba po vsebinski razširitvi </w:t>
            </w:r>
            <w:r w:rsidR="00BD1FB0">
              <w:rPr>
                <w:rFonts w:cs="Arial"/>
                <w:szCs w:val="20"/>
                <w:lang w:val="sl-SI" w:eastAsia="sl-SI"/>
              </w:rPr>
              <w:t>veljavnih</w:t>
            </w:r>
            <w:r w:rsidR="00BD1FB0" w:rsidRPr="00C664ED">
              <w:rPr>
                <w:rFonts w:cs="Arial"/>
                <w:szCs w:val="20"/>
                <w:lang w:val="sl-SI" w:eastAsia="sl-SI"/>
              </w:rPr>
              <w:t xml:space="preserve"> </w:t>
            </w:r>
            <w:r w:rsidR="00F72BDE" w:rsidRPr="00C664ED">
              <w:rPr>
                <w:rFonts w:cs="Arial"/>
                <w:szCs w:val="20"/>
                <w:lang w:val="sl-SI" w:eastAsia="sl-SI"/>
              </w:rPr>
              <w:t xml:space="preserve">določb, po centralizaciji naslovnika za vprašanja s področja stroke in po utrditvi odgovornosti sodnih izvedencev, cenilcev in tolmačev. Zaradi navedenega je bilo </w:t>
            </w:r>
            <w:r w:rsidR="00BD1FB0">
              <w:rPr>
                <w:rFonts w:cs="Arial"/>
                <w:szCs w:val="20"/>
                <w:lang w:val="sl-SI" w:eastAsia="sl-SI"/>
              </w:rPr>
              <w:t>treba</w:t>
            </w:r>
            <w:r w:rsidR="00BD1FB0" w:rsidRPr="00C664ED">
              <w:rPr>
                <w:rFonts w:cs="Arial"/>
                <w:szCs w:val="20"/>
                <w:lang w:val="sl-SI" w:eastAsia="sl-SI"/>
              </w:rPr>
              <w:t xml:space="preserve"> </w:t>
            </w:r>
            <w:r w:rsidR="00F72BDE" w:rsidRPr="00C664ED">
              <w:rPr>
                <w:rFonts w:cs="Arial"/>
                <w:szCs w:val="20"/>
                <w:lang w:val="sl-SI" w:eastAsia="sl-SI"/>
              </w:rPr>
              <w:t xml:space="preserve">oblikovati enotno ureditev, ki vse </w:t>
            </w:r>
            <w:r w:rsidR="005D3480" w:rsidRPr="00C664ED">
              <w:rPr>
                <w:rFonts w:cs="Arial"/>
                <w:szCs w:val="20"/>
                <w:lang w:val="sl-SI" w:eastAsia="sl-SI"/>
              </w:rPr>
              <w:t>in</w:t>
            </w:r>
            <w:r w:rsidR="005D3480">
              <w:rPr>
                <w:rFonts w:cs="Arial"/>
                <w:szCs w:val="20"/>
                <w:lang w:val="sl-SI" w:eastAsia="sl-SI"/>
              </w:rPr>
              <w:t>š</w:t>
            </w:r>
            <w:r w:rsidR="005D3480" w:rsidRPr="00C664ED">
              <w:rPr>
                <w:rFonts w:cs="Arial"/>
                <w:szCs w:val="20"/>
                <w:lang w:val="sl-SI" w:eastAsia="sl-SI"/>
              </w:rPr>
              <w:t xml:space="preserve">titute </w:t>
            </w:r>
            <w:r w:rsidR="00F72BDE" w:rsidRPr="00C664ED">
              <w:rPr>
                <w:rFonts w:cs="Arial"/>
                <w:szCs w:val="20"/>
                <w:lang w:val="sl-SI" w:eastAsia="sl-SI"/>
              </w:rPr>
              <w:t>sistematično obravnava in ureja v krovnem zakonu.</w:t>
            </w:r>
          </w:p>
          <w:p w14:paraId="6B5AD4E5" w14:textId="77777777" w:rsidR="00202E32" w:rsidRPr="00C664ED" w:rsidRDefault="00202E32" w:rsidP="00F72BDE">
            <w:pPr>
              <w:spacing w:line="288" w:lineRule="auto"/>
              <w:jc w:val="both"/>
              <w:rPr>
                <w:rFonts w:cs="Arial"/>
                <w:szCs w:val="20"/>
                <w:lang w:val="sl-SI" w:eastAsia="sl-SI"/>
              </w:rPr>
            </w:pPr>
          </w:p>
          <w:p w14:paraId="16A6474F" w14:textId="77777777" w:rsidR="00F72BDE" w:rsidRPr="00C664ED" w:rsidRDefault="00F72BDE" w:rsidP="00085619">
            <w:pPr>
              <w:pStyle w:val="Odstavekseznama"/>
              <w:numPr>
                <w:ilvl w:val="0"/>
                <w:numId w:val="13"/>
              </w:numPr>
              <w:spacing w:line="288" w:lineRule="auto"/>
              <w:jc w:val="both"/>
              <w:rPr>
                <w:rFonts w:cs="Arial"/>
                <w:b/>
                <w:szCs w:val="20"/>
                <w:lang w:val="sl-SI" w:eastAsia="sl-SI"/>
              </w:rPr>
            </w:pPr>
            <w:r w:rsidRPr="00C664ED">
              <w:rPr>
                <w:rFonts w:cs="Arial"/>
                <w:b/>
                <w:szCs w:val="20"/>
                <w:lang w:val="sl-SI" w:eastAsia="sl-SI"/>
              </w:rPr>
              <w:t>Zagotavljanje visoke ravni kakovosti izvedenskih mnenj, cenitev in tolmačenj</w:t>
            </w:r>
          </w:p>
          <w:p w14:paraId="040A6DC1" w14:textId="77777777" w:rsidR="00202E32" w:rsidRPr="00C664ED" w:rsidRDefault="00202E32" w:rsidP="00F72BDE">
            <w:pPr>
              <w:spacing w:line="288" w:lineRule="auto"/>
              <w:jc w:val="both"/>
              <w:rPr>
                <w:rFonts w:cs="Arial"/>
                <w:szCs w:val="20"/>
                <w:lang w:val="sl-SI" w:eastAsia="sl-SI"/>
              </w:rPr>
            </w:pPr>
          </w:p>
          <w:p w14:paraId="1F21469A" w14:textId="580D829A" w:rsidR="00F72BDE" w:rsidRPr="00C664ED" w:rsidRDefault="00581E10" w:rsidP="00F72BDE">
            <w:pPr>
              <w:spacing w:line="288" w:lineRule="auto"/>
              <w:jc w:val="both"/>
              <w:rPr>
                <w:rFonts w:cs="Arial"/>
                <w:szCs w:val="20"/>
                <w:lang w:val="sl-SI" w:eastAsia="sl-SI"/>
              </w:rPr>
            </w:pPr>
            <w:r w:rsidRPr="00C664ED">
              <w:rPr>
                <w:rFonts w:cs="Arial"/>
                <w:szCs w:val="20"/>
                <w:lang w:val="sl-SI" w:eastAsia="sl-SI"/>
              </w:rPr>
              <w:t>Po mnenju p</w:t>
            </w:r>
            <w:r w:rsidR="00F72BDE" w:rsidRPr="00C664ED">
              <w:rPr>
                <w:rFonts w:cs="Arial"/>
                <w:szCs w:val="20"/>
                <w:lang w:val="sl-SI" w:eastAsia="sl-SI"/>
              </w:rPr>
              <w:t>redlagatelj</w:t>
            </w:r>
            <w:r w:rsidR="00685D17" w:rsidRPr="00C664ED">
              <w:rPr>
                <w:rFonts w:cs="Arial"/>
                <w:szCs w:val="20"/>
                <w:lang w:val="sl-SI" w:eastAsia="sl-SI"/>
              </w:rPr>
              <w:t xml:space="preserve">a </w:t>
            </w:r>
            <w:r w:rsidR="00F72BDE" w:rsidRPr="00C664ED">
              <w:rPr>
                <w:rFonts w:cs="Arial"/>
                <w:szCs w:val="20"/>
                <w:lang w:val="sl-SI" w:eastAsia="sl-SI"/>
              </w:rPr>
              <w:t xml:space="preserve">je visoka raven </w:t>
            </w:r>
            <w:r w:rsidR="00BD1FB0">
              <w:rPr>
                <w:rFonts w:cs="Arial"/>
                <w:szCs w:val="20"/>
                <w:lang w:val="sl-SI" w:eastAsia="sl-SI"/>
              </w:rPr>
              <w:t>kakovosti</w:t>
            </w:r>
            <w:r w:rsidR="00BD1FB0" w:rsidRPr="00C664ED">
              <w:rPr>
                <w:rFonts w:cs="Arial"/>
                <w:szCs w:val="20"/>
                <w:lang w:val="sl-SI" w:eastAsia="sl-SI"/>
              </w:rPr>
              <w:t xml:space="preserve"> </w:t>
            </w:r>
            <w:r w:rsidR="00F72BDE" w:rsidRPr="00C664ED">
              <w:rPr>
                <w:rFonts w:cs="Arial"/>
                <w:szCs w:val="20"/>
                <w:lang w:val="sl-SI" w:eastAsia="sl-SI"/>
              </w:rPr>
              <w:t xml:space="preserve">izvedenskih mnenj, cenitev in tolmačenj bistvenega pomena za nadaljnje sojenje. Sodni izvedenci, cenilci in tolmači namreč sodiščem s svojo strokovno pomočjo </w:t>
            </w:r>
            <w:r w:rsidR="00BD1FB0">
              <w:rPr>
                <w:rFonts w:cs="Arial"/>
                <w:szCs w:val="20"/>
                <w:lang w:val="sl-SI" w:eastAsia="sl-SI"/>
              </w:rPr>
              <w:t>odgovarjajo</w:t>
            </w:r>
            <w:r w:rsidR="00F72BDE" w:rsidRPr="00C664ED">
              <w:rPr>
                <w:rFonts w:cs="Arial"/>
                <w:szCs w:val="20"/>
                <w:lang w:val="sl-SI" w:eastAsia="sl-SI"/>
              </w:rPr>
              <w:t xml:space="preserve"> na tista kompleksna strokovna vprašanja, na katera posamezni sodnik kljub svojemu širokemu znanju ne more in ne zna odgovoriti. Za zagotavljanje navedene visoke ravni kakovosti pa je </w:t>
            </w:r>
            <w:r w:rsidR="00BD1FB0">
              <w:rPr>
                <w:rFonts w:cs="Arial"/>
                <w:szCs w:val="20"/>
                <w:lang w:val="sl-SI" w:eastAsia="sl-SI"/>
              </w:rPr>
              <w:t>treba</w:t>
            </w:r>
            <w:r w:rsidR="00BD1FB0" w:rsidRPr="00C664ED">
              <w:rPr>
                <w:rFonts w:cs="Arial"/>
                <w:szCs w:val="20"/>
                <w:lang w:val="sl-SI" w:eastAsia="sl-SI"/>
              </w:rPr>
              <w:t xml:space="preserve"> </w:t>
            </w:r>
            <w:r w:rsidR="00F72BDE" w:rsidRPr="00C664ED">
              <w:rPr>
                <w:rFonts w:cs="Arial"/>
                <w:szCs w:val="20"/>
                <w:lang w:val="sl-SI" w:eastAsia="sl-SI"/>
              </w:rPr>
              <w:t xml:space="preserve">že na zakonski ravni urediti opravljanje preizkusa strokovnosti za kandidate, ki bodo želeli opravljati delo sodnega izvedenca, cenilca ali tolmača, kar zasledujejo tudi določbe predlaganega zakona. Poleg navedenega predlagani zakon vsebuje tudi določbe o preverjanju strokovne usposobljenosti sodnih izvedencev, cenilcev in tolmačev po preteku petih let od dneva imenovanja in po preteku vsakih nadaljnjih petih let. Trenutno veljavni ZS sicer prav tako vsebuje določbe o obvezni predložitvi dokazil o strokovnem izpopolnjevanju in seznanitvi z novimi dognanji </w:t>
            </w:r>
            <w:r w:rsidR="00BD1FB0">
              <w:rPr>
                <w:rFonts w:cs="Arial"/>
                <w:szCs w:val="20"/>
                <w:lang w:val="sl-SI" w:eastAsia="sl-SI"/>
              </w:rPr>
              <w:t>ter</w:t>
            </w:r>
            <w:r w:rsidR="00BD1FB0" w:rsidRPr="00C664ED">
              <w:rPr>
                <w:rFonts w:cs="Arial"/>
                <w:szCs w:val="20"/>
                <w:lang w:val="sl-SI" w:eastAsia="sl-SI"/>
              </w:rPr>
              <w:t xml:space="preserve"> </w:t>
            </w:r>
            <w:r w:rsidR="00F72BDE" w:rsidRPr="00C664ED">
              <w:rPr>
                <w:rFonts w:cs="Arial"/>
                <w:szCs w:val="20"/>
                <w:lang w:val="sl-SI" w:eastAsia="sl-SI"/>
              </w:rPr>
              <w:t xml:space="preserve">metodami v stroki oziroma o sodelovanju na posvetovanjih in strokovnih izobraževanjih, vendar pa predlagani zakon te določbe tudi vsebinsko razširja, kot bo opisano v nadaljevanju. </w:t>
            </w:r>
          </w:p>
          <w:p w14:paraId="5A9E5258" w14:textId="77777777" w:rsidR="004C3D75" w:rsidRPr="00C664ED" w:rsidRDefault="004C3D75" w:rsidP="00F72BDE">
            <w:pPr>
              <w:spacing w:line="288" w:lineRule="auto"/>
              <w:jc w:val="both"/>
              <w:rPr>
                <w:rFonts w:cs="Arial"/>
                <w:szCs w:val="20"/>
                <w:lang w:val="sl-SI" w:eastAsia="sl-SI"/>
              </w:rPr>
            </w:pPr>
          </w:p>
          <w:p w14:paraId="06C9CFFE" w14:textId="19582371" w:rsidR="00F72BDE" w:rsidRPr="00C664ED" w:rsidRDefault="00F72BDE" w:rsidP="00085619">
            <w:pPr>
              <w:pStyle w:val="Odstavekseznama"/>
              <w:numPr>
                <w:ilvl w:val="0"/>
                <w:numId w:val="13"/>
              </w:numPr>
              <w:spacing w:line="288" w:lineRule="auto"/>
              <w:jc w:val="both"/>
              <w:rPr>
                <w:rFonts w:cs="Arial"/>
                <w:b/>
                <w:szCs w:val="20"/>
                <w:lang w:val="sl-SI" w:eastAsia="sl-SI"/>
              </w:rPr>
            </w:pPr>
            <w:r w:rsidRPr="00C664ED">
              <w:rPr>
                <w:rFonts w:cs="Arial"/>
                <w:b/>
                <w:szCs w:val="20"/>
                <w:lang w:val="sl-SI" w:eastAsia="sl-SI"/>
              </w:rPr>
              <w:t xml:space="preserve">Krepitev odgovornosti sodnih izvedencev, cenilcev in tolmačev </w:t>
            </w:r>
            <w:r w:rsidR="00BD1FB0">
              <w:rPr>
                <w:rFonts w:cs="Arial"/>
                <w:b/>
                <w:szCs w:val="20"/>
                <w:lang w:val="sl-SI" w:eastAsia="sl-SI"/>
              </w:rPr>
              <w:t>ter</w:t>
            </w:r>
            <w:r w:rsidR="00BD1FB0" w:rsidRPr="00C664ED">
              <w:rPr>
                <w:rFonts w:cs="Arial"/>
                <w:b/>
                <w:szCs w:val="20"/>
                <w:lang w:val="sl-SI" w:eastAsia="sl-SI"/>
              </w:rPr>
              <w:t xml:space="preserve"> </w:t>
            </w:r>
            <w:r w:rsidRPr="00C664ED">
              <w:rPr>
                <w:rFonts w:cs="Arial"/>
                <w:b/>
                <w:szCs w:val="20"/>
                <w:lang w:val="sl-SI" w:eastAsia="sl-SI"/>
              </w:rPr>
              <w:t>zagotavljanje sorazmernih ukrepov</w:t>
            </w:r>
          </w:p>
          <w:p w14:paraId="073CE478" w14:textId="77777777" w:rsidR="00581E10" w:rsidRPr="00C664ED" w:rsidRDefault="00581E10" w:rsidP="00F72BDE">
            <w:pPr>
              <w:spacing w:line="288" w:lineRule="auto"/>
              <w:jc w:val="both"/>
              <w:rPr>
                <w:rFonts w:cs="Arial"/>
                <w:szCs w:val="20"/>
                <w:lang w:val="sl-SI" w:eastAsia="sl-SI"/>
              </w:rPr>
            </w:pPr>
          </w:p>
          <w:p w14:paraId="461594FA" w14:textId="33C6D4D7" w:rsidR="00F72BDE" w:rsidRPr="00C664ED" w:rsidRDefault="00581E10" w:rsidP="00F72BDE">
            <w:pPr>
              <w:spacing w:line="288" w:lineRule="auto"/>
              <w:jc w:val="both"/>
              <w:rPr>
                <w:rFonts w:cs="Arial"/>
                <w:szCs w:val="20"/>
                <w:lang w:val="sl-SI" w:eastAsia="sl-SI"/>
              </w:rPr>
            </w:pPr>
            <w:r w:rsidRPr="00C664ED">
              <w:rPr>
                <w:rFonts w:cs="Arial"/>
                <w:szCs w:val="20"/>
                <w:lang w:val="sl-SI" w:eastAsia="sl-SI"/>
              </w:rPr>
              <w:t>V</w:t>
            </w:r>
            <w:r w:rsidR="00F72BDE" w:rsidRPr="00C664ED">
              <w:rPr>
                <w:rFonts w:cs="Arial"/>
                <w:szCs w:val="20"/>
                <w:lang w:val="sl-SI" w:eastAsia="sl-SI"/>
              </w:rPr>
              <w:t xml:space="preserve">eljavna zakonska ureditev ne pozna disciplinskega postopka zoper sodnega izvedenca, </w:t>
            </w:r>
            <w:r w:rsidRPr="00C664ED">
              <w:rPr>
                <w:rFonts w:cs="Arial"/>
                <w:szCs w:val="20"/>
                <w:lang w:val="sl-SI" w:eastAsia="sl-SI"/>
              </w:rPr>
              <w:t xml:space="preserve">sodnega </w:t>
            </w:r>
            <w:r w:rsidR="00F72BDE" w:rsidRPr="00C664ED">
              <w:rPr>
                <w:rFonts w:cs="Arial"/>
                <w:szCs w:val="20"/>
                <w:lang w:val="sl-SI" w:eastAsia="sl-SI"/>
              </w:rPr>
              <w:t xml:space="preserve">cenilca </w:t>
            </w:r>
            <w:r w:rsidRPr="00C664ED">
              <w:rPr>
                <w:rFonts w:cs="Arial"/>
                <w:szCs w:val="20"/>
                <w:lang w:val="sl-SI" w:eastAsia="sl-SI"/>
              </w:rPr>
              <w:t xml:space="preserve">in sodnega </w:t>
            </w:r>
            <w:r w:rsidR="00F72BDE" w:rsidRPr="00C664ED">
              <w:rPr>
                <w:rFonts w:cs="Arial"/>
                <w:szCs w:val="20"/>
                <w:lang w:val="sl-SI" w:eastAsia="sl-SI"/>
              </w:rPr>
              <w:t xml:space="preserve">tolmača, temveč ima minister, pristojen za pravosodje, </w:t>
            </w:r>
            <w:r w:rsidR="00D53C10">
              <w:rPr>
                <w:rFonts w:cs="Arial"/>
                <w:szCs w:val="20"/>
                <w:lang w:val="sl-SI" w:eastAsia="sl-SI"/>
              </w:rPr>
              <w:t>ob</w:t>
            </w:r>
            <w:r w:rsidR="00F72BDE" w:rsidRPr="00C664ED">
              <w:rPr>
                <w:rFonts w:cs="Arial"/>
                <w:szCs w:val="20"/>
                <w:lang w:val="sl-SI" w:eastAsia="sl-SI"/>
              </w:rPr>
              <w:t xml:space="preserve"> </w:t>
            </w:r>
            <w:r w:rsidR="00D53C10" w:rsidRPr="00C664ED">
              <w:rPr>
                <w:rFonts w:cs="Arial"/>
                <w:szCs w:val="20"/>
                <w:lang w:val="sl-SI" w:eastAsia="sl-SI"/>
              </w:rPr>
              <w:t>storjen</w:t>
            </w:r>
            <w:r w:rsidR="00D53C10">
              <w:rPr>
                <w:rFonts w:cs="Arial"/>
                <w:szCs w:val="20"/>
                <w:lang w:val="sl-SI" w:eastAsia="sl-SI"/>
              </w:rPr>
              <w:t>i</w:t>
            </w:r>
            <w:r w:rsidR="00D53C10" w:rsidRPr="00C664ED">
              <w:rPr>
                <w:rFonts w:cs="Arial"/>
                <w:szCs w:val="20"/>
                <w:lang w:val="sl-SI" w:eastAsia="sl-SI"/>
              </w:rPr>
              <w:t xml:space="preserve"> kršitv</w:t>
            </w:r>
            <w:r w:rsidR="00D53C10">
              <w:rPr>
                <w:rFonts w:cs="Arial"/>
                <w:szCs w:val="20"/>
                <w:lang w:val="sl-SI" w:eastAsia="sl-SI"/>
              </w:rPr>
              <w:t>i</w:t>
            </w:r>
            <w:r w:rsidR="00D53C10" w:rsidRPr="00C664ED">
              <w:rPr>
                <w:rFonts w:cs="Arial"/>
                <w:szCs w:val="20"/>
                <w:lang w:val="sl-SI" w:eastAsia="sl-SI"/>
              </w:rPr>
              <w:t xml:space="preserve"> </w:t>
            </w:r>
            <w:r w:rsidR="00F72BDE" w:rsidRPr="00C664ED">
              <w:rPr>
                <w:rFonts w:cs="Arial"/>
                <w:szCs w:val="20"/>
                <w:lang w:val="sl-SI" w:eastAsia="sl-SI"/>
              </w:rPr>
              <w:t>sodnega izvedenca, cenilca oziroma tolmača na voljo le dva skrajna ukrepa – bodisi strokovnjak izgubi licenco (se razreši) bodisi jo obdrži in se postopek za njegovo razrešitev ustavi. Cilj, ki ga predlagani zakon zasleduje v tem delu</w:t>
            </w:r>
            <w:r w:rsidR="00D53C10">
              <w:rPr>
                <w:rFonts w:cs="Arial"/>
                <w:szCs w:val="20"/>
                <w:lang w:val="sl-SI" w:eastAsia="sl-SI"/>
              </w:rPr>
              <w:t>,</w:t>
            </w:r>
            <w:r w:rsidR="00F72BDE" w:rsidRPr="00C664ED">
              <w:rPr>
                <w:rFonts w:cs="Arial"/>
                <w:szCs w:val="20"/>
                <w:lang w:val="sl-SI" w:eastAsia="sl-SI"/>
              </w:rPr>
              <w:t xml:space="preserve"> je predvsem zagotavljanj</w:t>
            </w:r>
            <w:r w:rsidR="005D3480">
              <w:rPr>
                <w:rFonts w:cs="Arial"/>
                <w:szCs w:val="20"/>
                <w:lang w:val="sl-SI" w:eastAsia="sl-SI"/>
              </w:rPr>
              <w:t>e</w:t>
            </w:r>
            <w:r w:rsidR="00F72BDE" w:rsidRPr="00C664ED">
              <w:rPr>
                <w:rFonts w:cs="Arial"/>
                <w:szCs w:val="20"/>
                <w:lang w:val="sl-SI" w:eastAsia="sl-SI"/>
              </w:rPr>
              <w:t xml:space="preserve"> sorazmernosti ukrepov zoper določenega sodnega izvedenca, cenilca ali tolmača, zato je nabor možnih sankcij znatno širši. Ukrepi oziroma sankcije so jasno opredeljene v določbah, ki se nanašajo na disciplinski postopek.</w:t>
            </w:r>
          </w:p>
          <w:p w14:paraId="45011C4D" w14:textId="77777777" w:rsidR="00581E10" w:rsidRPr="00C664ED" w:rsidRDefault="00581E10" w:rsidP="00F72BDE">
            <w:pPr>
              <w:spacing w:line="288" w:lineRule="auto"/>
              <w:jc w:val="both"/>
              <w:rPr>
                <w:rFonts w:cs="Arial"/>
                <w:szCs w:val="20"/>
                <w:lang w:val="sl-SI" w:eastAsia="sl-SI"/>
              </w:rPr>
            </w:pPr>
          </w:p>
          <w:p w14:paraId="56A79BE0" w14:textId="491E31EE" w:rsidR="00F72BDE" w:rsidRPr="00C664ED" w:rsidRDefault="00F72BDE" w:rsidP="00F72BDE">
            <w:pPr>
              <w:spacing w:line="288" w:lineRule="auto"/>
              <w:jc w:val="both"/>
              <w:rPr>
                <w:rFonts w:cs="Arial"/>
                <w:szCs w:val="20"/>
                <w:lang w:val="sl-SI" w:eastAsia="sl-SI"/>
              </w:rPr>
            </w:pPr>
            <w:r w:rsidRPr="00C664ED">
              <w:rPr>
                <w:rFonts w:cs="Arial"/>
                <w:szCs w:val="20"/>
                <w:lang w:val="sl-SI" w:eastAsia="sl-SI"/>
              </w:rPr>
              <w:t xml:space="preserve">V zvezi z odgovornostjo sodnih izvedencev, cenilcev in tolmačev </w:t>
            </w:r>
            <w:r w:rsidR="00D53C10">
              <w:rPr>
                <w:rFonts w:cs="Arial"/>
                <w:szCs w:val="20"/>
                <w:lang w:val="sl-SI" w:eastAsia="sl-SI"/>
              </w:rPr>
              <w:t>se ne sme</w:t>
            </w:r>
            <w:r w:rsidRPr="00C664ED">
              <w:rPr>
                <w:rFonts w:cs="Arial"/>
                <w:szCs w:val="20"/>
                <w:lang w:val="sl-SI" w:eastAsia="sl-SI"/>
              </w:rPr>
              <w:t xml:space="preserve"> zanemariti vprašanja morebitne odgovornosti države zanje. Za nastanek odškodninske odgovornosti morajo biti izpolnjene štiri predpostavke:</w:t>
            </w:r>
          </w:p>
          <w:p w14:paraId="7713BB69" w14:textId="77777777" w:rsidR="002C4B88" w:rsidRPr="00C664ED" w:rsidRDefault="002C4B88" w:rsidP="00F72BDE">
            <w:pPr>
              <w:spacing w:line="288" w:lineRule="auto"/>
              <w:jc w:val="both"/>
              <w:rPr>
                <w:rFonts w:cs="Arial"/>
                <w:szCs w:val="20"/>
                <w:lang w:val="sl-SI" w:eastAsia="sl-SI"/>
              </w:rPr>
            </w:pPr>
          </w:p>
          <w:p w14:paraId="4B099F95" w14:textId="266E5619" w:rsidR="00F72BDE" w:rsidRPr="00C664ED" w:rsidRDefault="00F72BDE" w:rsidP="00085619">
            <w:pPr>
              <w:numPr>
                <w:ilvl w:val="0"/>
                <w:numId w:val="12"/>
              </w:numPr>
              <w:spacing w:line="288" w:lineRule="auto"/>
              <w:ind w:left="360"/>
              <w:jc w:val="both"/>
              <w:rPr>
                <w:rFonts w:cs="Arial"/>
                <w:b/>
                <w:szCs w:val="20"/>
                <w:lang w:val="sl-SI" w:eastAsia="sl-SI"/>
              </w:rPr>
            </w:pPr>
            <w:r w:rsidRPr="00C664ED">
              <w:rPr>
                <w:rFonts w:cs="Arial"/>
                <w:szCs w:val="20"/>
                <w:lang w:val="sl-SI" w:eastAsia="sl-SI"/>
              </w:rPr>
              <w:t>da je nekomu nastala škoda (</w:t>
            </w:r>
            <w:r w:rsidR="00D53C10">
              <w:rPr>
                <w:rFonts w:cs="Arial"/>
                <w:szCs w:val="20"/>
                <w:lang w:val="sl-SI" w:eastAsia="sl-SI"/>
              </w:rPr>
              <w:t>in sicer</w:t>
            </w:r>
            <w:r w:rsidRPr="00C664ED">
              <w:rPr>
                <w:rFonts w:cs="Arial"/>
                <w:szCs w:val="20"/>
                <w:lang w:val="sl-SI" w:eastAsia="sl-SI"/>
              </w:rPr>
              <w:t xml:space="preserve"> pravno priznana škoda, ki nastane zaradi posega v pravno zavarovan interes),</w:t>
            </w:r>
          </w:p>
          <w:p w14:paraId="4B3BFB75" w14:textId="77777777" w:rsidR="00F72BDE" w:rsidRPr="00C664ED" w:rsidRDefault="00F72BDE" w:rsidP="00085619">
            <w:pPr>
              <w:numPr>
                <w:ilvl w:val="0"/>
                <w:numId w:val="12"/>
              </w:numPr>
              <w:spacing w:line="288" w:lineRule="auto"/>
              <w:ind w:left="360"/>
              <w:jc w:val="both"/>
              <w:rPr>
                <w:rFonts w:cs="Arial"/>
                <w:b/>
                <w:szCs w:val="20"/>
                <w:lang w:val="sl-SI" w:eastAsia="sl-SI"/>
              </w:rPr>
            </w:pPr>
            <w:r w:rsidRPr="00C664ED">
              <w:rPr>
                <w:rFonts w:cs="Arial"/>
                <w:szCs w:val="20"/>
                <w:lang w:val="sl-SI" w:eastAsia="sl-SI"/>
              </w:rPr>
              <w:t>da škoda izvira iz nedopustnega ravnanja,</w:t>
            </w:r>
          </w:p>
          <w:p w14:paraId="572A99A9" w14:textId="71E9C05D" w:rsidR="00F72BDE" w:rsidRPr="00C664ED" w:rsidRDefault="00F72BDE" w:rsidP="00085619">
            <w:pPr>
              <w:numPr>
                <w:ilvl w:val="0"/>
                <w:numId w:val="12"/>
              </w:numPr>
              <w:spacing w:line="288" w:lineRule="auto"/>
              <w:ind w:left="360"/>
              <w:jc w:val="both"/>
              <w:rPr>
                <w:rFonts w:cs="Arial"/>
                <w:b/>
                <w:szCs w:val="20"/>
                <w:lang w:val="sl-SI" w:eastAsia="sl-SI"/>
              </w:rPr>
            </w:pPr>
            <w:r w:rsidRPr="00C664ED">
              <w:rPr>
                <w:rFonts w:cs="Arial"/>
                <w:szCs w:val="20"/>
                <w:lang w:val="sl-SI" w:eastAsia="sl-SI"/>
              </w:rPr>
              <w:t xml:space="preserve">da obstaja vzročna zveza med škodo in ravnanjem </w:t>
            </w:r>
            <w:r w:rsidR="00D53C10">
              <w:rPr>
                <w:rFonts w:cs="Arial"/>
                <w:szCs w:val="20"/>
                <w:lang w:val="sl-SI" w:eastAsia="sl-SI"/>
              </w:rPr>
              <w:t>ter</w:t>
            </w:r>
          </w:p>
          <w:p w14:paraId="1855C04A" w14:textId="77777777" w:rsidR="00F72BDE" w:rsidRPr="00C664ED" w:rsidRDefault="00F72BDE" w:rsidP="00085619">
            <w:pPr>
              <w:numPr>
                <w:ilvl w:val="0"/>
                <w:numId w:val="12"/>
              </w:numPr>
              <w:spacing w:line="288" w:lineRule="auto"/>
              <w:ind w:left="360"/>
              <w:jc w:val="both"/>
              <w:rPr>
                <w:rFonts w:cs="Arial"/>
                <w:b/>
                <w:szCs w:val="20"/>
                <w:lang w:val="sl-SI" w:eastAsia="sl-SI"/>
              </w:rPr>
            </w:pPr>
            <w:r w:rsidRPr="00C664ED">
              <w:rPr>
                <w:rFonts w:cs="Arial"/>
                <w:szCs w:val="20"/>
                <w:lang w:val="sl-SI" w:eastAsia="sl-SI"/>
              </w:rPr>
              <w:t>da obstaja odgovornost na strani povzročitelja škode.</w:t>
            </w:r>
          </w:p>
          <w:p w14:paraId="2CBE8CD5" w14:textId="77777777" w:rsidR="00581E10" w:rsidRPr="00C664ED" w:rsidRDefault="00581E10" w:rsidP="00F72BDE">
            <w:pPr>
              <w:spacing w:line="288" w:lineRule="auto"/>
              <w:jc w:val="both"/>
              <w:rPr>
                <w:rFonts w:cs="Arial"/>
                <w:szCs w:val="20"/>
                <w:lang w:val="sl-SI" w:eastAsia="sl-SI"/>
              </w:rPr>
            </w:pPr>
          </w:p>
          <w:p w14:paraId="252D98D4" w14:textId="29F503B8" w:rsidR="00F72BDE" w:rsidRPr="00C664ED" w:rsidRDefault="00F72BDE" w:rsidP="00F72BDE">
            <w:pPr>
              <w:spacing w:line="288" w:lineRule="auto"/>
              <w:jc w:val="both"/>
              <w:rPr>
                <w:rFonts w:cs="Arial"/>
                <w:szCs w:val="20"/>
                <w:lang w:val="sl-SI" w:eastAsia="sl-SI"/>
              </w:rPr>
            </w:pPr>
            <w:r w:rsidRPr="00C664ED">
              <w:rPr>
                <w:rFonts w:cs="Arial"/>
                <w:szCs w:val="20"/>
                <w:lang w:val="sl-SI" w:eastAsia="sl-SI"/>
              </w:rPr>
              <w:t xml:space="preserve">Po določbi 26. člena Ustave ima vsak pravico do povračila škode, ki mu jo v zvezi z opravljanjem službe ali kakšne druge dejavnosti državnega organa, organa lokalne skupnosti ali nosilca javnih pooblastil s svojim protipravnim ravnanjem stori oseba ali organ, ki tako službo ali dejavnost opravlja. Ali je v primeru dejavnosti sodnih izvedencev, cenilcev ali tolmačev lahko govoriti o prenosu nalog, ki bi jih sicer opravljala državna uprava, tako pa naj </w:t>
            </w:r>
            <w:r w:rsidRPr="00C664ED">
              <w:rPr>
                <w:rFonts w:cs="Arial"/>
                <w:szCs w:val="20"/>
                <w:lang w:val="sl-SI" w:eastAsia="sl-SI"/>
              </w:rPr>
              <w:lastRenderedPageBreak/>
              <w:t xml:space="preserve">bi jo </w:t>
            </w:r>
            <w:r w:rsidR="00D53C10">
              <w:rPr>
                <w:rFonts w:cs="Arial"/>
                <w:szCs w:val="20"/>
                <w:lang w:val="sl-SI" w:eastAsia="sl-SI"/>
              </w:rPr>
              <w:t>ta</w:t>
            </w:r>
            <w:r w:rsidR="00D53C10" w:rsidRPr="00C664ED">
              <w:rPr>
                <w:rFonts w:cs="Arial"/>
                <w:szCs w:val="20"/>
                <w:lang w:val="sl-SI" w:eastAsia="sl-SI"/>
              </w:rPr>
              <w:t xml:space="preserve"> </w:t>
            </w:r>
            <w:r w:rsidRPr="00C664ED">
              <w:rPr>
                <w:rFonts w:cs="Arial"/>
                <w:szCs w:val="20"/>
                <w:lang w:val="sl-SI" w:eastAsia="sl-SI"/>
              </w:rPr>
              <w:t>v okviru 121. člena Ustave, ki določa, da lahko z zakonom</w:t>
            </w:r>
            <w:r w:rsidR="00280C07" w:rsidRPr="00C664ED">
              <w:rPr>
                <w:rFonts w:cs="Arial"/>
                <w:szCs w:val="20"/>
                <w:lang w:val="sl-SI" w:eastAsia="sl-SI"/>
              </w:rPr>
              <w:t xml:space="preserve"> ali na njegovi podlagi</w:t>
            </w:r>
            <w:r w:rsidRPr="00C664ED">
              <w:rPr>
                <w:rFonts w:cs="Arial"/>
                <w:szCs w:val="20"/>
                <w:lang w:val="sl-SI" w:eastAsia="sl-SI"/>
              </w:rPr>
              <w:t xml:space="preserve"> »</w:t>
            </w:r>
            <w:r w:rsidR="00F42412" w:rsidRPr="00C664ED">
              <w:rPr>
                <w:rFonts w:cs="Arial"/>
                <w:szCs w:val="20"/>
                <w:lang w:val="sl-SI" w:eastAsia="sl-SI"/>
              </w:rPr>
              <w:t>pravne ali fizične osebe</w:t>
            </w:r>
            <w:r w:rsidRPr="00C664ED">
              <w:rPr>
                <w:rFonts w:cs="Arial"/>
                <w:szCs w:val="20"/>
                <w:lang w:val="sl-SI" w:eastAsia="sl-SI"/>
              </w:rPr>
              <w:t xml:space="preserve"> dobijo javno pooblastilo za opravljanje </w:t>
            </w:r>
            <w:r w:rsidR="00F42412" w:rsidRPr="00C664ED">
              <w:rPr>
                <w:rFonts w:cs="Arial"/>
                <w:szCs w:val="20"/>
                <w:lang w:val="sl-SI" w:eastAsia="sl-SI"/>
              </w:rPr>
              <w:t>določenih nalog</w:t>
            </w:r>
            <w:r w:rsidRPr="00C664ED">
              <w:rPr>
                <w:rFonts w:cs="Arial"/>
                <w:szCs w:val="20"/>
                <w:lang w:val="sl-SI" w:eastAsia="sl-SI"/>
              </w:rPr>
              <w:t xml:space="preserve"> državne uprave«</w:t>
            </w:r>
            <w:r w:rsidR="00D53C10">
              <w:rPr>
                <w:rFonts w:cs="Arial"/>
                <w:szCs w:val="20"/>
                <w:lang w:val="sl-SI" w:eastAsia="sl-SI"/>
              </w:rPr>
              <w:t>,</w:t>
            </w:r>
            <w:r w:rsidRPr="00C664ED">
              <w:rPr>
                <w:rFonts w:cs="Arial"/>
                <w:szCs w:val="20"/>
                <w:lang w:val="sl-SI" w:eastAsia="sl-SI"/>
              </w:rPr>
              <w:t xml:space="preserve"> prenesla na sodne izvedence, cenilce oziroma tolmače? Vsaka podelitev javnega pooblastila namreč nujno obsega najmanj dva elementa:</w:t>
            </w:r>
          </w:p>
          <w:p w14:paraId="614CC180" w14:textId="77777777" w:rsidR="004C3D75" w:rsidRPr="00C664ED" w:rsidRDefault="004C3D75" w:rsidP="004C3D75">
            <w:pPr>
              <w:spacing w:line="288" w:lineRule="auto"/>
              <w:jc w:val="both"/>
              <w:rPr>
                <w:rFonts w:cs="Arial"/>
                <w:szCs w:val="20"/>
                <w:lang w:val="sl-SI" w:eastAsia="sl-SI"/>
              </w:rPr>
            </w:pPr>
          </w:p>
          <w:p w14:paraId="58A82616" w14:textId="77777777" w:rsidR="00F72BDE" w:rsidRPr="00C664ED" w:rsidRDefault="004C3D75" w:rsidP="004C3D75">
            <w:pPr>
              <w:spacing w:line="288" w:lineRule="auto"/>
              <w:jc w:val="both"/>
              <w:rPr>
                <w:rFonts w:cs="Arial"/>
                <w:szCs w:val="20"/>
                <w:lang w:val="sl-SI" w:eastAsia="sl-SI"/>
              </w:rPr>
            </w:pPr>
            <w:r w:rsidRPr="00C664ED">
              <w:rPr>
                <w:rFonts w:cs="Arial"/>
                <w:szCs w:val="20"/>
                <w:lang w:val="sl-SI" w:eastAsia="sl-SI"/>
              </w:rPr>
              <w:t xml:space="preserve">– </w:t>
            </w:r>
            <w:r w:rsidR="00F72BDE" w:rsidRPr="00C664ED">
              <w:rPr>
                <w:rFonts w:cs="Arial"/>
                <w:szCs w:val="20"/>
                <w:lang w:val="sl-SI" w:eastAsia="sl-SI"/>
              </w:rPr>
              <w:t>določitev vsebine javnega pooblastila, torej katere upravne naloge se zaupajo kot javno pooblastilo</w:t>
            </w:r>
            <w:r w:rsidRPr="00C664ED">
              <w:rPr>
                <w:rFonts w:cs="Arial"/>
                <w:szCs w:val="20"/>
                <w:lang w:val="sl-SI" w:eastAsia="sl-SI"/>
              </w:rPr>
              <w:t xml:space="preserve"> in</w:t>
            </w:r>
          </w:p>
          <w:p w14:paraId="45CA0AFC" w14:textId="77777777" w:rsidR="00F72BDE" w:rsidRPr="004423FC" w:rsidRDefault="004C3D75" w:rsidP="004C3D75">
            <w:pPr>
              <w:spacing w:line="288" w:lineRule="auto"/>
              <w:jc w:val="both"/>
              <w:rPr>
                <w:rFonts w:cs="Arial"/>
                <w:szCs w:val="20"/>
                <w:lang w:val="sl-SI" w:eastAsia="sl-SI"/>
              </w:rPr>
            </w:pPr>
            <w:r w:rsidRPr="00C664ED">
              <w:rPr>
                <w:rFonts w:cs="Arial"/>
                <w:szCs w:val="20"/>
                <w:lang w:val="sl-SI" w:eastAsia="sl-SI"/>
              </w:rPr>
              <w:t xml:space="preserve">– </w:t>
            </w:r>
            <w:r w:rsidR="00F72BDE" w:rsidRPr="00C664ED">
              <w:rPr>
                <w:rFonts w:cs="Arial"/>
                <w:szCs w:val="20"/>
                <w:lang w:val="sl-SI" w:eastAsia="sl-SI"/>
              </w:rPr>
              <w:t>določitev nosilca javnega pooblastila, torej kateri osebi se zaupajo</w:t>
            </w:r>
            <w:r w:rsidR="00F72BDE" w:rsidRPr="004423FC">
              <w:rPr>
                <w:rFonts w:cs="Arial"/>
                <w:szCs w:val="20"/>
                <w:vertAlign w:val="superscript"/>
                <w:lang w:val="sl-SI" w:eastAsia="sl-SI"/>
              </w:rPr>
              <w:footnoteReference w:id="21"/>
            </w:r>
            <w:r w:rsidR="00F72BDE" w:rsidRPr="004423FC">
              <w:rPr>
                <w:rFonts w:cs="Arial"/>
                <w:szCs w:val="20"/>
                <w:lang w:val="sl-SI" w:eastAsia="sl-SI"/>
              </w:rPr>
              <w:t>.</w:t>
            </w:r>
          </w:p>
          <w:p w14:paraId="73143C16" w14:textId="77777777" w:rsidR="00581E10" w:rsidRPr="00C664ED" w:rsidRDefault="00581E10" w:rsidP="00F72BDE">
            <w:pPr>
              <w:spacing w:line="288" w:lineRule="auto"/>
              <w:jc w:val="both"/>
              <w:rPr>
                <w:rFonts w:cs="Arial"/>
                <w:szCs w:val="20"/>
                <w:lang w:val="sl-SI" w:eastAsia="sl-SI"/>
              </w:rPr>
            </w:pPr>
          </w:p>
          <w:p w14:paraId="6A521053" w14:textId="180660AC" w:rsidR="00F72BDE" w:rsidRPr="00C664ED" w:rsidRDefault="00F72BDE" w:rsidP="00F72BDE">
            <w:pPr>
              <w:spacing w:line="288" w:lineRule="auto"/>
              <w:jc w:val="both"/>
              <w:rPr>
                <w:rFonts w:cs="Arial"/>
                <w:szCs w:val="20"/>
                <w:lang w:val="sl-SI" w:eastAsia="sl-SI"/>
              </w:rPr>
            </w:pPr>
            <w:r w:rsidRPr="00C664ED">
              <w:rPr>
                <w:rFonts w:cs="Arial"/>
                <w:szCs w:val="20"/>
                <w:lang w:val="sl-SI" w:eastAsia="sl-SI"/>
              </w:rPr>
              <w:t xml:space="preserve">Pri delu sodnih izvedencev, </w:t>
            </w:r>
            <w:r w:rsidR="00581E10" w:rsidRPr="00C664ED">
              <w:rPr>
                <w:rFonts w:cs="Arial"/>
                <w:szCs w:val="20"/>
                <w:lang w:val="sl-SI" w:eastAsia="sl-SI"/>
              </w:rPr>
              <w:t xml:space="preserve">sodnih </w:t>
            </w:r>
            <w:r w:rsidRPr="00C664ED">
              <w:rPr>
                <w:rFonts w:cs="Arial"/>
                <w:szCs w:val="20"/>
                <w:lang w:val="sl-SI" w:eastAsia="sl-SI"/>
              </w:rPr>
              <w:t xml:space="preserve">cenilcev in </w:t>
            </w:r>
            <w:r w:rsidR="00581E10" w:rsidRPr="00C664ED">
              <w:rPr>
                <w:rFonts w:cs="Arial"/>
                <w:szCs w:val="20"/>
                <w:lang w:val="sl-SI" w:eastAsia="sl-SI"/>
              </w:rPr>
              <w:t xml:space="preserve">sodnih </w:t>
            </w:r>
            <w:r w:rsidRPr="00C664ED">
              <w:rPr>
                <w:rFonts w:cs="Arial"/>
                <w:szCs w:val="20"/>
                <w:lang w:val="sl-SI" w:eastAsia="sl-SI"/>
              </w:rPr>
              <w:t>tolmačev po mnenju predlagatelja ne gre za upravne naloge, temveč za strokovne naloge, ki jih lahko izvajajo le strokovno usposobljene osebe, ki so pridobile dovoljenje ministra. Sodni izvedenci, cenilci in tolmači niso nosilci javnih pooblastil. V odločbi ustavnega sodišča, opr. št. U-I-84/15 z dne 18.</w:t>
            </w:r>
            <w:r w:rsidR="00D53C10">
              <w:rPr>
                <w:rFonts w:cs="Arial"/>
                <w:szCs w:val="20"/>
                <w:lang w:val="sl-SI" w:eastAsia="sl-SI"/>
              </w:rPr>
              <w:t xml:space="preserve"> </w:t>
            </w:r>
            <w:r w:rsidRPr="00C664ED">
              <w:rPr>
                <w:rFonts w:cs="Arial"/>
                <w:szCs w:val="20"/>
                <w:lang w:val="sl-SI" w:eastAsia="sl-SI"/>
              </w:rPr>
              <w:t>5.</w:t>
            </w:r>
            <w:r w:rsidR="00D53C10">
              <w:rPr>
                <w:rFonts w:cs="Arial"/>
                <w:szCs w:val="20"/>
                <w:lang w:val="sl-SI" w:eastAsia="sl-SI"/>
              </w:rPr>
              <w:t xml:space="preserve"> </w:t>
            </w:r>
            <w:r w:rsidRPr="00C664ED">
              <w:rPr>
                <w:rFonts w:cs="Arial"/>
                <w:szCs w:val="20"/>
                <w:lang w:val="sl-SI" w:eastAsia="sl-SI"/>
              </w:rPr>
              <w:t xml:space="preserve">2017, </w:t>
            </w:r>
            <w:r w:rsidR="00D53C10">
              <w:rPr>
                <w:rFonts w:cs="Arial"/>
                <w:szCs w:val="20"/>
                <w:lang w:val="sl-SI" w:eastAsia="sl-SI"/>
              </w:rPr>
              <w:t>s</w:t>
            </w:r>
            <w:r w:rsidR="00D53C10" w:rsidRPr="00C664ED">
              <w:rPr>
                <w:rFonts w:cs="Arial"/>
                <w:szCs w:val="20"/>
                <w:lang w:val="sl-SI" w:eastAsia="sl-SI"/>
              </w:rPr>
              <w:t xml:space="preserve">e </w:t>
            </w:r>
            <w:r w:rsidRPr="00C664ED">
              <w:rPr>
                <w:rFonts w:cs="Arial"/>
                <w:szCs w:val="20"/>
                <w:lang w:val="sl-SI" w:eastAsia="sl-SI"/>
              </w:rPr>
              <w:t xml:space="preserve">argumente za potrditev takšnega stališča </w:t>
            </w:r>
            <w:r w:rsidR="00D53C10">
              <w:rPr>
                <w:rFonts w:cs="Arial"/>
                <w:szCs w:val="20"/>
                <w:lang w:val="sl-SI" w:eastAsia="sl-SI"/>
              </w:rPr>
              <w:t>lahko išče</w:t>
            </w:r>
            <w:r w:rsidR="00D53C10" w:rsidRPr="00C664ED">
              <w:rPr>
                <w:rFonts w:cs="Arial"/>
                <w:szCs w:val="20"/>
                <w:lang w:val="sl-SI" w:eastAsia="sl-SI"/>
              </w:rPr>
              <w:t xml:space="preserve"> </w:t>
            </w:r>
            <w:r w:rsidRPr="00C664ED">
              <w:rPr>
                <w:rFonts w:cs="Arial"/>
                <w:szCs w:val="20"/>
                <w:lang w:val="sl-SI" w:eastAsia="sl-SI"/>
              </w:rPr>
              <w:t xml:space="preserve">tudi v 14., 19. in 27. točki obrazložitve. Odgovornosti njih samih za napake v svojem delu pa vsekakor ni mogoče izključiti. </w:t>
            </w:r>
            <w:r w:rsidR="007D6166">
              <w:rPr>
                <w:rFonts w:cs="Arial"/>
                <w:szCs w:val="20"/>
                <w:lang w:val="sl-SI" w:eastAsia="sl-SI"/>
              </w:rPr>
              <w:t>Člen</w:t>
            </w:r>
            <w:r w:rsidR="007D6166" w:rsidRPr="00C664ED">
              <w:rPr>
                <w:rFonts w:cs="Arial"/>
                <w:szCs w:val="20"/>
                <w:lang w:val="sl-SI" w:eastAsia="sl-SI"/>
              </w:rPr>
              <w:t xml:space="preserve"> </w:t>
            </w:r>
            <w:r w:rsidRPr="00C664ED">
              <w:rPr>
                <w:rFonts w:cs="Arial"/>
                <w:szCs w:val="20"/>
                <w:lang w:val="sl-SI" w:eastAsia="sl-SI"/>
              </w:rPr>
              <w:t>839</w:t>
            </w:r>
            <w:r w:rsidR="002C4B88" w:rsidRPr="00C664ED">
              <w:rPr>
                <w:rFonts w:cs="Arial"/>
                <w:szCs w:val="20"/>
                <w:lang w:val="sl-SI" w:eastAsia="sl-SI"/>
              </w:rPr>
              <w:t>.</w:t>
            </w:r>
            <w:r w:rsidRPr="00C664ED">
              <w:rPr>
                <w:rFonts w:cs="Arial"/>
                <w:szCs w:val="20"/>
                <w:lang w:val="sl-SI" w:eastAsia="sl-SI"/>
              </w:rPr>
              <w:t>a nemškega BGB</w:t>
            </w:r>
            <w:r w:rsidRPr="004423FC">
              <w:rPr>
                <w:rFonts w:cs="Arial"/>
                <w:szCs w:val="20"/>
                <w:vertAlign w:val="superscript"/>
                <w:lang w:val="sl-SI" w:eastAsia="sl-SI"/>
              </w:rPr>
              <w:footnoteReference w:id="22"/>
            </w:r>
            <w:r w:rsidRPr="004423FC">
              <w:rPr>
                <w:rFonts w:cs="Arial"/>
                <w:szCs w:val="20"/>
                <w:lang w:val="sl-SI" w:eastAsia="sl-SI"/>
              </w:rPr>
              <w:t xml:space="preserve"> tako celo izrecno določa, da </w:t>
            </w:r>
            <w:r w:rsidR="003E7615" w:rsidRPr="004423FC">
              <w:rPr>
                <w:rFonts w:cs="Arial"/>
                <w:szCs w:val="20"/>
                <w:lang w:val="sl-SI" w:eastAsia="sl-SI"/>
              </w:rPr>
              <w:t xml:space="preserve">udeležencu postopka </w:t>
            </w:r>
            <w:r w:rsidRPr="004423FC">
              <w:rPr>
                <w:rFonts w:cs="Arial"/>
                <w:szCs w:val="20"/>
                <w:lang w:val="sl-SI" w:eastAsia="sl-SI"/>
              </w:rPr>
              <w:t xml:space="preserve">v primerih namenoma ali iz hude malomarnosti izdelanega nepravilnega mnenja </w:t>
            </w:r>
            <w:r w:rsidR="003E7615" w:rsidRPr="004423FC">
              <w:rPr>
                <w:rFonts w:cs="Arial"/>
                <w:szCs w:val="20"/>
                <w:lang w:val="sl-SI" w:eastAsia="sl-SI"/>
              </w:rPr>
              <w:t xml:space="preserve">pripada </w:t>
            </w:r>
            <w:r w:rsidRPr="004423FC">
              <w:rPr>
                <w:rFonts w:cs="Arial"/>
                <w:szCs w:val="20"/>
                <w:lang w:val="sl-SI" w:eastAsia="sl-SI"/>
              </w:rPr>
              <w:t>nadomestilo škode, ki je nastala s sodno</w:t>
            </w:r>
            <w:r w:rsidRPr="00C664ED">
              <w:rPr>
                <w:rFonts w:cs="Arial"/>
                <w:szCs w:val="20"/>
                <w:lang w:val="sl-SI" w:eastAsia="sl-SI"/>
              </w:rPr>
              <w:t xml:space="preserve"> odločitvijo, ki je temeljila na tem mnenju. Ni mogoče zaključiti, da bi v primerih nepravilno izdelanega mnenja, ki bi stranki povzročilo škodo, ker se nanj opira sodna odločitev, odgovornost prevzemala tudi država. Drži pa, da je država odgovorna eliminirati vsa tveganja, da nepravilno izdelanih mnenj </w:t>
            </w:r>
            <w:r w:rsidR="003E7615">
              <w:rPr>
                <w:rFonts w:cs="Arial"/>
                <w:szCs w:val="20"/>
                <w:lang w:val="sl-SI" w:eastAsia="sl-SI"/>
              </w:rPr>
              <w:t>ni</w:t>
            </w:r>
            <w:r w:rsidRPr="00C664ED">
              <w:rPr>
                <w:rFonts w:cs="Arial"/>
                <w:szCs w:val="20"/>
                <w:lang w:val="sl-SI" w:eastAsia="sl-SI"/>
              </w:rPr>
              <w:t>. Kolikor ne zagotavlja ustrezne regulative in njene izvedbe v smeri izpolnjevanja vseh zahtevanih pogojev za imenovanje sodnega izvedenca, cenilca ali tolmača, zlasti v delu, kjer gre za ustrez</w:t>
            </w:r>
            <w:r w:rsidR="003E7615">
              <w:rPr>
                <w:rFonts w:cs="Arial"/>
                <w:szCs w:val="20"/>
                <w:lang w:val="sl-SI" w:eastAsia="sl-SI"/>
              </w:rPr>
              <w:t>no raven</w:t>
            </w:r>
            <w:r w:rsidRPr="00C664ED">
              <w:rPr>
                <w:rFonts w:cs="Arial"/>
                <w:szCs w:val="20"/>
                <w:lang w:val="sl-SI" w:eastAsia="sl-SI"/>
              </w:rPr>
              <w:t xml:space="preserve"> strokovne usposobljenosti</w:t>
            </w:r>
            <w:r w:rsidR="0096571E">
              <w:rPr>
                <w:rFonts w:cs="Arial"/>
                <w:szCs w:val="20"/>
                <w:lang w:val="sl-SI" w:eastAsia="sl-SI"/>
              </w:rPr>
              <w:t>,</w:t>
            </w:r>
            <w:r w:rsidRPr="00C664ED">
              <w:rPr>
                <w:rFonts w:cs="Arial"/>
                <w:szCs w:val="20"/>
                <w:lang w:val="sl-SI" w:eastAsia="sl-SI"/>
              </w:rPr>
              <w:t xml:space="preserve"> ali </w:t>
            </w:r>
            <w:r w:rsidR="003E7615">
              <w:rPr>
                <w:rFonts w:cs="Arial"/>
                <w:szCs w:val="20"/>
                <w:lang w:val="sl-SI" w:eastAsia="sl-SI"/>
              </w:rPr>
              <w:t xml:space="preserve">ne preverja </w:t>
            </w:r>
            <w:r w:rsidRPr="00C664ED">
              <w:rPr>
                <w:rFonts w:cs="Arial"/>
                <w:szCs w:val="20"/>
                <w:lang w:val="sl-SI" w:eastAsia="sl-SI"/>
              </w:rPr>
              <w:t xml:space="preserve">učinkovito oziroma ustrezno obstoja takšne usposobljenosti ves čas trajanja licence oziroma licence ne odvzame v primeru strokovne nesposobnosti, pa bi bilo mogoče govoriti tudi o odgovornosti države. </w:t>
            </w:r>
            <w:r w:rsidRPr="00F858E3">
              <w:rPr>
                <w:rFonts w:cs="Arial"/>
                <w:szCs w:val="20"/>
                <w:lang w:val="sl-SI" w:eastAsia="sl-SI"/>
              </w:rPr>
              <w:t xml:space="preserve">Šlo bi sicer za vprašanje dokazovanja in zlasti vzročne zveze med škodo in nedopustnim ravnanjem, v </w:t>
            </w:r>
            <w:r w:rsidR="003E7615" w:rsidRPr="00F858E3">
              <w:rPr>
                <w:rFonts w:cs="Arial"/>
                <w:szCs w:val="20"/>
                <w:lang w:val="sl-SI" w:eastAsia="sl-SI"/>
              </w:rPr>
              <w:t xml:space="preserve">zadnjenavedenem </w:t>
            </w:r>
            <w:r w:rsidRPr="00F858E3">
              <w:rPr>
                <w:rFonts w:cs="Arial"/>
                <w:szCs w:val="20"/>
                <w:lang w:val="sl-SI" w:eastAsia="sl-SI"/>
              </w:rPr>
              <w:t>primeru – nedopustnim ravnanjem države, ki ni v celoti poskrbela za postavitev kompetentnih oseb na seznam sodnih izvedencev, cenilcev ali tolmačev, ni preverjala njihove strokovne usposobljenosti, če se je zaradi njenega pomanjkanja izkazalo, da je bilo mnenje nepravilno izdelano.</w:t>
            </w:r>
            <w:r w:rsidRPr="00C664ED">
              <w:rPr>
                <w:rFonts w:cs="Arial"/>
                <w:szCs w:val="20"/>
                <w:lang w:val="sl-SI" w:eastAsia="sl-SI"/>
              </w:rPr>
              <w:t xml:space="preserve"> Špekulacij </w:t>
            </w:r>
            <w:r w:rsidR="003E7615">
              <w:rPr>
                <w:rFonts w:cs="Arial"/>
                <w:szCs w:val="20"/>
                <w:lang w:val="sl-SI" w:eastAsia="sl-SI"/>
              </w:rPr>
              <w:t>pri tem</w:t>
            </w:r>
            <w:r w:rsidR="003E7615" w:rsidRPr="00C664ED">
              <w:rPr>
                <w:rFonts w:cs="Arial"/>
                <w:szCs w:val="20"/>
                <w:lang w:val="sl-SI" w:eastAsia="sl-SI"/>
              </w:rPr>
              <w:t xml:space="preserve"> </w:t>
            </w:r>
            <w:r w:rsidRPr="00C664ED">
              <w:rPr>
                <w:rFonts w:cs="Arial"/>
                <w:szCs w:val="20"/>
                <w:lang w:val="sl-SI" w:eastAsia="sl-SI"/>
              </w:rPr>
              <w:t xml:space="preserve">je lahko več, vsekakor pa ni mogoče v celoti razbremeniti države, da ne bi bila odgovorna za neustrezno delo sodnega izvedenca, če je na tej osnovi temeljila sodnikova odločitev. </w:t>
            </w:r>
          </w:p>
          <w:p w14:paraId="69493590" w14:textId="77777777" w:rsidR="00F72BDE" w:rsidRPr="00C664ED" w:rsidRDefault="00F72BDE" w:rsidP="00F72BDE">
            <w:pPr>
              <w:spacing w:line="288" w:lineRule="auto"/>
              <w:jc w:val="both"/>
              <w:rPr>
                <w:rFonts w:cs="Arial"/>
                <w:szCs w:val="20"/>
                <w:lang w:val="sl-SI" w:eastAsia="sl-SI"/>
              </w:rPr>
            </w:pPr>
          </w:p>
          <w:p w14:paraId="3898C75B" w14:textId="77777777" w:rsidR="00F72BDE" w:rsidRPr="00C664ED" w:rsidRDefault="00F72BDE" w:rsidP="00085619">
            <w:pPr>
              <w:pStyle w:val="Odstavekseznama"/>
              <w:numPr>
                <w:ilvl w:val="0"/>
                <w:numId w:val="13"/>
              </w:numPr>
              <w:spacing w:line="288" w:lineRule="auto"/>
              <w:jc w:val="both"/>
              <w:rPr>
                <w:rFonts w:cs="Arial"/>
                <w:b/>
                <w:szCs w:val="20"/>
                <w:lang w:val="sl-SI" w:eastAsia="sl-SI"/>
              </w:rPr>
            </w:pPr>
            <w:r w:rsidRPr="00C664ED">
              <w:rPr>
                <w:rFonts w:cs="Arial"/>
                <w:b/>
                <w:szCs w:val="20"/>
                <w:lang w:val="sl-SI" w:eastAsia="sl-SI"/>
              </w:rPr>
              <w:t>Zagotavljanje večje vloge stroke pri obravnavi strokovnih vprašanj</w:t>
            </w:r>
          </w:p>
          <w:p w14:paraId="5824B311" w14:textId="77777777" w:rsidR="00581E10" w:rsidRPr="00C664ED" w:rsidRDefault="00581E10" w:rsidP="00F72BDE">
            <w:pPr>
              <w:spacing w:line="288" w:lineRule="auto"/>
              <w:jc w:val="both"/>
              <w:rPr>
                <w:rFonts w:cs="Arial"/>
                <w:szCs w:val="20"/>
                <w:lang w:val="sl-SI" w:eastAsia="sl-SI"/>
              </w:rPr>
            </w:pPr>
          </w:p>
          <w:p w14:paraId="12F6782F" w14:textId="1330C784" w:rsidR="00F72BDE" w:rsidRPr="00C664ED" w:rsidRDefault="00F72BDE" w:rsidP="00F72BDE">
            <w:pPr>
              <w:spacing w:line="288" w:lineRule="auto"/>
              <w:jc w:val="both"/>
              <w:rPr>
                <w:rFonts w:cs="Arial"/>
                <w:szCs w:val="20"/>
                <w:lang w:val="sl-SI" w:eastAsia="sl-SI"/>
              </w:rPr>
            </w:pPr>
            <w:r w:rsidRPr="00C664ED">
              <w:rPr>
                <w:rFonts w:cs="Arial"/>
                <w:szCs w:val="20"/>
                <w:lang w:val="sl-SI" w:eastAsia="sl-SI"/>
              </w:rPr>
              <w:t xml:space="preserve">Predlagatelj </w:t>
            </w:r>
            <w:r w:rsidR="003E7615" w:rsidRPr="00C664ED">
              <w:rPr>
                <w:rFonts w:cs="Arial"/>
                <w:szCs w:val="20"/>
                <w:lang w:val="sl-SI" w:eastAsia="sl-SI"/>
              </w:rPr>
              <w:t>s</w:t>
            </w:r>
            <w:r w:rsidR="003E7615">
              <w:rPr>
                <w:rFonts w:cs="Arial"/>
                <w:szCs w:val="20"/>
                <w:lang w:val="sl-SI" w:eastAsia="sl-SI"/>
              </w:rPr>
              <w:t>i</w:t>
            </w:r>
            <w:r w:rsidR="003E7615" w:rsidRPr="00C664ED">
              <w:rPr>
                <w:rFonts w:cs="Arial"/>
                <w:szCs w:val="20"/>
                <w:lang w:val="sl-SI" w:eastAsia="sl-SI"/>
              </w:rPr>
              <w:t xml:space="preserve"> </w:t>
            </w:r>
            <w:r w:rsidRPr="00C664ED">
              <w:rPr>
                <w:rFonts w:cs="Arial"/>
                <w:szCs w:val="20"/>
                <w:lang w:val="sl-SI" w:eastAsia="sl-SI"/>
              </w:rPr>
              <w:t xml:space="preserve">v postopkih imenovanj in razrešitev sodnih izvedencev, cenilcev in tolmačev </w:t>
            </w:r>
            <w:r w:rsidR="003E7615">
              <w:rPr>
                <w:rFonts w:cs="Arial"/>
                <w:szCs w:val="20"/>
                <w:lang w:val="sl-SI" w:eastAsia="sl-SI"/>
              </w:rPr>
              <w:t>ter</w:t>
            </w:r>
            <w:r w:rsidR="003E7615" w:rsidRPr="00C664ED">
              <w:rPr>
                <w:rFonts w:cs="Arial"/>
                <w:szCs w:val="20"/>
                <w:lang w:val="sl-SI" w:eastAsia="sl-SI"/>
              </w:rPr>
              <w:t xml:space="preserve"> </w:t>
            </w:r>
            <w:r w:rsidRPr="00C664ED">
              <w:rPr>
                <w:rFonts w:cs="Arial"/>
                <w:szCs w:val="20"/>
                <w:lang w:val="sl-SI" w:eastAsia="sl-SI"/>
              </w:rPr>
              <w:t xml:space="preserve">v primerih vsakodnevnega poslovanja s strankami večkrat </w:t>
            </w:r>
            <w:r w:rsidR="003E7615">
              <w:rPr>
                <w:rFonts w:cs="Arial"/>
                <w:szCs w:val="20"/>
                <w:lang w:val="sl-SI" w:eastAsia="sl-SI"/>
              </w:rPr>
              <w:t>zastavlja</w:t>
            </w:r>
            <w:r w:rsidRPr="00C664ED">
              <w:rPr>
                <w:rFonts w:cs="Arial"/>
                <w:szCs w:val="20"/>
                <w:lang w:val="sl-SI" w:eastAsia="sl-SI"/>
              </w:rPr>
              <w:t xml:space="preserve"> </w:t>
            </w:r>
            <w:r w:rsidR="003E7615" w:rsidRPr="00C664ED">
              <w:rPr>
                <w:rFonts w:cs="Arial"/>
                <w:szCs w:val="20"/>
                <w:lang w:val="sl-SI" w:eastAsia="sl-SI"/>
              </w:rPr>
              <w:t>vprašanj</w:t>
            </w:r>
            <w:r w:rsidR="003E7615">
              <w:rPr>
                <w:rFonts w:cs="Arial"/>
                <w:szCs w:val="20"/>
                <w:lang w:val="sl-SI" w:eastAsia="sl-SI"/>
              </w:rPr>
              <w:t>a</w:t>
            </w:r>
            <w:r w:rsidRPr="00C664ED">
              <w:rPr>
                <w:rFonts w:cs="Arial"/>
                <w:szCs w:val="20"/>
                <w:lang w:val="sl-SI" w:eastAsia="sl-SI"/>
              </w:rPr>
              <w:t>, ki so neposredno povezana s stroko</w:t>
            </w:r>
            <w:r w:rsidR="003E7615">
              <w:rPr>
                <w:rFonts w:cs="Arial"/>
                <w:szCs w:val="20"/>
                <w:lang w:val="sl-SI" w:eastAsia="sl-SI"/>
              </w:rPr>
              <w:t>,</w:t>
            </w:r>
            <w:r w:rsidRPr="00C664ED">
              <w:rPr>
                <w:rFonts w:cs="Arial"/>
                <w:szCs w:val="20"/>
                <w:lang w:val="sl-SI" w:eastAsia="sl-SI"/>
              </w:rPr>
              <w:t xml:space="preserve"> in nanje nima odgovora. Sicer nemalokrat sodeluje s strokovnimi združenji in društvi, ki so organizirana v okviru določenega strokovnega področja oziroma podpodročja sodnega izvedenstva, cenilstva oziroma za tuje jezike, vendar pa članstvo v tovrstnih združenjih oziroma društvih ni obvezno, poleg tega takšna strokovna združenja za vsa strokovna področja niso ustanovljena. Predlagani zakon zagotavlja večjo vlogo stroki prek različnih </w:t>
            </w:r>
            <w:r w:rsidR="003E7615" w:rsidRPr="00C664ED">
              <w:rPr>
                <w:rFonts w:cs="Arial"/>
                <w:szCs w:val="20"/>
                <w:lang w:val="sl-SI" w:eastAsia="sl-SI"/>
              </w:rPr>
              <w:t>in</w:t>
            </w:r>
            <w:r w:rsidR="00ED1B15">
              <w:rPr>
                <w:rFonts w:cs="Arial"/>
                <w:szCs w:val="20"/>
                <w:lang w:val="sl-SI" w:eastAsia="sl-SI"/>
              </w:rPr>
              <w:t>š</w:t>
            </w:r>
            <w:r w:rsidR="003E7615" w:rsidRPr="00C664ED">
              <w:rPr>
                <w:rFonts w:cs="Arial"/>
                <w:szCs w:val="20"/>
                <w:lang w:val="sl-SI" w:eastAsia="sl-SI"/>
              </w:rPr>
              <w:t>titutov</w:t>
            </w:r>
            <w:r w:rsidRPr="00C664ED">
              <w:rPr>
                <w:rFonts w:cs="Arial"/>
                <w:szCs w:val="20"/>
                <w:lang w:val="sl-SI" w:eastAsia="sl-SI"/>
              </w:rPr>
              <w:t xml:space="preserve">, in sicer zlasti prek Strokovnega sveta, </w:t>
            </w:r>
            <w:r w:rsidR="003E7615">
              <w:rPr>
                <w:rFonts w:cs="Arial"/>
                <w:szCs w:val="20"/>
                <w:lang w:val="sl-SI" w:eastAsia="sl-SI"/>
              </w:rPr>
              <w:t>ki mu</w:t>
            </w:r>
            <w:r w:rsidR="003E7615" w:rsidRPr="00C664ED">
              <w:rPr>
                <w:rFonts w:cs="Arial"/>
                <w:szCs w:val="20"/>
                <w:lang w:val="sl-SI" w:eastAsia="sl-SI"/>
              </w:rPr>
              <w:t xml:space="preserve"> </w:t>
            </w:r>
            <w:r w:rsidRPr="00C664ED">
              <w:rPr>
                <w:rFonts w:cs="Arial"/>
                <w:szCs w:val="20"/>
                <w:lang w:val="sl-SI" w:eastAsia="sl-SI"/>
              </w:rPr>
              <w:t xml:space="preserve">podeljuje največ pristojnosti, nadalje pa tudi prek komisij za preverjanje strokovne usposobljenosti, pri podaji strokovne ocene v okviru disciplinskega postopka ter pri vsakokratnih aktivnostih, ki jih </w:t>
            </w:r>
            <w:r w:rsidRPr="00C664ED">
              <w:rPr>
                <w:rFonts w:cs="Arial"/>
                <w:szCs w:val="20"/>
                <w:lang w:val="sl-SI" w:eastAsia="sl-SI"/>
              </w:rPr>
              <w:lastRenderedPageBreak/>
              <w:t>bo</w:t>
            </w:r>
            <w:r w:rsidR="003E7615">
              <w:rPr>
                <w:rFonts w:cs="Arial"/>
                <w:szCs w:val="20"/>
                <w:lang w:val="sl-SI" w:eastAsia="sl-SI"/>
              </w:rPr>
              <w:t>sta</w:t>
            </w:r>
            <w:r w:rsidRPr="00C664ED">
              <w:rPr>
                <w:rFonts w:cs="Arial"/>
                <w:szCs w:val="20"/>
                <w:lang w:val="sl-SI" w:eastAsia="sl-SI"/>
              </w:rPr>
              <w:t xml:space="preserve"> </w:t>
            </w:r>
            <w:r w:rsidR="003E7615">
              <w:rPr>
                <w:rFonts w:cs="Arial"/>
                <w:szCs w:val="20"/>
                <w:lang w:val="sl-SI" w:eastAsia="sl-SI"/>
              </w:rPr>
              <w:t>zahtevali</w:t>
            </w:r>
            <w:r w:rsidR="003E7615" w:rsidRPr="00C664ED">
              <w:rPr>
                <w:rFonts w:cs="Arial"/>
                <w:szCs w:val="20"/>
                <w:lang w:val="sl-SI" w:eastAsia="sl-SI"/>
              </w:rPr>
              <w:t xml:space="preserve"> </w:t>
            </w:r>
            <w:r w:rsidRPr="00C664ED">
              <w:rPr>
                <w:rFonts w:cs="Arial"/>
                <w:szCs w:val="20"/>
                <w:lang w:val="sl-SI" w:eastAsia="sl-SI"/>
              </w:rPr>
              <w:t>uporaba in izvedba tega zakona.</w:t>
            </w:r>
          </w:p>
          <w:p w14:paraId="146D50DC" w14:textId="77777777" w:rsidR="00F72BDE" w:rsidRPr="00C664ED" w:rsidRDefault="00F72BDE" w:rsidP="00F72BDE">
            <w:pPr>
              <w:spacing w:line="288" w:lineRule="auto"/>
              <w:jc w:val="both"/>
              <w:rPr>
                <w:rFonts w:cs="Arial"/>
                <w:szCs w:val="20"/>
                <w:lang w:val="sl-SI" w:eastAsia="sl-SI"/>
              </w:rPr>
            </w:pPr>
          </w:p>
          <w:p w14:paraId="40C3BAB9" w14:textId="50605F74" w:rsidR="00F72BDE" w:rsidRPr="00C664ED" w:rsidRDefault="003E7615" w:rsidP="00085619">
            <w:pPr>
              <w:pStyle w:val="Odstavekseznama"/>
              <w:numPr>
                <w:ilvl w:val="0"/>
                <w:numId w:val="13"/>
              </w:numPr>
              <w:spacing w:line="288" w:lineRule="auto"/>
              <w:jc w:val="both"/>
              <w:rPr>
                <w:rFonts w:cs="Arial"/>
                <w:b/>
                <w:szCs w:val="20"/>
                <w:lang w:val="sl-SI" w:eastAsia="sl-SI"/>
              </w:rPr>
            </w:pPr>
            <w:r>
              <w:rPr>
                <w:rFonts w:cs="Arial"/>
                <w:b/>
                <w:szCs w:val="20"/>
                <w:lang w:val="sl-SI" w:eastAsia="sl-SI"/>
              </w:rPr>
              <w:t>Preprostost</w:t>
            </w:r>
            <w:r w:rsidRPr="00C664ED">
              <w:rPr>
                <w:rFonts w:cs="Arial"/>
                <w:b/>
                <w:szCs w:val="20"/>
                <w:lang w:val="sl-SI" w:eastAsia="sl-SI"/>
              </w:rPr>
              <w:t xml:space="preserve"> </w:t>
            </w:r>
            <w:r w:rsidR="00F72BDE" w:rsidRPr="00C664ED">
              <w:rPr>
                <w:rFonts w:cs="Arial"/>
                <w:b/>
                <w:szCs w:val="20"/>
                <w:lang w:val="sl-SI" w:eastAsia="sl-SI"/>
              </w:rPr>
              <w:t>in učinkovitost pri izvajanju procesov, ki so predmet zakonske</w:t>
            </w:r>
            <w:r w:rsidR="00581E10" w:rsidRPr="00C664ED">
              <w:rPr>
                <w:rFonts w:cs="Arial"/>
                <w:b/>
                <w:szCs w:val="20"/>
                <w:lang w:val="sl-SI" w:eastAsia="sl-SI"/>
              </w:rPr>
              <w:t>ga</w:t>
            </w:r>
            <w:r w:rsidR="00F72BDE" w:rsidRPr="00C664ED">
              <w:rPr>
                <w:rFonts w:cs="Arial"/>
                <w:b/>
                <w:szCs w:val="20"/>
                <w:lang w:val="sl-SI" w:eastAsia="sl-SI"/>
              </w:rPr>
              <w:t xml:space="preserve"> </w:t>
            </w:r>
            <w:r w:rsidR="00581E10" w:rsidRPr="00C664ED">
              <w:rPr>
                <w:rFonts w:cs="Arial"/>
                <w:b/>
                <w:szCs w:val="20"/>
                <w:lang w:val="sl-SI" w:eastAsia="sl-SI"/>
              </w:rPr>
              <w:t>normiranja</w:t>
            </w:r>
            <w:r w:rsidR="00F72BDE" w:rsidRPr="00C664ED">
              <w:rPr>
                <w:rFonts w:cs="Arial"/>
                <w:b/>
                <w:szCs w:val="20"/>
                <w:lang w:val="sl-SI" w:eastAsia="sl-SI"/>
              </w:rPr>
              <w:t>, s hkratnim zagotavljanjem pravne varnosti posameznih deležnikov postopka</w:t>
            </w:r>
          </w:p>
          <w:p w14:paraId="2FDF2AE4" w14:textId="77777777" w:rsidR="00F72BDE" w:rsidRPr="00C664ED" w:rsidRDefault="00F72BDE" w:rsidP="00F72BDE">
            <w:pPr>
              <w:spacing w:line="288" w:lineRule="auto"/>
              <w:jc w:val="both"/>
              <w:rPr>
                <w:rFonts w:cs="Arial"/>
                <w:szCs w:val="20"/>
                <w:lang w:val="sl-SI" w:eastAsia="sl-SI"/>
              </w:rPr>
            </w:pPr>
          </w:p>
          <w:p w14:paraId="1F7D44F2" w14:textId="1ECF70DA" w:rsidR="00F72BDE" w:rsidRPr="00C664ED" w:rsidRDefault="00F72BDE" w:rsidP="00F72BDE">
            <w:pPr>
              <w:spacing w:line="288" w:lineRule="auto"/>
              <w:jc w:val="both"/>
              <w:rPr>
                <w:rFonts w:cs="Arial"/>
                <w:szCs w:val="20"/>
                <w:lang w:val="sl-SI" w:eastAsia="sl-SI"/>
              </w:rPr>
            </w:pPr>
            <w:r w:rsidRPr="00C664ED">
              <w:rPr>
                <w:rFonts w:cs="Arial"/>
                <w:szCs w:val="20"/>
                <w:lang w:val="sl-SI" w:eastAsia="sl-SI"/>
              </w:rPr>
              <w:t xml:space="preserve">Predlog zakona normira vrsto postopkov, ki bodo predmet obravnave, vendar hkrati stremi k cilju, da </w:t>
            </w:r>
            <w:r w:rsidR="0096571E" w:rsidRPr="00C664ED">
              <w:rPr>
                <w:rFonts w:cs="Arial"/>
                <w:szCs w:val="20"/>
                <w:lang w:val="sl-SI" w:eastAsia="sl-SI"/>
              </w:rPr>
              <w:t>postopk</w:t>
            </w:r>
            <w:r w:rsidR="0096571E">
              <w:rPr>
                <w:rFonts w:cs="Arial"/>
                <w:szCs w:val="20"/>
                <w:lang w:val="sl-SI" w:eastAsia="sl-SI"/>
              </w:rPr>
              <w:t>ov</w:t>
            </w:r>
            <w:r w:rsidR="0096571E" w:rsidRPr="00C664ED">
              <w:rPr>
                <w:rFonts w:cs="Arial"/>
                <w:szCs w:val="20"/>
                <w:lang w:val="sl-SI" w:eastAsia="sl-SI"/>
              </w:rPr>
              <w:t xml:space="preserve"> </w:t>
            </w:r>
            <w:r w:rsidRPr="00C664ED">
              <w:rPr>
                <w:rFonts w:cs="Arial"/>
                <w:szCs w:val="20"/>
                <w:lang w:val="sl-SI" w:eastAsia="sl-SI"/>
              </w:rPr>
              <w:t xml:space="preserve">ne otežuje z morebitnimi upravno-administrativnimi posegi, ki bi </w:t>
            </w:r>
            <w:r w:rsidR="003E7615">
              <w:rPr>
                <w:rFonts w:cs="Arial"/>
                <w:szCs w:val="20"/>
                <w:lang w:val="sl-SI" w:eastAsia="sl-SI"/>
              </w:rPr>
              <w:t>pomenili</w:t>
            </w:r>
            <w:r w:rsidR="003E7615" w:rsidRPr="00C664ED">
              <w:rPr>
                <w:rFonts w:cs="Arial"/>
                <w:szCs w:val="20"/>
                <w:lang w:val="sl-SI" w:eastAsia="sl-SI"/>
              </w:rPr>
              <w:t xml:space="preserve"> </w:t>
            </w:r>
            <w:r w:rsidRPr="00C664ED">
              <w:rPr>
                <w:rFonts w:cs="Arial"/>
                <w:szCs w:val="20"/>
                <w:lang w:val="sl-SI" w:eastAsia="sl-SI"/>
              </w:rPr>
              <w:t xml:space="preserve">administrativne ovire. Prvi korak k tovrstnim ciljem </w:t>
            </w:r>
            <w:r w:rsidR="00CB25CA">
              <w:rPr>
                <w:rFonts w:cs="Arial"/>
                <w:szCs w:val="20"/>
                <w:lang w:val="sl-SI" w:eastAsia="sl-SI"/>
              </w:rPr>
              <w:t>sta</w:t>
            </w:r>
            <w:r w:rsidR="00CB25CA" w:rsidRPr="00C664ED">
              <w:rPr>
                <w:rFonts w:cs="Arial"/>
                <w:szCs w:val="20"/>
                <w:lang w:val="sl-SI" w:eastAsia="sl-SI"/>
              </w:rPr>
              <w:t xml:space="preserve"> bil</w:t>
            </w:r>
            <w:r w:rsidR="00CB25CA">
              <w:rPr>
                <w:rFonts w:cs="Arial"/>
                <w:szCs w:val="20"/>
                <w:lang w:val="sl-SI" w:eastAsia="sl-SI"/>
              </w:rPr>
              <w:t>i</w:t>
            </w:r>
            <w:r w:rsidR="00CB25CA" w:rsidRPr="00C664ED">
              <w:rPr>
                <w:rFonts w:cs="Arial"/>
                <w:szCs w:val="20"/>
                <w:lang w:val="sl-SI" w:eastAsia="sl-SI"/>
              </w:rPr>
              <w:t xml:space="preserve"> </w:t>
            </w:r>
            <w:r w:rsidRPr="00C664ED">
              <w:rPr>
                <w:rFonts w:cs="Arial"/>
                <w:szCs w:val="20"/>
                <w:lang w:val="sl-SI" w:eastAsia="sl-SI"/>
              </w:rPr>
              <w:t>odprava administrativne prepreke v postopkih imenovanj</w:t>
            </w:r>
            <w:r w:rsidR="003E7615">
              <w:rPr>
                <w:rFonts w:cs="Arial"/>
                <w:szCs w:val="20"/>
                <w:lang w:val="sl-SI" w:eastAsia="sl-SI"/>
              </w:rPr>
              <w:t xml:space="preserve"> in</w:t>
            </w:r>
            <w:r w:rsidRPr="00C664ED">
              <w:rPr>
                <w:rFonts w:cs="Arial"/>
                <w:szCs w:val="20"/>
                <w:lang w:val="sl-SI" w:eastAsia="sl-SI"/>
              </w:rPr>
              <w:t xml:space="preserve"> uvedba pozivnega sistema, kar je zakonodajalec uredil z novelo Zakona o sodiščih 2015. Pozivni sistem se je v nekaj letih izkazal za dobro rešitev, saj postajajo nova imenovanja odraz potreb sodišč, kar je ključno vodilo pri zagotavljanju ustreznosti obsega nabora kompetentnih strokovnjakov, ki pomagajo sodiščem. Tudi predlog zakona pozivni sistem ohranja, v postopkih imenovanj pa v delu, ki zadeva poseben preizkus strokovnosti</w:t>
            </w:r>
            <w:r w:rsidR="00CB25CA">
              <w:rPr>
                <w:rFonts w:cs="Arial"/>
                <w:szCs w:val="20"/>
                <w:lang w:val="sl-SI" w:eastAsia="sl-SI"/>
              </w:rPr>
              <w:t>,</w:t>
            </w:r>
            <w:r w:rsidRPr="00C664ED">
              <w:rPr>
                <w:rFonts w:cs="Arial"/>
                <w:szCs w:val="20"/>
                <w:lang w:val="sl-SI" w:eastAsia="sl-SI"/>
              </w:rPr>
              <w:t xml:space="preserve"> omogoča prožnost, ki je poverjena komisiji, pred katero se preizkus opravlja, in sicer možnost priznanja dela ali celote preizkusa, če gre za posebej utemeljene primere. Prožnost je normirana tudi za primere naknadnih sprememb v naboru strokovnih področij, kjer predlog zakona predpisuje pregleden in administrativno nezapleten način ravnanja v teh primerih. Prav tako so praktičnim izkušnjam prilagojeni načini preverjanja strokovne usposobljenosti obstoječih sodnih izvedencev, cenilcev in tolmačev, pri čemer predlog zakona ohranja temeljno vodilo, </w:t>
            </w:r>
            <w:r w:rsidR="00CB25CA">
              <w:rPr>
                <w:rFonts w:cs="Arial"/>
                <w:szCs w:val="20"/>
                <w:lang w:val="sl-SI" w:eastAsia="sl-SI"/>
              </w:rPr>
              <w:t>to je</w:t>
            </w:r>
            <w:r w:rsidRPr="00C664ED">
              <w:rPr>
                <w:rFonts w:cs="Arial"/>
                <w:szCs w:val="20"/>
                <w:lang w:val="sl-SI" w:eastAsia="sl-SI"/>
              </w:rPr>
              <w:t xml:space="preserve"> zagotavljanje visoke ravni kakovostnega znanja posameznika. Določbe glede disciplinske odgovornosti in postopka </w:t>
            </w:r>
            <w:r w:rsidR="00CB25CA">
              <w:rPr>
                <w:rFonts w:cs="Arial"/>
                <w:szCs w:val="20"/>
                <w:lang w:val="sl-SI" w:eastAsia="sl-SI"/>
              </w:rPr>
              <w:t>po</w:t>
            </w:r>
            <w:r w:rsidRPr="00C664ED">
              <w:rPr>
                <w:rFonts w:cs="Arial"/>
                <w:szCs w:val="20"/>
                <w:lang w:val="sl-SI" w:eastAsia="sl-SI"/>
              </w:rPr>
              <w:t xml:space="preserve">skušajo biti jasne in procesno manj zahtevne (tako </w:t>
            </w:r>
            <w:r w:rsidR="00CB25CA">
              <w:rPr>
                <w:rFonts w:cs="Arial"/>
                <w:szCs w:val="20"/>
                <w:lang w:val="sl-SI" w:eastAsia="sl-SI"/>
              </w:rPr>
              <w:t>na primer</w:t>
            </w:r>
            <w:r w:rsidRPr="00C664ED">
              <w:rPr>
                <w:rFonts w:cs="Arial"/>
                <w:szCs w:val="20"/>
                <w:lang w:val="sl-SI" w:eastAsia="sl-SI"/>
              </w:rPr>
              <w:t xml:space="preserve"> predlog zakona ne ustanavlja disciplinskih komisij, še manj disciplinskih komisij dveh stopenj), </w:t>
            </w:r>
            <w:r w:rsidR="00A836FC" w:rsidRPr="00A836FC">
              <w:rPr>
                <w:lang w:val="sl-SI"/>
              </w:rPr>
              <w:t xml:space="preserve">kar pomeni, da </w:t>
            </w:r>
            <w:r w:rsidR="00A836FC" w:rsidRPr="00F858E3">
              <w:rPr>
                <w:rFonts w:cs="Arial"/>
                <w:lang w:val="sl-SI" w:eastAsia="sl-SI"/>
              </w:rPr>
              <w:t>bo Strokovni sve</w:t>
            </w:r>
            <w:r w:rsidR="00A836FC" w:rsidRPr="00C664ED">
              <w:rPr>
                <w:rFonts w:cs="Arial"/>
                <w:lang w:val="sl-SI" w:eastAsia="sl-SI"/>
              </w:rPr>
              <w:t>t</w:t>
            </w:r>
            <w:r w:rsidR="00A836FC" w:rsidRPr="00F858E3">
              <w:rPr>
                <w:rFonts w:cs="Arial"/>
                <w:lang w:val="sl-SI" w:eastAsia="sl-SI"/>
              </w:rPr>
              <w:t xml:space="preserve"> v postopek pritegnjen le v primerih po</w:t>
            </w:r>
            <w:r w:rsidR="00A836FC">
              <w:rPr>
                <w:rFonts w:cs="Arial"/>
                <w:lang w:val="sl-SI" w:eastAsia="sl-SI"/>
              </w:rPr>
              <w:t>trebe po podaji strokovne ocene</w:t>
            </w:r>
            <w:r w:rsidRPr="00C664ED">
              <w:rPr>
                <w:rFonts w:cs="Arial"/>
                <w:szCs w:val="20"/>
                <w:lang w:val="sl-SI" w:eastAsia="sl-SI"/>
              </w:rPr>
              <w:t xml:space="preserve">. Ob tem </w:t>
            </w:r>
            <w:r w:rsidR="007459EA">
              <w:rPr>
                <w:rFonts w:cs="Arial"/>
                <w:szCs w:val="20"/>
                <w:lang w:val="sl-SI" w:eastAsia="sl-SI"/>
              </w:rPr>
              <w:t>se ne sme</w:t>
            </w:r>
            <w:r w:rsidRPr="00C664ED">
              <w:rPr>
                <w:rFonts w:cs="Arial"/>
                <w:szCs w:val="20"/>
                <w:lang w:val="sl-SI" w:eastAsia="sl-SI"/>
              </w:rPr>
              <w:t xml:space="preserve"> zanemariti, da procesni predpisi že </w:t>
            </w:r>
            <w:r w:rsidR="007459EA">
              <w:rPr>
                <w:rFonts w:cs="Arial"/>
                <w:szCs w:val="20"/>
                <w:lang w:val="sl-SI" w:eastAsia="sl-SI"/>
              </w:rPr>
              <w:t>z</w:t>
            </w:r>
            <w:r w:rsidR="007459EA" w:rsidRPr="00C664ED">
              <w:rPr>
                <w:rFonts w:cs="Arial"/>
                <w:szCs w:val="20"/>
                <w:lang w:val="sl-SI" w:eastAsia="sl-SI"/>
              </w:rPr>
              <w:t xml:space="preserve">daj </w:t>
            </w:r>
            <w:r w:rsidRPr="00C664ED">
              <w:rPr>
                <w:rFonts w:cs="Arial"/>
                <w:szCs w:val="20"/>
                <w:lang w:val="sl-SI" w:eastAsia="sl-SI"/>
              </w:rPr>
              <w:t xml:space="preserve">omogočajo sodniku, da uporabi ustrezne vzvode zoper sodnega izvedenca, cenilca ali tolmača, ki </w:t>
            </w:r>
            <w:r w:rsidR="007459EA">
              <w:rPr>
                <w:rFonts w:cs="Arial"/>
                <w:szCs w:val="20"/>
                <w:lang w:val="sl-SI" w:eastAsia="sl-SI"/>
              </w:rPr>
              <w:t>na primer</w:t>
            </w:r>
            <w:r w:rsidRPr="00C664ED">
              <w:rPr>
                <w:rFonts w:cs="Arial"/>
                <w:szCs w:val="20"/>
                <w:lang w:val="sl-SI" w:eastAsia="sl-SI"/>
              </w:rPr>
              <w:t xml:space="preserve"> ne spoštuje rokov, ki mu </w:t>
            </w:r>
            <w:r w:rsidR="007459EA">
              <w:rPr>
                <w:rFonts w:cs="Arial"/>
                <w:szCs w:val="20"/>
                <w:lang w:val="sl-SI" w:eastAsia="sl-SI"/>
              </w:rPr>
              <w:t>jih</w:t>
            </w:r>
            <w:r w:rsidR="007459EA" w:rsidRPr="00C664ED">
              <w:rPr>
                <w:rFonts w:cs="Arial"/>
                <w:szCs w:val="20"/>
                <w:lang w:val="sl-SI" w:eastAsia="sl-SI"/>
              </w:rPr>
              <w:t xml:space="preserve"> </w:t>
            </w:r>
            <w:r w:rsidRPr="00C664ED">
              <w:rPr>
                <w:rFonts w:cs="Arial"/>
                <w:szCs w:val="20"/>
                <w:lang w:val="sl-SI" w:eastAsia="sl-SI"/>
              </w:rPr>
              <w:t>je postavilo sodišče (</w:t>
            </w:r>
            <w:r w:rsidR="007459EA">
              <w:rPr>
                <w:rFonts w:cs="Arial"/>
                <w:szCs w:val="20"/>
                <w:lang w:val="sl-SI" w:eastAsia="sl-SI"/>
              </w:rPr>
              <w:t>na primer</w:t>
            </w:r>
            <w:r w:rsidRPr="00C664ED">
              <w:rPr>
                <w:rFonts w:cs="Arial"/>
                <w:szCs w:val="20"/>
                <w:lang w:val="sl-SI" w:eastAsia="sl-SI"/>
              </w:rPr>
              <w:t xml:space="preserve"> denarna kazen – 248. člen ZPP in 250. člen ZKP).</w:t>
            </w:r>
          </w:p>
          <w:p w14:paraId="23CAC2C5" w14:textId="77777777" w:rsidR="00581E10" w:rsidRPr="00C664ED" w:rsidRDefault="00581E10" w:rsidP="00F72BDE">
            <w:pPr>
              <w:spacing w:line="288" w:lineRule="auto"/>
              <w:jc w:val="both"/>
              <w:rPr>
                <w:rFonts w:cs="Arial"/>
                <w:b/>
                <w:szCs w:val="20"/>
                <w:lang w:val="sl-SI" w:eastAsia="sl-SI"/>
              </w:rPr>
            </w:pPr>
          </w:p>
          <w:p w14:paraId="349EC4A7" w14:textId="77777777" w:rsidR="00581E10" w:rsidRPr="00C664ED" w:rsidRDefault="00581E10" w:rsidP="00581E10">
            <w:pPr>
              <w:spacing w:line="288" w:lineRule="auto"/>
              <w:jc w:val="both"/>
              <w:rPr>
                <w:rFonts w:cs="Arial"/>
                <w:b/>
                <w:szCs w:val="20"/>
                <w:lang w:val="sl-SI" w:eastAsia="sl-SI"/>
              </w:rPr>
            </w:pPr>
            <w:r w:rsidRPr="00C664ED">
              <w:rPr>
                <w:rFonts w:cs="Arial"/>
                <w:b/>
                <w:szCs w:val="20"/>
                <w:lang w:val="sl-SI" w:eastAsia="sl-SI"/>
              </w:rPr>
              <w:t>2.2. Načela predloga zakona</w:t>
            </w:r>
          </w:p>
          <w:p w14:paraId="49EB0047" w14:textId="77777777" w:rsidR="00581E10" w:rsidRPr="00C664ED" w:rsidRDefault="00581E10" w:rsidP="00581E10">
            <w:pPr>
              <w:spacing w:line="288" w:lineRule="auto"/>
              <w:jc w:val="both"/>
              <w:rPr>
                <w:rFonts w:cs="Arial"/>
                <w:b/>
                <w:szCs w:val="20"/>
                <w:lang w:val="sl-SI" w:eastAsia="sl-SI"/>
              </w:rPr>
            </w:pPr>
          </w:p>
          <w:p w14:paraId="577673D1" w14:textId="77777777" w:rsidR="00F72BDE" w:rsidRPr="00C664ED" w:rsidRDefault="00581E10" w:rsidP="00581E10">
            <w:pPr>
              <w:spacing w:line="288" w:lineRule="auto"/>
              <w:jc w:val="both"/>
              <w:rPr>
                <w:rFonts w:cs="Arial"/>
                <w:b/>
                <w:szCs w:val="20"/>
                <w:lang w:val="sl-SI" w:eastAsia="sl-SI"/>
              </w:rPr>
            </w:pPr>
            <w:r w:rsidRPr="00C664ED">
              <w:rPr>
                <w:rFonts w:cs="Arial"/>
                <w:b/>
                <w:szCs w:val="20"/>
                <w:lang w:val="sl-SI" w:eastAsia="sl-SI"/>
              </w:rPr>
              <w:t xml:space="preserve">2.2.1 </w:t>
            </w:r>
            <w:r w:rsidR="00F72BDE" w:rsidRPr="00C664ED">
              <w:rPr>
                <w:rFonts w:cs="Arial"/>
                <w:b/>
                <w:szCs w:val="20"/>
                <w:lang w:val="sl-SI" w:eastAsia="sl-SI"/>
              </w:rPr>
              <w:t>Načelo strokovnosti</w:t>
            </w:r>
          </w:p>
          <w:p w14:paraId="7645F276" w14:textId="77777777" w:rsidR="00581E10" w:rsidRPr="00C664ED" w:rsidRDefault="00581E10" w:rsidP="00581E10">
            <w:pPr>
              <w:spacing w:line="288" w:lineRule="auto"/>
              <w:jc w:val="both"/>
              <w:rPr>
                <w:rFonts w:cs="Arial"/>
                <w:b/>
                <w:szCs w:val="20"/>
                <w:lang w:val="sl-SI" w:eastAsia="sl-SI"/>
              </w:rPr>
            </w:pPr>
          </w:p>
          <w:p w14:paraId="74739B64" w14:textId="604DD404" w:rsidR="00F72BDE" w:rsidRPr="00C664ED" w:rsidRDefault="00F72BDE" w:rsidP="00581E10">
            <w:pPr>
              <w:spacing w:line="288" w:lineRule="auto"/>
              <w:jc w:val="both"/>
              <w:rPr>
                <w:rFonts w:cs="Arial"/>
                <w:szCs w:val="20"/>
                <w:lang w:val="sl-SI" w:eastAsia="sl-SI"/>
              </w:rPr>
            </w:pPr>
            <w:r w:rsidRPr="00C664ED">
              <w:rPr>
                <w:rFonts w:cs="Arial"/>
                <w:szCs w:val="20"/>
                <w:lang w:val="sl-SI" w:eastAsia="sl-SI"/>
              </w:rPr>
              <w:t xml:space="preserve">Predlog zakona zasleduje načelo strokovnosti prek zagotavljanja (obveznega) preizkusa strokovnosti za vse kandidate za sodne izvedence, cenilce in tolmače, prek preverjanja strokovne usposobljenosti vsakih pet let od dneva imenovanja </w:t>
            </w:r>
            <w:r w:rsidR="007459EA">
              <w:rPr>
                <w:rFonts w:cs="Arial"/>
                <w:szCs w:val="20"/>
                <w:lang w:val="sl-SI" w:eastAsia="sl-SI"/>
              </w:rPr>
              <w:t>ter</w:t>
            </w:r>
            <w:r w:rsidR="007459EA" w:rsidRPr="00C664ED">
              <w:rPr>
                <w:rFonts w:cs="Arial"/>
                <w:szCs w:val="20"/>
                <w:lang w:val="sl-SI" w:eastAsia="sl-SI"/>
              </w:rPr>
              <w:t xml:space="preserve"> </w:t>
            </w:r>
            <w:r w:rsidRPr="00C664ED">
              <w:rPr>
                <w:rFonts w:cs="Arial"/>
                <w:szCs w:val="20"/>
                <w:lang w:val="sl-SI" w:eastAsia="sl-SI"/>
              </w:rPr>
              <w:t>prek Strokovnega sveta in sodelovanja z njim.</w:t>
            </w:r>
          </w:p>
          <w:p w14:paraId="121D355B" w14:textId="77777777" w:rsidR="00581E10" w:rsidRPr="00C664ED" w:rsidRDefault="00581E10" w:rsidP="00581E10">
            <w:pPr>
              <w:spacing w:line="288" w:lineRule="auto"/>
              <w:jc w:val="both"/>
              <w:rPr>
                <w:rFonts w:cs="Arial"/>
                <w:b/>
                <w:szCs w:val="20"/>
                <w:lang w:val="sl-SI" w:eastAsia="sl-SI"/>
              </w:rPr>
            </w:pPr>
          </w:p>
          <w:p w14:paraId="05949870" w14:textId="77777777" w:rsidR="00F72BDE" w:rsidRPr="00C664ED" w:rsidRDefault="00581E10" w:rsidP="00581E10">
            <w:pPr>
              <w:spacing w:line="288" w:lineRule="auto"/>
              <w:jc w:val="both"/>
              <w:rPr>
                <w:rFonts w:cs="Arial"/>
                <w:b/>
                <w:szCs w:val="20"/>
                <w:lang w:val="sl-SI" w:eastAsia="sl-SI"/>
              </w:rPr>
            </w:pPr>
            <w:r w:rsidRPr="00C664ED">
              <w:rPr>
                <w:rFonts w:cs="Arial"/>
                <w:b/>
                <w:szCs w:val="20"/>
                <w:lang w:val="sl-SI" w:eastAsia="sl-SI"/>
              </w:rPr>
              <w:t xml:space="preserve">2.2.2 </w:t>
            </w:r>
            <w:r w:rsidR="00F72BDE" w:rsidRPr="00C664ED">
              <w:rPr>
                <w:rFonts w:cs="Arial"/>
                <w:b/>
                <w:szCs w:val="20"/>
                <w:lang w:val="sl-SI" w:eastAsia="sl-SI"/>
              </w:rPr>
              <w:t>Načelo krepitve odgovornosti</w:t>
            </w:r>
          </w:p>
          <w:p w14:paraId="30A8B2E4" w14:textId="77777777" w:rsidR="00581E10" w:rsidRPr="00C664ED" w:rsidRDefault="00581E10" w:rsidP="00581E10">
            <w:pPr>
              <w:spacing w:line="288" w:lineRule="auto"/>
              <w:jc w:val="both"/>
              <w:rPr>
                <w:rFonts w:cs="Arial"/>
                <w:b/>
                <w:szCs w:val="20"/>
                <w:lang w:val="sl-SI" w:eastAsia="sl-SI"/>
              </w:rPr>
            </w:pPr>
          </w:p>
          <w:p w14:paraId="52E3A321" w14:textId="2CE7C3B8" w:rsidR="00F72BDE" w:rsidRPr="00C664ED" w:rsidRDefault="00F72BDE" w:rsidP="00581E10">
            <w:pPr>
              <w:spacing w:line="288" w:lineRule="auto"/>
              <w:jc w:val="both"/>
              <w:rPr>
                <w:rFonts w:cs="Arial"/>
                <w:szCs w:val="20"/>
                <w:lang w:val="sl-SI" w:eastAsia="sl-SI"/>
              </w:rPr>
            </w:pPr>
            <w:r w:rsidRPr="00C664ED">
              <w:rPr>
                <w:rFonts w:cs="Arial"/>
                <w:szCs w:val="20"/>
                <w:lang w:val="sl-SI" w:eastAsia="sl-SI"/>
              </w:rPr>
              <w:t>Predlog zakona uvaja disciplinsk</w:t>
            </w:r>
            <w:r w:rsidR="007459EA">
              <w:rPr>
                <w:rFonts w:cs="Arial"/>
                <w:szCs w:val="20"/>
                <w:lang w:val="sl-SI" w:eastAsia="sl-SI"/>
              </w:rPr>
              <w:t>i</w:t>
            </w:r>
            <w:r w:rsidRPr="00C664ED">
              <w:rPr>
                <w:rFonts w:cs="Arial"/>
                <w:szCs w:val="20"/>
                <w:lang w:val="sl-SI" w:eastAsia="sl-SI"/>
              </w:rPr>
              <w:t xml:space="preserve"> </w:t>
            </w:r>
            <w:r w:rsidR="007459EA" w:rsidRPr="00C664ED">
              <w:rPr>
                <w:rFonts w:cs="Arial"/>
                <w:szCs w:val="20"/>
                <w:lang w:val="sl-SI" w:eastAsia="sl-SI"/>
              </w:rPr>
              <w:t>postop</w:t>
            </w:r>
            <w:r w:rsidR="007459EA">
              <w:rPr>
                <w:rFonts w:cs="Arial"/>
                <w:szCs w:val="20"/>
                <w:lang w:val="sl-SI" w:eastAsia="sl-SI"/>
              </w:rPr>
              <w:t>ek</w:t>
            </w:r>
            <w:r w:rsidR="007459EA" w:rsidRPr="00C664ED">
              <w:rPr>
                <w:rFonts w:cs="Arial"/>
                <w:szCs w:val="20"/>
                <w:lang w:val="sl-SI" w:eastAsia="sl-SI"/>
              </w:rPr>
              <w:t xml:space="preserve"> </w:t>
            </w:r>
            <w:r w:rsidRPr="00C664ED">
              <w:rPr>
                <w:rFonts w:cs="Arial"/>
                <w:szCs w:val="20"/>
                <w:lang w:val="sl-SI" w:eastAsia="sl-SI"/>
              </w:rPr>
              <w:t xml:space="preserve">na področje sodnega izvedenstva, cenilstva in tolmačenja, s katerim se veča tudi nabor sankcij zoper sodnega izvedenca, cenilca ali tolmača, </w:t>
            </w:r>
            <w:r w:rsidR="007459EA">
              <w:rPr>
                <w:rFonts w:cs="Arial"/>
                <w:szCs w:val="20"/>
                <w:lang w:val="sl-SI" w:eastAsia="sl-SI"/>
              </w:rPr>
              <w:t>ki</w:t>
            </w:r>
            <w:r w:rsidR="007459EA" w:rsidRPr="00C664ED">
              <w:rPr>
                <w:rFonts w:cs="Arial"/>
                <w:szCs w:val="20"/>
                <w:lang w:val="sl-SI" w:eastAsia="sl-SI"/>
              </w:rPr>
              <w:t xml:space="preserve"> </w:t>
            </w:r>
            <w:r w:rsidRPr="00C664ED">
              <w:rPr>
                <w:rFonts w:cs="Arial"/>
                <w:szCs w:val="20"/>
                <w:lang w:val="sl-SI" w:eastAsia="sl-SI"/>
              </w:rPr>
              <w:t xml:space="preserve">se </w:t>
            </w:r>
            <w:r w:rsidR="007459EA">
              <w:rPr>
                <w:rFonts w:cs="Arial"/>
                <w:szCs w:val="20"/>
                <w:lang w:val="sl-SI" w:eastAsia="sl-SI"/>
              </w:rPr>
              <w:t xml:space="preserve">mu </w:t>
            </w:r>
            <w:r w:rsidRPr="00C664ED">
              <w:rPr>
                <w:rFonts w:cs="Arial"/>
                <w:szCs w:val="20"/>
                <w:lang w:val="sl-SI" w:eastAsia="sl-SI"/>
              </w:rPr>
              <w:t>dokazuje določena kršitev.</w:t>
            </w:r>
          </w:p>
          <w:p w14:paraId="01F5FBB7" w14:textId="77777777" w:rsidR="00736512" w:rsidRPr="00C664ED" w:rsidRDefault="00736512" w:rsidP="00581E10">
            <w:pPr>
              <w:spacing w:line="288" w:lineRule="auto"/>
              <w:jc w:val="both"/>
              <w:rPr>
                <w:rFonts w:cs="Arial"/>
                <w:szCs w:val="20"/>
                <w:lang w:val="sl-SI" w:eastAsia="sl-SI"/>
              </w:rPr>
            </w:pPr>
          </w:p>
          <w:p w14:paraId="54C63CF9" w14:textId="77777777" w:rsidR="00F72BDE" w:rsidRPr="00C664ED" w:rsidRDefault="00581E10" w:rsidP="00581E10">
            <w:pPr>
              <w:spacing w:line="288" w:lineRule="auto"/>
              <w:jc w:val="both"/>
              <w:rPr>
                <w:rFonts w:cs="Arial"/>
                <w:b/>
                <w:szCs w:val="20"/>
                <w:lang w:val="sl-SI" w:eastAsia="sl-SI"/>
              </w:rPr>
            </w:pPr>
            <w:r w:rsidRPr="00C664ED">
              <w:rPr>
                <w:rFonts w:cs="Arial"/>
                <w:b/>
                <w:szCs w:val="20"/>
                <w:lang w:val="sl-SI" w:eastAsia="sl-SI"/>
              </w:rPr>
              <w:t xml:space="preserve">2.2.3 </w:t>
            </w:r>
            <w:r w:rsidR="00F72BDE" w:rsidRPr="00C664ED">
              <w:rPr>
                <w:rFonts w:cs="Arial"/>
                <w:b/>
                <w:szCs w:val="20"/>
                <w:lang w:val="sl-SI" w:eastAsia="sl-SI"/>
              </w:rPr>
              <w:t xml:space="preserve">Načelo sistemske, enotne in povezane ureditve področja sodnega </w:t>
            </w:r>
            <w:r w:rsidR="0021237B" w:rsidRPr="00C664ED">
              <w:rPr>
                <w:rFonts w:cs="Arial"/>
                <w:b/>
                <w:szCs w:val="20"/>
                <w:lang w:val="sl-SI" w:eastAsia="sl-SI"/>
              </w:rPr>
              <w:t>izvedenstva</w:t>
            </w:r>
            <w:r w:rsidR="00F72BDE" w:rsidRPr="00C664ED">
              <w:rPr>
                <w:rFonts w:cs="Arial"/>
                <w:b/>
                <w:szCs w:val="20"/>
                <w:lang w:val="sl-SI" w:eastAsia="sl-SI"/>
              </w:rPr>
              <w:t>, cenilstva in tolmačenja v enovitem normativnem aktu</w:t>
            </w:r>
          </w:p>
          <w:p w14:paraId="541DFDB7" w14:textId="77777777" w:rsidR="00736512" w:rsidRPr="00C664ED" w:rsidRDefault="00736512" w:rsidP="00581E10">
            <w:pPr>
              <w:spacing w:line="288" w:lineRule="auto"/>
              <w:jc w:val="both"/>
              <w:rPr>
                <w:rFonts w:cs="Arial"/>
                <w:b/>
                <w:szCs w:val="20"/>
                <w:lang w:val="sl-SI" w:eastAsia="sl-SI"/>
              </w:rPr>
            </w:pPr>
          </w:p>
          <w:p w14:paraId="1D9B3D7C" w14:textId="1D3228A9" w:rsidR="00F72BDE" w:rsidRPr="00C664ED" w:rsidRDefault="00F72BDE" w:rsidP="00581E10">
            <w:pPr>
              <w:spacing w:line="288" w:lineRule="auto"/>
              <w:jc w:val="both"/>
              <w:rPr>
                <w:rFonts w:cs="Arial"/>
                <w:szCs w:val="20"/>
                <w:lang w:val="sl-SI" w:eastAsia="sl-SI"/>
              </w:rPr>
            </w:pPr>
            <w:r w:rsidRPr="00C664ED">
              <w:rPr>
                <w:rFonts w:cs="Arial"/>
                <w:szCs w:val="20"/>
                <w:lang w:val="sl-SI" w:eastAsia="sl-SI"/>
              </w:rPr>
              <w:t>Predlog zakona v celoti nadomešča in hkrati na</w:t>
            </w:r>
            <w:r w:rsidR="00CC5CC8">
              <w:rPr>
                <w:rFonts w:cs="Arial"/>
                <w:szCs w:val="20"/>
                <w:lang w:val="sl-SI" w:eastAsia="sl-SI"/>
              </w:rPr>
              <w:t>d</w:t>
            </w:r>
            <w:r w:rsidRPr="00C664ED">
              <w:rPr>
                <w:rFonts w:cs="Arial"/>
                <w:szCs w:val="20"/>
                <w:lang w:val="sl-SI" w:eastAsia="sl-SI"/>
              </w:rPr>
              <w:t xml:space="preserve">grajuje določbe trenutno veljavnega </w:t>
            </w:r>
            <w:r w:rsidR="00A836FC">
              <w:rPr>
                <w:rFonts w:cs="Arial"/>
                <w:szCs w:val="20"/>
                <w:lang w:val="sl-SI" w:eastAsia="sl-SI"/>
              </w:rPr>
              <w:t>12</w:t>
            </w:r>
            <w:r w:rsidRPr="00C664ED">
              <w:rPr>
                <w:rFonts w:cs="Arial"/>
                <w:szCs w:val="20"/>
                <w:lang w:val="sl-SI" w:eastAsia="sl-SI"/>
              </w:rPr>
              <w:t xml:space="preserve">. </w:t>
            </w:r>
            <w:r w:rsidR="007459EA">
              <w:rPr>
                <w:rFonts w:cs="Arial"/>
                <w:szCs w:val="20"/>
                <w:lang w:val="sl-SI" w:eastAsia="sl-SI"/>
              </w:rPr>
              <w:t>p</w:t>
            </w:r>
            <w:r w:rsidR="007459EA" w:rsidRPr="00C664ED">
              <w:rPr>
                <w:rFonts w:cs="Arial"/>
                <w:szCs w:val="20"/>
                <w:lang w:val="sl-SI" w:eastAsia="sl-SI"/>
              </w:rPr>
              <w:t xml:space="preserve">oglavja </w:t>
            </w:r>
            <w:r w:rsidRPr="00C664ED">
              <w:rPr>
                <w:rFonts w:cs="Arial"/>
                <w:szCs w:val="20"/>
                <w:lang w:val="sl-SI" w:eastAsia="sl-SI"/>
              </w:rPr>
              <w:t xml:space="preserve">Zakona o sodiščih. Sistemsko in organizacijsko dopolnjuje področje sodnega </w:t>
            </w:r>
            <w:r w:rsidR="0021237B" w:rsidRPr="00C664ED">
              <w:rPr>
                <w:rFonts w:cs="Arial"/>
                <w:szCs w:val="20"/>
                <w:lang w:val="sl-SI" w:eastAsia="sl-SI"/>
              </w:rPr>
              <w:t>izvedenstva</w:t>
            </w:r>
            <w:r w:rsidRPr="00C664ED">
              <w:rPr>
                <w:rFonts w:cs="Arial"/>
                <w:szCs w:val="20"/>
                <w:lang w:val="sl-SI" w:eastAsia="sl-SI"/>
              </w:rPr>
              <w:t xml:space="preserve">, cenilstva ter tolmačenja in z novo normativno ureditvijo zagotavlja večjo </w:t>
            </w:r>
            <w:r w:rsidRPr="00C664ED">
              <w:rPr>
                <w:rFonts w:cs="Arial"/>
                <w:szCs w:val="20"/>
                <w:lang w:val="sl-SI" w:eastAsia="sl-SI"/>
              </w:rPr>
              <w:lastRenderedPageBreak/>
              <w:t xml:space="preserve">transparentnost pri posameznih postopkih imenovanja in razrešitev ter uvaja več novih </w:t>
            </w:r>
            <w:r w:rsidR="007459EA" w:rsidRPr="00C664ED">
              <w:rPr>
                <w:rFonts w:cs="Arial"/>
                <w:szCs w:val="20"/>
                <w:lang w:val="sl-SI" w:eastAsia="sl-SI"/>
              </w:rPr>
              <w:t>in</w:t>
            </w:r>
            <w:r w:rsidR="007459EA">
              <w:rPr>
                <w:rFonts w:cs="Arial"/>
                <w:szCs w:val="20"/>
                <w:lang w:val="sl-SI" w:eastAsia="sl-SI"/>
              </w:rPr>
              <w:t>š</w:t>
            </w:r>
            <w:r w:rsidR="007459EA" w:rsidRPr="00C664ED">
              <w:rPr>
                <w:rFonts w:cs="Arial"/>
                <w:szCs w:val="20"/>
                <w:lang w:val="sl-SI" w:eastAsia="sl-SI"/>
              </w:rPr>
              <w:t>titutov</w:t>
            </w:r>
            <w:r w:rsidRPr="00C664ED">
              <w:rPr>
                <w:rFonts w:cs="Arial"/>
                <w:szCs w:val="20"/>
                <w:lang w:val="sl-SI" w:eastAsia="sl-SI"/>
              </w:rPr>
              <w:t>, ki krepijo tako strokovnost kot tudi odgovornost sodnih izvedencev, cenilcev in tolmačev.</w:t>
            </w:r>
          </w:p>
          <w:p w14:paraId="67927604" w14:textId="77777777" w:rsidR="00581E10" w:rsidRPr="00C664ED" w:rsidRDefault="00581E10" w:rsidP="00581E10">
            <w:pPr>
              <w:spacing w:line="288" w:lineRule="auto"/>
              <w:jc w:val="both"/>
              <w:rPr>
                <w:rFonts w:cs="Arial"/>
                <w:szCs w:val="20"/>
                <w:lang w:val="sl-SI" w:eastAsia="sl-SI"/>
              </w:rPr>
            </w:pPr>
          </w:p>
          <w:p w14:paraId="78C66B97" w14:textId="77777777" w:rsidR="00F72BDE" w:rsidRPr="00C664ED" w:rsidRDefault="00581E10" w:rsidP="00581E10">
            <w:pPr>
              <w:spacing w:line="288" w:lineRule="auto"/>
              <w:jc w:val="both"/>
              <w:rPr>
                <w:rFonts w:cs="Arial"/>
                <w:b/>
                <w:szCs w:val="20"/>
                <w:lang w:val="sl-SI" w:eastAsia="sl-SI"/>
              </w:rPr>
            </w:pPr>
            <w:r w:rsidRPr="00C664ED">
              <w:rPr>
                <w:rFonts w:cs="Arial"/>
                <w:b/>
                <w:szCs w:val="20"/>
                <w:lang w:val="sl-SI" w:eastAsia="sl-SI"/>
              </w:rPr>
              <w:t xml:space="preserve">2.2.4 </w:t>
            </w:r>
            <w:r w:rsidR="00F72BDE" w:rsidRPr="00C664ED">
              <w:rPr>
                <w:rFonts w:cs="Arial"/>
                <w:b/>
                <w:szCs w:val="20"/>
                <w:lang w:val="sl-SI" w:eastAsia="sl-SI"/>
              </w:rPr>
              <w:t>Načelo zaupanja v pravosodje</w:t>
            </w:r>
          </w:p>
          <w:p w14:paraId="6F1A6E86" w14:textId="77777777" w:rsidR="00581E10" w:rsidRPr="00C664ED" w:rsidRDefault="00581E10" w:rsidP="00581E10">
            <w:pPr>
              <w:spacing w:line="288" w:lineRule="auto"/>
              <w:jc w:val="both"/>
              <w:rPr>
                <w:rFonts w:cs="Arial"/>
                <w:b/>
                <w:szCs w:val="20"/>
                <w:lang w:val="sl-SI" w:eastAsia="sl-SI"/>
              </w:rPr>
            </w:pPr>
          </w:p>
          <w:p w14:paraId="640EEF75" w14:textId="26CF67DE" w:rsidR="00F72BDE" w:rsidRPr="00C664ED" w:rsidRDefault="00F72BDE" w:rsidP="00581E10">
            <w:pPr>
              <w:spacing w:line="288" w:lineRule="auto"/>
              <w:jc w:val="both"/>
              <w:rPr>
                <w:rFonts w:cs="Arial"/>
                <w:szCs w:val="20"/>
                <w:lang w:val="sl-SI" w:eastAsia="sl-SI"/>
              </w:rPr>
            </w:pPr>
            <w:r w:rsidRPr="00C664ED">
              <w:rPr>
                <w:rFonts w:cs="Arial"/>
                <w:szCs w:val="20"/>
                <w:lang w:val="sl-SI" w:eastAsia="sl-SI"/>
              </w:rPr>
              <w:t xml:space="preserve">Z večanjem strokovnosti ter krepitvijo odgovornosti sodnih izvedencev, cenilcev in tolmačev sorazmerno narašča tudi zaupanje širše javnosti v pravosodje in v konkretne odločitve sodne veje oblasti, saj nemalokrat ravno izvedensko mnenje, cenitev ali tolmačenje sodniku posamezniku omogoči, da sprejme jasno, strokovno podprto, kakovostno in argumentirano odločitev. Zaupanje javnosti v delo pravosodja se pogosto načenja tudi </w:t>
            </w:r>
            <w:r w:rsidR="00E20FD9">
              <w:rPr>
                <w:rFonts w:cs="Arial"/>
                <w:szCs w:val="20"/>
                <w:lang w:val="sl-SI" w:eastAsia="sl-SI"/>
              </w:rPr>
              <w:t>zaradi</w:t>
            </w:r>
            <w:r w:rsidRPr="00C664ED">
              <w:rPr>
                <w:rFonts w:cs="Arial"/>
                <w:szCs w:val="20"/>
                <w:lang w:val="sl-SI" w:eastAsia="sl-SI"/>
              </w:rPr>
              <w:t xml:space="preserve"> poročanja v medijsko odmevnih zadevah, kar predlagatelj šteje kot nazoren in dodaten indikator za potrebo po ustrezni ureditvi navedene problematike.</w:t>
            </w:r>
          </w:p>
          <w:p w14:paraId="2C05412F" w14:textId="77777777" w:rsidR="00581E10" w:rsidRPr="00C664ED" w:rsidRDefault="00581E10" w:rsidP="00581E10">
            <w:pPr>
              <w:spacing w:line="288" w:lineRule="auto"/>
              <w:jc w:val="both"/>
              <w:rPr>
                <w:rFonts w:cs="Arial"/>
                <w:szCs w:val="20"/>
                <w:lang w:val="sl-SI" w:eastAsia="sl-SI"/>
              </w:rPr>
            </w:pPr>
          </w:p>
          <w:p w14:paraId="60A26E35" w14:textId="61E83794" w:rsidR="00F72BDE" w:rsidRPr="00C664ED" w:rsidRDefault="00581E10" w:rsidP="00581E10">
            <w:pPr>
              <w:spacing w:line="288" w:lineRule="auto"/>
              <w:jc w:val="both"/>
              <w:rPr>
                <w:rFonts w:cs="Arial"/>
                <w:b/>
                <w:szCs w:val="20"/>
                <w:lang w:val="sl-SI" w:eastAsia="sl-SI"/>
              </w:rPr>
            </w:pPr>
            <w:r w:rsidRPr="00C664ED">
              <w:rPr>
                <w:rFonts w:cs="Arial"/>
                <w:b/>
                <w:szCs w:val="20"/>
                <w:lang w:val="sl-SI" w:eastAsia="sl-SI"/>
              </w:rPr>
              <w:t xml:space="preserve">2.2.5 </w:t>
            </w:r>
            <w:r w:rsidR="00F72BDE" w:rsidRPr="00C664ED">
              <w:rPr>
                <w:rFonts w:cs="Arial"/>
                <w:b/>
                <w:szCs w:val="20"/>
                <w:lang w:val="sl-SI" w:eastAsia="sl-SI"/>
              </w:rPr>
              <w:t xml:space="preserve">Načelo sorazmernosti </w:t>
            </w:r>
          </w:p>
          <w:p w14:paraId="24A909BA" w14:textId="77777777" w:rsidR="007C33BF" w:rsidRPr="00C664ED" w:rsidRDefault="007C33BF" w:rsidP="00581E10">
            <w:pPr>
              <w:spacing w:line="288" w:lineRule="auto"/>
              <w:jc w:val="both"/>
              <w:rPr>
                <w:rFonts w:cs="Arial"/>
                <w:b/>
                <w:szCs w:val="20"/>
                <w:lang w:val="sl-SI" w:eastAsia="sl-SI"/>
              </w:rPr>
            </w:pPr>
          </w:p>
          <w:p w14:paraId="57502FD7" w14:textId="709C28A9" w:rsidR="00D97ED9" w:rsidRPr="000D02FC" w:rsidRDefault="00F72BDE" w:rsidP="000D02FC">
            <w:pPr>
              <w:spacing w:line="288" w:lineRule="auto"/>
              <w:jc w:val="both"/>
              <w:rPr>
                <w:rFonts w:cs="Arial"/>
                <w:szCs w:val="20"/>
                <w:lang w:val="sl-SI" w:eastAsia="sl-SI"/>
              </w:rPr>
            </w:pPr>
            <w:r w:rsidRPr="00C664ED">
              <w:rPr>
                <w:rFonts w:cs="Arial"/>
                <w:szCs w:val="20"/>
                <w:lang w:val="sl-SI" w:eastAsia="sl-SI"/>
              </w:rPr>
              <w:t xml:space="preserve">Zaradi zagotavljanja širšega nabora sankcij v primeru ugotovljene kršitve pri opravljanju dela sodnega izvedenca, cenilca ali tolmača se slednjim zagotavlja aplikacija sorazmernega ukrepa glede na težo oziroma resnost kršitve. </w:t>
            </w:r>
            <w:r w:rsidR="007459EA">
              <w:rPr>
                <w:rFonts w:cs="Arial"/>
                <w:szCs w:val="20"/>
                <w:lang w:val="sl-SI" w:eastAsia="sl-SI"/>
              </w:rPr>
              <w:t>Trenutno</w:t>
            </w:r>
            <w:r w:rsidR="007459EA" w:rsidRPr="00C664ED">
              <w:rPr>
                <w:rFonts w:cs="Arial"/>
                <w:szCs w:val="20"/>
                <w:lang w:val="sl-SI" w:eastAsia="sl-SI"/>
              </w:rPr>
              <w:t xml:space="preserve"> </w:t>
            </w:r>
            <w:r w:rsidRPr="00C664ED">
              <w:rPr>
                <w:rFonts w:cs="Arial"/>
                <w:szCs w:val="20"/>
                <w:lang w:val="sl-SI" w:eastAsia="sl-SI"/>
              </w:rPr>
              <w:t xml:space="preserve">veljavna ureditev namreč dopušča </w:t>
            </w:r>
            <w:r w:rsidR="007459EA">
              <w:rPr>
                <w:rFonts w:cs="Arial"/>
                <w:szCs w:val="20"/>
                <w:lang w:val="sl-SI" w:eastAsia="sl-SI"/>
              </w:rPr>
              <w:t>le</w:t>
            </w:r>
            <w:r w:rsidR="007459EA" w:rsidRPr="00C664ED">
              <w:rPr>
                <w:rFonts w:cs="Arial"/>
                <w:szCs w:val="20"/>
                <w:lang w:val="sl-SI" w:eastAsia="sl-SI"/>
              </w:rPr>
              <w:t xml:space="preserve"> </w:t>
            </w:r>
            <w:r w:rsidRPr="00C664ED">
              <w:rPr>
                <w:rFonts w:cs="Arial"/>
                <w:szCs w:val="20"/>
                <w:lang w:val="sl-SI" w:eastAsia="sl-SI"/>
              </w:rPr>
              <w:t>dve možnosti, bodisi je sodni izvedenec, cenilec ali tolmač razrešen in izgubi licenco bodisi se postopek razrešitve zoper njega ustavi in licenco obdrži.</w:t>
            </w:r>
          </w:p>
        </w:tc>
      </w:tr>
      <w:tr w:rsidR="00AA5D42" w:rsidRPr="0063699C" w14:paraId="29806F7A" w14:textId="77777777" w:rsidTr="00916734">
        <w:tc>
          <w:tcPr>
            <w:tcW w:w="8498" w:type="dxa"/>
          </w:tcPr>
          <w:p w14:paraId="0133563F" w14:textId="77777777" w:rsidR="00AA5D42" w:rsidRPr="004423FC" w:rsidRDefault="00AA5D42" w:rsidP="00916734">
            <w:pPr>
              <w:pStyle w:val="Odsek"/>
              <w:numPr>
                <w:ilvl w:val="0"/>
                <w:numId w:val="0"/>
              </w:numPr>
              <w:spacing w:before="0" w:after="0" w:line="260" w:lineRule="exact"/>
              <w:jc w:val="left"/>
              <w:rPr>
                <w:sz w:val="20"/>
                <w:szCs w:val="20"/>
                <w:lang w:val="sl-SI"/>
              </w:rPr>
            </w:pPr>
          </w:p>
        </w:tc>
      </w:tr>
      <w:tr w:rsidR="00AA5D42" w:rsidRPr="0063699C" w14:paraId="4AC5DF43" w14:textId="77777777" w:rsidTr="00916734">
        <w:tc>
          <w:tcPr>
            <w:tcW w:w="8498" w:type="dxa"/>
          </w:tcPr>
          <w:p w14:paraId="3F4164D4" w14:textId="77777777" w:rsidR="00AA5D42" w:rsidRPr="004423FC" w:rsidRDefault="00AA5D42" w:rsidP="00916734">
            <w:pPr>
              <w:pStyle w:val="Neotevilenodstavek"/>
              <w:spacing w:before="0" w:after="0" w:line="260" w:lineRule="exact"/>
              <w:rPr>
                <w:sz w:val="20"/>
                <w:szCs w:val="20"/>
              </w:rPr>
            </w:pPr>
          </w:p>
        </w:tc>
      </w:tr>
      <w:tr w:rsidR="00AA5D42" w:rsidRPr="0063699C" w14:paraId="3081E5D0" w14:textId="77777777" w:rsidTr="00916734">
        <w:tc>
          <w:tcPr>
            <w:tcW w:w="8498" w:type="dxa"/>
          </w:tcPr>
          <w:p w14:paraId="2412DF04" w14:textId="77777777" w:rsidR="00AA5D42" w:rsidRPr="004423FC" w:rsidRDefault="00AA5D42" w:rsidP="00916734">
            <w:pPr>
              <w:pStyle w:val="Odsek"/>
              <w:numPr>
                <w:ilvl w:val="0"/>
                <w:numId w:val="0"/>
              </w:numPr>
              <w:spacing w:before="0" w:after="0" w:line="260" w:lineRule="exact"/>
              <w:jc w:val="left"/>
              <w:rPr>
                <w:sz w:val="20"/>
                <w:szCs w:val="20"/>
                <w:lang w:val="sl-SI"/>
              </w:rPr>
            </w:pPr>
            <w:r w:rsidRPr="004423FC">
              <w:rPr>
                <w:sz w:val="20"/>
                <w:szCs w:val="20"/>
                <w:lang w:val="sl-SI"/>
              </w:rPr>
              <w:t>2.3 Poglavitne rešitve</w:t>
            </w:r>
          </w:p>
          <w:p w14:paraId="03024F7C" w14:textId="77777777" w:rsidR="00AA5D42" w:rsidRPr="00C664ED" w:rsidRDefault="00AA5D42" w:rsidP="00916734">
            <w:pPr>
              <w:pStyle w:val="Odsek"/>
              <w:numPr>
                <w:ilvl w:val="0"/>
                <w:numId w:val="0"/>
              </w:numPr>
              <w:spacing w:before="0" w:after="0" w:line="260" w:lineRule="exact"/>
              <w:jc w:val="left"/>
              <w:rPr>
                <w:sz w:val="20"/>
                <w:szCs w:val="20"/>
                <w:lang w:val="sl-SI"/>
              </w:rPr>
            </w:pPr>
          </w:p>
          <w:p w14:paraId="0AAFEFEA" w14:textId="77777777" w:rsidR="00AA5D42" w:rsidRPr="00C664ED" w:rsidRDefault="00AA5D42" w:rsidP="00916734">
            <w:pPr>
              <w:pStyle w:val="Naslovpredpisa"/>
              <w:spacing w:before="0" w:after="0" w:line="288" w:lineRule="auto"/>
              <w:jc w:val="both"/>
              <w:rPr>
                <w:sz w:val="20"/>
                <w:szCs w:val="20"/>
              </w:rPr>
            </w:pPr>
            <w:r w:rsidRPr="00C664ED">
              <w:rPr>
                <w:sz w:val="20"/>
                <w:szCs w:val="20"/>
              </w:rPr>
              <w:t>a)</w:t>
            </w:r>
            <w:r w:rsidRPr="00C664ED">
              <w:rPr>
                <w:sz w:val="20"/>
                <w:szCs w:val="20"/>
              </w:rPr>
              <w:tab/>
              <w:t>Predstavitev predlaganih rešitev in način reševanja</w:t>
            </w:r>
          </w:p>
          <w:p w14:paraId="1A938967" w14:textId="77777777" w:rsidR="00AA5D42" w:rsidRPr="00C664ED" w:rsidRDefault="00AA5D42" w:rsidP="00916734">
            <w:pPr>
              <w:pStyle w:val="Navadensplet"/>
              <w:spacing w:after="0"/>
              <w:jc w:val="both"/>
              <w:rPr>
                <w:rFonts w:ascii="Arial" w:hAnsi="Arial" w:cs="Arial"/>
                <w:sz w:val="20"/>
                <w:szCs w:val="20"/>
              </w:rPr>
            </w:pPr>
          </w:p>
          <w:p w14:paraId="290AF107" w14:textId="501E8E8E" w:rsidR="00412FCE" w:rsidRPr="00C664ED" w:rsidRDefault="00412FCE" w:rsidP="00412FCE">
            <w:pPr>
              <w:pStyle w:val="poglavje0"/>
              <w:spacing w:before="0" w:beforeAutospacing="0" w:after="0" w:afterAutospacing="0" w:line="288" w:lineRule="auto"/>
              <w:jc w:val="both"/>
              <w:rPr>
                <w:rFonts w:ascii="Arial" w:hAnsi="Arial" w:cs="Arial"/>
                <w:sz w:val="20"/>
                <w:szCs w:val="20"/>
              </w:rPr>
            </w:pPr>
            <w:r w:rsidRPr="00C664ED">
              <w:rPr>
                <w:rFonts w:ascii="Arial" w:hAnsi="Arial" w:cs="Arial"/>
                <w:sz w:val="20"/>
                <w:szCs w:val="20"/>
              </w:rPr>
              <w:t xml:space="preserve">Predlagani zakon </w:t>
            </w:r>
            <w:r w:rsidR="007459EA">
              <w:rPr>
                <w:rFonts w:ascii="Arial" w:hAnsi="Arial" w:cs="Arial"/>
                <w:sz w:val="20"/>
                <w:szCs w:val="20"/>
              </w:rPr>
              <w:t>pomeni</w:t>
            </w:r>
            <w:r w:rsidR="007459EA" w:rsidRPr="00C664ED">
              <w:rPr>
                <w:rFonts w:ascii="Arial" w:hAnsi="Arial" w:cs="Arial"/>
                <w:sz w:val="20"/>
                <w:szCs w:val="20"/>
              </w:rPr>
              <w:t xml:space="preserve"> </w:t>
            </w:r>
            <w:r w:rsidRPr="00C664ED">
              <w:rPr>
                <w:rFonts w:ascii="Arial" w:hAnsi="Arial" w:cs="Arial"/>
                <w:sz w:val="20"/>
                <w:szCs w:val="20"/>
              </w:rPr>
              <w:t>sistemsko, enotno in povezano ureditev normativnih določb s področja sodnega izvedenstva, cenilstva in tolmačenja v enem normativnem aktu.</w:t>
            </w:r>
          </w:p>
          <w:p w14:paraId="23CD621D" w14:textId="77777777" w:rsidR="00D97ED9" w:rsidRPr="00C664ED" w:rsidRDefault="00D97ED9" w:rsidP="00412FCE">
            <w:pPr>
              <w:pStyle w:val="poglavje0"/>
              <w:spacing w:before="0" w:beforeAutospacing="0" w:after="0" w:afterAutospacing="0" w:line="288" w:lineRule="auto"/>
              <w:jc w:val="both"/>
              <w:rPr>
                <w:rFonts w:ascii="Arial" w:hAnsi="Arial" w:cs="Arial"/>
                <w:sz w:val="20"/>
                <w:szCs w:val="20"/>
              </w:rPr>
            </w:pPr>
          </w:p>
          <w:p w14:paraId="1939B616" w14:textId="3F4FC570" w:rsidR="00412FCE" w:rsidRPr="00C664ED" w:rsidRDefault="00412FCE" w:rsidP="00412FCE">
            <w:pPr>
              <w:pStyle w:val="poglavje0"/>
              <w:spacing w:before="0" w:beforeAutospacing="0" w:after="0" w:afterAutospacing="0" w:line="288" w:lineRule="auto"/>
              <w:jc w:val="both"/>
              <w:rPr>
                <w:rFonts w:ascii="Arial" w:hAnsi="Arial" w:cs="Arial"/>
                <w:sz w:val="20"/>
                <w:szCs w:val="20"/>
              </w:rPr>
            </w:pPr>
            <w:r w:rsidRPr="00C664ED">
              <w:rPr>
                <w:rFonts w:ascii="Arial" w:hAnsi="Arial" w:cs="Arial"/>
                <w:sz w:val="20"/>
                <w:szCs w:val="20"/>
              </w:rPr>
              <w:t>Medtem</w:t>
            </w:r>
            <w:r w:rsidR="0069049E" w:rsidRPr="00C664ED">
              <w:rPr>
                <w:rFonts w:ascii="Arial" w:hAnsi="Arial" w:cs="Arial"/>
                <w:sz w:val="20"/>
                <w:szCs w:val="20"/>
              </w:rPr>
              <w:t xml:space="preserve"> ko</w:t>
            </w:r>
            <w:r w:rsidRPr="00C664ED">
              <w:rPr>
                <w:rFonts w:ascii="Arial" w:hAnsi="Arial" w:cs="Arial"/>
                <w:sz w:val="20"/>
                <w:szCs w:val="20"/>
              </w:rPr>
              <w:t xml:space="preserve"> veljavni Zakon o sodiščih v okviru svojih določb ureja področje sodnih izvedencev, cenilcev in tolmačev v XII. </w:t>
            </w:r>
            <w:r w:rsidR="0069049E" w:rsidRPr="00C664ED">
              <w:rPr>
                <w:rFonts w:ascii="Arial" w:hAnsi="Arial" w:cs="Arial"/>
                <w:sz w:val="20"/>
                <w:szCs w:val="20"/>
              </w:rPr>
              <w:t>p</w:t>
            </w:r>
            <w:r w:rsidRPr="00C664ED">
              <w:rPr>
                <w:rFonts w:ascii="Arial" w:hAnsi="Arial" w:cs="Arial"/>
                <w:sz w:val="20"/>
                <w:szCs w:val="20"/>
              </w:rPr>
              <w:t>oglavju, predl</w:t>
            </w:r>
            <w:r w:rsidR="00D97ED9" w:rsidRPr="00C664ED">
              <w:rPr>
                <w:rFonts w:ascii="Arial" w:hAnsi="Arial" w:cs="Arial"/>
                <w:sz w:val="20"/>
                <w:szCs w:val="20"/>
              </w:rPr>
              <w:t xml:space="preserve">og </w:t>
            </w:r>
            <w:r w:rsidRPr="00C664ED">
              <w:rPr>
                <w:rFonts w:ascii="Arial" w:hAnsi="Arial" w:cs="Arial"/>
                <w:sz w:val="20"/>
                <w:szCs w:val="20"/>
              </w:rPr>
              <w:t>zakon</w:t>
            </w:r>
            <w:r w:rsidR="00D97ED9" w:rsidRPr="00C664ED">
              <w:rPr>
                <w:rFonts w:ascii="Arial" w:hAnsi="Arial" w:cs="Arial"/>
                <w:sz w:val="20"/>
                <w:szCs w:val="20"/>
              </w:rPr>
              <w:t>a</w:t>
            </w:r>
            <w:r w:rsidRPr="00C664ED">
              <w:rPr>
                <w:rFonts w:ascii="Arial" w:hAnsi="Arial" w:cs="Arial"/>
                <w:color w:val="FF0000"/>
                <w:sz w:val="20"/>
                <w:szCs w:val="20"/>
              </w:rPr>
              <w:t xml:space="preserve"> </w:t>
            </w:r>
            <w:r w:rsidRPr="00C664ED">
              <w:rPr>
                <w:rFonts w:ascii="Arial" w:hAnsi="Arial" w:cs="Arial"/>
                <w:sz w:val="20"/>
                <w:szCs w:val="20"/>
              </w:rPr>
              <w:t xml:space="preserve">veljavne določbe širi, dopolnjuje in pri tem uvaja tudi več popolnoma novih postopkov in </w:t>
            </w:r>
            <w:r w:rsidR="007459EA" w:rsidRPr="00C664ED">
              <w:rPr>
                <w:rFonts w:ascii="Arial" w:hAnsi="Arial" w:cs="Arial"/>
                <w:sz w:val="20"/>
                <w:szCs w:val="20"/>
              </w:rPr>
              <w:t>in</w:t>
            </w:r>
            <w:r w:rsidR="007459EA">
              <w:rPr>
                <w:rFonts w:ascii="Arial" w:hAnsi="Arial" w:cs="Arial"/>
                <w:sz w:val="20"/>
                <w:szCs w:val="20"/>
              </w:rPr>
              <w:t>š</w:t>
            </w:r>
            <w:r w:rsidR="007459EA" w:rsidRPr="00C664ED">
              <w:rPr>
                <w:rFonts w:ascii="Arial" w:hAnsi="Arial" w:cs="Arial"/>
                <w:sz w:val="20"/>
                <w:szCs w:val="20"/>
              </w:rPr>
              <w:t xml:space="preserve">titutov </w:t>
            </w:r>
            <w:r w:rsidRPr="00C664ED">
              <w:rPr>
                <w:rFonts w:ascii="Arial" w:hAnsi="Arial" w:cs="Arial"/>
                <w:sz w:val="20"/>
                <w:szCs w:val="20"/>
              </w:rPr>
              <w:t xml:space="preserve">v zvezi s tem področjem. </w:t>
            </w:r>
          </w:p>
          <w:p w14:paraId="560B2705" w14:textId="77777777" w:rsidR="00412FCE" w:rsidRPr="00C664ED" w:rsidRDefault="00412FCE" w:rsidP="00412FCE">
            <w:pPr>
              <w:pStyle w:val="poglavje0"/>
              <w:spacing w:before="0" w:beforeAutospacing="0" w:after="0" w:afterAutospacing="0" w:line="288" w:lineRule="auto"/>
              <w:jc w:val="both"/>
              <w:rPr>
                <w:rFonts w:ascii="Arial" w:hAnsi="Arial" w:cs="Arial"/>
                <w:sz w:val="20"/>
                <w:szCs w:val="20"/>
              </w:rPr>
            </w:pPr>
          </w:p>
          <w:p w14:paraId="04E4D5C8" w14:textId="77777777" w:rsidR="00412FCE" w:rsidRPr="00C664ED" w:rsidRDefault="00412FCE" w:rsidP="00412FCE">
            <w:pPr>
              <w:pStyle w:val="poglavje0"/>
              <w:spacing w:before="0" w:beforeAutospacing="0" w:after="0" w:afterAutospacing="0" w:line="288" w:lineRule="auto"/>
              <w:jc w:val="both"/>
              <w:rPr>
                <w:rFonts w:ascii="Arial" w:hAnsi="Arial" w:cs="Arial"/>
                <w:sz w:val="20"/>
                <w:szCs w:val="20"/>
              </w:rPr>
            </w:pPr>
            <w:r w:rsidRPr="00C664ED">
              <w:rPr>
                <w:rFonts w:ascii="Arial" w:hAnsi="Arial" w:cs="Arial"/>
                <w:sz w:val="20"/>
                <w:szCs w:val="20"/>
              </w:rPr>
              <w:t>Predlog zakona je razdeljen na naslednja poglavja:</w:t>
            </w:r>
          </w:p>
          <w:p w14:paraId="59EA051D" w14:textId="77777777" w:rsidR="00412FCE" w:rsidRPr="00C664ED" w:rsidRDefault="00412FCE"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C664ED">
              <w:rPr>
                <w:rFonts w:ascii="Arial" w:hAnsi="Arial" w:cs="Arial"/>
                <w:sz w:val="20"/>
                <w:szCs w:val="20"/>
              </w:rPr>
              <w:t>Splošne določbe</w:t>
            </w:r>
            <w:r w:rsidR="0069049E" w:rsidRPr="00C664ED">
              <w:rPr>
                <w:rFonts w:ascii="Arial" w:hAnsi="Arial" w:cs="Arial"/>
                <w:sz w:val="20"/>
                <w:szCs w:val="20"/>
              </w:rPr>
              <w:t>;</w:t>
            </w:r>
          </w:p>
          <w:p w14:paraId="01D310DE" w14:textId="77777777" w:rsidR="00412FCE" w:rsidRPr="00C664ED" w:rsidRDefault="00412FCE"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C664ED">
              <w:rPr>
                <w:rFonts w:ascii="Arial" w:hAnsi="Arial" w:cs="Arial"/>
                <w:sz w:val="20"/>
                <w:szCs w:val="20"/>
              </w:rPr>
              <w:t>Strokovni svet;</w:t>
            </w:r>
          </w:p>
          <w:p w14:paraId="193AB445" w14:textId="77777777" w:rsidR="00412FCE" w:rsidRPr="00C664ED" w:rsidRDefault="00BB41F4"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C664ED">
              <w:rPr>
                <w:rFonts w:ascii="Arial" w:hAnsi="Arial" w:cs="Arial"/>
                <w:sz w:val="20"/>
                <w:szCs w:val="20"/>
              </w:rPr>
              <w:t>Področja in</w:t>
            </w:r>
            <w:r w:rsidR="00412FCE" w:rsidRPr="00C664ED">
              <w:rPr>
                <w:rFonts w:ascii="Arial" w:hAnsi="Arial" w:cs="Arial"/>
                <w:sz w:val="20"/>
                <w:szCs w:val="20"/>
              </w:rPr>
              <w:t xml:space="preserve"> smernice;</w:t>
            </w:r>
          </w:p>
          <w:p w14:paraId="7C228791" w14:textId="77777777" w:rsidR="00412FCE" w:rsidRPr="00C664ED" w:rsidRDefault="00412FCE"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C664ED">
              <w:rPr>
                <w:rFonts w:ascii="Arial" w:hAnsi="Arial" w:cs="Arial"/>
                <w:sz w:val="20"/>
                <w:szCs w:val="20"/>
              </w:rPr>
              <w:t>Pogoji za imenovanje;</w:t>
            </w:r>
          </w:p>
          <w:p w14:paraId="53B7C7FA" w14:textId="77777777" w:rsidR="00412FCE" w:rsidRPr="00C664ED" w:rsidRDefault="00412FCE"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C664ED">
              <w:rPr>
                <w:rFonts w:ascii="Arial" w:hAnsi="Arial" w:cs="Arial"/>
                <w:sz w:val="20"/>
                <w:szCs w:val="20"/>
              </w:rPr>
              <w:t>Vodenje imenika in evidenc;</w:t>
            </w:r>
          </w:p>
          <w:p w14:paraId="4C7F96DD" w14:textId="77777777" w:rsidR="00412FCE" w:rsidRPr="00C664ED" w:rsidRDefault="00412FCE"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C664ED">
              <w:rPr>
                <w:rFonts w:ascii="Arial" w:hAnsi="Arial" w:cs="Arial"/>
                <w:sz w:val="20"/>
                <w:szCs w:val="20"/>
              </w:rPr>
              <w:t>Strokovno izpopolnjevanje;</w:t>
            </w:r>
          </w:p>
          <w:p w14:paraId="55CB7C58" w14:textId="77777777" w:rsidR="00412FCE" w:rsidRPr="00C664ED" w:rsidRDefault="00412FCE"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C664ED">
              <w:rPr>
                <w:rFonts w:ascii="Arial" w:hAnsi="Arial" w:cs="Arial"/>
                <w:sz w:val="20"/>
                <w:szCs w:val="20"/>
              </w:rPr>
              <w:t>Disciplinska odgovornost in postopek;</w:t>
            </w:r>
          </w:p>
          <w:p w14:paraId="7A6E108F" w14:textId="77777777" w:rsidR="00412FCE" w:rsidRPr="00C664ED" w:rsidRDefault="00412FCE"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C664ED">
              <w:rPr>
                <w:rFonts w:ascii="Arial" w:hAnsi="Arial" w:cs="Arial"/>
                <w:sz w:val="20"/>
                <w:szCs w:val="20"/>
              </w:rPr>
              <w:t>Prenehanje, razrešitev, izbris in suspenz;</w:t>
            </w:r>
          </w:p>
          <w:p w14:paraId="6B7E40EC" w14:textId="64FE6BB2" w:rsidR="00412FCE" w:rsidRPr="00C664ED" w:rsidRDefault="00412FCE"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C664ED">
              <w:rPr>
                <w:rFonts w:ascii="Arial" w:hAnsi="Arial" w:cs="Arial"/>
                <w:sz w:val="20"/>
                <w:szCs w:val="20"/>
              </w:rPr>
              <w:t xml:space="preserve">Plačilo za </w:t>
            </w:r>
            <w:r w:rsidR="00845A23">
              <w:rPr>
                <w:rFonts w:ascii="Arial" w:hAnsi="Arial" w:cs="Arial"/>
                <w:sz w:val="20"/>
                <w:szCs w:val="20"/>
              </w:rPr>
              <w:t xml:space="preserve">opravljeno </w:t>
            </w:r>
            <w:r w:rsidRPr="00C664ED">
              <w:rPr>
                <w:rFonts w:ascii="Arial" w:hAnsi="Arial" w:cs="Arial"/>
                <w:sz w:val="20"/>
                <w:szCs w:val="20"/>
              </w:rPr>
              <w:t>delo;</w:t>
            </w:r>
          </w:p>
          <w:p w14:paraId="658D8B0E" w14:textId="77777777" w:rsidR="00412FCE" w:rsidRPr="00C664ED" w:rsidRDefault="00412FCE"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C664ED">
              <w:rPr>
                <w:rFonts w:ascii="Arial" w:hAnsi="Arial" w:cs="Arial"/>
                <w:sz w:val="20"/>
                <w:szCs w:val="20"/>
              </w:rPr>
              <w:t>Posredovanje podatkov;</w:t>
            </w:r>
          </w:p>
          <w:p w14:paraId="021C7287" w14:textId="77777777" w:rsidR="00412FCE" w:rsidRPr="00C664ED" w:rsidRDefault="00412FCE"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C664ED">
              <w:rPr>
                <w:rFonts w:ascii="Arial" w:hAnsi="Arial" w:cs="Arial"/>
                <w:sz w:val="20"/>
                <w:szCs w:val="20"/>
              </w:rPr>
              <w:t>Prehodne in končne določbe.</w:t>
            </w:r>
          </w:p>
          <w:p w14:paraId="186261BD" w14:textId="77777777" w:rsidR="00412FCE" w:rsidRPr="00C664ED" w:rsidRDefault="00412FCE" w:rsidP="00412FCE">
            <w:pPr>
              <w:pStyle w:val="poglavje0"/>
              <w:spacing w:before="0" w:beforeAutospacing="0" w:after="0" w:afterAutospacing="0" w:line="288" w:lineRule="auto"/>
              <w:jc w:val="both"/>
              <w:rPr>
                <w:rFonts w:ascii="Arial" w:hAnsi="Arial" w:cs="Arial"/>
                <w:sz w:val="20"/>
                <w:szCs w:val="20"/>
              </w:rPr>
            </w:pPr>
          </w:p>
          <w:p w14:paraId="114C4816" w14:textId="22343075" w:rsidR="00412FCE" w:rsidRPr="00C664ED" w:rsidRDefault="00412FCE" w:rsidP="00412FCE">
            <w:pPr>
              <w:pStyle w:val="poglavje0"/>
              <w:spacing w:before="0" w:beforeAutospacing="0" w:after="0" w:afterAutospacing="0" w:line="288" w:lineRule="auto"/>
              <w:jc w:val="both"/>
              <w:rPr>
                <w:rFonts w:ascii="Arial" w:hAnsi="Arial" w:cs="Arial"/>
                <w:sz w:val="20"/>
                <w:szCs w:val="20"/>
              </w:rPr>
            </w:pPr>
            <w:r w:rsidRPr="00C664ED">
              <w:rPr>
                <w:rFonts w:ascii="Arial" w:hAnsi="Arial" w:cs="Arial"/>
                <w:sz w:val="20"/>
                <w:szCs w:val="20"/>
              </w:rPr>
              <w:t>Predlagani zakon v status sodnih izvedencev, cenilcev in tolmačev bistveno ne posega, saj za razliko od nekaterih tujih ureditev (</w:t>
            </w:r>
            <w:r w:rsidR="007459EA" w:rsidRPr="00C664ED">
              <w:rPr>
                <w:rFonts w:ascii="Arial" w:hAnsi="Arial" w:cs="Arial"/>
                <w:sz w:val="20"/>
                <w:szCs w:val="20"/>
              </w:rPr>
              <w:t>če</w:t>
            </w:r>
            <w:r w:rsidR="007459EA">
              <w:rPr>
                <w:rFonts w:ascii="Arial" w:hAnsi="Arial" w:cs="Arial"/>
                <w:sz w:val="20"/>
                <w:szCs w:val="20"/>
              </w:rPr>
              <w:t>prav</w:t>
            </w:r>
            <w:r w:rsidR="007459EA" w:rsidRPr="00C664ED">
              <w:rPr>
                <w:rFonts w:ascii="Arial" w:hAnsi="Arial" w:cs="Arial"/>
                <w:sz w:val="20"/>
                <w:szCs w:val="20"/>
              </w:rPr>
              <w:t xml:space="preserve"> </w:t>
            </w:r>
            <w:r w:rsidRPr="00C664ED">
              <w:rPr>
                <w:rFonts w:ascii="Arial" w:hAnsi="Arial" w:cs="Arial"/>
                <w:sz w:val="20"/>
                <w:szCs w:val="20"/>
              </w:rPr>
              <w:t xml:space="preserve">so </w:t>
            </w:r>
            <w:r w:rsidR="007459EA">
              <w:rPr>
                <w:rFonts w:ascii="Arial" w:hAnsi="Arial" w:cs="Arial"/>
                <w:sz w:val="20"/>
                <w:szCs w:val="20"/>
              </w:rPr>
              <w:t>te</w:t>
            </w:r>
            <w:r w:rsidR="007459EA" w:rsidRPr="00C664ED">
              <w:rPr>
                <w:rFonts w:ascii="Arial" w:hAnsi="Arial" w:cs="Arial"/>
                <w:sz w:val="20"/>
                <w:szCs w:val="20"/>
              </w:rPr>
              <w:t xml:space="preserve"> </w:t>
            </w:r>
            <w:r w:rsidR="007459EA">
              <w:rPr>
                <w:rFonts w:ascii="Arial" w:hAnsi="Arial" w:cs="Arial"/>
                <w:sz w:val="20"/>
                <w:szCs w:val="20"/>
              </w:rPr>
              <w:t>zelo</w:t>
            </w:r>
            <w:r w:rsidR="007459EA" w:rsidRPr="00C664ED">
              <w:rPr>
                <w:rFonts w:ascii="Arial" w:hAnsi="Arial" w:cs="Arial"/>
                <w:sz w:val="20"/>
                <w:szCs w:val="20"/>
              </w:rPr>
              <w:t xml:space="preserve"> </w:t>
            </w:r>
            <w:r w:rsidRPr="00C664ED">
              <w:rPr>
                <w:rFonts w:ascii="Arial" w:hAnsi="Arial" w:cs="Arial"/>
                <w:sz w:val="20"/>
                <w:szCs w:val="20"/>
              </w:rPr>
              <w:t xml:space="preserve">raznolike) ohranja neomejen čas njihovega imenovanja. </w:t>
            </w:r>
            <w:r w:rsidRPr="00682D20">
              <w:rPr>
                <w:rFonts w:ascii="Arial" w:hAnsi="Arial" w:cs="Arial"/>
                <w:sz w:val="20"/>
                <w:szCs w:val="20"/>
              </w:rPr>
              <w:t xml:space="preserve">Kljub pomisleku o morebitnem vmesnem </w:t>
            </w:r>
            <w:r w:rsidR="007459EA" w:rsidRPr="00682D20">
              <w:rPr>
                <w:rFonts w:ascii="Arial" w:hAnsi="Arial" w:cs="Arial"/>
                <w:sz w:val="20"/>
                <w:szCs w:val="20"/>
              </w:rPr>
              <w:t xml:space="preserve">vnovičnem </w:t>
            </w:r>
            <w:r w:rsidRPr="00682D20">
              <w:rPr>
                <w:rFonts w:ascii="Arial" w:hAnsi="Arial" w:cs="Arial"/>
                <w:sz w:val="20"/>
                <w:szCs w:val="20"/>
              </w:rPr>
              <w:t xml:space="preserve">preverjanju znanja sodnih izvedencev, cenilcev in tolmačev v obliki napotitve na opravljanje </w:t>
            </w:r>
            <w:r w:rsidR="007459EA" w:rsidRPr="00682D20">
              <w:rPr>
                <w:rFonts w:ascii="Arial" w:hAnsi="Arial" w:cs="Arial"/>
                <w:sz w:val="20"/>
                <w:szCs w:val="20"/>
              </w:rPr>
              <w:t xml:space="preserve">vnovičnega </w:t>
            </w:r>
            <w:r w:rsidRPr="00682D20">
              <w:rPr>
                <w:rFonts w:ascii="Arial" w:hAnsi="Arial" w:cs="Arial"/>
                <w:sz w:val="20"/>
                <w:szCs w:val="20"/>
              </w:rPr>
              <w:lastRenderedPageBreak/>
              <w:t xml:space="preserve">preizkusa strokovnosti je mogoče </w:t>
            </w:r>
            <w:r w:rsidR="00682D20">
              <w:rPr>
                <w:rFonts w:ascii="Arial" w:hAnsi="Arial" w:cs="Arial"/>
                <w:sz w:val="20"/>
                <w:szCs w:val="20"/>
              </w:rPr>
              <w:t>ugotoviti</w:t>
            </w:r>
            <w:r w:rsidRPr="00682D20">
              <w:rPr>
                <w:rFonts w:ascii="Arial" w:hAnsi="Arial" w:cs="Arial"/>
                <w:sz w:val="20"/>
                <w:szCs w:val="20"/>
              </w:rPr>
              <w:t xml:space="preserve">, da je </w:t>
            </w:r>
            <w:r w:rsidR="007459EA" w:rsidRPr="00682D20">
              <w:rPr>
                <w:rFonts w:ascii="Arial" w:hAnsi="Arial" w:cs="Arial"/>
                <w:sz w:val="20"/>
                <w:szCs w:val="20"/>
              </w:rPr>
              <w:t>treba predvsem</w:t>
            </w:r>
            <w:r w:rsidRPr="00682D20">
              <w:rPr>
                <w:rFonts w:ascii="Arial" w:hAnsi="Arial" w:cs="Arial"/>
                <w:sz w:val="20"/>
                <w:szCs w:val="20"/>
              </w:rPr>
              <w:t xml:space="preserve"> zagotoviti kontinuirano in neovirano strokovno pomoč sodiščem, ki so primarni uporabniki njihovih storitev.</w:t>
            </w:r>
            <w:r w:rsidRPr="00C664ED">
              <w:rPr>
                <w:rFonts w:ascii="Arial" w:hAnsi="Arial" w:cs="Arial"/>
                <w:sz w:val="20"/>
                <w:szCs w:val="20"/>
              </w:rPr>
              <w:t xml:space="preserve"> Izkazovanje ohranitve odlične strokovnosti se zato ne bo </w:t>
            </w:r>
            <w:r w:rsidR="007459EA">
              <w:rPr>
                <w:rFonts w:ascii="Arial" w:hAnsi="Arial" w:cs="Arial"/>
                <w:sz w:val="20"/>
                <w:szCs w:val="20"/>
              </w:rPr>
              <w:t>doseglo</w:t>
            </w:r>
            <w:r w:rsidR="007459EA" w:rsidRPr="00C664ED">
              <w:rPr>
                <w:rFonts w:ascii="Arial" w:hAnsi="Arial" w:cs="Arial"/>
                <w:sz w:val="20"/>
                <w:szCs w:val="20"/>
              </w:rPr>
              <w:t xml:space="preserve"> </w:t>
            </w:r>
            <w:r w:rsidRPr="00C664ED">
              <w:rPr>
                <w:rFonts w:ascii="Arial" w:hAnsi="Arial" w:cs="Arial"/>
                <w:sz w:val="20"/>
                <w:szCs w:val="20"/>
              </w:rPr>
              <w:t xml:space="preserve">z opravljanjem </w:t>
            </w:r>
            <w:r w:rsidR="007459EA">
              <w:rPr>
                <w:rFonts w:ascii="Arial" w:hAnsi="Arial" w:cs="Arial"/>
                <w:sz w:val="20"/>
                <w:szCs w:val="20"/>
              </w:rPr>
              <w:t>vnovičnega</w:t>
            </w:r>
            <w:r w:rsidR="007459EA" w:rsidRPr="00C664ED">
              <w:rPr>
                <w:rFonts w:ascii="Arial" w:hAnsi="Arial" w:cs="Arial"/>
                <w:sz w:val="20"/>
                <w:szCs w:val="20"/>
              </w:rPr>
              <w:t xml:space="preserve"> </w:t>
            </w:r>
            <w:r w:rsidRPr="00C664ED">
              <w:rPr>
                <w:rFonts w:ascii="Arial" w:hAnsi="Arial" w:cs="Arial"/>
                <w:sz w:val="20"/>
                <w:szCs w:val="20"/>
              </w:rPr>
              <w:t xml:space="preserve">preizkusa strokovnosti, temveč s pregledom potrdil s strokovnih izobraževanj in usposabljanj vsakih pet let, za kar pa bo pooblaščen Strokovni svet. Poleg tega predlagani zakon v tovrstnih primerih podeljuje diskrecijsko pravico Strokovnemu svetu, da samostojno ocenjuje potrebo po </w:t>
            </w:r>
            <w:r w:rsidR="007459EA">
              <w:rPr>
                <w:rFonts w:ascii="Arial" w:hAnsi="Arial" w:cs="Arial"/>
                <w:sz w:val="20"/>
                <w:szCs w:val="20"/>
              </w:rPr>
              <w:t>vnovičnem</w:t>
            </w:r>
            <w:r w:rsidR="007459EA" w:rsidRPr="00C664ED">
              <w:rPr>
                <w:rFonts w:ascii="Arial" w:hAnsi="Arial" w:cs="Arial"/>
                <w:sz w:val="20"/>
                <w:szCs w:val="20"/>
              </w:rPr>
              <w:t xml:space="preserve"> </w:t>
            </w:r>
            <w:r w:rsidRPr="00C664ED">
              <w:rPr>
                <w:rFonts w:ascii="Arial" w:hAnsi="Arial" w:cs="Arial"/>
                <w:sz w:val="20"/>
                <w:szCs w:val="20"/>
              </w:rPr>
              <w:t>opravljanju izpita v določenem obdobju za posameznega sodnega izvedenca, cenilca ali tolmača in s tem stroki prek omenjenega Strokovnega sveta podeljuje še večje zaupanje in težo odločanja.</w:t>
            </w:r>
          </w:p>
          <w:p w14:paraId="367635DB" w14:textId="77777777" w:rsidR="00412FCE" w:rsidRPr="00C664ED" w:rsidRDefault="00412FCE" w:rsidP="00412FCE">
            <w:pPr>
              <w:pStyle w:val="poglavje0"/>
              <w:spacing w:before="0" w:beforeAutospacing="0" w:after="0" w:afterAutospacing="0" w:line="288" w:lineRule="auto"/>
              <w:jc w:val="both"/>
              <w:rPr>
                <w:rFonts w:ascii="Arial" w:hAnsi="Arial" w:cs="Arial"/>
                <w:sz w:val="20"/>
                <w:szCs w:val="20"/>
              </w:rPr>
            </w:pPr>
          </w:p>
          <w:p w14:paraId="6FFCDF6F" w14:textId="77777777" w:rsidR="00412FCE" w:rsidRPr="00C664ED" w:rsidRDefault="00412FCE" w:rsidP="00412FCE">
            <w:pPr>
              <w:pStyle w:val="poglavje0"/>
              <w:spacing w:before="0" w:beforeAutospacing="0" w:after="0" w:afterAutospacing="0" w:line="288" w:lineRule="auto"/>
              <w:jc w:val="both"/>
              <w:rPr>
                <w:rFonts w:ascii="Arial" w:hAnsi="Arial" w:cs="Arial"/>
                <w:sz w:val="20"/>
                <w:szCs w:val="20"/>
              </w:rPr>
            </w:pPr>
            <w:r w:rsidRPr="00C664ED">
              <w:rPr>
                <w:rFonts w:ascii="Arial" w:hAnsi="Arial" w:cs="Arial"/>
                <w:sz w:val="20"/>
                <w:szCs w:val="20"/>
              </w:rPr>
              <w:t>Prav tako predlagani zakon v okviru splošnih določb ne spreminja ureditve v zvezi s sklicevanjem na status sodnega izvedenca, cenilca in tolmača. Predlagatelj se tu dodatno sklicuje na odločbo Ustavnega sodišča RS, opr. št. U-I-84/15-19 z dne 18. 5. 2017, katere odločitev in vsebino je predlagatelj že pojasnil, vsebinska materija v zvezi s statusom pa tako ostaja nespremenjena.</w:t>
            </w:r>
          </w:p>
          <w:p w14:paraId="53148D19" w14:textId="77777777" w:rsidR="00874064" w:rsidRPr="00C664ED" w:rsidRDefault="00874064" w:rsidP="00412FCE">
            <w:pPr>
              <w:pStyle w:val="poglavje0"/>
              <w:spacing w:before="0" w:beforeAutospacing="0" w:after="0" w:afterAutospacing="0" w:line="288" w:lineRule="auto"/>
              <w:jc w:val="both"/>
              <w:rPr>
                <w:rFonts w:ascii="Arial" w:hAnsi="Arial" w:cs="Arial"/>
                <w:sz w:val="20"/>
                <w:szCs w:val="20"/>
              </w:rPr>
            </w:pPr>
          </w:p>
          <w:p w14:paraId="5675E7F3" w14:textId="2846461C" w:rsidR="00412FCE" w:rsidRPr="00C664ED" w:rsidRDefault="00412FCE" w:rsidP="00412FCE">
            <w:pPr>
              <w:pStyle w:val="poglavje0"/>
              <w:spacing w:before="0" w:beforeAutospacing="0" w:after="0" w:afterAutospacing="0" w:line="288" w:lineRule="auto"/>
              <w:jc w:val="both"/>
              <w:rPr>
                <w:rFonts w:ascii="Arial" w:hAnsi="Arial" w:cs="Arial"/>
                <w:sz w:val="20"/>
                <w:szCs w:val="20"/>
              </w:rPr>
            </w:pPr>
            <w:r w:rsidRPr="00C664ED">
              <w:rPr>
                <w:rFonts w:ascii="Arial" w:hAnsi="Arial" w:cs="Arial"/>
                <w:sz w:val="20"/>
                <w:szCs w:val="20"/>
              </w:rPr>
              <w:t>Tudi določba o javnem pozivu ostaja v osnovi nespremenjena</w:t>
            </w:r>
            <w:r w:rsidR="005B6563">
              <w:rPr>
                <w:rFonts w:ascii="Arial" w:hAnsi="Arial" w:cs="Arial"/>
                <w:sz w:val="20"/>
                <w:szCs w:val="20"/>
              </w:rPr>
              <w:t xml:space="preserve">. </w:t>
            </w:r>
            <w:r w:rsidRPr="00C664ED">
              <w:rPr>
                <w:rFonts w:ascii="Arial" w:hAnsi="Arial" w:cs="Arial"/>
                <w:sz w:val="20"/>
                <w:szCs w:val="20"/>
              </w:rPr>
              <w:t>Splošne smernice</w:t>
            </w:r>
            <w:r w:rsidR="005B6563">
              <w:rPr>
                <w:rFonts w:ascii="Arial" w:hAnsi="Arial" w:cs="Arial"/>
                <w:sz w:val="20"/>
                <w:szCs w:val="20"/>
              </w:rPr>
              <w:t>, ki jih uvaja predlog zakona</w:t>
            </w:r>
            <w:r w:rsidRPr="00C664ED">
              <w:rPr>
                <w:rFonts w:ascii="Arial" w:hAnsi="Arial" w:cs="Arial"/>
                <w:sz w:val="20"/>
                <w:szCs w:val="20"/>
              </w:rPr>
              <w:t xml:space="preserve"> za izdelavo izvedenskih mnenj, cenitev in tolmačenj predlagani zakon opredeljuje kot enotno navedbo strukture, navodil in napotkov za izdelavo izvedenskih mnenj, cenitev in tolmačenj, posamične smernice pa kot napotke in navodila za izdelavo izvedenskih mnenj, cenitev in tolmačenj na posameznih strokovnih področjih ali podpodročjih, metode in sredstva, ki jih strokovnjak uporablja, okvirna področja in vsebine, ki so za izdelavo lahko pomembne</w:t>
            </w:r>
            <w:r w:rsidR="002E2F1B">
              <w:rPr>
                <w:rFonts w:ascii="Arial" w:hAnsi="Arial" w:cs="Arial"/>
                <w:sz w:val="20"/>
                <w:szCs w:val="20"/>
              </w:rPr>
              <w:t>, ter</w:t>
            </w:r>
            <w:r w:rsidRPr="00C664ED">
              <w:rPr>
                <w:rFonts w:ascii="Arial" w:hAnsi="Arial" w:cs="Arial"/>
                <w:sz w:val="20"/>
                <w:szCs w:val="20"/>
              </w:rPr>
              <w:t xml:space="preserve"> strukturo izvedenskega mnenja glede na posamezno strokovno področje in podpodročje. Zapis o smernicah v predlaganem zakonu je več kot nujen in smiseln, saj se je v praksi večkrat izkazalo, da sodni izvedenec ali cenilec izdela izvedensko mnenje ali cenitev, ki že po laični presoji nima niti ustrezne </w:t>
            </w:r>
            <w:r w:rsidR="002E2F1B">
              <w:rPr>
                <w:rFonts w:ascii="Arial" w:hAnsi="Arial" w:cs="Arial"/>
                <w:sz w:val="20"/>
                <w:szCs w:val="20"/>
              </w:rPr>
              <w:t>oblike</w:t>
            </w:r>
            <w:r w:rsidR="002E2F1B" w:rsidRPr="00C664ED">
              <w:rPr>
                <w:rFonts w:ascii="Arial" w:hAnsi="Arial" w:cs="Arial"/>
                <w:sz w:val="20"/>
                <w:szCs w:val="20"/>
              </w:rPr>
              <w:t xml:space="preserve"> </w:t>
            </w:r>
            <w:r w:rsidRPr="00C664ED">
              <w:rPr>
                <w:rFonts w:ascii="Arial" w:hAnsi="Arial" w:cs="Arial"/>
                <w:sz w:val="20"/>
                <w:szCs w:val="20"/>
              </w:rPr>
              <w:t xml:space="preserve">niti ustrezne vsebine. Predlagatelj ocenjuje kot problematično, da se posamezni sodni izvedenci oziroma cenilci nato sklicujejo na dejstvo, da so kot avtorji določenega izdelka svobodni tako v </w:t>
            </w:r>
            <w:r w:rsidR="002E2F1B">
              <w:rPr>
                <w:rFonts w:ascii="Arial" w:hAnsi="Arial" w:cs="Arial"/>
                <w:sz w:val="20"/>
                <w:szCs w:val="20"/>
              </w:rPr>
              <w:t>obliki</w:t>
            </w:r>
            <w:r w:rsidRPr="00C664ED">
              <w:rPr>
                <w:rFonts w:ascii="Arial" w:hAnsi="Arial" w:cs="Arial"/>
                <w:sz w:val="20"/>
                <w:szCs w:val="20"/>
              </w:rPr>
              <w:t xml:space="preserve"> kot tudi v vsebini (strokovna avtonomnost vsekakor kljub pogoju sprejema smernic še vedno ostaja, vendar pa se s predlogom zakona osnujejo osnovni gabariti za nadaljnje delo v okviru strokovne avtonomnosti posameznika) in da smernice bodisi niso sprejete bodisi niso veljavne. S predlagano ureditvijo se tako krepi odgovornost sodnih izvedencev, cenilcev in tolmačev, prav tako pa se utrjuje njihova zavest o pravilnosti in pomembnosti opravljenega dela, hkrati pa gre za vzvod, ki posamezniku </w:t>
            </w:r>
            <w:r w:rsidR="002E2F1B">
              <w:rPr>
                <w:rFonts w:ascii="Arial" w:hAnsi="Arial" w:cs="Arial"/>
                <w:sz w:val="20"/>
                <w:szCs w:val="20"/>
              </w:rPr>
              <w:t>pomeni</w:t>
            </w:r>
            <w:r w:rsidR="002E2F1B" w:rsidRPr="00C664ED">
              <w:rPr>
                <w:rFonts w:ascii="Arial" w:hAnsi="Arial" w:cs="Arial"/>
                <w:sz w:val="20"/>
                <w:szCs w:val="20"/>
              </w:rPr>
              <w:t xml:space="preserve"> </w:t>
            </w:r>
            <w:r w:rsidRPr="00C664ED">
              <w:rPr>
                <w:rFonts w:ascii="Arial" w:hAnsi="Arial" w:cs="Arial"/>
                <w:sz w:val="20"/>
                <w:szCs w:val="20"/>
              </w:rPr>
              <w:t xml:space="preserve">osnovne okvire, ki jamčijo enoten pristop. </w:t>
            </w:r>
          </w:p>
          <w:p w14:paraId="04503663" w14:textId="77777777" w:rsidR="00412FCE" w:rsidRPr="00C664ED" w:rsidRDefault="00412FCE" w:rsidP="00412FCE">
            <w:pPr>
              <w:pStyle w:val="poglavje0"/>
              <w:spacing w:before="0" w:beforeAutospacing="0" w:after="0" w:afterAutospacing="0" w:line="288" w:lineRule="auto"/>
              <w:jc w:val="both"/>
              <w:rPr>
                <w:rFonts w:ascii="Arial" w:hAnsi="Arial" w:cs="Arial"/>
                <w:sz w:val="20"/>
                <w:szCs w:val="20"/>
              </w:rPr>
            </w:pPr>
          </w:p>
          <w:p w14:paraId="14433707" w14:textId="343C3C23" w:rsidR="00412FCE" w:rsidRPr="00C664ED" w:rsidRDefault="00412FCE" w:rsidP="00412FCE">
            <w:pPr>
              <w:pStyle w:val="poglavje0"/>
              <w:spacing w:before="0" w:beforeAutospacing="0" w:after="0" w:afterAutospacing="0" w:line="288" w:lineRule="auto"/>
              <w:jc w:val="both"/>
              <w:rPr>
                <w:rFonts w:ascii="Arial" w:hAnsi="Arial" w:cs="Arial"/>
                <w:sz w:val="20"/>
                <w:szCs w:val="20"/>
              </w:rPr>
            </w:pPr>
            <w:r w:rsidRPr="00C664ED">
              <w:rPr>
                <w:rFonts w:ascii="Arial" w:hAnsi="Arial" w:cs="Arial"/>
                <w:sz w:val="20"/>
                <w:szCs w:val="20"/>
              </w:rPr>
              <w:t>Povsem nove so določbe, ki se nanašajo na Strokovni svet</w:t>
            </w:r>
            <w:r w:rsidRPr="00EF2D5E">
              <w:rPr>
                <w:rFonts w:ascii="Arial" w:hAnsi="Arial" w:cs="Arial"/>
                <w:color w:val="000000" w:themeColor="text1"/>
                <w:sz w:val="20"/>
                <w:szCs w:val="20"/>
              </w:rPr>
              <w:t>,</w:t>
            </w:r>
            <w:r w:rsidRPr="00C664ED">
              <w:rPr>
                <w:rFonts w:ascii="Arial" w:hAnsi="Arial" w:cs="Arial"/>
                <w:sz w:val="20"/>
                <w:szCs w:val="20"/>
              </w:rPr>
              <w:t xml:space="preserve"> ki</w:t>
            </w:r>
            <w:r w:rsidR="00874064" w:rsidRPr="00C664ED">
              <w:rPr>
                <w:rFonts w:ascii="Arial" w:hAnsi="Arial" w:cs="Arial"/>
                <w:sz w:val="20"/>
                <w:szCs w:val="20"/>
              </w:rPr>
              <w:t xml:space="preserve"> </w:t>
            </w:r>
            <w:r w:rsidRPr="00C664ED">
              <w:rPr>
                <w:rFonts w:ascii="Arial" w:hAnsi="Arial" w:cs="Arial"/>
                <w:sz w:val="20"/>
                <w:szCs w:val="20"/>
              </w:rPr>
              <w:t xml:space="preserve">je najvišji strokovno usklajevalni organ na področju sodnega </w:t>
            </w:r>
            <w:r w:rsidR="0021237B" w:rsidRPr="00C664ED">
              <w:rPr>
                <w:rFonts w:ascii="Arial" w:hAnsi="Arial" w:cs="Arial"/>
                <w:sz w:val="20"/>
                <w:szCs w:val="20"/>
              </w:rPr>
              <w:t>izvedenstva</w:t>
            </w:r>
            <w:r w:rsidRPr="00C664ED">
              <w:rPr>
                <w:rFonts w:ascii="Arial" w:hAnsi="Arial" w:cs="Arial"/>
                <w:sz w:val="20"/>
                <w:szCs w:val="20"/>
              </w:rPr>
              <w:t xml:space="preserve">, sodnega cenilstva in sodnega tolmačenja. </w:t>
            </w:r>
            <w:r w:rsidR="00533163" w:rsidRPr="00C664ED">
              <w:rPr>
                <w:rFonts w:ascii="Arial" w:hAnsi="Arial" w:cs="Arial"/>
                <w:sz w:val="20"/>
                <w:szCs w:val="20"/>
              </w:rPr>
              <w:t>V</w:t>
            </w:r>
            <w:r w:rsidRPr="00C664ED">
              <w:rPr>
                <w:rFonts w:ascii="Arial" w:hAnsi="Arial" w:cs="Arial"/>
                <w:sz w:val="20"/>
                <w:szCs w:val="20"/>
              </w:rPr>
              <w:t xml:space="preserve">eljavne določbe Zakona o sodiščih tovrstnih določb ne vsebujejo, čeprav so po </w:t>
            </w:r>
            <w:r w:rsidR="00CC497C">
              <w:rPr>
                <w:rFonts w:ascii="Arial" w:hAnsi="Arial" w:cs="Arial"/>
                <w:sz w:val="20"/>
                <w:szCs w:val="20"/>
              </w:rPr>
              <w:t>mnenju</w:t>
            </w:r>
            <w:r w:rsidR="00CC497C" w:rsidRPr="00C664ED">
              <w:rPr>
                <w:rFonts w:ascii="Arial" w:hAnsi="Arial" w:cs="Arial"/>
                <w:sz w:val="20"/>
                <w:szCs w:val="20"/>
              </w:rPr>
              <w:t xml:space="preserve"> </w:t>
            </w:r>
            <w:r w:rsidRPr="00C664ED">
              <w:rPr>
                <w:rFonts w:ascii="Arial" w:hAnsi="Arial" w:cs="Arial"/>
                <w:sz w:val="20"/>
                <w:szCs w:val="20"/>
              </w:rPr>
              <w:t xml:space="preserve">predlagatelja nujno potrebne za sanacijo </w:t>
            </w:r>
            <w:r w:rsidR="002E2F1B">
              <w:rPr>
                <w:rFonts w:ascii="Arial" w:hAnsi="Arial" w:cs="Arial"/>
                <w:sz w:val="20"/>
                <w:szCs w:val="20"/>
              </w:rPr>
              <w:t>trenutnega</w:t>
            </w:r>
            <w:r w:rsidR="002E2F1B" w:rsidRPr="00C664ED">
              <w:rPr>
                <w:rFonts w:ascii="Arial" w:hAnsi="Arial" w:cs="Arial"/>
                <w:sz w:val="20"/>
                <w:szCs w:val="20"/>
              </w:rPr>
              <w:t xml:space="preserve"> </w:t>
            </w:r>
            <w:r w:rsidRPr="00C664ED">
              <w:rPr>
                <w:rFonts w:ascii="Arial" w:hAnsi="Arial" w:cs="Arial"/>
                <w:sz w:val="20"/>
                <w:szCs w:val="20"/>
              </w:rPr>
              <w:t xml:space="preserve">stanja. Trenutno stanje namreč kaže na pomanjkanje sogovornika v </w:t>
            </w:r>
            <w:r w:rsidR="002E2F1B">
              <w:rPr>
                <w:rFonts w:ascii="Arial" w:hAnsi="Arial" w:cs="Arial"/>
                <w:sz w:val="20"/>
                <w:szCs w:val="20"/>
              </w:rPr>
              <w:t>obliki</w:t>
            </w:r>
            <w:r w:rsidR="002E2F1B" w:rsidRPr="00C664ED">
              <w:rPr>
                <w:rFonts w:ascii="Arial" w:hAnsi="Arial" w:cs="Arial"/>
                <w:sz w:val="20"/>
                <w:szCs w:val="20"/>
              </w:rPr>
              <w:t xml:space="preserve"> </w:t>
            </w:r>
            <w:r w:rsidRPr="00C664ED">
              <w:rPr>
                <w:rFonts w:ascii="Arial" w:hAnsi="Arial" w:cs="Arial"/>
                <w:sz w:val="20"/>
                <w:szCs w:val="20"/>
              </w:rPr>
              <w:t xml:space="preserve">strokovnega telesa, kadar se pojavi specifično strokovno vprašanje, na katerega ministrstvo, pristojno na pravosodje, kot upravno-administrativni organ ne more odgovoriti. Glede na dejstvo, da trenutno imenik sodnih izvedencev, sodnih cenilcev in sodnih tolmačev obsega nabor kar 79 področij in 438 strokovnih podpodročij ter 39 jezikov, je zlahka mogoče ugotoviti, da manjka povezovalni člen oziroma centralni organ, ki bi na vsa ta vprašanja bodisi lahko sam odgovoril bodisi se obrnil na posamezne strokovnjake oziroma strokovna združenja ali društva. Predlagatelj je zato </w:t>
            </w:r>
            <w:r w:rsidRPr="00CC497C">
              <w:rPr>
                <w:rFonts w:ascii="Arial" w:hAnsi="Arial" w:cs="Arial"/>
                <w:sz w:val="20"/>
                <w:szCs w:val="20"/>
              </w:rPr>
              <w:t>osmislil</w:t>
            </w:r>
            <w:r w:rsidRPr="00C664ED">
              <w:rPr>
                <w:rFonts w:ascii="Arial" w:hAnsi="Arial" w:cs="Arial"/>
                <w:sz w:val="20"/>
                <w:szCs w:val="20"/>
              </w:rPr>
              <w:t xml:space="preserve"> Strokovni svet kot predstavnika stroke, ki povezuje vsa ta strokovna področja in podpodročja</w:t>
            </w:r>
            <w:r w:rsidR="002E2F1B">
              <w:rPr>
                <w:rFonts w:ascii="Arial" w:hAnsi="Arial" w:cs="Arial"/>
                <w:sz w:val="20"/>
                <w:szCs w:val="20"/>
              </w:rPr>
              <w:t xml:space="preserve">, </w:t>
            </w:r>
            <w:r w:rsidRPr="00C664ED">
              <w:rPr>
                <w:rFonts w:ascii="Arial" w:hAnsi="Arial" w:cs="Arial"/>
                <w:sz w:val="20"/>
                <w:szCs w:val="20"/>
              </w:rPr>
              <w:t xml:space="preserve">ta </w:t>
            </w:r>
            <w:r w:rsidR="002E2F1B">
              <w:rPr>
                <w:rFonts w:ascii="Arial" w:hAnsi="Arial" w:cs="Arial"/>
                <w:sz w:val="20"/>
                <w:szCs w:val="20"/>
              </w:rPr>
              <w:t xml:space="preserve">pa se </w:t>
            </w:r>
            <w:r w:rsidRPr="00C664ED">
              <w:rPr>
                <w:rFonts w:ascii="Arial" w:hAnsi="Arial" w:cs="Arial"/>
                <w:sz w:val="20"/>
                <w:szCs w:val="20"/>
              </w:rPr>
              <w:t xml:space="preserve">povezujejo v posamezne sklope strokovnih področij, kot jih opredeljuje predlog zakona. </w:t>
            </w:r>
            <w:r w:rsidR="002E2F1B">
              <w:rPr>
                <w:rFonts w:ascii="Arial" w:hAnsi="Arial" w:cs="Arial"/>
                <w:sz w:val="20"/>
                <w:szCs w:val="20"/>
              </w:rPr>
              <w:t>K</w:t>
            </w:r>
            <w:r w:rsidRPr="00C664ED">
              <w:rPr>
                <w:rFonts w:ascii="Arial" w:hAnsi="Arial" w:cs="Arial"/>
                <w:sz w:val="20"/>
                <w:szCs w:val="20"/>
              </w:rPr>
              <w:t xml:space="preserve">er sodni izvedenci, cenilci in tolmači sodelujejo predvsem kot strokovna pomoč sodiščem, morajo biti tudi </w:t>
            </w:r>
            <w:r w:rsidR="002E2F1B">
              <w:rPr>
                <w:rFonts w:ascii="Arial" w:hAnsi="Arial" w:cs="Arial"/>
                <w:sz w:val="20"/>
                <w:szCs w:val="20"/>
              </w:rPr>
              <w:t>ta</w:t>
            </w:r>
            <w:r w:rsidR="002E2F1B" w:rsidRPr="00C664ED">
              <w:rPr>
                <w:rFonts w:ascii="Arial" w:hAnsi="Arial" w:cs="Arial"/>
                <w:sz w:val="20"/>
                <w:szCs w:val="20"/>
              </w:rPr>
              <w:t xml:space="preserve"> </w:t>
            </w:r>
            <w:r w:rsidRPr="00C664ED">
              <w:rPr>
                <w:rFonts w:ascii="Arial" w:hAnsi="Arial" w:cs="Arial"/>
                <w:sz w:val="20"/>
                <w:szCs w:val="20"/>
              </w:rPr>
              <w:t xml:space="preserve">dobro seznanjena z delom in odločitvami Strokovnega </w:t>
            </w:r>
            <w:r w:rsidRPr="00C664ED">
              <w:rPr>
                <w:rFonts w:ascii="Arial" w:hAnsi="Arial" w:cs="Arial"/>
                <w:sz w:val="20"/>
                <w:szCs w:val="20"/>
              </w:rPr>
              <w:lastRenderedPageBreak/>
              <w:t xml:space="preserve">sveta, zato predstavnik sodstva vselej sodeluje v Strokovnem svetu, sicer </w:t>
            </w:r>
            <w:r w:rsidR="002E2F1B">
              <w:rPr>
                <w:rFonts w:ascii="Arial" w:hAnsi="Arial" w:cs="Arial"/>
                <w:sz w:val="20"/>
                <w:szCs w:val="20"/>
              </w:rPr>
              <w:t>le</w:t>
            </w:r>
            <w:r w:rsidR="002E2F1B" w:rsidRPr="00C664ED">
              <w:rPr>
                <w:rFonts w:ascii="Arial" w:hAnsi="Arial" w:cs="Arial"/>
                <w:sz w:val="20"/>
                <w:szCs w:val="20"/>
              </w:rPr>
              <w:t xml:space="preserve"> </w:t>
            </w:r>
            <w:r w:rsidRPr="00C664ED">
              <w:rPr>
                <w:rFonts w:ascii="Arial" w:hAnsi="Arial" w:cs="Arial"/>
                <w:sz w:val="20"/>
                <w:szCs w:val="20"/>
              </w:rPr>
              <w:t xml:space="preserve">po funkciji in brez pravice do glasovanja, vendar pa </w:t>
            </w:r>
            <w:r w:rsidR="002E2F1B">
              <w:rPr>
                <w:rFonts w:ascii="Arial" w:hAnsi="Arial" w:cs="Arial"/>
                <w:sz w:val="20"/>
                <w:szCs w:val="20"/>
              </w:rPr>
              <w:t>je</w:t>
            </w:r>
            <w:r w:rsidR="002E2F1B" w:rsidRPr="00C664ED">
              <w:rPr>
                <w:rFonts w:ascii="Arial" w:hAnsi="Arial" w:cs="Arial"/>
                <w:sz w:val="20"/>
                <w:szCs w:val="20"/>
              </w:rPr>
              <w:t xml:space="preserve"> </w:t>
            </w:r>
            <w:r w:rsidRPr="00C664ED">
              <w:rPr>
                <w:rFonts w:ascii="Arial" w:hAnsi="Arial" w:cs="Arial"/>
                <w:sz w:val="20"/>
                <w:szCs w:val="20"/>
              </w:rPr>
              <w:t xml:space="preserve">pomemben člen v komunikaciji med sodstvom in stroko. Ni odveč spomniti, da je </w:t>
            </w:r>
            <w:r w:rsidR="002E2F1B" w:rsidRPr="00C664ED">
              <w:rPr>
                <w:rFonts w:ascii="Arial" w:hAnsi="Arial" w:cs="Arial"/>
                <w:sz w:val="20"/>
                <w:szCs w:val="20"/>
              </w:rPr>
              <w:t xml:space="preserve">imelo sodstvo </w:t>
            </w:r>
            <w:r w:rsidRPr="00C664ED">
              <w:rPr>
                <w:rFonts w:ascii="Arial" w:hAnsi="Arial" w:cs="Arial"/>
                <w:sz w:val="20"/>
                <w:szCs w:val="20"/>
              </w:rPr>
              <w:t>v ureditvi izpred leta 1994 bistveno večjo pristojnost pri določanju nabora in oseb, ki</w:t>
            </w:r>
            <w:r w:rsidR="002E2F1B">
              <w:rPr>
                <w:rFonts w:ascii="Arial" w:hAnsi="Arial" w:cs="Arial"/>
                <w:sz w:val="20"/>
                <w:szCs w:val="20"/>
              </w:rPr>
              <w:t xml:space="preserve"> </w:t>
            </w:r>
            <w:r w:rsidRPr="00C664ED">
              <w:rPr>
                <w:rFonts w:ascii="Arial" w:hAnsi="Arial" w:cs="Arial"/>
                <w:sz w:val="20"/>
                <w:szCs w:val="20"/>
              </w:rPr>
              <w:t xml:space="preserve">opravljajo sodno </w:t>
            </w:r>
            <w:r w:rsidR="0021237B" w:rsidRPr="00C664ED">
              <w:rPr>
                <w:rFonts w:ascii="Arial" w:hAnsi="Arial" w:cs="Arial"/>
                <w:sz w:val="20"/>
                <w:szCs w:val="20"/>
              </w:rPr>
              <w:t>izvedenstvo</w:t>
            </w:r>
            <w:r w:rsidRPr="00C664ED">
              <w:rPr>
                <w:rFonts w:ascii="Arial" w:hAnsi="Arial" w:cs="Arial"/>
                <w:sz w:val="20"/>
                <w:szCs w:val="20"/>
              </w:rPr>
              <w:t xml:space="preserve"> in cenilstvo (tudi primerjalno gledano je takšna ureditev pogosta). Predvidevati je mogoče, da ne brez razloga. Prav tako je </w:t>
            </w:r>
            <w:r w:rsidR="002E2F1B">
              <w:rPr>
                <w:rFonts w:ascii="Arial" w:hAnsi="Arial" w:cs="Arial"/>
                <w:sz w:val="20"/>
                <w:szCs w:val="20"/>
              </w:rPr>
              <w:t>pomembno</w:t>
            </w:r>
            <w:r w:rsidR="002E2F1B" w:rsidRPr="00C664ED">
              <w:rPr>
                <w:rFonts w:ascii="Arial" w:hAnsi="Arial" w:cs="Arial"/>
                <w:sz w:val="20"/>
                <w:szCs w:val="20"/>
              </w:rPr>
              <w:t xml:space="preserve"> </w:t>
            </w:r>
            <w:r w:rsidR="002E2F1B">
              <w:rPr>
                <w:rFonts w:ascii="Arial" w:hAnsi="Arial" w:cs="Arial"/>
                <w:sz w:val="20"/>
                <w:szCs w:val="20"/>
              </w:rPr>
              <w:t>poudariti</w:t>
            </w:r>
            <w:r w:rsidRPr="00C664ED">
              <w:rPr>
                <w:rFonts w:ascii="Arial" w:hAnsi="Arial" w:cs="Arial"/>
                <w:sz w:val="20"/>
                <w:szCs w:val="20"/>
              </w:rPr>
              <w:t xml:space="preserve"> ustanovitev </w:t>
            </w:r>
            <w:r w:rsidR="002E2F1B">
              <w:rPr>
                <w:rFonts w:ascii="Arial" w:hAnsi="Arial" w:cs="Arial"/>
                <w:sz w:val="20"/>
                <w:szCs w:val="20"/>
              </w:rPr>
              <w:t>s</w:t>
            </w:r>
            <w:r w:rsidR="002E2F1B" w:rsidRPr="00C664ED">
              <w:rPr>
                <w:rFonts w:ascii="Arial" w:hAnsi="Arial" w:cs="Arial"/>
                <w:sz w:val="20"/>
                <w:szCs w:val="20"/>
              </w:rPr>
              <w:t xml:space="preserve">talnih </w:t>
            </w:r>
            <w:r w:rsidRPr="00C664ED">
              <w:rPr>
                <w:rFonts w:ascii="Arial" w:hAnsi="Arial" w:cs="Arial"/>
                <w:sz w:val="20"/>
                <w:szCs w:val="20"/>
              </w:rPr>
              <w:t xml:space="preserve">in </w:t>
            </w:r>
            <w:r w:rsidR="002E2F1B">
              <w:rPr>
                <w:rFonts w:ascii="Arial" w:hAnsi="Arial" w:cs="Arial"/>
                <w:sz w:val="20"/>
                <w:szCs w:val="20"/>
              </w:rPr>
              <w:t>z</w:t>
            </w:r>
            <w:r w:rsidR="002E2F1B" w:rsidRPr="00C664ED">
              <w:rPr>
                <w:rFonts w:ascii="Arial" w:hAnsi="Arial" w:cs="Arial"/>
                <w:sz w:val="20"/>
                <w:szCs w:val="20"/>
              </w:rPr>
              <w:t xml:space="preserve">ačasnih </w:t>
            </w:r>
            <w:r w:rsidRPr="00C664ED">
              <w:rPr>
                <w:rFonts w:ascii="Arial" w:hAnsi="Arial" w:cs="Arial"/>
                <w:sz w:val="20"/>
                <w:szCs w:val="20"/>
              </w:rPr>
              <w:t xml:space="preserve">strokovnih teles, ki </w:t>
            </w:r>
            <w:r w:rsidR="002E2F1B">
              <w:rPr>
                <w:rFonts w:ascii="Arial" w:hAnsi="Arial" w:cs="Arial"/>
                <w:sz w:val="20"/>
                <w:szCs w:val="20"/>
              </w:rPr>
              <w:t>ponujajo</w:t>
            </w:r>
            <w:r w:rsidR="002E2F1B" w:rsidRPr="00C664ED">
              <w:rPr>
                <w:rFonts w:ascii="Arial" w:hAnsi="Arial" w:cs="Arial"/>
                <w:sz w:val="20"/>
                <w:szCs w:val="20"/>
              </w:rPr>
              <w:t xml:space="preserve"> </w:t>
            </w:r>
            <w:r w:rsidRPr="00C664ED">
              <w:rPr>
                <w:rFonts w:ascii="Arial" w:hAnsi="Arial" w:cs="Arial"/>
                <w:sz w:val="20"/>
                <w:szCs w:val="20"/>
              </w:rPr>
              <w:t xml:space="preserve">bolj usmerjeno, specificirano strokovno pomoč Strokovnemu svetu. Tako predlagani zakon za </w:t>
            </w:r>
            <w:r w:rsidR="002E2F1B">
              <w:rPr>
                <w:rFonts w:ascii="Arial" w:hAnsi="Arial" w:cs="Arial"/>
                <w:sz w:val="20"/>
                <w:szCs w:val="20"/>
              </w:rPr>
              <w:t>s</w:t>
            </w:r>
            <w:r w:rsidR="002E2F1B" w:rsidRPr="00C664ED">
              <w:rPr>
                <w:rFonts w:ascii="Arial" w:hAnsi="Arial" w:cs="Arial"/>
                <w:sz w:val="20"/>
                <w:szCs w:val="20"/>
              </w:rPr>
              <w:t xml:space="preserve">talna </w:t>
            </w:r>
            <w:r w:rsidRPr="00C664ED">
              <w:rPr>
                <w:rFonts w:ascii="Arial" w:hAnsi="Arial" w:cs="Arial"/>
                <w:sz w:val="20"/>
                <w:szCs w:val="20"/>
              </w:rPr>
              <w:t>strokovna telesa določa, da se ustanovijo na tistih strokovnih področjih oziroma jezikih, ki so najpogost</w:t>
            </w:r>
            <w:r w:rsidR="002E2F1B">
              <w:rPr>
                <w:rFonts w:ascii="Arial" w:hAnsi="Arial" w:cs="Arial"/>
                <w:sz w:val="20"/>
                <w:szCs w:val="20"/>
              </w:rPr>
              <w:t>eje</w:t>
            </w:r>
            <w:r w:rsidRPr="00C664ED">
              <w:rPr>
                <w:rFonts w:ascii="Arial" w:hAnsi="Arial" w:cs="Arial"/>
                <w:sz w:val="20"/>
                <w:szCs w:val="20"/>
              </w:rPr>
              <w:t xml:space="preserve"> </w:t>
            </w:r>
            <w:r w:rsidR="002E2F1B" w:rsidRPr="00C664ED">
              <w:rPr>
                <w:rFonts w:ascii="Arial" w:hAnsi="Arial" w:cs="Arial"/>
                <w:sz w:val="20"/>
                <w:szCs w:val="20"/>
              </w:rPr>
              <w:t>zastopan</w:t>
            </w:r>
            <w:r w:rsidR="002E2F1B">
              <w:rPr>
                <w:rFonts w:ascii="Arial" w:hAnsi="Arial" w:cs="Arial"/>
                <w:sz w:val="20"/>
                <w:szCs w:val="20"/>
              </w:rPr>
              <w:t>i</w:t>
            </w:r>
            <w:r w:rsidR="002E2F1B" w:rsidRPr="00C664ED">
              <w:rPr>
                <w:rFonts w:ascii="Arial" w:hAnsi="Arial" w:cs="Arial"/>
                <w:sz w:val="20"/>
                <w:szCs w:val="20"/>
              </w:rPr>
              <w:t xml:space="preserve"> </w:t>
            </w:r>
            <w:r w:rsidRPr="00C664ED">
              <w:rPr>
                <w:rFonts w:ascii="Arial" w:hAnsi="Arial" w:cs="Arial"/>
                <w:sz w:val="20"/>
                <w:szCs w:val="20"/>
              </w:rPr>
              <w:t>na sodiščih. Smiselnost predlagane določbe je zlasti v zagotavljanju stalne strokovne pomoči na tistih področjih, ki jih sodniki posamezniki največkrat obravnavajo v okviru sodnih postopkov. S tem se zagotavlja ne samo stalna strokovna pomoč, temveč tudi ažurnost pri delovanju v konkretnih primerih.</w:t>
            </w:r>
          </w:p>
          <w:p w14:paraId="71A2D0D2" w14:textId="77777777" w:rsidR="00412FCE" w:rsidRPr="00C664ED" w:rsidRDefault="00412FCE" w:rsidP="00412FCE">
            <w:pPr>
              <w:pStyle w:val="poglavje0"/>
              <w:spacing w:before="0" w:beforeAutospacing="0" w:after="0" w:afterAutospacing="0" w:line="288" w:lineRule="auto"/>
              <w:jc w:val="both"/>
              <w:rPr>
                <w:rFonts w:ascii="Arial" w:hAnsi="Arial" w:cs="Arial"/>
                <w:sz w:val="20"/>
                <w:szCs w:val="20"/>
              </w:rPr>
            </w:pPr>
          </w:p>
          <w:p w14:paraId="5157D593" w14:textId="0FEB7766" w:rsidR="00412FCE" w:rsidRPr="00C664ED" w:rsidRDefault="00412FCE" w:rsidP="00412FCE">
            <w:pPr>
              <w:pStyle w:val="poglavje0"/>
              <w:spacing w:before="0" w:beforeAutospacing="0" w:after="0" w:afterAutospacing="0" w:line="288" w:lineRule="auto"/>
              <w:jc w:val="both"/>
              <w:rPr>
                <w:rFonts w:ascii="Arial" w:hAnsi="Arial" w:cs="Arial"/>
                <w:sz w:val="20"/>
                <w:szCs w:val="20"/>
              </w:rPr>
            </w:pPr>
            <w:r w:rsidRPr="00C664ED">
              <w:rPr>
                <w:rFonts w:ascii="Arial" w:hAnsi="Arial" w:cs="Arial"/>
                <w:sz w:val="20"/>
                <w:szCs w:val="20"/>
              </w:rPr>
              <w:t xml:space="preserve">Nova je tudi določba o mirovanju statusa. Predlagatelj se je že do </w:t>
            </w:r>
            <w:r w:rsidR="002E2F1B">
              <w:rPr>
                <w:rFonts w:ascii="Arial" w:hAnsi="Arial" w:cs="Arial"/>
                <w:sz w:val="20"/>
                <w:szCs w:val="20"/>
              </w:rPr>
              <w:t>z</w:t>
            </w:r>
            <w:r w:rsidR="002E2F1B" w:rsidRPr="00C664ED">
              <w:rPr>
                <w:rFonts w:ascii="Arial" w:hAnsi="Arial" w:cs="Arial"/>
                <w:sz w:val="20"/>
                <w:szCs w:val="20"/>
              </w:rPr>
              <w:t xml:space="preserve">daj </w:t>
            </w:r>
            <w:r w:rsidRPr="00C664ED">
              <w:rPr>
                <w:rFonts w:ascii="Arial" w:hAnsi="Arial" w:cs="Arial"/>
                <w:sz w:val="20"/>
                <w:szCs w:val="20"/>
              </w:rPr>
              <w:t>večkrat seznanil s primeri, ko posamezni sodni izvedenci, cenilci oziroma tolmači izrazijo željo, da se jih zaradi različnih utemeljenih okoliščin začasno izbriše iz javnega dela imenika. Ker takšni sodni izvedenci, cenilci oziroma tolmači v takšnem obdobju tudi dejansko ne morejo opravljati izvedenstva, cenilstva oziroma tolmačenja, se je zdelo smiselno tovrstno določbo umestiti v predlagani zakon. Seveda predlagatelj ob tem upošteva, da obdobje mirovanja ne more trajati toliko časa, da bi vplivalo na morebitno zmanjševanje strokovnosti posameznega izvedenca, cenilca oziroma tolmača, zato je obdobje mirovanja omejeno na največ pet let, hkrati pa se mora sodni izvedenec, cenilec oziroma tolmač v tem obdobju vseeno strokovno izobraževati in usposabljati.</w:t>
            </w:r>
          </w:p>
          <w:p w14:paraId="31A93B0D" w14:textId="77777777" w:rsidR="00412FCE" w:rsidRPr="00C664ED" w:rsidRDefault="00412FCE" w:rsidP="00412FCE">
            <w:pPr>
              <w:pStyle w:val="poglavje0"/>
              <w:spacing w:before="0" w:beforeAutospacing="0" w:after="0" w:afterAutospacing="0" w:line="288" w:lineRule="auto"/>
              <w:jc w:val="both"/>
              <w:rPr>
                <w:rFonts w:ascii="Arial" w:hAnsi="Arial" w:cs="Arial"/>
                <w:sz w:val="20"/>
                <w:szCs w:val="20"/>
              </w:rPr>
            </w:pPr>
          </w:p>
          <w:p w14:paraId="444B229C" w14:textId="3978BD75" w:rsidR="00412FCE" w:rsidRPr="00C664ED" w:rsidRDefault="00412FCE" w:rsidP="00412FCE">
            <w:pPr>
              <w:pStyle w:val="poglavje0"/>
              <w:spacing w:before="0" w:beforeAutospacing="0" w:after="0" w:afterAutospacing="0" w:line="288" w:lineRule="auto"/>
              <w:jc w:val="both"/>
              <w:rPr>
                <w:rFonts w:ascii="Arial" w:hAnsi="Arial" w:cs="Arial"/>
                <w:sz w:val="20"/>
                <w:szCs w:val="20"/>
              </w:rPr>
            </w:pPr>
            <w:r w:rsidRPr="00C664ED">
              <w:rPr>
                <w:rFonts w:ascii="Arial" w:hAnsi="Arial" w:cs="Arial"/>
                <w:sz w:val="20"/>
                <w:szCs w:val="20"/>
              </w:rPr>
              <w:t xml:space="preserve">Dosledne so tudi nove določbe o preverjanju strokovne usposobljenosti sodnih izvedencev, cenilcev in tolmačev vsakih pet let, ki preverjanje vsebinsko razširjajo. Trenutno veljavni Zakon o sodiščih namreč določa, da se </w:t>
            </w:r>
            <w:r w:rsidR="002E2F1B">
              <w:rPr>
                <w:rFonts w:ascii="Arial" w:hAnsi="Arial" w:cs="Arial"/>
                <w:sz w:val="20"/>
                <w:szCs w:val="20"/>
              </w:rPr>
              <w:t xml:space="preserve">morajo </w:t>
            </w:r>
            <w:r w:rsidRPr="00C664ED">
              <w:rPr>
                <w:rFonts w:ascii="Arial" w:hAnsi="Arial" w:cs="Arial"/>
                <w:sz w:val="20"/>
                <w:szCs w:val="20"/>
              </w:rPr>
              <w:t>sodni izvedenci, cenilci in tolmači strokovno izpopolnjevati in seznanjati z novimi dognanji in metodami v stroki oziroma sodelovati na posvetovanjih in strokovnih izobraževanjih, o tem pa morajo ministru, pristojnemu za pravosodje, po preteku petih let od dneva imenovanja in po preteku vsakih nadaljnjih pet</w:t>
            </w:r>
            <w:r w:rsidR="009B783B">
              <w:rPr>
                <w:rFonts w:ascii="Arial" w:hAnsi="Arial" w:cs="Arial"/>
                <w:sz w:val="20"/>
                <w:szCs w:val="20"/>
              </w:rPr>
              <w:t>ih</w:t>
            </w:r>
            <w:r w:rsidRPr="00C664ED">
              <w:rPr>
                <w:rFonts w:ascii="Arial" w:hAnsi="Arial" w:cs="Arial"/>
                <w:sz w:val="20"/>
                <w:szCs w:val="20"/>
              </w:rPr>
              <w:t xml:space="preserve"> let predložiti dokazila. Predlagani zakon sicer obstoječe dokazovanje strokovnosti v okviru svojih določb ohranja, dopolnjuje pa jih z drugimi možnostmi izkazovanja strokovne usposobljenosti, ki pa jo preverja Strokovni svet. </w:t>
            </w:r>
            <w:r w:rsidR="002E2F1B">
              <w:rPr>
                <w:rFonts w:ascii="Arial" w:hAnsi="Arial" w:cs="Arial"/>
                <w:sz w:val="20"/>
                <w:szCs w:val="20"/>
              </w:rPr>
              <w:t>Ta</w:t>
            </w:r>
            <w:r w:rsidR="002E2F1B" w:rsidRPr="00C664ED">
              <w:rPr>
                <w:rFonts w:ascii="Arial" w:hAnsi="Arial" w:cs="Arial"/>
                <w:sz w:val="20"/>
                <w:szCs w:val="20"/>
              </w:rPr>
              <w:t xml:space="preserve"> </w:t>
            </w:r>
            <w:r w:rsidRPr="00C664ED">
              <w:rPr>
                <w:rFonts w:ascii="Arial" w:hAnsi="Arial" w:cs="Arial"/>
                <w:sz w:val="20"/>
                <w:szCs w:val="20"/>
              </w:rPr>
              <w:t>ima tako možnost, da poda predlog ministru, da sodni izvedenec, cenilec oziroma tolmač</w:t>
            </w:r>
            <w:r w:rsidR="002E2F1B">
              <w:rPr>
                <w:rFonts w:ascii="Arial" w:hAnsi="Arial" w:cs="Arial"/>
                <w:sz w:val="20"/>
                <w:szCs w:val="20"/>
              </w:rPr>
              <w:t>, spet</w:t>
            </w:r>
            <w:r w:rsidRPr="00C664ED">
              <w:rPr>
                <w:rFonts w:ascii="Arial" w:hAnsi="Arial" w:cs="Arial"/>
                <w:sz w:val="20"/>
                <w:szCs w:val="20"/>
              </w:rPr>
              <w:t xml:space="preserve"> opravlja posebni preizkus usposobljenosti, lahko preveri tudi vestnost izdelave treh naključno predloženih izvedenskih mnenj, cenitev ali prepisov tolmačenj, ki so bili izdelani v minulem obdobju imenovanja, lahko upošteva mnenja, priporočila oziroma druga dokazila o strokovnem usposabljanju ali določi drug ustrezen način, ki bo zagotovil preverjanje strokovne usposobljenosti posameznega že imenovanega strokovnjaka. Z navedenimi možnostmi preverjanja strokovnosti predlagani zakon tudi </w:t>
            </w:r>
            <w:r w:rsidR="002E2F1B">
              <w:rPr>
                <w:rFonts w:ascii="Arial" w:hAnsi="Arial" w:cs="Arial"/>
                <w:sz w:val="20"/>
                <w:szCs w:val="20"/>
              </w:rPr>
              <w:t>na to področje</w:t>
            </w:r>
            <w:r w:rsidRPr="00C664ED">
              <w:rPr>
                <w:rFonts w:ascii="Arial" w:hAnsi="Arial" w:cs="Arial"/>
                <w:sz w:val="20"/>
                <w:szCs w:val="20"/>
              </w:rPr>
              <w:t xml:space="preserve"> </w:t>
            </w:r>
            <w:r w:rsidR="002E2F1B" w:rsidRPr="00C664ED">
              <w:rPr>
                <w:rFonts w:ascii="Arial" w:hAnsi="Arial" w:cs="Arial"/>
                <w:sz w:val="20"/>
                <w:szCs w:val="20"/>
              </w:rPr>
              <w:t>vpeljuje</w:t>
            </w:r>
            <w:r w:rsidR="0081476F">
              <w:rPr>
                <w:rFonts w:ascii="Arial" w:hAnsi="Arial" w:cs="Arial"/>
                <w:sz w:val="20"/>
                <w:szCs w:val="20"/>
              </w:rPr>
              <w:t xml:space="preserve"> </w:t>
            </w:r>
            <w:r w:rsidRPr="00C664ED">
              <w:rPr>
                <w:rFonts w:ascii="Arial" w:hAnsi="Arial" w:cs="Arial"/>
                <w:sz w:val="20"/>
                <w:szCs w:val="20"/>
              </w:rPr>
              <w:t xml:space="preserve">večji vpliv stroke pri odločanju o tem, kateri sodni izvedenec, cenilec ali tolmač je strokovno usposobljen (strokovnost namreč preverja Strokovni svet) in kateri ne, poleg tega pa se s tem rešuje vprašanje pretirano togega štetja in upoštevanja zgolj potrdil na papirju, ki pa lahko dejansko niti ne odražajo vrhunske strokovnosti posameznika. Gre za nujno potrebno in pričakovano fleksibilnost, odvisno od okoliščin posameznega primera ali specifičnosti področja ali podpodročja, kar veljavna regulativa ne </w:t>
            </w:r>
            <w:r w:rsidR="0081476F">
              <w:rPr>
                <w:rFonts w:ascii="Arial" w:hAnsi="Arial" w:cs="Arial"/>
                <w:sz w:val="20"/>
                <w:szCs w:val="20"/>
              </w:rPr>
              <w:t>ponuja</w:t>
            </w:r>
            <w:r w:rsidRPr="00C664ED">
              <w:rPr>
                <w:rFonts w:ascii="Arial" w:hAnsi="Arial" w:cs="Arial"/>
                <w:sz w:val="20"/>
                <w:szCs w:val="20"/>
              </w:rPr>
              <w:t xml:space="preserve">. Že stroka je predlagatelja večkrat opozorila na dejstvo, da </w:t>
            </w:r>
            <w:r w:rsidR="0081476F">
              <w:rPr>
                <w:rFonts w:ascii="Arial" w:hAnsi="Arial" w:cs="Arial"/>
                <w:sz w:val="20"/>
                <w:szCs w:val="20"/>
              </w:rPr>
              <w:t>le</w:t>
            </w:r>
            <w:r w:rsidR="0081476F" w:rsidRPr="00C664ED">
              <w:rPr>
                <w:rFonts w:ascii="Arial" w:hAnsi="Arial" w:cs="Arial"/>
                <w:sz w:val="20"/>
                <w:szCs w:val="20"/>
              </w:rPr>
              <w:t xml:space="preserve"> </w:t>
            </w:r>
            <w:r w:rsidR="009B783B" w:rsidRPr="00C664ED">
              <w:rPr>
                <w:rFonts w:ascii="Arial" w:hAnsi="Arial" w:cs="Arial"/>
                <w:sz w:val="20"/>
                <w:szCs w:val="20"/>
              </w:rPr>
              <w:t>pr</w:t>
            </w:r>
            <w:r w:rsidR="009B783B">
              <w:rPr>
                <w:rFonts w:ascii="Arial" w:hAnsi="Arial" w:cs="Arial"/>
                <w:sz w:val="20"/>
                <w:szCs w:val="20"/>
              </w:rPr>
              <w:t>o</w:t>
            </w:r>
            <w:r w:rsidR="009B783B" w:rsidRPr="00C664ED">
              <w:rPr>
                <w:rFonts w:ascii="Arial" w:hAnsi="Arial" w:cs="Arial"/>
                <w:sz w:val="20"/>
                <w:szCs w:val="20"/>
              </w:rPr>
              <w:t xml:space="preserve">učevanje </w:t>
            </w:r>
            <w:r w:rsidRPr="00C664ED">
              <w:rPr>
                <w:rFonts w:ascii="Arial" w:hAnsi="Arial" w:cs="Arial"/>
                <w:sz w:val="20"/>
                <w:szCs w:val="20"/>
              </w:rPr>
              <w:t xml:space="preserve">oziroma štetje potrdil o strokovnem izobraževanju in usposabljanju ne izkazuje dejanske strokovnosti sodnih izvedencev, cenilcev oziroma tolmačev, saj je na trgu veliko takšnih izobraževanj, ki k strokovnosti nič ne pripomorejo, zato je </w:t>
            </w:r>
            <w:r w:rsidR="0081476F">
              <w:rPr>
                <w:rFonts w:ascii="Arial" w:hAnsi="Arial" w:cs="Arial"/>
                <w:sz w:val="20"/>
                <w:szCs w:val="20"/>
              </w:rPr>
              <w:t>treba</w:t>
            </w:r>
            <w:r w:rsidR="0081476F" w:rsidRPr="00C664ED">
              <w:rPr>
                <w:rFonts w:ascii="Arial" w:hAnsi="Arial" w:cs="Arial"/>
                <w:sz w:val="20"/>
                <w:szCs w:val="20"/>
              </w:rPr>
              <w:t xml:space="preserve"> </w:t>
            </w:r>
            <w:r w:rsidRPr="00C664ED">
              <w:rPr>
                <w:rFonts w:ascii="Arial" w:hAnsi="Arial" w:cs="Arial"/>
                <w:sz w:val="20"/>
                <w:szCs w:val="20"/>
              </w:rPr>
              <w:t xml:space="preserve">komercializirana izobraževanja zajeziti. Predlagatelj zato presojo tovrstnih potrdil (in s tem enega od pomembnih dejavnikov za </w:t>
            </w:r>
            <w:r w:rsidRPr="00C664ED">
              <w:rPr>
                <w:rFonts w:ascii="Arial" w:hAnsi="Arial" w:cs="Arial"/>
                <w:sz w:val="20"/>
                <w:szCs w:val="20"/>
              </w:rPr>
              <w:lastRenderedPageBreak/>
              <w:t>ohranitev licence) daje v popolno zaupanje in odločanje stroki, torej Strokovnemu svetu, kot to izhaja iz predlaganega zakona.</w:t>
            </w:r>
          </w:p>
          <w:p w14:paraId="117BA00E" w14:textId="77777777" w:rsidR="00412FCE" w:rsidRPr="00C664ED" w:rsidRDefault="00412FCE" w:rsidP="00412FCE">
            <w:pPr>
              <w:pStyle w:val="poglavje0"/>
              <w:spacing w:before="0" w:beforeAutospacing="0" w:after="0" w:afterAutospacing="0" w:line="288" w:lineRule="auto"/>
              <w:jc w:val="both"/>
              <w:rPr>
                <w:rFonts w:ascii="Arial" w:hAnsi="Arial" w:cs="Arial"/>
                <w:sz w:val="20"/>
                <w:szCs w:val="20"/>
              </w:rPr>
            </w:pPr>
          </w:p>
          <w:p w14:paraId="4EB7E358" w14:textId="1517AB2E" w:rsidR="00412FCE" w:rsidRPr="00C664ED" w:rsidRDefault="0081476F" w:rsidP="00412FCE">
            <w:pPr>
              <w:pStyle w:val="poglavje0"/>
              <w:spacing w:before="0" w:beforeAutospacing="0" w:after="0" w:afterAutospacing="0" w:line="288" w:lineRule="auto"/>
              <w:jc w:val="both"/>
              <w:rPr>
                <w:rFonts w:ascii="Arial" w:hAnsi="Arial" w:cs="Arial"/>
                <w:sz w:val="20"/>
                <w:szCs w:val="20"/>
              </w:rPr>
            </w:pPr>
            <w:r>
              <w:rPr>
                <w:rFonts w:ascii="Arial" w:hAnsi="Arial" w:cs="Arial"/>
                <w:sz w:val="20"/>
                <w:szCs w:val="20"/>
              </w:rPr>
              <w:t>Poudariti je treba</w:t>
            </w:r>
            <w:r w:rsidR="00412FCE" w:rsidRPr="00C664ED">
              <w:rPr>
                <w:rFonts w:ascii="Arial" w:hAnsi="Arial" w:cs="Arial"/>
                <w:sz w:val="20"/>
                <w:szCs w:val="20"/>
              </w:rPr>
              <w:t xml:space="preserve"> tudi povsem nov sklop določb, ki se nanašajo na disciplinsko odgovornost sodnih izvedencev, cenilcev in tolmačev. </w:t>
            </w:r>
            <w:r w:rsidR="00412FCE" w:rsidRPr="002D118B">
              <w:rPr>
                <w:rFonts w:ascii="Arial" w:hAnsi="Arial" w:cs="Arial"/>
                <w:sz w:val="20"/>
                <w:szCs w:val="20"/>
              </w:rPr>
              <w:t xml:space="preserve">Ker trenutno veljavni Zakon o sodiščih ne predvideva disciplinske odgovornosti sodnih izvedencev, cenilcev in tolmačev in ne glede na težo kršitve, ki jo pri svojem delu stori navedeni strokovnjak, v okviru svojih določb omogoča </w:t>
            </w:r>
            <w:r w:rsidRPr="002D118B">
              <w:rPr>
                <w:rFonts w:ascii="Arial" w:hAnsi="Arial" w:cs="Arial"/>
                <w:sz w:val="20"/>
                <w:szCs w:val="20"/>
              </w:rPr>
              <w:t xml:space="preserve">le </w:t>
            </w:r>
            <w:r w:rsidR="00412FCE" w:rsidRPr="002D118B">
              <w:rPr>
                <w:rFonts w:ascii="Arial" w:hAnsi="Arial" w:cs="Arial"/>
                <w:sz w:val="20"/>
                <w:szCs w:val="20"/>
              </w:rPr>
              <w:t xml:space="preserve">razrešitev sodnega izvedenca, cenilca in tolmača oziroma ustavitev postopka za razrešitev, je nujno </w:t>
            </w:r>
            <w:r w:rsidRPr="002D118B">
              <w:rPr>
                <w:rFonts w:ascii="Arial" w:hAnsi="Arial" w:cs="Arial"/>
                <w:sz w:val="20"/>
                <w:szCs w:val="20"/>
              </w:rPr>
              <w:t xml:space="preserve">treba </w:t>
            </w:r>
            <w:r w:rsidR="00412FCE" w:rsidRPr="002D118B">
              <w:rPr>
                <w:rFonts w:ascii="Arial" w:hAnsi="Arial" w:cs="Arial"/>
                <w:sz w:val="20"/>
                <w:szCs w:val="20"/>
              </w:rPr>
              <w:t>razširiti nabor možnih sankcij</w:t>
            </w:r>
            <w:r w:rsidR="00412FCE" w:rsidRPr="00C664ED">
              <w:rPr>
                <w:rFonts w:ascii="Arial" w:hAnsi="Arial" w:cs="Arial"/>
                <w:sz w:val="20"/>
                <w:szCs w:val="20"/>
              </w:rPr>
              <w:t>. Predlagani zakon določa več disciplinskih ukrepov, disciplinske kršitve pa deli na lažje in težje. Z navedenimi določbami se krepi odgovornost sodnih izvedencev, cenilcev in tolmačev, hkrati pa se zagotavlja sorazmernost ukrepov v primeru ugotovljenih (disciplinskih) kršitev.</w:t>
            </w:r>
          </w:p>
          <w:p w14:paraId="0F68A59E" w14:textId="77777777" w:rsidR="004C3D75" w:rsidRPr="00C664ED" w:rsidRDefault="004C3D75" w:rsidP="004C3D75">
            <w:pPr>
              <w:spacing w:line="288" w:lineRule="auto"/>
              <w:contextualSpacing/>
              <w:jc w:val="both"/>
              <w:rPr>
                <w:rFonts w:cs="Arial"/>
                <w:szCs w:val="20"/>
                <w:lang w:val="sl-SI" w:eastAsia="sl-SI"/>
              </w:rPr>
            </w:pPr>
          </w:p>
          <w:p w14:paraId="3CA6649B" w14:textId="77777777" w:rsidR="004C3D75" w:rsidRPr="00C664ED" w:rsidRDefault="004C3D75" w:rsidP="00085619">
            <w:pPr>
              <w:numPr>
                <w:ilvl w:val="0"/>
                <w:numId w:val="15"/>
              </w:numPr>
              <w:spacing w:before="100" w:beforeAutospacing="1" w:after="100" w:afterAutospacing="1" w:line="288" w:lineRule="auto"/>
              <w:jc w:val="both"/>
              <w:rPr>
                <w:rFonts w:cs="Arial"/>
                <w:b/>
                <w:szCs w:val="20"/>
                <w:lang w:val="sl-SI" w:eastAsia="sl-SI"/>
              </w:rPr>
            </w:pPr>
            <w:r w:rsidRPr="00C664ED">
              <w:rPr>
                <w:rFonts w:cs="Arial"/>
                <w:b/>
                <w:szCs w:val="20"/>
                <w:lang w:val="sl-SI" w:eastAsia="sl-SI"/>
              </w:rPr>
              <w:t>OCENA FINANČNIH POSLEDIC PREDLOGA ZAKONA ZA DRŽAVNI PRORAČUN IN DRUGA JAVNA FINANČNA SREDSTVA</w:t>
            </w:r>
          </w:p>
          <w:p w14:paraId="70C8F8AA" w14:textId="497B054A" w:rsidR="003F3A9B" w:rsidRPr="004076BF" w:rsidRDefault="003F3A9B" w:rsidP="003F3A9B">
            <w:pPr>
              <w:spacing w:before="100" w:beforeAutospacing="1" w:after="100" w:afterAutospacing="1" w:line="288" w:lineRule="auto"/>
              <w:jc w:val="both"/>
              <w:rPr>
                <w:rFonts w:cs="Arial"/>
                <w:szCs w:val="20"/>
                <w:lang w:val="sl-SI" w:eastAsia="sl-SI"/>
              </w:rPr>
            </w:pPr>
            <w:r w:rsidRPr="003F3A9B">
              <w:rPr>
                <w:rFonts w:cs="Arial"/>
                <w:szCs w:val="20"/>
                <w:lang w:val="sl-SI" w:eastAsia="sl-SI"/>
              </w:rPr>
              <w:t xml:space="preserve">Predlog zakona predvideva </w:t>
            </w:r>
            <w:r w:rsidR="00B3703F">
              <w:rPr>
                <w:rFonts w:cs="Arial"/>
                <w:szCs w:val="20"/>
                <w:lang w:val="sl-SI" w:eastAsia="sl-SI"/>
              </w:rPr>
              <w:t xml:space="preserve">prilagoditev informacijskih podlag za vodenje imenika in </w:t>
            </w:r>
            <w:r w:rsidRPr="003F3A9B">
              <w:rPr>
                <w:rFonts w:cs="Arial"/>
                <w:szCs w:val="20"/>
                <w:lang w:val="sl-SI" w:eastAsia="sl-SI"/>
              </w:rPr>
              <w:t>p</w:t>
            </w:r>
            <w:r>
              <w:rPr>
                <w:rFonts w:cs="Arial"/>
                <w:szCs w:val="20"/>
                <w:lang w:val="x-none" w:eastAsia="sl-SI"/>
              </w:rPr>
              <w:t xml:space="preserve">ovračila dejanskih stroškov za </w:t>
            </w:r>
            <w:r w:rsidRPr="003F3A9B">
              <w:rPr>
                <w:rFonts w:cs="Arial"/>
                <w:szCs w:val="20"/>
                <w:lang w:val="sl-SI" w:eastAsia="sl-SI"/>
              </w:rPr>
              <w:t xml:space="preserve">delo in </w:t>
            </w:r>
            <w:r>
              <w:rPr>
                <w:rFonts w:cs="Arial"/>
                <w:szCs w:val="20"/>
                <w:lang w:val="x-none" w:eastAsia="sl-SI"/>
              </w:rPr>
              <w:t xml:space="preserve">sodelovanje </w:t>
            </w:r>
            <w:r w:rsidRPr="003F3A9B">
              <w:rPr>
                <w:rFonts w:cs="Arial"/>
                <w:szCs w:val="20"/>
                <w:lang w:val="sl-SI" w:eastAsia="sl-SI"/>
              </w:rPr>
              <w:t>v</w:t>
            </w:r>
            <w:r>
              <w:rPr>
                <w:rFonts w:cs="Arial"/>
                <w:szCs w:val="20"/>
                <w:lang w:val="x-none" w:eastAsia="sl-SI"/>
              </w:rPr>
              <w:t xml:space="preserve"> Strokovne</w:t>
            </w:r>
            <w:r w:rsidRPr="003F3A9B">
              <w:rPr>
                <w:rFonts w:cs="Arial"/>
                <w:szCs w:val="20"/>
                <w:lang w:val="sl-SI" w:eastAsia="sl-SI"/>
              </w:rPr>
              <w:t>m</w:t>
            </w:r>
            <w:r>
              <w:rPr>
                <w:rFonts w:cs="Arial"/>
                <w:szCs w:val="20"/>
                <w:lang w:val="x-none" w:eastAsia="sl-SI"/>
              </w:rPr>
              <w:t xml:space="preserve"> svet</w:t>
            </w:r>
            <w:r w:rsidRPr="003F3A9B">
              <w:rPr>
                <w:rFonts w:cs="Arial"/>
                <w:szCs w:val="20"/>
                <w:lang w:val="sl-SI" w:eastAsia="sl-SI"/>
              </w:rPr>
              <w:t>u,</w:t>
            </w:r>
            <w:r>
              <w:rPr>
                <w:rFonts w:cs="Arial"/>
                <w:szCs w:val="20"/>
                <w:lang w:val="x-none" w:eastAsia="sl-SI"/>
              </w:rPr>
              <w:t xml:space="preserve"> </w:t>
            </w:r>
            <w:r w:rsidR="002D118B" w:rsidRPr="00EF2D5E">
              <w:rPr>
                <w:rFonts w:cs="Arial"/>
                <w:szCs w:val="20"/>
                <w:lang w:val="sl-SI" w:eastAsia="sl-SI"/>
              </w:rPr>
              <w:t>s</w:t>
            </w:r>
            <w:r w:rsidR="002D118B">
              <w:rPr>
                <w:rFonts w:cs="Arial"/>
                <w:szCs w:val="20"/>
                <w:lang w:val="x-none" w:eastAsia="sl-SI"/>
              </w:rPr>
              <w:t xml:space="preserve">talnih </w:t>
            </w:r>
            <w:r>
              <w:rPr>
                <w:rFonts w:cs="Arial"/>
                <w:szCs w:val="20"/>
                <w:lang w:val="x-none" w:eastAsia="sl-SI"/>
              </w:rPr>
              <w:t>strokovnih teles</w:t>
            </w:r>
            <w:r w:rsidRPr="003F3A9B">
              <w:rPr>
                <w:rFonts w:cs="Arial"/>
                <w:szCs w:val="20"/>
                <w:lang w:val="sl-SI" w:eastAsia="sl-SI"/>
              </w:rPr>
              <w:t>ih</w:t>
            </w:r>
            <w:r>
              <w:rPr>
                <w:rFonts w:cs="Arial"/>
                <w:szCs w:val="20"/>
                <w:lang w:val="x-none" w:eastAsia="sl-SI"/>
              </w:rPr>
              <w:t xml:space="preserve"> ter </w:t>
            </w:r>
            <w:r w:rsidR="002D118B">
              <w:rPr>
                <w:rFonts w:cs="Arial"/>
                <w:szCs w:val="20"/>
                <w:lang w:val="sl-SI" w:eastAsia="sl-SI"/>
              </w:rPr>
              <w:t>z</w:t>
            </w:r>
            <w:r w:rsidR="002D118B" w:rsidRPr="003F3A9B">
              <w:rPr>
                <w:rFonts w:cs="Arial"/>
                <w:szCs w:val="20"/>
                <w:lang w:val="sl-SI" w:eastAsia="sl-SI"/>
              </w:rPr>
              <w:t>ačasnih</w:t>
            </w:r>
            <w:r w:rsidR="002D118B">
              <w:rPr>
                <w:rFonts w:cs="Arial"/>
                <w:szCs w:val="20"/>
                <w:lang w:val="x-none" w:eastAsia="sl-SI"/>
              </w:rPr>
              <w:t xml:space="preserve"> </w:t>
            </w:r>
            <w:r>
              <w:rPr>
                <w:rFonts w:cs="Arial"/>
                <w:szCs w:val="20"/>
                <w:lang w:val="x-none" w:eastAsia="sl-SI"/>
              </w:rPr>
              <w:t>strokovnih teles</w:t>
            </w:r>
            <w:r w:rsidRPr="003F3A9B">
              <w:rPr>
                <w:rFonts w:cs="Arial"/>
                <w:szCs w:val="20"/>
                <w:lang w:val="sl-SI" w:eastAsia="sl-SI"/>
              </w:rPr>
              <w:t>ih, ki se bodo obračunavali</w:t>
            </w:r>
            <w:r>
              <w:rPr>
                <w:rFonts w:cs="Arial"/>
                <w:szCs w:val="20"/>
                <w:lang w:val="x-none" w:eastAsia="sl-SI"/>
              </w:rPr>
              <w:t xml:space="preserve"> v </w:t>
            </w:r>
            <w:r w:rsidRPr="003F3A9B">
              <w:rPr>
                <w:rFonts w:cs="Arial"/>
                <w:szCs w:val="20"/>
                <w:lang w:val="sl-SI" w:eastAsia="sl-SI"/>
              </w:rPr>
              <w:t xml:space="preserve">skladu z uredbo, ki določa sejnine in povračila stroškov v javnih skladih, javnih agencijah, javnih zavodih in javnih gospodarskih zavodih. </w:t>
            </w:r>
            <w:r w:rsidR="004076BF">
              <w:rPr>
                <w:rFonts w:cs="Arial"/>
                <w:szCs w:val="20"/>
                <w:lang w:val="sl-SI" w:eastAsia="sl-SI"/>
              </w:rPr>
              <w:t xml:space="preserve">Glede informacijskih podlag še ni mogoče predvideti ocene, medtem ko glede povračil stroškov </w:t>
            </w:r>
            <w:r w:rsidR="002D118B">
              <w:rPr>
                <w:rFonts w:cs="Arial"/>
                <w:szCs w:val="20"/>
                <w:lang w:val="sl-SI" w:eastAsia="sl-SI"/>
              </w:rPr>
              <w:t>menimo</w:t>
            </w:r>
            <w:r w:rsidRPr="004076BF">
              <w:rPr>
                <w:rFonts w:cs="Arial"/>
                <w:szCs w:val="20"/>
                <w:lang w:val="sl-SI" w:eastAsia="sl-SI"/>
              </w:rPr>
              <w:t xml:space="preserve">, da bo na letni ravni iz tega naslova potrebnih </w:t>
            </w:r>
          </w:p>
          <w:p w14:paraId="68F87509" w14:textId="0B33E077" w:rsidR="003F3A9B" w:rsidRPr="00EE2B62" w:rsidRDefault="003F3A9B" w:rsidP="003F3A9B">
            <w:pPr>
              <w:spacing w:before="100" w:beforeAutospacing="1" w:after="100" w:afterAutospacing="1" w:line="288" w:lineRule="auto"/>
              <w:jc w:val="center"/>
              <w:rPr>
                <w:rFonts w:cs="Arial"/>
                <w:b/>
                <w:szCs w:val="20"/>
                <w:lang w:val="sl-SI" w:eastAsia="sl-SI"/>
              </w:rPr>
            </w:pPr>
            <w:r w:rsidRPr="00EE2B62">
              <w:rPr>
                <w:rFonts w:cs="Arial"/>
                <w:b/>
                <w:szCs w:val="20"/>
                <w:u w:val="single"/>
                <w:lang w:val="sl-SI" w:eastAsia="sl-SI"/>
              </w:rPr>
              <w:t xml:space="preserve">do 5.000 evrov bruto </w:t>
            </w:r>
            <w:r w:rsidR="002D118B" w:rsidRPr="00EE2B62">
              <w:rPr>
                <w:rFonts w:cs="Arial"/>
                <w:b/>
                <w:szCs w:val="20"/>
                <w:u w:val="single"/>
                <w:lang w:val="sl-SI" w:eastAsia="sl-SI"/>
              </w:rPr>
              <w:t>na leto</w:t>
            </w:r>
            <w:r w:rsidRPr="00EE2B62">
              <w:rPr>
                <w:rFonts w:cs="Arial"/>
                <w:b/>
                <w:szCs w:val="20"/>
                <w:lang w:val="sl-SI" w:eastAsia="sl-SI"/>
              </w:rPr>
              <w:t>.</w:t>
            </w:r>
          </w:p>
          <w:p w14:paraId="60B6071E" w14:textId="3BCEB42A" w:rsidR="002D4327" w:rsidRPr="0037567A" w:rsidRDefault="003F3A9B" w:rsidP="004C3D75">
            <w:pPr>
              <w:spacing w:before="100" w:beforeAutospacing="1" w:after="100" w:afterAutospacing="1" w:line="288" w:lineRule="auto"/>
              <w:jc w:val="both"/>
              <w:rPr>
                <w:rFonts w:cs="Arial"/>
                <w:szCs w:val="20"/>
                <w:u w:val="single"/>
                <w:lang w:val="sl-SI" w:eastAsia="sl-SI"/>
              </w:rPr>
            </w:pPr>
            <w:r w:rsidRPr="0037567A">
              <w:rPr>
                <w:rFonts w:cs="Arial"/>
                <w:szCs w:val="20"/>
                <w:u w:val="single"/>
                <w:lang w:val="sl-SI" w:eastAsia="sl-SI"/>
              </w:rPr>
              <w:t xml:space="preserve">Sredstva, potrebna za izvajanje tega zakona, bo zagotovilo Ministrstvo za pravosodje v okviru finančnega načrta. </w:t>
            </w:r>
          </w:p>
          <w:p w14:paraId="03E2802F" w14:textId="361A818F" w:rsidR="00EE2B62" w:rsidRPr="0037567A" w:rsidRDefault="00EE2B62" w:rsidP="004C3D75">
            <w:pPr>
              <w:spacing w:before="100" w:beforeAutospacing="1" w:after="100" w:afterAutospacing="1" w:line="288" w:lineRule="auto"/>
              <w:jc w:val="both"/>
              <w:rPr>
                <w:rFonts w:cs="Arial"/>
                <w:b/>
                <w:szCs w:val="20"/>
                <w:u w:val="single"/>
                <w:lang w:val="it-IT" w:eastAsia="sl-SI"/>
              </w:rPr>
            </w:pPr>
            <w:r w:rsidRPr="0037567A">
              <w:rPr>
                <w:szCs w:val="20"/>
                <w:lang w:val="it-IT"/>
              </w:rPr>
              <w:t>Predlog zakona nima posledic za druga javno finančna sredstva</w:t>
            </w:r>
            <w:r w:rsidR="00CB56B5">
              <w:rPr>
                <w:szCs w:val="20"/>
                <w:lang w:val="it-IT"/>
              </w:rPr>
              <w:t>.</w:t>
            </w:r>
          </w:p>
          <w:p w14:paraId="1B32D273" w14:textId="77777777" w:rsidR="004C3D75" w:rsidRPr="00C664ED" w:rsidRDefault="004C3D75" w:rsidP="00085619">
            <w:pPr>
              <w:numPr>
                <w:ilvl w:val="0"/>
                <w:numId w:val="15"/>
              </w:numPr>
              <w:spacing w:before="100" w:beforeAutospacing="1" w:after="100" w:afterAutospacing="1" w:line="288" w:lineRule="auto"/>
              <w:jc w:val="both"/>
              <w:rPr>
                <w:rFonts w:cs="Arial"/>
                <w:b/>
                <w:szCs w:val="20"/>
                <w:lang w:val="sl-SI" w:eastAsia="sl-SI"/>
              </w:rPr>
            </w:pPr>
            <w:r w:rsidRPr="00C664ED">
              <w:rPr>
                <w:rFonts w:cs="Arial"/>
                <w:b/>
                <w:szCs w:val="20"/>
                <w:lang w:val="sl-SI" w:eastAsia="sl-SI"/>
              </w:rPr>
              <w:t>NAVEDBA, DA SO SREDSTVA ZA IZVAJANJE ZAKONA V DRŽAVNEM PRORAČUNU ZAGOTOVLJENA, ČE PREDLOG ZAKONA PREDVIDEVA PORABO PRORAČUNSKIH SREDSTEV V OBDOBJU, ZA KATERO JE BIL DRŽAVNI PRORAČUN ŽE SPREJET</w:t>
            </w:r>
          </w:p>
          <w:p w14:paraId="08582744" w14:textId="74F7BA8C" w:rsidR="00051FF1" w:rsidRDefault="00051FF1" w:rsidP="00051FF1">
            <w:pPr>
              <w:rPr>
                <w:rFonts w:ascii="Calibri" w:hAnsi="Calibri"/>
                <w:szCs w:val="22"/>
                <w:lang w:val="sl-SI"/>
              </w:rPr>
            </w:pPr>
          </w:p>
          <w:p w14:paraId="5EBC723C" w14:textId="00D994B6" w:rsidR="007F7146" w:rsidRPr="007F7146" w:rsidRDefault="007F7146" w:rsidP="007F7146">
            <w:pPr>
              <w:jc w:val="both"/>
              <w:rPr>
                <w:rFonts w:ascii="Calibri" w:hAnsi="Calibri"/>
                <w:szCs w:val="22"/>
                <w:lang w:val="sl-SI"/>
              </w:rPr>
            </w:pPr>
            <w:r>
              <w:rPr>
                <w:szCs w:val="20"/>
                <w:lang w:val="sl-SI"/>
              </w:rPr>
              <w:t>S</w:t>
            </w:r>
            <w:r w:rsidRPr="007F7146">
              <w:rPr>
                <w:szCs w:val="20"/>
                <w:lang w:val="sl-SI"/>
              </w:rPr>
              <w:t>redstva so</w:t>
            </w:r>
            <w:r>
              <w:rPr>
                <w:szCs w:val="20"/>
                <w:lang w:val="sl-SI"/>
              </w:rPr>
              <w:t xml:space="preserve"> </w:t>
            </w:r>
            <w:r w:rsidRPr="007F7146">
              <w:rPr>
                <w:szCs w:val="20"/>
                <w:lang w:val="sl-SI"/>
              </w:rPr>
              <w:t>zagotovljena v sprejetem državnem proračunu na nas</w:t>
            </w:r>
            <w:r>
              <w:rPr>
                <w:szCs w:val="20"/>
                <w:lang w:val="sl-SI"/>
              </w:rPr>
              <w:t>lednji proračunski postavki: PP 877710</w:t>
            </w:r>
            <w:r w:rsidR="009719DC">
              <w:rPr>
                <w:szCs w:val="20"/>
                <w:lang w:val="sl-SI"/>
              </w:rPr>
              <w:t xml:space="preserve"> pri Ministrstvu za pravosodje.</w:t>
            </w:r>
          </w:p>
          <w:p w14:paraId="78C81196" w14:textId="77777777" w:rsidR="004C3D75" w:rsidRPr="00C664ED" w:rsidRDefault="005F32E0" w:rsidP="005F32E0">
            <w:pPr>
              <w:spacing w:before="100" w:beforeAutospacing="1" w:after="100" w:afterAutospacing="1" w:line="288" w:lineRule="auto"/>
              <w:jc w:val="both"/>
              <w:rPr>
                <w:rFonts w:cs="Arial"/>
                <w:szCs w:val="20"/>
                <w:lang w:val="sl-SI" w:eastAsia="sl-SI"/>
              </w:rPr>
            </w:pPr>
            <w:r w:rsidRPr="00C664ED">
              <w:rPr>
                <w:rFonts w:cs="Arial"/>
                <w:b/>
                <w:szCs w:val="20"/>
                <w:lang w:val="sl-SI" w:eastAsia="sl-SI"/>
              </w:rPr>
              <w:t xml:space="preserve">5. </w:t>
            </w:r>
            <w:r w:rsidR="004C3D75" w:rsidRPr="00C664ED">
              <w:rPr>
                <w:rFonts w:cs="Arial"/>
                <w:b/>
                <w:szCs w:val="20"/>
                <w:lang w:val="sl-SI" w:eastAsia="sl-SI"/>
              </w:rPr>
              <w:t xml:space="preserve">PRIKAZ UREDITVE V DRUGIH PRAVNIH SISTEMIH IN PRILAGOJENOST PREDLAGANE UREDITVE PRAVU EVROPSKE UNIJE </w:t>
            </w:r>
          </w:p>
          <w:p w14:paraId="2E57A30D" w14:textId="77777777" w:rsidR="004C3D75" w:rsidRPr="00C664ED" w:rsidRDefault="005F32E0" w:rsidP="005F32E0">
            <w:pPr>
              <w:spacing w:before="100" w:beforeAutospacing="1" w:after="100" w:afterAutospacing="1" w:line="288" w:lineRule="auto"/>
              <w:jc w:val="both"/>
              <w:rPr>
                <w:rFonts w:cs="Arial"/>
                <w:b/>
                <w:szCs w:val="20"/>
                <w:lang w:val="sl-SI" w:eastAsia="sl-SI"/>
              </w:rPr>
            </w:pPr>
            <w:r w:rsidRPr="00C664ED">
              <w:rPr>
                <w:rFonts w:cs="Arial"/>
                <w:b/>
                <w:szCs w:val="20"/>
                <w:lang w:val="sl-SI" w:eastAsia="sl-SI"/>
              </w:rPr>
              <w:t xml:space="preserve">5.1 </w:t>
            </w:r>
            <w:r w:rsidR="004C3D75" w:rsidRPr="00C664ED">
              <w:rPr>
                <w:rFonts w:cs="Arial"/>
                <w:b/>
                <w:szCs w:val="20"/>
                <w:lang w:val="sl-SI" w:eastAsia="sl-SI"/>
              </w:rPr>
              <w:t>Prilagojenost predlagane ureditve pravu Evropske unije</w:t>
            </w:r>
          </w:p>
          <w:p w14:paraId="7316F16D" w14:textId="77777777" w:rsidR="004C3D75" w:rsidRPr="00C664ED" w:rsidRDefault="004C3D75" w:rsidP="004C3D75">
            <w:pPr>
              <w:spacing w:before="100" w:beforeAutospacing="1" w:after="100" w:afterAutospacing="1" w:line="288" w:lineRule="auto"/>
              <w:jc w:val="both"/>
              <w:rPr>
                <w:rFonts w:cs="Arial"/>
                <w:szCs w:val="20"/>
                <w:lang w:val="sl-SI" w:eastAsia="sl-SI"/>
              </w:rPr>
            </w:pPr>
            <w:r w:rsidRPr="00C664ED">
              <w:rPr>
                <w:rFonts w:cs="Arial"/>
                <w:szCs w:val="20"/>
                <w:lang w:val="sl-SI" w:eastAsia="sl-SI"/>
              </w:rPr>
              <w:t>Tematika predlaganega zakona ni predmet normativnega urejanja prava Evropske unije.</w:t>
            </w:r>
          </w:p>
          <w:p w14:paraId="5238DC48" w14:textId="77777777" w:rsidR="004C3D75" w:rsidRPr="00C664ED" w:rsidRDefault="005F32E0" w:rsidP="005F32E0">
            <w:pPr>
              <w:spacing w:before="100" w:beforeAutospacing="1" w:after="100" w:afterAutospacing="1" w:line="288" w:lineRule="auto"/>
              <w:jc w:val="both"/>
              <w:rPr>
                <w:rFonts w:cs="Arial"/>
                <w:b/>
                <w:i/>
                <w:szCs w:val="20"/>
                <w:u w:val="single"/>
                <w:lang w:val="sl-SI" w:eastAsia="sl-SI"/>
              </w:rPr>
            </w:pPr>
            <w:r w:rsidRPr="00C664ED">
              <w:rPr>
                <w:rFonts w:cs="Arial"/>
                <w:b/>
                <w:szCs w:val="20"/>
                <w:lang w:val="sl-SI" w:eastAsia="sl-SI"/>
              </w:rPr>
              <w:t xml:space="preserve">5.2 </w:t>
            </w:r>
            <w:r w:rsidR="004C3D75" w:rsidRPr="00C664ED">
              <w:rPr>
                <w:rFonts w:cs="Arial"/>
                <w:b/>
                <w:szCs w:val="20"/>
                <w:lang w:val="sl-SI" w:eastAsia="sl-SI"/>
              </w:rPr>
              <w:t xml:space="preserve">Prikaz ureditve v drugih pravnih sistemih </w:t>
            </w:r>
          </w:p>
          <w:p w14:paraId="6A678F65" w14:textId="77777777" w:rsidR="004C3D75" w:rsidRPr="00C664ED" w:rsidRDefault="00EE6E24" w:rsidP="004C3D75">
            <w:pPr>
              <w:spacing w:line="288" w:lineRule="auto"/>
              <w:jc w:val="both"/>
              <w:rPr>
                <w:rFonts w:cs="Arial"/>
                <w:b/>
                <w:szCs w:val="20"/>
                <w:lang w:val="sl-SI" w:eastAsia="sl-SI"/>
              </w:rPr>
            </w:pPr>
            <w:r w:rsidRPr="00C664ED">
              <w:rPr>
                <w:rFonts w:cs="Arial"/>
                <w:b/>
                <w:szCs w:val="20"/>
                <w:lang w:val="sl-SI" w:eastAsia="sl-SI"/>
              </w:rPr>
              <w:t>5.2.1 Hrvaška</w:t>
            </w:r>
          </w:p>
          <w:p w14:paraId="21F4FC58" w14:textId="77777777" w:rsidR="004C3D75" w:rsidRPr="00C664ED" w:rsidRDefault="004C3D75" w:rsidP="004C3D75">
            <w:pPr>
              <w:spacing w:line="288" w:lineRule="auto"/>
              <w:jc w:val="both"/>
              <w:rPr>
                <w:rFonts w:cs="Arial"/>
                <w:b/>
                <w:szCs w:val="20"/>
                <w:u w:val="single"/>
                <w:lang w:val="sl-SI" w:eastAsia="sl-SI"/>
              </w:rPr>
            </w:pPr>
          </w:p>
          <w:p w14:paraId="4E818FF6" w14:textId="715FC4E5" w:rsidR="004C3D75" w:rsidRPr="00C664ED" w:rsidRDefault="004C3D75" w:rsidP="004C3D75">
            <w:pPr>
              <w:spacing w:line="288" w:lineRule="auto"/>
              <w:jc w:val="both"/>
              <w:rPr>
                <w:rFonts w:cs="Arial"/>
                <w:szCs w:val="20"/>
                <w:lang w:val="sl-SI" w:eastAsia="sl-SI"/>
              </w:rPr>
            </w:pPr>
            <w:r w:rsidRPr="00C664ED">
              <w:rPr>
                <w:rFonts w:cs="Arial"/>
                <w:szCs w:val="20"/>
                <w:lang w:val="sl-SI" w:eastAsia="sl-SI"/>
              </w:rPr>
              <w:t xml:space="preserve">Sistem sodnega izvedenstva (cenilstva in tolmačenja) v Republiki Hrvaški je podoben sistemu, kot je v Republiki Sloveniji. Tudi na Hrvaškem status stalnih sodnih izvedencev, cenilcev in tolmačev ureja Zakon o sodiščih (Zakon o sudovima) ter njegovi podzakonski akti (Pravilnik o stalnih sodnih izvedencih, Pravilnik o stalnih sodnih tolmačih in Pravilnik o stalnih sodnih cenilcih). Hrvaška ureditev </w:t>
            </w:r>
            <w:r w:rsidR="009B783B">
              <w:rPr>
                <w:rFonts w:cs="Arial"/>
                <w:szCs w:val="20"/>
                <w:lang w:val="sl-SI" w:eastAsia="sl-SI"/>
              </w:rPr>
              <w:t>v nasprotju s</w:t>
            </w:r>
            <w:r w:rsidRPr="00C664ED">
              <w:rPr>
                <w:rFonts w:cs="Arial"/>
                <w:szCs w:val="20"/>
                <w:lang w:val="sl-SI" w:eastAsia="sl-SI"/>
              </w:rPr>
              <w:t xml:space="preserve"> </w:t>
            </w:r>
            <w:r w:rsidR="009B783B" w:rsidRPr="00C664ED">
              <w:rPr>
                <w:rFonts w:cs="Arial"/>
                <w:szCs w:val="20"/>
                <w:lang w:val="sl-SI" w:eastAsia="sl-SI"/>
              </w:rPr>
              <w:t>slovensk</w:t>
            </w:r>
            <w:r w:rsidR="009B783B">
              <w:rPr>
                <w:rFonts w:cs="Arial"/>
                <w:szCs w:val="20"/>
                <w:lang w:val="sl-SI" w:eastAsia="sl-SI"/>
              </w:rPr>
              <w:t>o</w:t>
            </w:r>
            <w:r w:rsidR="009B783B" w:rsidRPr="00C664ED">
              <w:rPr>
                <w:rFonts w:cs="Arial"/>
                <w:szCs w:val="20"/>
                <w:lang w:val="sl-SI" w:eastAsia="sl-SI"/>
              </w:rPr>
              <w:t xml:space="preserve"> </w:t>
            </w:r>
            <w:r w:rsidRPr="00C664ED">
              <w:rPr>
                <w:rFonts w:cs="Arial"/>
                <w:szCs w:val="20"/>
                <w:lang w:val="sl-SI" w:eastAsia="sl-SI"/>
              </w:rPr>
              <w:t xml:space="preserve">dopušča, da lahko sodno izvedenstvo in sodno tolmačenje opravljajo tako fizične kot pravne osebe. Te morajo izpolnjevati posebne pogoje, in sicer lahko opravljajo delo stalnega sodnega izvedenca oziroma stalnega sodnega tolmača, če imajo med uradno registrirano dejavnostjo navedeno tudi dejavnost izvedenstva oziroma tolmačenja in imajo zaposlenega najmanj enega sodnega izvedenca ali enega sodnega tolmača za področje, na katerem želijo opravljati delo. Pravne osebe morajo o </w:t>
            </w:r>
            <w:r w:rsidR="00601521">
              <w:rPr>
                <w:rFonts w:cs="Arial"/>
                <w:szCs w:val="20"/>
                <w:lang w:val="sl-SI" w:eastAsia="sl-SI"/>
              </w:rPr>
              <w:t>za</w:t>
            </w:r>
            <w:r w:rsidR="00601521" w:rsidRPr="00C664ED">
              <w:rPr>
                <w:rFonts w:cs="Arial"/>
                <w:szCs w:val="20"/>
                <w:lang w:val="sl-SI" w:eastAsia="sl-SI"/>
              </w:rPr>
              <w:t xml:space="preserve">četku </w:t>
            </w:r>
            <w:r w:rsidRPr="00C664ED">
              <w:rPr>
                <w:rFonts w:cs="Arial"/>
                <w:szCs w:val="20"/>
                <w:lang w:val="sl-SI" w:eastAsia="sl-SI"/>
              </w:rPr>
              <w:t>svojega dela kot sodni izvedenec ali sodni tolmač obvestiti predsednika pristojnega sodišča in mu dostaviti seznam stalnih sodnih izvedencev oziroma stalnih sodnih tolmačev, ki so pri njih zaposleni.</w:t>
            </w:r>
          </w:p>
          <w:p w14:paraId="5B7CC1F5" w14:textId="77777777" w:rsidR="004C3D75" w:rsidRPr="00C664ED" w:rsidRDefault="004C3D75" w:rsidP="004C3D75">
            <w:pPr>
              <w:spacing w:line="288" w:lineRule="auto"/>
              <w:jc w:val="both"/>
              <w:rPr>
                <w:rFonts w:cs="Arial"/>
                <w:szCs w:val="20"/>
                <w:lang w:val="sl-SI" w:eastAsia="sl-SI"/>
              </w:rPr>
            </w:pPr>
          </w:p>
          <w:p w14:paraId="5C29BBEE" w14:textId="69C57F17" w:rsidR="004C3D75" w:rsidRPr="00C664ED" w:rsidRDefault="004C3D75" w:rsidP="004C3D75">
            <w:pPr>
              <w:spacing w:line="288" w:lineRule="auto"/>
              <w:jc w:val="both"/>
              <w:rPr>
                <w:rFonts w:cs="Arial"/>
                <w:szCs w:val="20"/>
                <w:lang w:val="sl-SI" w:eastAsia="sl-SI"/>
              </w:rPr>
            </w:pPr>
            <w:r w:rsidRPr="00C664ED">
              <w:rPr>
                <w:rFonts w:cs="Arial"/>
                <w:szCs w:val="20"/>
                <w:lang w:val="sl-SI" w:eastAsia="sl-SI"/>
              </w:rPr>
              <w:t xml:space="preserve">Stalne sodne izvedence in stalne sodne cenilce za svoje območje </w:t>
            </w:r>
            <w:r w:rsidRPr="00C664ED">
              <w:rPr>
                <w:rFonts w:cs="Arial"/>
                <w:b/>
                <w:szCs w:val="20"/>
                <w:lang w:val="sl-SI" w:eastAsia="sl-SI"/>
              </w:rPr>
              <w:t>imenuje (za obdobje štirih let) in razrešuje predsednik županijskega (okrožnega) oziroma gospodarskega sodišča, stalne sodne tolmače pa predsednik županijskega (okrožnega) sodišča</w:t>
            </w:r>
            <w:r w:rsidRPr="00C664ED">
              <w:rPr>
                <w:rFonts w:cs="Arial"/>
                <w:szCs w:val="20"/>
                <w:lang w:val="sl-SI" w:eastAsia="sl-SI"/>
              </w:rPr>
              <w:t xml:space="preserve">, pri čemer lahko vsi omenjeni svoje usluge </w:t>
            </w:r>
            <w:r w:rsidR="00601521">
              <w:rPr>
                <w:rFonts w:cs="Arial"/>
                <w:szCs w:val="20"/>
                <w:lang w:val="sl-SI" w:eastAsia="sl-SI"/>
              </w:rPr>
              <w:t>ponujajo</w:t>
            </w:r>
            <w:r w:rsidR="00601521" w:rsidRPr="00C664ED">
              <w:rPr>
                <w:rFonts w:cs="Arial"/>
                <w:szCs w:val="20"/>
                <w:lang w:val="sl-SI" w:eastAsia="sl-SI"/>
              </w:rPr>
              <w:t xml:space="preserve"> </w:t>
            </w:r>
            <w:r w:rsidRPr="00C664ED">
              <w:rPr>
                <w:rFonts w:cs="Arial"/>
                <w:szCs w:val="20"/>
                <w:lang w:val="sl-SI" w:eastAsia="sl-SI"/>
              </w:rPr>
              <w:t xml:space="preserve">na območju celotne države. Vsako sodišče ima za svoje </w:t>
            </w:r>
            <w:r w:rsidR="00EF2D5E">
              <w:rPr>
                <w:rFonts w:cs="Arial"/>
                <w:szCs w:val="20"/>
                <w:lang w:val="sl-SI" w:eastAsia="sl-SI"/>
              </w:rPr>
              <w:t>območje</w:t>
            </w:r>
            <w:r w:rsidRPr="00C664ED">
              <w:rPr>
                <w:rFonts w:cs="Arial"/>
                <w:szCs w:val="20"/>
                <w:lang w:val="sl-SI" w:eastAsia="sl-SI"/>
              </w:rPr>
              <w:t xml:space="preserve"> svoj seznam stalnih sodnih izvedencev, cenilcev in tolmačev, sezname vseh sodišč pa objavi Ministrstvo za pravosodje Republike Hrvaške na svoji spletni strani. </w:t>
            </w:r>
          </w:p>
          <w:p w14:paraId="481B70D4" w14:textId="77777777" w:rsidR="004C3D75" w:rsidRPr="00C664ED" w:rsidRDefault="004C3D75" w:rsidP="004C3D75">
            <w:pPr>
              <w:spacing w:line="288" w:lineRule="auto"/>
              <w:jc w:val="both"/>
              <w:rPr>
                <w:rFonts w:cs="Arial"/>
                <w:szCs w:val="20"/>
                <w:lang w:val="sl-SI" w:eastAsia="sl-SI"/>
              </w:rPr>
            </w:pPr>
          </w:p>
          <w:p w14:paraId="5FC446E9" w14:textId="4B63AC75" w:rsidR="004C3D75" w:rsidRPr="00C664ED" w:rsidRDefault="004C3D75" w:rsidP="004C3D75">
            <w:pPr>
              <w:spacing w:line="288" w:lineRule="auto"/>
              <w:jc w:val="both"/>
              <w:rPr>
                <w:rFonts w:cs="Arial"/>
                <w:szCs w:val="20"/>
                <w:lang w:val="sl-SI" w:eastAsia="sl-SI"/>
              </w:rPr>
            </w:pPr>
            <w:r w:rsidRPr="00C664ED">
              <w:rPr>
                <w:rFonts w:cs="Arial"/>
                <w:szCs w:val="20"/>
                <w:lang w:val="sl-SI" w:eastAsia="sl-SI"/>
              </w:rPr>
              <w:t xml:space="preserve">Za stalnega sodnega izvedenca je lahko imenovan državljan Republike Hrvaške, državljan države članice Evropske unije ali državljan podpisnice Sporazuma o </w:t>
            </w:r>
            <w:r w:rsidR="00601521">
              <w:rPr>
                <w:rFonts w:cs="Arial"/>
                <w:szCs w:val="20"/>
                <w:lang w:val="sl-SI" w:eastAsia="sl-SI"/>
              </w:rPr>
              <w:t>E</w:t>
            </w:r>
            <w:r w:rsidR="00601521" w:rsidRPr="00C664ED">
              <w:rPr>
                <w:rFonts w:cs="Arial"/>
                <w:szCs w:val="20"/>
                <w:lang w:val="sl-SI" w:eastAsia="sl-SI"/>
              </w:rPr>
              <w:t xml:space="preserve">vropskem </w:t>
            </w:r>
            <w:r w:rsidRPr="00C664ED">
              <w:rPr>
                <w:rFonts w:cs="Arial"/>
                <w:szCs w:val="20"/>
                <w:lang w:val="sl-SI" w:eastAsia="sl-SI"/>
              </w:rPr>
              <w:t xml:space="preserve">gospodarskem prostoru; je zdravstveno sposoben; ima ustrezno izobrazbo in delovne izkušnje, pri čemer se zahtevane delovne izkušnje znižujejo s stopnjo izobrazbe; je </w:t>
            </w:r>
            <w:r w:rsidR="00601521">
              <w:rPr>
                <w:rFonts w:cs="Arial"/>
                <w:szCs w:val="20"/>
                <w:lang w:val="sl-SI" w:eastAsia="sl-SI"/>
              </w:rPr>
              <w:t>končal</w:t>
            </w:r>
            <w:r w:rsidR="00601521" w:rsidRPr="00C664ED">
              <w:rPr>
                <w:rFonts w:cs="Arial"/>
                <w:szCs w:val="20"/>
                <w:lang w:val="sl-SI" w:eastAsia="sl-SI"/>
              </w:rPr>
              <w:t xml:space="preserve"> </w:t>
            </w:r>
            <w:r w:rsidRPr="00C664ED">
              <w:rPr>
                <w:rFonts w:cs="Arial"/>
                <w:szCs w:val="20"/>
                <w:lang w:val="sl-SI" w:eastAsia="sl-SI"/>
              </w:rPr>
              <w:t xml:space="preserve">strokovno izobraževanje in ima sklenjeno zavarovanje odgovornosti. Za stalnega sodnega izvedenca ne more biti imenovana oseba, za katero obstajajo ovire za zaposlitev v državni službi. </w:t>
            </w:r>
          </w:p>
          <w:p w14:paraId="07E146F1" w14:textId="77777777" w:rsidR="00F96722" w:rsidRPr="00C664ED" w:rsidRDefault="00F96722" w:rsidP="004C3D75">
            <w:pPr>
              <w:spacing w:line="288" w:lineRule="auto"/>
              <w:jc w:val="both"/>
              <w:rPr>
                <w:rFonts w:cs="Arial"/>
                <w:szCs w:val="20"/>
                <w:lang w:val="sl-SI" w:eastAsia="sl-SI"/>
              </w:rPr>
            </w:pPr>
          </w:p>
          <w:p w14:paraId="686B4D69" w14:textId="77777777" w:rsidR="004C3D75" w:rsidRPr="00C664ED" w:rsidRDefault="004C3D75" w:rsidP="004C3D75">
            <w:pPr>
              <w:spacing w:line="288" w:lineRule="auto"/>
              <w:jc w:val="both"/>
              <w:rPr>
                <w:rFonts w:cs="Arial"/>
                <w:szCs w:val="20"/>
                <w:lang w:val="sl-SI" w:eastAsia="sl-SI"/>
              </w:rPr>
            </w:pPr>
            <w:r w:rsidRPr="00C664ED">
              <w:rPr>
                <w:rFonts w:cs="Arial"/>
                <w:szCs w:val="20"/>
                <w:lang w:val="sl-SI" w:eastAsia="sl-SI"/>
              </w:rPr>
              <w:t xml:space="preserve">Pravne osebe izpolnjujejo pogoje za izvajanje dejavnosti sodnega </w:t>
            </w:r>
            <w:r w:rsidR="0021237B" w:rsidRPr="00C664ED">
              <w:rPr>
                <w:rFonts w:cs="Arial"/>
                <w:szCs w:val="20"/>
                <w:lang w:val="sl-SI" w:eastAsia="sl-SI"/>
              </w:rPr>
              <w:t>izvedenstva</w:t>
            </w:r>
            <w:r w:rsidRPr="00C664ED">
              <w:rPr>
                <w:rFonts w:cs="Arial"/>
                <w:szCs w:val="20"/>
                <w:lang w:val="sl-SI" w:eastAsia="sl-SI"/>
              </w:rPr>
              <w:t xml:space="preserve">, če imajo v okviru svoje dejavnosti registrirano tudi dejavnost izvedenstva; če so njihovi zaposleni imenovani za stalne sodne izvedence in če imajo za svoje zaposlene, ki so imenovani za stalne sodne izvedence, sklenjeno ustrezno </w:t>
            </w:r>
            <w:r w:rsidRPr="00C664ED">
              <w:rPr>
                <w:rFonts w:cs="Arial"/>
                <w:b/>
                <w:szCs w:val="20"/>
                <w:lang w:val="sl-SI" w:eastAsia="sl-SI"/>
              </w:rPr>
              <w:t>pogodbo o zavarovanju odgovornosti</w:t>
            </w:r>
            <w:r w:rsidRPr="00C664ED">
              <w:rPr>
                <w:rFonts w:cs="Arial"/>
                <w:szCs w:val="20"/>
                <w:lang w:val="sl-SI" w:eastAsia="sl-SI"/>
              </w:rPr>
              <w:t xml:space="preserve">. </w:t>
            </w:r>
          </w:p>
          <w:p w14:paraId="7785A862" w14:textId="77777777" w:rsidR="004C3D75" w:rsidRPr="00C664ED" w:rsidRDefault="004C3D75" w:rsidP="004C3D75">
            <w:pPr>
              <w:spacing w:line="288" w:lineRule="auto"/>
              <w:jc w:val="both"/>
              <w:rPr>
                <w:rFonts w:cs="Arial"/>
                <w:szCs w:val="20"/>
                <w:lang w:val="sl-SI" w:eastAsia="sl-SI"/>
              </w:rPr>
            </w:pPr>
          </w:p>
          <w:p w14:paraId="5D999F60" w14:textId="09E85025" w:rsidR="004C3D75" w:rsidRPr="00C664ED" w:rsidRDefault="004C3D75" w:rsidP="004C3D75">
            <w:pPr>
              <w:spacing w:line="288" w:lineRule="auto"/>
              <w:jc w:val="both"/>
              <w:rPr>
                <w:rFonts w:cs="Arial"/>
                <w:szCs w:val="20"/>
                <w:lang w:val="sl-SI" w:eastAsia="sl-SI"/>
              </w:rPr>
            </w:pPr>
            <w:r w:rsidRPr="00C664ED">
              <w:rPr>
                <w:rFonts w:cs="Arial"/>
                <w:szCs w:val="20"/>
                <w:lang w:val="sl-SI" w:eastAsia="sl-SI"/>
              </w:rPr>
              <w:t xml:space="preserve">Stalni sodni izvedenec je lahko po izteku obdobja imenovanja </w:t>
            </w:r>
            <w:r w:rsidR="00805210">
              <w:rPr>
                <w:rFonts w:cs="Arial"/>
                <w:szCs w:val="20"/>
                <w:lang w:val="sl-SI" w:eastAsia="sl-SI"/>
              </w:rPr>
              <w:t>vnovič</w:t>
            </w:r>
            <w:r w:rsidR="00805210" w:rsidRPr="00C664ED">
              <w:rPr>
                <w:rFonts w:cs="Arial"/>
                <w:szCs w:val="20"/>
                <w:lang w:val="sl-SI" w:eastAsia="sl-SI"/>
              </w:rPr>
              <w:t xml:space="preserve"> </w:t>
            </w:r>
            <w:r w:rsidRPr="00C664ED">
              <w:rPr>
                <w:rFonts w:cs="Arial"/>
                <w:szCs w:val="20"/>
                <w:lang w:val="sl-SI" w:eastAsia="sl-SI"/>
              </w:rPr>
              <w:t xml:space="preserve">imenovan. Zahtevo za </w:t>
            </w:r>
            <w:r w:rsidR="00805210">
              <w:rPr>
                <w:rFonts w:cs="Arial"/>
                <w:szCs w:val="20"/>
                <w:lang w:val="sl-SI" w:eastAsia="sl-SI"/>
              </w:rPr>
              <w:t>vnovično</w:t>
            </w:r>
            <w:r w:rsidR="00805210" w:rsidRPr="00C664ED">
              <w:rPr>
                <w:rFonts w:cs="Arial"/>
                <w:szCs w:val="20"/>
                <w:lang w:val="sl-SI" w:eastAsia="sl-SI"/>
              </w:rPr>
              <w:t xml:space="preserve"> </w:t>
            </w:r>
            <w:r w:rsidRPr="00C664ED">
              <w:rPr>
                <w:rFonts w:cs="Arial"/>
                <w:szCs w:val="20"/>
                <w:lang w:val="sl-SI" w:eastAsia="sl-SI"/>
              </w:rPr>
              <w:t xml:space="preserve">imenovanje vloži </w:t>
            </w:r>
            <w:r w:rsidR="00805210" w:rsidRPr="00C664ED">
              <w:rPr>
                <w:rFonts w:cs="Arial"/>
                <w:szCs w:val="20"/>
                <w:lang w:val="sl-SI" w:eastAsia="sl-SI"/>
              </w:rPr>
              <w:t>naj</w:t>
            </w:r>
            <w:r w:rsidR="00805210">
              <w:rPr>
                <w:rFonts w:cs="Arial"/>
                <w:szCs w:val="20"/>
                <w:lang w:val="sl-SI" w:eastAsia="sl-SI"/>
              </w:rPr>
              <w:t>poz</w:t>
            </w:r>
            <w:r w:rsidR="00805210" w:rsidRPr="00C664ED">
              <w:rPr>
                <w:rFonts w:cs="Arial"/>
                <w:szCs w:val="20"/>
                <w:lang w:val="sl-SI" w:eastAsia="sl-SI"/>
              </w:rPr>
              <w:t xml:space="preserve">neje </w:t>
            </w:r>
            <w:r w:rsidRPr="00C664ED">
              <w:rPr>
                <w:rFonts w:cs="Arial"/>
                <w:szCs w:val="20"/>
                <w:lang w:val="sl-SI" w:eastAsia="sl-SI"/>
              </w:rPr>
              <w:t>30 dni pred potekom obdobja imenovanja.</w:t>
            </w:r>
          </w:p>
          <w:p w14:paraId="698415BE" w14:textId="77777777" w:rsidR="004C3D75" w:rsidRPr="00C664ED" w:rsidRDefault="004C3D75" w:rsidP="004C3D75">
            <w:pPr>
              <w:spacing w:line="288" w:lineRule="auto"/>
              <w:jc w:val="both"/>
              <w:rPr>
                <w:rFonts w:cs="Arial"/>
                <w:szCs w:val="20"/>
                <w:lang w:val="sl-SI" w:eastAsia="sl-SI"/>
              </w:rPr>
            </w:pPr>
          </w:p>
          <w:p w14:paraId="0B42FB22" w14:textId="77777777" w:rsidR="004C3D75" w:rsidRPr="00C664ED" w:rsidRDefault="004C3D75" w:rsidP="004C3D75">
            <w:pPr>
              <w:spacing w:line="288" w:lineRule="auto"/>
              <w:jc w:val="both"/>
              <w:rPr>
                <w:rFonts w:cs="Arial"/>
                <w:szCs w:val="20"/>
                <w:lang w:val="sl-SI" w:eastAsia="sl-SI"/>
              </w:rPr>
            </w:pPr>
            <w:r w:rsidRPr="00C664ED">
              <w:rPr>
                <w:rFonts w:cs="Arial"/>
                <w:szCs w:val="20"/>
                <w:lang w:val="sl-SI" w:eastAsia="sl-SI"/>
              </w:rPr>
              <w:t xml:space="preserve">Stalnega sodnega izvedenca predsednik okrožnega oziroma gospodarskega sodišča razreši, če to sam zahteva; če ne obstajajo več pogoji za njegovo imenovanje; če je s pravnomočno odločbo pristojnega organa ugotovljeno, da je nesposoben za opravljanje izvedenskega dela; če mu je odvzeta poslovna sposobnost; če je obsojen za kaznivo dejanje, zaradi katerega ne more kandidirati za državno službo; če nevestno ali neredno opravlja naloge sodnega izvedenca; če nima sklenjene pogodbe o zavarovanju odgovornosti ali če ne varuje kot skrivnost vsega tistega, kar je izvedel pri opravljanju dela sodnega izvedenca.  </w:t>
            </w:r>
          </w:p>
          <w:p w14:paraId="23A90A6A" w14:textId="77777777" w:rsidR="004C3D75" w:rsidRPr="00C664ED" w:rsidRDefault="004C3D75" w:rsidP="004C3D75">
            <w:pPr>
              <w:spacing w:line="288" w:lineRule="auto"/>
              <w:jc w:val="both"/>
              <w:rPr>
                <w:rFonts w:cs="Arial"/>
                <w:szCs w:val="20"/>
                <w:lang w:val="sl-SI" w:eastAsia="sl-SI"/>
              </w:rPr>
            </w:pPr>
          </w:p>
          <w:p w14:paraId="27014DCA" w14:textId="340BD58B" w:rsidR="004C3D75" w:rsidRPr="00C664ED" w:rsidRDefault="004C3D75" w:rsidP="004C3D75">
            <w:pPr>
              <w:spacing w:line="288" w:lineRule="auto"/>
              <w:jc w:val="both"/>
              <w:rPr>
                <w:rFonts w:cs="Arial"/>
                <w:szCs w:val="20"/>
                <w:lang w:val="sl-SI" w:eastAsia="sl-SI"/>
              </w:rPr>
            </w:pPr>
            <w:r w:rsidRPr="00C664ED">
              <w:rPr>
                <w:rFonts w:cs="Arial"/>
                <w:bCs/>
                <w:iCs/>
                <w:szCs w:val="20"/>
                <w:lang w:val="sl-SI" w:eastAsia="sl-SI"/>
              </w:rPr>
              <w:t xml:space="preserve">Stalni sodni izvedenci se </w:t>
            </w:r>
            <w:r w:rsidR="00805210">
              <w:rPr>
                <w:rFonts w:cs="Arial"/>
                <w:bCs/>
                <w:iCs/>
                <w:szCs w:val="20"/>
                <w:lang w:val="sl-SI" w:eastAsia="sl-SI"/>
              </w:rPr>
              <w:t>morajo</w:t>
            </w:r>
            <w:r w:rsidR="00805210" w:rsidRPr="00C664ED">
              <w:rPr>
                <w:rFonts w:cs="Arial"/>
                <w:bCs/>
                <w:iCs/>
                <w:szCs w:val="20"/>
                <w:lang w:val="sl-SI" w:eastAsia="sl-SI"/>
              </w:rPr>
              <w:t xml:space="preserve"> </w:t>
            </w:r>
            <w:r w:rsidRPr="00C664ED">
              <w:rPr>
                <w:rFonts w:cs="Arial"/>
                <w:szCs w:val="20"/>
                <w:lang w:val="sl-SI" w:eastAsia="sl-SI"/>
              </w:rPr>
              <w:t xml:space="preserve">držati rokov, določenih z odločbo, s katero jim je bilo naloženo izvedenstvo; varovati kot skrivnost vse tisto, kar so izvedeli pri opravljanju dela stalnega sodnega izvedenca; in se strokovno izobraževati ter pridobivati strokovna znanja s področij, za katera so bili imenovani za stalne sodne izvedence. Stalnemu sodnemu </w:t>
            </w:r>
            <w:r w:rsidRPr="00C664ED">
              <w:rPr>
                <w:rFonts w:cs="Arial"/>
                <w:szCs w:val="20"/>
                <w:lang w:val="sl-SI" w:eastAsia="sl-SI"/>
              </w:rPr>
              <w:lastRenderedPageBreak/>
              <w:t>izvedencu, ki ne spoštuje sodišča ali strank, ne prevzema dodeljenih mu zadev, se ne opraviči, zakaj ni v roku</w:t>
            </w:r>
            <w:r w:rsidR="000C74D4">
              <w:rPr>
                <w:rFonts w:cs="Arial"/>
                <w:szCs w:val="20"/>
                <w:lang w:val="sl-SI" w:eastAsia="sl-SI"/>
              </w:rPr>
              <w:t xml:space="preserve"> </w:t>
            </w:r>
            <w:r w:rsidR="00805210">
              <w:rPr>
                <w:rFonts w:cs="Arial"/>
                <w:szCs w:val="20"/>
                <w:lang w:val="sl-SI" w:eastAsia="sl-SI"/>
              </w:rPr>
              <w:t>končal</w:t>
            </w:r>
            <w:r w:rsidR="00805210" w:rsidRPr="00C664ED">
              <w:rPr>
                <w:rFonts w:cs="Arial"/>
                <w:szCs w:val="20"/>
                <w:lang w:val="sl-SI" w:eastAsia="sl-SI"/>
              </w:rPr>
              <w:t xml:space="preserve"> </w:t>
            </w:r>
            <w:r w:rsidRPr="00C664ED">
              <w:rPr>
                <w:rFonts w:cs="Arial"/>
                <w:szCs w:val="20"/>
                <w:lang w:val="sl-SI" w:eastAsia="sl-SI"/>
              </w:rPr>
              <w:t>naloženega izvedenstva, ali</w:t>
            </w:r>
            <w:r w:rsidR="000C74D4">
              <w:rPr>
                <w:rFonts w:cs="Arial"/>
                <w:szCs w:val="20"/>
                <w:lang w:val="sl-SI" w:eastAsia="sl-SI"/>
              </w:rPr>
              <w:t xml:space="preserve"> </w:t>
            </w:r>
            <w:r w:rsidRPr="00C664ED">
              <w:rPr>
                <w:rFonts w:cs="Arial"/>
                <w:szCs w:val="20"/>
                <w:lang w:val="sl-SI" w:eastAsia="sl-SI"/>
              </w:rPr>
              <w:t>zaradi drugih resnih razlogov se lahko začasno prepove opravljanje dela (najmanj tri mesece, najdlje pa eno leto). Sklep o začasni prepovedi opravljanja dela izvedenca sprejme predsednik sodišča, ki je imenoval stalnega sodnega izvedenca.</w:t>
            </w:r>
          </w:p>
          <w:p w14:paraId="78120A95" w14:textId="77777777" w:rsidR="004C3D75" w:rsidRPr="00C664ED" w:rsidRDefault="004C3D75" w:rsidP="004C3D75">
            <w:pPr>
              <w:spacing w:line="288" w:lineRule="auto"/>
              <w:jc w:val="both"/>
              <w:rPr>
                <w:rFonts w:cs="Arial"/>
                <w:szCs w:val="20"/>
                <w:lang w:val="sl-SI" w:eastAsia="sl-SI"/>
              </w:rPr>
            </w:pPr>
          </w:p>
          <w:p w14:paraId="672CEBEA" w14:textId="378AD109" w:rsidR="004C3D75" w:rsidRPr="00C664ED" w:rsidRDefault="004C3D75" w:rsidP="004C3D75">
            <w:pPr>
              <w:spacing w:line="288" w:lineRule="auto"/>
              <w:jc w:val="both"/>
              <w:rPr>
                <w:rFonts w:cs="Arial"/>
                <w:szCs w:val="20"/>
                <w:lang w:val="sl-SI" w:eastAsia="sl-SI"/>
              </w:rPr>
            </w:pPr>
            <w:r w:rsidRPr="00C664ED">
              <w:rPr>
                <w:rFonts w:cs="Arial"/>
                <w:szCs w:val="20"/>
                <w:lang w:val="sl-SI" w:eastAsia="sl-SI"/>
              </w:rPr>
              <w:t xml:space="preserve">Izvedenstvo v postopku praviloma opravlja </w:t>
            </w:r>
            <w:r w:rsidRPr="00C664ED">
              <w:rPr>
                <w:rFonts w:cs="Arial"/>
                <w:iCs/>
                <w:szCs w:val="20"/>
                <w:lang w:val="sl-SI" w:eastAsia="sl-SI"/>
              </w:rPr>
              <w:t>en izvedenec</w:t>
            </w:r>
            <w:r w:rsidRPr="00C664ED">
              <w:rPr>
                <w:rFonts w:cs="Arial"/>
                <w:szCs w:val="20"/>
                <w:lang w:val="sl-SI" w:eastAsia="sl-SI"/>
              </w:rPr>
              <w:t xml:space="preserve">; če pa sodišče </w:t>
            </w:r>
            <w:r w:rsidR="00805210">
              <w:rPr>
                <w:rFonts w:cs="Arial"/>
                <w:szCs w:val="20"/>
                <w:lang w:val="sl-SI" w:eastAsia="sl-SI"/>
              </w:rPr>
              <w:t>meni</w:t>
            </w:r>
            <w:r w:rsidRPr="00C664ED">
              <w:rPr>
                <w:rFonts w:cs="Arial"/>
                <w:szCs w:val="20"/>
                <w:lang w:val="sl-SI" w:eastAsia="sl-SI"/>
              </w:rPr>
              <w:t>, da je izvedenstvo kompleksno, lahko določi dva ali več izvedencev. Izvedenci se najprej določijo iz vrste stalnih sodnih izvedencev za določeno vrsto izvedenstva. Izvedenstvo se lahko naloži tudi strokovni ustanovi (bolnišnici, kemijskemu laboratoriju, fakulteti in podobno). Če obstajajo posebne ustanove za določene vrste izvedenstva (izvedenstvo ponarejenega denarja, rokopisa, daktiloskopsko izvedenstvo in podobno), se takšna izvedenstva, še posebej kompleksn</w:t>
            </w:r>
            <w:r w:rsidR="008F26DE">
              <w:rPr>
                <w:rFonts w:cs="Arial"/>
                <w:szCs w:val="20"/>
                <w:lang w:val="sl-SI" w:eastAsia="sl-SI"/>
              </w:rPr>
              <w:t>ejš</w:t>
            </w:r>
            <w:r w:rsidRPr="00C664ED">
              <w:rPr>
                <w:rFonts w:cs="Arial"/>
                <w:szCs w:val="20"/>
                <w:lang w:val="sl-SI" w:eastAsia="sl-SI"/>
              </w:rPr>
              <w:t>a, zaupajo predvsem tem ustanovam.</w:t>
            </w:r>
          </w:p>
          <w:p w14:paraId="41635E87" w14:textId="77777777" w:rsidR="004C3D75" w:rsidRPr="00C664ED" w:rsidRDefault="004C3D75" w:rsidP="004C3D75">
            <w:pPr>
              <w:spacing w:line="288" w:lineRule="auto"/>
              <w:jc w:val="both"/>
              <w:rPr>
                <w:rFonts w:cs="Arial"/>
                <w:szCs w:val="20"/>
                <w:lang w:val="sl-SI" w:eastAsia="sl-SI"/>
              </w:rPr>
            </w:pPr>
          </w:p>
          <w:p w14:paraId="1C2E37D0" w14:textId="675B6BB3" w:rsidR="004C3D75" w:rsidRPr="00C664ED" w:rsidRDefault="004C3D75" w:rsidP="004C3D75">
            <w:pPr>
              <w:spacing w:line="288" w:lineRule="auto"/>
              <w:jc w:val="both"/>
              <w:rPr>
                <w:rFonts w:cs="Arial"/>
                <w:szCs w:val="20"/>
                <w:lang w:val="sl-SI" w:eastAsia="sl-SI"/>
              </w:rPr>
            </w:pPr>
            <w:r w:rsidRPr="00C664ED">
              <w:rPr>
                <w:rFonts w:cs="Arial"/>
                <w:szCs w:val="20"/>
                <w:lang w:val="sl-SI" w:eastAsia="sl-SI"/>
              </w:rPr>
              <w:t xml:space="preserve">Če je določenih več izvedencev, lahko vložijo </w:t>
            </w:r>
            <w:r w:rsidRPr="00C664ED">
              <w:rPr>
                <w:rFonts w:cs="Arial"/>
                <w:bCs/>
                <w:iCs/>
                <w:szCs w:val="20"/>
                <w:lang w:val="sl-SI" w:eastAsia="sl-SI"/>
              </w:rPr>
              <w:t>skupen izvid in mnenje,</w:t>
            </w:r>
            <w:r w:rsidRPr="00C664ED">
              <w:rPr>
                <w:rFonts w:cs="Arial"/>
                <w:b/>
                <w:bCs/>
                <w:iCs/>
                <w:szCs w:val="20"/>
                <w:lang w:val="sl-SI" w:eastAsia="sl-SI"/>
              </w:rPr>
              <w:t xml:space="preserve"> </w:t>
            </w:r>
            <w:r w:rsidRPr="00C664ED">
              <w:rPr>
                <w:rFonts w:cs="Arial"/>
                <w:szCs w:val="20"/>
                <w:lang w:val="sl-SI" w:eastAsia="sl-SI"/>
              </w:rPr>
              <w:t xml:space="preserve">če se glede izvida in mnenja strinjajo. Če pa se glede izvida in mnenja ne strinjajo, vsak izvedenec posebej vloži svoj izvid </w:t>
            </w:r>
            <w:r w:rsidR="008F26DE">
              <w:rPr>
                <w:rFonts w:cs="Arial"/>
                <w:szCs w:val="20"/>
                <w:lang w:val="sl-SI" w:eastAsia="sl-SI"/>
              </w:rPr>
              <w:t>in</w:t>
            </w:r>
            <w:r w:rsidR="008F26DE" w:rsidRPr="00C664ED">
              <w:rPr>
                <w:rFonts w:cs="Arial"/>
                <w:szCs w:val="20"/>
                <w:lang w:val="sl-SI" w:eastAsia="sl-SI"/>
              </w:rPr>
              <w:t xml:space="preserve"> </w:t>
            </w:r>
            <w:r w:rsidRPr="00C664ED">
              <w:rPr>
                <w:rFonts w:cs="Arial"/>
                <w:szCs w:val="20"/>
                <w:lang w:val="sl-SI" w:eastAsia="sl-SI"/>
              </w:rPr>
              <w:t xml:space="preserve">mnenje. Če se podatki izvedencev v njihovih izvidih </w:t>
            </w:r>
            <w:r w:rsidRPr="00C664ED">
              <w:rPr>
                <w:rFonts w:cs="Arial"/>
                <w:bCs/>
                <w:iCs/>
                <w:szCs w:val="20"/>
                <w:lang w:val="sl-SI" w:eastAsia="sl-SI"/>
              </w:rPr>
              <w:t xml:space="preserve">bistveno </w:t>
            </w:r>
            <w:r w:rsidR="008F26DE" w:rsidRPr="00C664ED">
              <w:rPr>
                <w:rFonts w:cs="Arial"/>
                <w:bCs/>
                <w:iCs/>
                <w:szCs w:val="20"/>
                <w:lang w:val="sl-SI" w:eastAsia="sl-SI"/>
              </w:rPr>
              <w:t>raz</w:t>
            </w:r>
            <w:r w:rsidR="008F26DE">
              <w:rPr>
                <w:rFonts w:cs="Arial"/>
                <w:bCs/>
                <w:iCs/>
                <w:szCs w:val="20"/>
                <w:lang w:val="sl-SI" w:eastAsia="sl-SI"/>
              </w:rPr>
              <w:t>likuje</w:t>
            </w:r>
            <w:r w:rsidR="008F26DE" w:rsidRPr="00C664ED">
              <w:rPr>
                <w:rFonts w:cs="Arial"/>
                <w:bCs/>
                <w:iCs/>
                <w:szCs w:val="20"/>
                <w:lang w:val="sl-SI" w:eastAsia="sl-SI"/>
              </w:rPr>
              <w:t>jo</w:t>
            </w:r>
            <w:r w:rsidRPr="00C664ED">
              <w:rPr>
                <w:rFonts w:cs="Arial"/>
                <w:szCs w:val="20"/>
                <w:lang w:val="sl-SI" w:eastAsia="sl-SI"/>
              </w:rPr>
              <w:t xml:space="preserve"> ali če je izvid enega ali več izvedencev nejasen, nepopoln ali v nasprotju sam s seboj ali z zbranimi okoliščinami in se te pomanjkljivosti ne morejo odpraviti </w:t>
            </w:r>
            <w:r w:rsidR="00D87108">
              <w:rPr>
                <w:rFonts w:cs="Arial"/>
                <w:szCs w:val="20"/>
                <w:lang w:val="sl-SI" w:eastAsia="sl-SI"/>
              </w:rPr>
              <w:t>z vnovičnim</w:t>
            </w:r>
            <w:r w:rsidRPr="00C664ED">
              <w:rPr>
                <w:rFonts w:cs="Arial"/>
                <w:szCs w:val="20"/>
                <w:lang w:val="sl-SI" w:eastAsia="sl-SI"/>
              </w:rPr>
              <w:t xml:space="preserve"> zaslišanjem izvedenca, se ponovi izvedenstvo z istim ali z drugimi izvedenci. Če v mnenju enega ali več izvedencev obstajajo protislovja ali pomanjkljivosti </w:t>
            </w:r>
            <w:r w:rsidR="00D87108">
              <w:rPr>
                <w:rFonts w:cs="Arial"/>
                <w:szCs w:val="20"/>
                <w:lang w:val="sl-SI" w:eastAsia="sl-SI"/>
              </w:rPr>
              <w:t>oziroma</w:t>
            </w:r>
            <w:r w:rsidR="00D87108" w:rsidRPr="00C664ED">
              <w:rPr>
                <w:rFonts w:cs="Arial"/>
                <w:szCs w:val="20"/>
                <w:lang w:val="sl-SI" w:eastAsia="sl-SI"/>
              </w:rPr>
              <w:t xml:space="preserve"> </w:t>
            </w:r>
            <w:r w:rsidRPr="00C664ED">
              <w:rPr>
                <w:rFonts w:cs="Arial"/>
                <w:szCs w:val="20"/>
                <w:lang w:val="sl-SI" w:eastAsia="sl-SI"/>
              </w:rPr>
              <w:t xml:space="preserve">se pojavi utemeljen sum v pravilnost podanega mnenja in se te pomanjkljivosti ali sum ne more odpraviti </w:t>
            </w:r>
            <w:r w:rsidR="00D87108">
              <w:rPr>
                <w:rFonts w:cs="Arial"/>
                <w:szCs w:val="20"/>
                <w:lang w:val="sl-SI" w:eastAsia="sl-SI"/>
              </w:rPr>
              <w:t>z vnovičnim</w:t>
            </w:r>
            <w:r w:rsidRPr="00C664ED">
              <w:rPr>
                <w:rFonts w:cs="Arial"/>
                <w:szCs w:val="20"/>
                <w:lang w:val="sl-SI" w:eastAsia="sl-SI"/>
              </w:rPr>
              <w:t xml:space="preserve"> zaslišanjem izvedenca, se zahteva mnenje drugih izvedencev.</w:t>
            </w:r>
          </w:p>
          <w:p w14:paraId="341FE714"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ind w:left="360"/>
              <w:jc w:val="both"/>
              <w:rPr>
                <w:rFonts w:cs="Arial"/>
                <w:b/>
                <w:color w:val="000000"/>
                <w:szCs w:val="20"/>
                <w:u w:val="single"/>
                <w:lang w:val="sl-SI" w:eastAsia="sl-SI"/>
              </w:rPr>
            </w:pPr>
          </w:p>
          <w:p w14:paraId="46F0ACCD" w14:textId="77777777" w:rsidR="004C3D75" w:rsidRPr="00C664ED" w:rsidRDefault="00EE6E24"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
                <w:color w:val="000000"/>
                <w:szCs w:val="20"/>
                <w:lang w:val="sl-SI" w:eastAsia="sl-SI"/>
              </w:rPr>
            </w:pPr>
            <w:r w:rsidRPr="00C664ED">
              <w:rPr>
                <w:rFonts w:cs="Arial"/>
                <w:b/>
                <w:color w:val="000000"/>
                <w:szCs w:val="20"/>
                <w:lang w:val="sl-SI" w:eastAsia="sl-SI"/>
              </w:rPr>
              <w:t xml:space="preserve">5.2.2 Portugalska </w:t>
            </w:r>
          </w:p>
          <w:p w14:paraId="1A2219B4"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ind w:left="-360"/>
              <w:jc w:val="both"/>
              <w:rPr>
                <w:rFonts w:cs="Arial"/>
                <w:i/>
                <w:color w:val="000000"/>
                <w:szCs w:val="20"/>
                <w:lang w:val="sl-SI" w:eastAsia="sl-SI"/>
              </w:rPr>
            </w:pPr>
          </w:p>
          <w:p w14:paraId="2940D114" w14:textId="57514CFE"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664ED">
              <w:rPr>
                <w:rFonts w:cs="Arial"/>
                <w:color w:val="000000"/>
                <w:szCs w:val="20"/>
                <w:lang w:val="sl-SI" w:eastAsia="sl-SI"/>
              </w:rPr>
              <w:t xml:space="preserve">Sistem izvajanja dokazov s pomočjo strokovnjakov v sodnih postopkih je nekoliko drugačen na Portugalskem. </w:t>
            </w:r>
            <w:r w:rsidR="00D87108">
              <w:rPr>
                <w:rFonts w:cs="Arial"/>
                <w:color w:val="000000"/>
                <w:szCs w:val="20"/>
                <w:lang w:val="sl-SI" w:eastAsia="sl-SI"/>
              </w:rPr>
              <w:t>Če</w:t>
            </w:r>
            <w:r w:rsidRPr="00C664ED">
              <w:rPr>
                <w:rFonts w:cs="Arial"/>
                <w:color w:val="000000"/>
                <w:szCs w:val="20"/>
                <w:lang w:val="sl-SI" w:eastAsia="sl-SI"/>
              </w:rPr>
              <w:t xml:space="preserve"> je v postop</w:t>
            </w:r>
            <w:r w:rsidR="00D87108">
              <w:rPr>
                <w:rFonts w:cs="Arial"/>
                <w:color w:val="000000"/>
                <w:szCs w:val="20"/>
                <w:lang w:val="sl-SI" w:eastAsia="sl-SI"/>
              </w:rPr>
              <w:t>k</w:t>
            </w:r>
            <w:r w:rsidRPr="00C664ED">
              <w:rPr>
                <w:rFonts w:cs="Arial"/>
                <w:color w:val="000000"/>
                <w:szCs w:val="20"/>
                <w:lang w:val="sl-SI" w:eastAsia="sl-SI"/>
              </w:rPr>
              <w:t xml:space="preserve">u potrebno strokovno znanje, </w:t>
            </w:r>
            <w:r w:rsidR="00D87108">
              <w:rPr>
                <w:rFonts w:cs="Arial"/>
                <w:color w:val="000000"/>
                <w:szCs w:val="20"/>
                <w:lang w:val="sl-SI" w:eastAsia="sl-SI"/>
              </w:rPr>
              <w:t>ki ga</w:t>
            </w:r>
            <w:r w:rsidRPr="00C664ED">
              <w:rPr>
                <w:rFonts w:cs="Arial"/>
                <w:color w:val="000000"/>
                <w:szCs w:val="20"/>
                <w:lang w:val="sl-SI" w:eastAsia="sl-SI"/>
              </w:rPr>
              <w:t xml:space="preserve"> sodišče </w:t>
            </w:r>
            <w:r w:rsidR="00D87108">
              <w:rPr>
                <w:rFonts w:cs="Arial"/>
                <w:color w:val="000000"/>
                <w:szCs w:val="20"/>
                <w:lang w:val="sl-SI" w:eastAsia="sl-SI"/>
              </w:rPr>
              <w:t>nima</w:t>
            </w:r>
            <w:r w:rsidRPr="00C664ED">
              <w:rPr>
                <w:rFonts w:cs="Arial"/>
                <w:color w:val="000000"/>
                <w:szCs w:val="20"/>
                <w:lang w:val="sl-SI" w:eastAsia="sl-SI"/>
              </w:rPr>
              <w:t xml:space="preserve">, </w:t>
            </w:r>
            <w:r w:rsidRPr="00C664ED">
              <w:rPr>
                <w:rFonts w:cs="Arial"/>
                <w:b/>
                <w:color w:val="000000"/>
                <w:szCs w:val="20"/>
                <w:lang w:val="sl-SI" w:eastAsia="sl-SI"/>
              </w:rPr>
              <w:t>sodnik izdelavo strokovnega mnenja glede tega vprašanja zaupa ustanovi, laboratoriju ali uradni organizaciji oziroma če to ni mogoče ali ni primerno, posamezniku, ki ga izbere izmed uveljavljenih strokovnjakov na tem področju</w:t>
            </w:r>
            <w:r w:rsidRPr="00C664ED">
              <w:rPr>
                <w:rFonts w:cs="Arial"/>
                <w:color w:val="000000"/>
                <w:szCs w:val="20"/>
                <w:lang w:val="sl-SI" w:eastAsia="sl-SI"/>
              </w:rPr>
              <w:t>. Izjem</w:t>
            </w:r>
            <w:r w:rsidR="00D87108">
              <w:rPr>
                <w:rFonts w:cs="Arial"/>
                <w:color w:val="000000"/>
                <w:szCs w:val="20"/>
                <w:lang w:val="sl-SI" w:eastAsia="sl-SI"/>
              </w:rPr>
              <w:t>a je</w:t>
            </w:r>
            <w:r w:rsidRPr="00C664ED">
              <w:rPr>
                <w:rFonts w:cs="Arial"/>
                <w:color w:val="000000"/>
                <w:szCs w:val="20"/>
                <w:lang w:val="sl-SI" w:eastAsia="sl-SI"/>
              </w:rPr>
              <w:t xml:space="preserve"> področje </w:t>
            </w:r>
            <w:r w:rsidRPr="00C664ED">
              <w:rPr>
                <w:rFonts w:cs="Arial"/>
                <w:b/>
                <w:color w:val="000000"/>
                <w:szCs w:val="20"/>
                <w:lang w:val="sl-SI" w:eastAsia="sl-SI"/>
              </w:rPr>
              <w:t>medicine</w:t>
            </w:r>
            <w:r w:rsidRPr="00C664ED">
              <w:rPr>
                <w:rFonts w:cs="Arial"/>
                <w:color w:val="000000"/>
                <w:szCs w:val="20"/>
                <w:lang w:val="sl-SI" w:eastAsia="sl-SI"/>
              </w:rPr>
              <w:t xml:space="preserve">, </w:t>
            </w:r>
            <w:r w:rsidR="00D87108">
              <w:rPr>
                <w:rFonts w:cs="Arial"/>
                <w:color w:val="000000"/>
                <w:szCs w:val="20"/>
                <w:lang w:val="sl-SI" w:eastAsia="sl-SI"/>
              </w:rPr>
              <w:t>kjer</w:t>
            </w:r>
            <w:r w:rsidRPr="00C664ED">
              <w:rPr>
                <w:rFonts w:cs="Arial"/>
                <w:color w:val="000000"/>
                <w:szCs w:val="20"/>
                <w:lang w:val="sl-SI" w:eastAsia="sl-SI"/>
              </w:rPr>
              <w:t xml:space="preserve"> se izdelava izvedenskega mnenja vedno zaupa forenzičnim oddelkom oziroma medicinskim strokovnjakom. Stranke sodnega postopka lahko predlagajo, komu naj se zaupa izdelava strokovnega mnenja</w:t>
            </w:r>
            <w:r w:rsidR="00D87108">
              <w:rPr>
                <w:rFonts w:cs="Arial"/>
                <w:color w:val="000000"/>
                <w:szCs w:val="20"/>
                <w:lang w:val="sl-SI" w:eastAsia="sl-SI"/>
              </w:rPr>
              <w:t>,</w:t>
            </w:r>
            <w:r w:rsidRPr="00C664ED">
              <w:rPr>
                <w:rFonts w:cs="Arial"/>
                <w:color w:val="000000"/>
                <w:szCs w:val="20"/>
                <w:lang w:val="sl-SI" w:eastAsia="sl-SI"/>
              </w:rPr>
              <w:t xml:space="preserve"> in če obstaja soglasje strank, mora sodnik imenovati tistega strokovnjaka, ki so ga predlagale stranke, razen če obstaja utemeljen dvom glede njegove primernosti oziroma strokovnosti. Izdelava izvedenskega mnenja se lahko zaupa tudi skupini strokovnjakov, kadar je zaradi kompleksnosti zadeve potrebno strokovno znanje z več področij oziroma kadar zaradi kompleksnosti zadeve tako zahtevajo stranke. V takem primeru sodišče stranke zasliši, kdo naj pripravi izvedensko mnenje; </w:t>
            </w:r>
            <w:r w:rsidR="00D87108">
              <w:rPr>
                <w:rFonts w:cs="Arial"/>
                <w:color w:val="000000"/>
                <w:szCs w:val="20"/>
                <w:lang w:val="sl-SI" w:eastAsia="sl-SI"/>
              </w:rPr>
              <w:t>če</w:t>
            </w:r>
            <w:r w:rsidRPr="00C664ED">
              <w:rPr>
                <w:rFonts w:cs="Arial"/>
                <w:color w:val="000000"/>
                <w:szCs w:val="20"/>
                <w:lang w:val="sl-SI" w:eastAsia="sl-SI"/>
              </w:rPr>
              <w:t xml:space="preserve"> se stranke strinjajo, sodišče imenuje tisto skupino, ki so jo predlagale stranke, če pa soglasja strank ni, imenuje vsaka stranka enega strokovnjaka, sodišče pa dodatnega tretjega strokovnjaka. V manj zahtevnih sodnih postopkih se dokazovanje izvaja z enim strokovnjakom. </w:t>
            </w:r>
          </w:p>
          <w:p w14:paraId="36A1B911"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7545A1FB" w14:textId="5716CBD9"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664ED">
              <w:rPr>
                <w:rFonts w:cs="Arial"/>
                <w:color w:val="000000"/>
                <w:szCs w:val="20"/>
                <w:lang w:val="sl-SI" w:eastAsia="sl-SI"/>
              </w:rPr>
              <w:t xml:space="preserve">Strokovnjak mora svojo funkcijo opravljati vestno. V primeru nesodelovanja s sodiščem ga lahko sodnik kaznuje z denarno kaznijo oziroma ga lahko, če malomarno opravlja svoje delo (če delo opravlja neredno ali se ne udeležuje narokov), razreši kot izvedenca v konkretnem postopku. </w:t>
            </w:r>
          </w:p>
          <w:p w14:paraId="0B640E1A"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187DAEEC" w14:textId="66EDEEAB"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664ED">
              <w:rPr>
                <w:rFonts w:cs="Arial"/>
                <w:color w:val="000000"/>
                <w:szCs w:val="20"/>
                <w:lang w:val="sl-SI" w:eastAsia="sl-SI"/>
              </w:rPr>
              <w:t xml:space="preserve">Tudi za strokovnjake, ki sodelujejo v sodnih postopkih na Portugalskem, so predpisani izločitveni razlogi (po vsebini so podobni kot za sodnike). Prav tako ne morejo opravljati </w:t>
            </w:r>
            <w:r w:rsidRPr="00C664ED">
              <w:rPr>
                <w:rFonts w:cs="Arial"/>
                <w:color w:val="000000"/>
                <w:szCs w:val="20"/>
                <w:lang w:val="sl-SI" w:eastAsia="sl-SI"/>
              </w:rPr>
              <w:lastRenderedPageBreak/>
              <w:t xml:space="preserve">funkcije strokovnjaka/izvedenca v sodnem postopku osebe, ki so nosilci javnih funkcij ali predstavniki avtonomnih regijskih organov ter javni tožilci oziroma diplomatski predstavniki tujih držav. Vsak, ki iz navedenih razlogov ne more opravljati funkcije strokovnjaka, je opravljanja te funkcije oproščen. Ugovore v zvezi obstojem ovir za imenovanje v določenem sodnem postopku lahko uveljavljajo stranke postopka ali sam strokovnjak, in sicer v 10 dneh od njegovega imenovanja. Strokovnjak se v zvezi s tem zasliši, sodišče pa nato izda sklep, v katerem ugotovi obstoj izločitvenih razlogov (zoper ta sklep ni pritožbe). V takem primeru sodnik v postopku imenuje novega strokovnjaka. </w:t>
            </w:r>
          </w:p>
          <w:p w14:paraId="28AC6568" w14:textId="77777777" w:rsidR="004C3D75" w:rsidRPr="00C664ED" w:rsidRDefault="004C3D75" w:rsidP="004C3D75">
            <w:pPr>
              <w:spacing w:line="288" w:lineRule="auto"/>
              <w:jc w:val="both"/>
              <w:rPr>
                <w:rFonts w:cs="Arial"/>
                <w:i/>
                <w:szCs w:val="20"/>
                <w:lang w:val="sl-SI" w:eastAsia="sl-SI"/>
              </w:rPr>
            </w:pPr>
          </w:p>
          <w:p w14:paraId="78BB202B" w14:textId="77777777" w:rsidR="004C3D75" w:rsidRPr="00C664ED" w:rsidRDefault="00EE6E24" w:rsidP="00EE6E24">
            <w:pPr>
              <w:spacing w:line="288" w:lineRule="auto"/>
              <w:jc w:val="both"/>
              <w:rPr>
                <w:rFonts w:cs="Arial"/>
                <w:b/>
                <w:color w:val="000000"/>
                <w:szCs w:val="20"/>
                <w:lang w:val="sl-SI" w:eastAsia="sl-SI"/>
              </w:rPr>
            </w:pPr>
            <w:r w:rsidRPr="00C664ED">
              <w:rPr>
                <w:rFonts w:cs="Arial"/>
                <w:b/>
                <w:szCs w:val="20"/>
                <w:lang w:val="sl-SI" w:eastAsia="sl-SI"/>
              </w:rPr>
              <w:t>5.2.3 M</w:t>
            </w:r>
            <w:r w:rsidRPr="00C664ED">
              <w:rPr>
                <w:rFonts w:cs="Arial"/>
                <w:b/>
                <w:color w:val="000000"/>
                <w:szCs w:val="20"/>
                <w:lang w:val="sl-SI" w:eastAsia="sl-SI"/>
              </w:rPr>
              <w:t xml:space="preserve">alta </w:t>
            </w:r>
          </w:p>
          <w:p w14:paraId="3DCE0636"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23D1115F" w14:textId="78FF9A05"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664ED">
              <w:rPr>
                <w:rFonts w:cs="Arial"/>
                <w:color w:val="000000"/>
                <w:szCs w:val="20"/>
                <w:lang w:val="sl-SI" w:eastAsia="sl-SI"/>
              </w:rPr>
              <w:t xml:space="preserve">Na Malti položaj sodnih izvedencev, cenilcev in tolmačev urejajo postopkovni predpisi. </w:t>
            </w:r>
            <w:r w:rsidR="00D87108">
              <w:rPr>
                <w:rFonts w:cs="Arial"/>
                <w:color w:val="000000"/>
                <w:szCs w:val="20"/>
                <w:lang w:val="sl-SI" w:eastAsia="sl-SI"/>
              </w:rPr>
              <w:t>T</w:t>
            </w:r>
            <w:r w:rsidRPr="00C664ED">
              <w:rPr>
                <w:rFonts w:cs="Arial"/>
                <w:color w:val="000000"/>
                <w:szCs w:val="20"/>
                <w:lang w:val="sl-SI" w:eastAsia="sl-SI"/>
              </w:rPr>
              <w:t xml:space="preserve">i omogočajo, da sodišča v konkretnih postopkih za pomoč pri razjasnitvi določenih vprašanj imenujejo sodne izvedence, cenilce oziroma tolmače. Registracijsko sodišče (Court Registrars) in Ministrstvo za pravosodje vodita seznam strokovnjakov </w:t>
            </w:r>
            <w:r w:rsidR="00D87108">
              <w:rPr>
                <w:rFonts w:cs="Arial"/>
                <w:color w:val="000000"/>
                <w:szCs w:val="20"/>
                <w:lang w:val="sl-SI" w:eastAsia="sl-SI"/>
              </w:rPr>
              <w:t>s</w:t>
            </w:r>
            <w:r w:rsidR="00D87108" w:rsidRPr="00C664ED">
              <w:rPr>
                <w:rFonts w:cs="Arial"/>
                <w:color w:val="000000"/>
                <w:szCs w:val="20"/>
                <w:lang w:val="sl-SI" w:eastAsia="sl-SI"/>
              </w:rPr>
              <w:t xml:space="preserve"> </w:t>
            </w:r>
            <w:r w:rsidRPr="00C664ED">
              <w:rPr>
                <w:rFonts w:cs="Arial"/>
                <w:color w:val="000000"/>
                <w:szCs w:val="20"/>
                <w:lang w:val="sl-SI" w:eastAsia="sl-SI"/>
              </w:rPr>
              <w:t xml:space="preserve">posameznih področij. Za vpis strokovnjaka na seznam </w:t>
            </w:r>
            <w:r w:rsidR="00D87108">
              <w:rPr>
                <w:rFonts w:cs="Arial"/>
                <w:color w:val="000000"/>
                <w:szCs w:val="20"/>
                <w:lang w:val="sl-SI" w:eastAsia="sl-SI"/>
              </w:rPr>
              <w:t>ni</w:t>
            </w:r>
            <w:r w:rsidRPr="00C664ED">
              <w:rPr>
                <w:rFonts w:cs="Arial"/>
                <w:color w:val="000000"/>
                <w:szCs w:val="20"/>
                <w:lang w:val="sl-SI" w:eastAsia="sl-SI"/>
              </w:rPr>
              <w:t xml:space="preserve"> </w:t>
            </w:r>
            <w:r w:rsidR="00D87108" w:rsidRPr="00C664ED">
              <w:rPr>
                <w:rFonts w:cs="Arial"/>
                <w:color w:val="000000"/>
                <w:szCs w:val="20"/>
                <w:lang w:val="sl-SI" w:eastAsia="sl-SI"/>
              </w:rPr>
              <w:t>poseb</w:t>
            </w:r>
            <w:r w:rsidR="00D87108">
              <w:rPr>
                <w:rFonts w:cs="Arial"/>
                <w:color w:val="000000"/>
                <w:szCs w:val="20"/>
                <w:lang w:val="sl-SI" w:eastAsia="sl-SI"/>
              </w:rPr>
              <w:t>nega</w:t>
            </w:r>
            <w:r w:rsidR="00D87108" w:rsidRPr="00C664ED">
              <w:rPr>
                <w:rFonts w:cs="Arial"/>
                <w:color w:val="000000"/>
                <w:szCs w:val="20"/>
                <w:lang w:val="sl-SI" w:eastAsia="sl-SI"/>
              </w:rPr>
              <w:t xml:space="preserve"> postop</w:t>
            </w:r>
            <w:r w:rsidR="00D87108">
              <w:rPr>
                <w:rFonts w:cs="Arial"/>
                <w:color w:val="000000"/>
                <w:szCs w:val="20"/>
                <w:lang w:val="sl-SI" w:eastAsia="sl-SI"/>
              </w:rPr>
              <w:t>ka</w:t>
            </w:r>
            <w:r w:rsidR="00D87108" w:rsidRPr="00C664ED">
              <w:rPr>
                <w:rFonts w:cs="Arial"/>
                <w:color w:val="000000"/>
                <w:szCs w:val="20"/>
                <w:lang w:val="sl-SI" w:eastAsia="sl-SI"/>
              </w:rPr>
              <w:t xml:space="preserve"> </w:t>
            </w:r>
            <w:r w:rsidRPr="00C664ED">
              <w:rPr>
                <w:rFonts w:cs="Arial"/>
                <w:color w:val="000000"/>
                <w:szCs w:val="20"/>
                <w:lang w:val="sl-SI" w:eastAsia="sl-SI"/>
              </w:rPr>
              <w:t xml:space="preserve">(oziroma ni </w:t>
            </w:r>
            <w:r w:rsidR="00D87108">
              <w:rPr>
                <w:rFonts w:cs="Arial"/>
                <w:color w:val="000000"/>
                <w:szCs w:val="20"/>
                <w:lang w:val="sl-SI" w:eastAsia="sl-SI"/>
              </w:rPr>
              <w:t>treba</w:t>
            </w:r>
            <w:r w:rsidR="00D87108" w:rsidRPr="00C664ED">
              <w:rPr>
                <w:rFonts w:cs="Arial"/>
                <w:color w:val="000000"/>
                <w:szCs w:val="20"/>
                <w:lang w:val="sl-SI" w:eastAsia="sl-SI"/>
              </w:rPr>
              <w:t xml:space="preserve"> </w:t>
            </w:r>
            <w:r w:rsidRPr="00C664ED">
              <w:rPr>
                <w:rFonts w:cs="Arial"/>
                <w:color w:val="000000"/>
                <w:szCs w:val="20"/>
                <w:lang w:val="sl-SI" w:eastAsia="sl-SI"/>
              </w:rPr>
              <w:t xml:space="preserve">vložiti posebne vloge), </w:t>
            </w:r>
            <w:r w:rsidR="00D87108">
              <w:rPr>
                <w:rFonts w:cs="Arial"/>
                <w:color w:val="000000"/>
                <w:szCs w:val="20"/>
                <w:lang w:val="sl-SI" w:eastAsia="sl-SI"/>
              </w:rPr>
              <w:t>ampak</w:t>
            </w:r>
            <w:r w:rsidRPr="00C664ED">
              <w:rPr>
                <w:rFonts w:cs="Arial"/>
                <w:color w:val="000000"/>
                <w:szCs w:val="20"/>
                <w:lang w:val="sl-SI" w:eastAsia="sl-SI"/>
              </w:rPr>
              <w:t xml:space="preserve"> strokovnjake na seznam glede na njihovo razpoložljivost vpisujeta registracijsko sodišče in Ministrstvo za pravosodje. Vpis strokovnjaka na seznam časovno ni omejen, prav tako ni starostne omejitve za vpis strokovnjaka na seznam. Razlog za zamenjavo strokovnjaka je neizpolnjevanje njegovih obveznosti oziroma zamuda pri delu. </w:t>
            </w:r>
          </w:p>
          <w:p w14:paraId="2694357E" w14:textId="53D2844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664ED">
              <w:rPr>
                <w:rFonts w:cs="Arial"/>
                <w:color w:val="000000"/>
                <w:szCs w:val="20"/>
                <w:lang w:val="sl-SI" w:eastAsia="sl-SI"/>
              </w:rPr>
              <w:t xml:space="preserve">V sodnem postopku je kot izvedenec lahko imenovan le strokovnjak </w:t>
            </w:r>
            <w:r w:rsidR="00D87108">
              <w:rPr>
                <w:rFonts w:cs="Arial"/>
                <w:color w:val="000000"/>
                <w:szCs w:val="20"/>
                <w:lang w:val="sl-SI" w:eastAsia="sl-SI"/>
              </w:rPr>
              <w:t>s</w:t>
            </w:r>
            <w:r w:rsidR="00D87108" w:rsidRPr="00C664ED">
              <w:rPr>
                <w:rFonts w:cs="Arial"/>
                <w:color w:val="000000"/>
                <w:szCs w:val="20"/>
                <w:lang w:val="sl-SI" w:eastAsia="sl-SI"/>
              </w:rPr>
              <w:t xml:space="preserve"> </w:t>
            </w:r>
            <w:r w:rsidRPr="00C664ED">
              <w:rPr>
                <w:rFonts w:cs="Arial"/>
                <w:color w:val="000000"/>
                <w:szCs w:val="20"/>
                <w:lang w:val="sl-SI" w:eastAsia="sl-SI"/>
              </w:rPr>
              <w:t xml:space="preserve">seznama, vsak drugi strokovnjak lahko v postopku sodeluje </w:t>
            </w:r>
            <w:r w:rsidR="00D87108">
              <w:rPr>
                <w:rFonts w:cs="Arial"/>
                <w:color w:val="000000"/>
                <w:szCs w:val="20"/>
                <w:lang w:val="sl-SI" w:eastAsia="sl-SI"/>
              </w:rPr>
              <w:t>le</w:t>
            </w:r>
            <w:r w:rsidR="00D87108" w:rsidRPr="00C664ED">
              <w:rPr>
                <w:rFonts w:cs="Arial"/>
                <w:color w:val="000000"/>
                <w:szCs w:val="20"/>
                <w:lang w:val="sl-SI" w:eastAsia="sl-SI"/>
              </w:rPr>
              <w:t xml:space="preserve"> </w:t>
            </w:r>
            <w:r w:rsidRPr="00C664ED">
              <w:rPr>
                <w:rFonts w:cs="Arial"/>
                <w:color w:val="000000"/>
                <w:szCs w:val="20"/>
                <w:lang w:val="sl-SI" w:eastAsia="sl-SI"/>
              </w:rPr>
              <w:t>kot priča. Delo sodnih izvedencev, cenilcev in tolmačev nadzoruje sodišče.</w:t>
            </w:r>
          </w:p>
          <w:p w14:paraId="1ED4DD4B" w14:textId="77777777" w:rsidR="004C3D75" w:rsidRPr="00C664ED" w:rsidRDefault="004C3D75" w:rsidP="004C3D75">
            <w:pPr>
              <w:spacing w:line="288" w:lineRule="auto"/>
              <w:jc w:val="both"/>
              <w:rPr>
                <w:rFonts w:cs="Arial"/>
                <w:szCs w:val="20"/>
                <w:lang w:val="sl-SI" w:eastAsia="sl-SI"/>
              </w:rPr>
            </w:pPr>
          </w:p>
          <w:p w14:paraId="673A5AC3" w14:textId="77777777" w:rsidR="004C3D75" w:rsidRPr="00C664ED" w:rsidRDefault="00EE6E24"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
                <w:bCs/>
                <w:szCs w:val="20"/>
                <w:lang w:val="sl-SI" w:eastAsia="sl-SI"/>
              </w:rPr>
            </w:pPr>
            <w:r w:rsidRPr="00C664ED">
              <w:rPr>
                <w:rFonts w:cs="Arial"/>
                <w:b/>
                <w:bCs/>
                <w:szCs w:val="20"/>
                <w:lang w:val="sl-SI" w:eastAsia="sl-SI"/>
              </w:rPr>
              <w:t xml:space="preserve">5.2.4 </w:t>
            </w:r>
            <w:r w:rsidR="004C3D75" w:rsidRPr="00C664ED">
              <w:rPr>
                <w:rFonts w:cs="Arial"/>
                <w:b/>
                <w:bCs/>
                <w:szCs w:val="20"/>
                <w:lang w:val="sl-SI" w:eastAsia="sl-SI"/>
              </w:rPr>
              <w:t>A</w:t>
            </w:r>
            <w:r w:rsidRPr="00C664ED">
              <w:rPr>
                <w:rFonts w:cs="Arial"/>
                <w:b/>
                <w:bCs/>
                <w:szCs w:val="20"/>
                <w:lang w:val="sl-SI" w:eastAsia="sl-SI"/>
              </w:rPr>
              <w:t>vstrija</w:t>
            </w:r>
          </w:p>
          <w:p w14:paraId="44B8E6D9"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
                <w:bCs/>
                <w:color w:val="FF0000"/>
                <w:szCs w:val="20"/>
                <w:u w:val="single"/>
                <w:lang w:val="sl-SI" w:eastAsia="sl-SI"/>
              </w:rPr>
            </w:pPr>
          </w:p>
          <w:p w14:paraId="047CDDEA" w14:textId="4E297B99"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664ED">
              <w:rPr>
                <w:rFonts w:cs="Arial"/>
                <w:bCs/>
                <w:szCs w:val="20"/>
                <w:lang w:val="sl-SI" w:eastAsia="sl-SI"/>
              </w:rPr>
              <w:t>V Republiki Avstriji je postopek imenovanja, zaprisege in vpisa na seznam sodnih izvedencev, cenilcev in tolmačev urejen s posebnim zakonom o sodnih strokovnjakih in tolmačih (</w:t>
            </w:r>
            <w:r w:rsidRPr="00C664ED">
              <w:rPr>
                <w:rFonts w:cs="Arial"/>
                <w:color w:val="000000"/>
                <w:szCs w:val="20"/>
                <w:lang w:val="sl-SI" w:eastAsia="sl-SI"/>
              </w:rPr>
              <w:t xml:space="preserve">Sachverständigen- und Dolmetschergesetz), plačilo za njihovo delo pa je urejeno z zakonom, ki ureja plačila pričam, izvedencem, tolmačem in porotnikom (Fees Claim Act 1975 </w:t>
            </w:r>
            <w:r w:rsidR="00D87108">
              <w:rPr>
                <w:rFonts w:cs="Arial"/>
                <w:color w:val="000000"/>
                <w:szCs w:val="20"/>
                <w:lang w:val="sl-SI" w:eastAsia="sl-SI"/>
              </w:rPr>
              <w:t>−</w:t>
            </w:r>
            <w:r w:rsidRPr="00C664ED">
              <w:rPr>
                <w:rFonts w:cs="Arial"/>
                <w:color w:val="000000"/>
                <w:szCs w:val="20"/>
                <w:lang w:val="sl-SI" w:eastAsia="sl-SI"/>
              </w:rPr>
              <w:t xml:space="preserve"> Gebührenanspruchsgesetz 1975). Urejanje položaja sodnih izvedencev, cenilcev in tolmačev je v pristojnosti avstrijskega Ministrstva za pravosodje. </w:t>
            </w:r>
          </w:p>
          <w:p w14:paraId="455A0DA2"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2AC9DF76" w14:textId="43B22608"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664ED">
              <w:rPr>
                <w:rFonts w:cs="Arial"/>
                <w:color w:val="000000"/>
                <w:szCs w:val="20"/>
                <w:lang w:val="sl-SI" w:eastAsia="sl-SI"/>
              </w:rPr>
              <w:t xml:space="preserve">Sodni izvedenci, cenilci in tolmači so imenovani za </w:t>
            </w:r>
            <w:r w:rsidRPr="00C664ED">
              <w:rPr>
                <w:rFonts w:cs="Arial"/>
                <w:b/>
                <w:color w:val="000000"/>
                <w:szCs w:val="20"/>
                <w:lang w:val="sl-SI" w:eastAsia="sl-SI"/>
              </w:rPr>
              <w:t>omejeno časovno obdobje, in sicer za 5 let</w:t>
            </w:r>
            <w:r w:rsidRPr="00C664ED">
              <w:rPr>
                <w:rFonts w:cs="Arial"/>
                <w:color w:val="000000"/>
                <w:szCs w:val="20"/>
                <w:lang w:val="sl-SI" w:eastAsia="sl-SI"/>
              </w:rPr>
              <w:t>, status pa pridobijo, če je izkazana potreba po njihovem imenovanju in izpolnjujejo z zakonom določene pogoje (10</w:t>
            </w:r>
            <w:r w:rsidR="00FF5905">
              <w:rPr>
                <w:rFonts w:cs="Arial"/>
                <w:color w:val="000000"/>
                <w:szCs w:val="20"/>
                <w:lang w:val="sl-SI" w:eastAsia="sl-SI"/>
              </w:rPr>
              <w:t>-</w:t>
            </w:r>
            <w:r w:rsidRPr="00C664ED">
              <w:rPr>
                <w:rFonts w:cs="Arial"/>
                <w:color w:val="000000"/>
                <w:szCs w:val="20"/>
                <w:lang w:val="sl-SI" w:eastAsia="sl-SI"/>
              </w:rPr>
              <w:t>letne ali 5</w:t>
            </w:r>
            <w:r w:rsidR="00FF5905">
              <w:rPr>
                <w:rFonts w:cs="Arial"/>
                <w:color w:val="000000"/>
                <w:szCs w:val="20"/>
                <w:lang w:val="sl-SI" w:eastAsia="sl-SI"/>
              </w:rPr>
              <w:t>-</w:t>
            </w:r>
            <w:r w:rsidRPr="00C664ED">
              <w:rPr>
                <w:rFonts w:cs="Arial"/>
                <w:color w:val="000000"/>
                <w:szCs w:val="20"/>
                <w:lang w:val="sl-SI" w:eastAsia="sl-SI"/>
              </w:rPr>
              <w:t>letne delovne izkušnje na strokovnem področju, na katerem želijo opravljati izvedensko ali cenilsko delo – odvisno od stopnje izobrazbe, poslovna in zdravstvena sposobnost, vrednost javnega zaupanja, državljanstvo Republike Avstrije ali države članice EU, sklenjeno zavarovanje odgovornosti</w:t>
            </w:r>
            <w:r w:rsidR="00FF5905">
              <w:rPr>
                <w:rFonts w:cs="Arial"/>
                <w:color w:val="000000"/>
                <w:szCs w:val="20"/>
                <w:lang w:val="sl-SI" w:eastAsia="sl-SI"/>
              </w:rPr>
              <w:t xml:space="preserve"> </w:t>
            </w:r>
            <w:r w:rsidRPr="00C664ED">
              <w:rPr>
                <w:rFonts w:cs="Arial"/>
                <w:color w:val="000000"/>
                <w:szCs w:val="20"/>
                <w:lang w:val="sl-SI" w:eastAsia="sl-SI"/>
              </w:rPr>
              <w:t xml:space="preserve">…) ter opravijo poseben </w:t>
            </w:r>
            <w:r w:rsidRPr="00C664ED">
              <w:rPr>
                <w:rFonts w:cs="Arial"/>
                <w:b/>
                <w:color w:val="000000"/>
                <w:szCs w:val="20"/>
                <w:lang w:val="sl-SI" w:eastAsia="sl-SI"/>
              </w:rPr>
              <w:t>izpit</w:t>
            </w:r>
            <w:r w:rsidRPr="00C664ED">
              <w:rPr>
                <w:rFonts w:cs="Arial"/>
                <w:color w:val="000000"/>
                <w:szCs w:val="20"/>
                <w:lang w:val="sl-SI" w:eastAsia="sl-SI"/>
              </w:rPr>
              <w:t xml:space="preserve">. Zakon ne predvideva starostne omejitve za vpis na listo sodnih izvedencev, cenilcev oziroma tolmačev, prav tako ni omejeno njihovo število. Sezname vodijo predsedniki deželnih sodišč; vsak strokovnjak pa je lahko vpisan </w:t>
            </w:r>
            <w:r w:rsidR="00FF5905">
              <w:rPr>
                <w:rFonts w:cs="Arial"/>
                <w:color w:val="000000"/>
                <w:szCs w:val="20"/>
                <w:lang w:val="sl-SI" w:eastAsia="sl-SI"/>
              </w:rPr>
              <w:t>le</w:t>
            </w:r>
            <w:r w:rsidR="00FF5905" w:rsidRPr="00C664ED">
              <w:rPr>
                <w:rFonts w:cs="Arial"/>
                <w:color w:val="000000"/>
                <w:szCs w:val="20"/>
                <w:lang w:val="sl-SI" w:eastAsia="sl-SI"/>
              </w:rPr>
              <w:t xml:space="preserve"> </w:t>
            </w:r>
            <w:r w:rsidRPr="00C664ED">
              <w:rPr>
                <w:rFonts w:cs="Arial"/>
                <w:color w:val="000000"/>
                <w:szCs w:val="20"/>
                <w:lang w:val="sl-SI" w:eastAsia="sl-SI"/>
              </w:rPr>
              <w:t xml:space="preserve">na listo enega deželnega sodišča. </w:t>
            </w:r>
          </w:p>
          <w:p w14:paraId="1D8E8304"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7F44FF6D" w14:textId="0E2446F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664ED">
              <w:rPr>
                <w:rFonts w:cs="Arial"/>
                <w:color w:val="000000"/>
                <w:szCs w:val="20"/>
                <w:lang w:val="sl-SI" w:eastAsia="sl-SI"/>
              </w:rPr>
              <w:t xml:space="preserve">Razlogi za izbris z liste sodnih izvedencev, cenilcev ali tolmačev: če ne obstaja več potreba po njihovem imenovanju; če se ugotovi, da že ob imenovanju niso izpolnjevali vseh pogojev za pridobitev statusa oziroma v času, ko so imenovani, ne izpolnjujejo več vseh pogojev za imenovanje; če neupravičeno odklanjajo delo sodnega izvedenca, cenilca ali tolmača; če večkrat zavlačujejo z izdelavo oziroma predložitvijo izvedenskega oziroma cenilnega poročila; če javno objavijo vsebino svojega mnenja z namenom očrniti javno podobo sodstva. </w:t>
            </w:r>
          </w:p>
          <w:p w14:paraId="1507E3AC"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6AB606B0" w14:textId="4F132A3F"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664ED">
              <w:rPr>
                <w:rFonts w:cs="Arial"/>
                <w:color w:val="000000"/>
                <w:szCs w:val="20"/>
                <w:lang w:val="sl-SI" w:eastAsia="sl-SI"/>
              </w:rPr>
              <w:lastRenderedPageBreak/>
              <w:t xml:space="preserve">V Republiki Avstriji </w:t>
            </w:r>
            <w:r w:rsidR="00FA3E83">
              <w:rPr>
                <w:rFonts w:cs="Arial"/>
                <w:color w:val="000000"/>
                <w:szCs w:val="20"/>
                <w:lang w:val="sl-SI" w:eastAsia="sl-SI"/>
              </w:rPr>
              <w:t>ni</w:t>
            </w:r>
            <w:r w:rsidRPr="00C664ED">
              <w:rPr>
                <w:rFonts w:cs="Arial"/>
                <w:color w:val="000000"/>
                <w:szCs w:val="20"/>
                <w:lang w:val="sl-SI" w:eastAsia="sl-SI"/>
              </w:rPr>
              <w:t xml:space="preserve"> </w:t>
            </w:r>
            <w:r w:rsidR="00FA3E83" w:rsidRPr="00C664ED">
              <w:rPr>
                <w:rFonts w:cs="Arial"/>
                <w:color w:val="000000"/>
                <w:szCs w:val="20"/>
                <w:lang w:val="sl-SI" w:eastAsia="sl-SI"/>
              </w:rPr>
              <w:t>posebn</w:t>
            </w:r>
            <w:r w:rsidR="00FA3E83">
              <w:rPr>
                <w:rFonts w:cs="Arial"/>
                <w:color w:val="000000"/>
                <w:szCs w:val="20"/>
                <w:lang w:val="sl-SI" w:eastAsia="sl-SI"/>
              </w:rPr>
              <w:t>e</w:t>
            </w:r>
            <w:r w:rsidR="00FA3E83" w:rsidRPr="00C664ED">
              <w:rPr>
                <w:rFonts w:cs="Arial"/>
                <w:color w:val="000000"/>
                <w:szCs w:val="20"/>
                <w:lang w:val="sl-SI" w:eastAsia="sl-SI"/>
              </w:rPr>
              <w:t xml:space="preserve"> zbornic</w:t>
            </w:r>
            <w:r w:rsidR="00FA3E83">
              <w:rPr>
                <w:rFonts w:cs="Arial"/>
                <w:color w:val="000000"/>
                <w:szCs w:val="20"/>
                <w:lang w:val="sl-SI" w:eastAsia="sl-SI"/>
              </w:rPr>
              <w:t>e</w:t>
            </w:r>
            <w:r w:rsidR="00FA3E83" w:rsidRPr="00C664ED">
              <w:rPr>
                <w:rFonts w:cs="Arial"/>
                <w:color w:val="000000"/>
                <w:szCs w:val="20"/>
                <w:lang w:val="sl-SI" w:eastAsia="sl-SI"/>
              </w:rPr>
              <w:t xml:space="preserve"> </w:t>
            </w:r>
            <w:r w:rsidRPr="00C664ED">
              <w:rPr>
                <w:rFonts w:cs="Arial"/>
                <w:color w:val="000000"/>
                <w:szCs w:val="20"/>
                <w:lang w:val="sl-SI" w:eastAsia="sl-SI"/>
              </w:rPr>
              <w:t xml:space="preserve">sodnih izvedencev, cenilcev in tolmačev. Njihove interese zastopa </w:t>
            </w:r>
            <w:r w:rsidRPr="00C664ED">
              <w:rPr>
                <w:rFonts w:cs="Arial"/>
                <w:b/>
                <w:color w:val="000000"/>
                <w:szCs w:val="20"/>
                <w:lang w:val="sl-SI" w:eastAsia="sl-SI"/>
              </w:rPr>
              <w:t>Zveza sodnih izvedencev, cenilcev in tolmačev</w:t>
            </w:r>
            <w:r w:rsidRPr="00C664ED">
              <w:rPr>
                <w:rFonts w:cs="Arial"/>
                <w:color w:val="000000"/>
                <w:szCs w:val="20"/>
                <w:lang w:val="sl-SI" w:eastAsia="sl-SI"/>
              </w:rPr>
              <w:t xml:space="preserve"> (Hauptverband der Gerichtssachverständigen), ki je članica več področnih deželnih zvez. Članstvo v tej organizaciji je </w:t>
            </w:r>
            <w:r w:rsidRPr="00C664ED">
              <w:rPr>
                <w:rFonts w:cs="Arial"/>
                <w:b/>
                <w:color w:val="000000"/>
                <w:szCs w:val="20"/>
                <w:lang w:val="sl-SI" w:eastAsia="sl-SI"/>
              </w:rPr>
              <w:t>prostovoljno</w:t>
            </w:r>
            <w:r w:rsidRPr="00C664ED">
              <w:rPr>
                <w:rFonts w:cs="Arial"/>
                <w:color w:val="000000"/>
                <w:szCs w:val="20"/>
                <w:lang w:val="sl-SI" w:eastAsia="sl-SI"/>
              </w:rPr>
              <w:t xml:space="preserve">. </w:t>
            </w:r>
          </w:p>
          <w:p w14:paraId="642B7988"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72E25050" w14:textId="2D488E60"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664ED">
              <w:rPr>
                <w:rFonts w:cs="Arial"/>
                <w:color w:val="000000"/>
                <w:szCs w:val="20"/>
                <w:lang w:val="sl-SI" w:eastAsia="sl-SI"/>
              </w:rPr>
              <w:t xml:space="preserve">Sodni izvedenci, cenilci in tolmači lahko delujejo prosto na trgu in niso vezani </w:t>
            </w:r>
            <w:r w:rsidR="00FF5905">
              <w:rPr>
                <w:rFonts w:cs="Arial"/>
                <w:color w:val="000000"/>
                <w:szCs w:val="20"/>
                <w:lang w:val="sl-SI" w:eastAsia="sl-SI"/>
              </w:rPr>
              <w:t>le</w:t>
            </w:r>
            <w:r w:rsidR="00FF5905" w:rsidRPr="00C664ED">
              <w:rPr>
                <w:rFonts w:cs="Arial"/>
                <w:color w:val="000000"/>
                <w:szCs w:val="20"/>
                <w:lang w:val="sl-SI" w:eastAsia="sl-SI"/>
              </w:rPr>
              <w:t xml:space="preserve"> </w:t>
            </w:r>
            <w:r w:rsidRPr="00C664ED">
              <w:rPr>
                <w:rFonts w:cs="Arial"/>
                <w:color w:val="000000"/>
                <w:szCs w:val="20"/>
                <w:lang w:val="sl-SI" w:eastAsia="sl-SI"/>
              </w:rPr>
              <w:t xml:space="preserve">na delo pred sodišči. </w:t>
            </w:r>
          </w:p>
          <w:p w14:paraId="6F2FFB34"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1EC4FAB2" w14:textId="3F408AAB"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664ED">
              <w:rPr>
                <w:rFonts w:cs="Arial"/>
                <w:b/>
                <w:color w:val="000000"/>
                <w:szCs w:val="20"/>
                <w:lang w:val="sl-SI" w:eastAsia="sl-SI"/>
              </w:rPr>
              <w:t>Nadzor nad njihovim delom izvaja predsednik deželnega sodišča</w:t>
            </w:r>
            <w:r w:rsidRPr="00C664ED">
              <w:rPr>
                <w:rFonts w:cs="Arial"/>
                <w:color w:val="000000"/>
                <w:szCs w:val="20"/>
                <w:lang w:val="sl-SI" w:eastAsia="sl-SI"/>
              </w:rPr>
              <w:t xml:space="preserve">, in sicer ob vložitvi vloge za </w:t>
            </w:r>
            <w:r w:rsidR="00FF5905">
              <w:rPr>
                <w:rFonts w:cs="Arial"/>
                <w:color w:val="000000"/>
                <w:szCs w:val="20"/>
                <w:lang w:val="sl-SI" w:eastAsia="sl-SI"/>
              </w:rPr>
              <w:t>vnovično</w:t>
            </w:r>
            <w:r w:rsidR="00FF5905" w:rsidRPr="00C664ED">
              <w:rPr>
                <w:rFonts w:cs="Arial"/>
                <w:color w:val="000000"/>
                <w:szCs w:val="20"/>
                <w:lang w:val="sl-SI" w:eastAsia="sl-SI"/>
              </w:rPr>
              <w:t xml:space="preserve"> </w:t>
            </w:r>
            <w:r w:rsidRPr="00C664ED">
              <w:rPr>
                <w:rFonts w:cs="Arial"/>
                <w:color w:val="000000"/>
                <w:szCs w:val="20"/>
                <w:lang w:val="sl-SI" w:eastAsia="sl-SI"/>
              </w:rPr>
              <w:t xml:space="preserve">uvrstitev na listo strokovnjakov. Takrat predsednik sodišča preveri sposobnost in uspešnost posameznega strokovnjaka oziroma tolmača v zadnjih 5 letih. V primeru ugotovljenih ponavljajočih se napak predsednik sodišča strokovnjaka </w:t>
            </w:r>
            <w:r w:rsidR="00FF5905">
              <w:rPr>
                <w:rFonts w:cs="Arial"/>
                <w:color w:val="000000"/>
                <w:szCs w:val="20"/>
                <w:lang w:val="sl-SI" w:eastAsia="sl-SI"/>
              </w:rPr>
              <w:t>izbriše</w:t>
            </w:r>
            <w:r w:rsidR="00FF5905" w:rsidRPr="00C664ED">
              <w:rPr>
                <w:rFonts w:cs="Arial"/>
                <w:color w:val="000000"/>
                <w:szCs w:val="20"/>
                <w:lang w:val="sl-SI" w:eastAsia="sl-SI"/>
              </w:rPr>
              <w:t xml:space="preserve"> </w:t>
            </w:r>
            <w:r w:rsidR="00FF5905">
              <w:rPr>
                <w:rFonts w:cs="Arial"/>
                <w:color w:val="000000"/>
                <w:szCs w:val="20"/>
                <w:lang w:val="sl-SI" w:eastAsia="sl-SI"/>
              </w:rPr>
              <w:t>s</w:t>
            </w:r>
            <w:r w:rsidR="00FF5905" w:rsidRPr="00C664ED">
              <w:rPr>
                <w:rFonts w:cs="Arial"/>
                <w:color w:val="000000"/>
                <w:szCs w:val="20"/>
                <w:lang w:val="sl-SI" w:eastAsia="sl-SI"/>
              </w:rPr>
              <w:t xml:space="preserve"> </w:t>
            </w:r>
            <w:r w:rsidRPr="00C664ED">
              <w:rPr>
                <w:rFonts w:cs="Arial"/>
                <w:color w:val="000000"/>
                <w:szCs w:val="20"/>
                <w:lang w:val="sl-SI" w:eastAsia="sl-SI"/>
              </w:rPr>
              <w:t xml:space="preserve">seznama. </w:t>
            </w:r>
          </w:p>
          <w:p w14:paraId="05D23B6F" w14:textId="64CC7328" w:rsidR="004C3D75" w:rsidRDefault="004C3D75" w:rsidP="004C3D75">
            <w:pPr>
              <w:spacing w:line="288" w:lineRule="auto"/>
              <w:jc w:val="both"/>
              <w:rPr>
                <w:rFonts w:cs="Arial"/>
                <w:szCs w:val="20"/>
                <w:lang w:val="sl-SI" w:eastAsia="sl-SI"/>
              </w:rPr>
            </w:pPr>
          </w:p>
          <w:p w14:paraId="6D3ED0B6" w14:textId="77777777" w:rsidR="004C3D75" w:rsidRPr="00C664ED" w:rsidRDefault="00EE6E24" w:rsidP="00EE6E2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
                <w:color w:val="000000"/>
                <w:szCs w:val="20"/>
                <w:lang w:val="sl-SI" w:eastAsia="sl-SI"/>
              </w:rPr>
            </w:pPr>
            <w:r w:rsidRPr="00C664ED">
              <w:rPr>
                <w:rFonts w:cs="Arial"/>
                <w:b/>
                <w:color w:val="000000"/>
                <w:szCs w:val="20"/>
                <w:lang w:val="sl-SI" w:eastAsia="sl-SI"/>
              </w:rPr>
              <w:t>5.2.5 Francija</w:t>
            </w:r>
          </w:p>
          <w:p w14:paraId="1DD9C996"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47172F85"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664ED">
              <w:rPr>
                <w:rFonts w:cs="Arial"/>
                <w:color w:val="000000"/>
                <w:szCs w:val="20"/>
                <w:lang w:val="sl-SI" w:eastAsia="sl-SI"/>
              </w:rPr>
              <w:t xml:space="preserve">Položaj sodnih izvedencev, cenilcev in tolmačev v Franciji je urejen v Law No. 71-498 of 29 June 1971 and Decree No 2004-1463 of 23 December 2004. </w:t>
            </w:r>
          </w:p>
          <w:p w14:paraId="5F86EBB7"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560DA29F" w14:textId="1411A0DD"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664ED">
              <w:rPr>
                <w:rFonts w:cs="Arial"/>
                <w:color w:val="000000"/>
                <w:szCs w:val="20"/>
                <w:lang w:val="sl-SI" w:eastAsia="sl-SI"/>
              </w:rPr>
              <w:t>Za sodnega izvedenca, cenilca in tolmača v Franciji je lahko imenovana vsaka fizična ali pravna oseba, ki vloži zahtevo za pridobitev tega statusa in ki izpolnjuje posebne pogoje za imenovanje. Za</w:t>
            </w:r>
            <w:r w:rsidR="000C74D4">
              <w:rPr>
                <w:rFonts w:cs="Arial"/>
                <w:color w:val="000000"/>
                <w:szCs w:val="20"/>
                <w:lang w:val="sl-SI" w:eastAsia="sl-SI"/>
              </w:rPr>
              <w:t xml:space="preserve"> </w:t>
            </w:r>
            <w:r w:rsidRPr="00C664ED">
              <w:rPr>
                <w:rFonts w:cs="Arial"/>
                <w:color w:val="000000"/>
                <w:szCs w:val="20"/>
                <w:lang w:val="sl-SI" w:eastAsia="sl-SI"/>
              </w:rPr>
              <w:t xml:space="preserve">sodnega izvedenca, cenilca ali tolmača je lahko imenovana oseba, ki je vredna javnega zaupanja; ki ni v stečaju ali ki ji ni izrečena sankcija po trgovinskem zakoniku; ki ima dolgoletne izkušnje na področju, na katerem želi opravljati izvedensko delo, katere dejavnost ni nezdružljiva z opravljanjem dela sodnega izvedenca, cenilca oziroma tolmača; ki izpolnjuje starostni kriterij in živi na območju višjega sodišča. </w:t>
            </w:r>
          </w:p>
          <w:p w14:paraId="6424911D"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69E00031" w14:textId="19112AAD"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664ED">
              <w:rPr>
                <w:rFonts w:cs="Arial"/>
                <w:color w:val="000000"/>
                <w:szCs w:val="20"/>
                <w:lang w:val="sl-SI" w:eastAsia="sl-SI"/>
              </w:rPr>
              <w:t xml:space="preserve">Sodni izvedenci, cenilci in tolmači so vpisani na listo sodnih izvedencev. </w:t>
            </w:r>
            <w:r w:rsidRPr="00C664ED">
              <w:rPr>
                <w:rFonts w:cs="Arial"/>
                <w:b/>
                <w:color w:val="000000"/>
                <w:szCs w:val="20"/>
                <w:lang w:val="sl-SI" w:eastAsia="sl-SI"/>
              </w:rPr>
              <w:t>Francoski pravni sistem razlikuje dve vrsti list sodnih strokovnjakov, in sicer nacionalno listo registriranih sodnih izvedencev, cenilcev in tolmačev, ki jo vodi Vrhovno sodišče (Court of Cassation)</w:t>
            </w:r>
            <w:r w:rsidR="00FF5905">
              <w:rPr>
                <w:rFonts w:cs="Arial"/>
                <w:b/>
                <w:color w:val="000000"/>
                <w:szCs w:val="20"/>
                <w:lang w:val="sl-SI" w:eastAsia="sl-SI"/>
              </w:rPr>
              <w:t>,</w:t>
            </w:r>
            <w:r w:rsidRPr="00C664ED">
              <w:rPr>
                <w:rFonts w:cs="Arial"/>
                <w:b/>
                <w:color w:val="000000"/>
                <w:szCs w:val="20"/>
                <w:lang w:val="sl-SI" w:eastAsia="sl-SI"/>
              </w:rPr>
              <w:t xml:space="preserve"> in liste pravnih strokovnjakov, ki jih vodijo višja sodišča (Court of Appeal)</w:t>
            </w:r>
            <w:r w:rsidRPr="00C664ED">
              <w:rPr>
                <w:rFonts w:cs="Arial"/>
                <w:color w:val="000000"/>
                <w:szCs w:val="20"/>
                <w:lang w:val="sl-SI" w:eastAsia="sl-SI"/>
              </w:rPr>
              <w:t xml:space="preserve">. Vsak strokovnjak mora biti najprej vpisan na listo pri višjem sodišču. Prvi vpis (registracija) se po natančnem preverjanju pogojev (izobrazba, strokovne izkušnje, državljanstvo, starostna meja </w:t>
            </w:r>
            <w:r w:rsidR="00FF5905">
              <w:rPr>
                <w:rFonts w:cs="Arial"/>
                <w:color w:val="000000"/>
                <w:szCs w:val="20"/>
                <w:lang w:val="sl-SI" w:eastAsia="sl-SI"/>
              </w:rPr>
              <w:t>..</w:t>
            </w:r>
            <w:r w:rsidRPr="00C664ED">
              <w:rPr>
                <w:rFonts w:cs="Arial"/>
                <w:color w:val="000000"/>
                <w:szCs w:val="20"/>
                <w:lang w:val="sl-SI" w:eastAsia="sl-SI"/>
              </w:rPr>
              <w:t>.) opravi za poskusno dobo treh let, po uspešno prestani preizkusni dobi pa se strokovnjak vpiše na listo za nadaljnjih pet let. Šele po petih letih na listi višjega sodišča se lahko strokovnjak vpiše na nacionalno listo sodnih izvedencev, cenilcev ali tolmačev.</w:t>
            </w:r>
            <w:r w:rsidR="000C74D4">
              <w:rPr>
                <w:rFonts w:cs="Arial"/>
                <w:color w:val="000000"/>
                <w:szCs w:val="20"/>
                <w:lang w:val="sl-SI" w:eastAsia="sl-SI"/>
              </w:rPr>
              <w:t xml:space="preserve"> </w:t>
            </w:r>
            <w:r w:rsidRPr="00C664ED">
              <w:rPr>
                <w:rFonts w:cs="Arial"/>
                <w:color w:val="000000"/>
                <w:szCs w:val="20"/>
                <w:lang w:val="sl-SI" w:eastAsia="sl-SI"/>
              </w:rPr>
              <w:t>Število sodnih izvedencev, cenilcev oziroma tolmačev ni omejeno.</w:t>
            </w:r>
          </w:p>
          <w:p w14:paraId="51743EE7"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739DFB5B"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szCs w:val="20"/>
                <w:lang w:val="sl-SI" w:eastAsia="sl-SI"/>
              </w:rPr>
            </w:pPr>
            <w:r w:rsidRPr="00C664ED">
              <w:rPr>
                <w:rFonts w:cs="Arial"/>
                <w:color w:val="000000"/>
                <w:szCs w:val="20"/>
                <w:lang w:val="sl-SI" w:eastAsia="sl-SI"/>
              </w:rPr>
              <w:t xml:space="preserve">Vpis na listo se izvede na podlagi vloge, ki jo morajo kandidati do </w:t>
            </w:r>
            <w:r w:rsidRPr="00C664ED">
              <w:rPr>
                <w:rFonts w:cs="Arial"/>
                <w:szCs w:val="20"/>
                <w:lang w:val="sl-SI" w:eastAsia="sl-SI"/>
              </w:rPr>
              <w:t xml:space="preserve">1. marca tekočega leta poslati na prvostopenjsko sodišče. Tam vlogo prvič pregledajo in preverijo, nato pa vloge kandidatov, ki izpolnjujejo pogoje, posredujejo na višje sodišče, kjer jih preverijo še enkrat. Listo nato sodišče objavi v prvi polovici novembra. </w:t>
            </w:r>
          </w:p>
          <w:p w14:paraId="0EC0D14A"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szCs w:val="20"/>
                <w:lang w:val="sl-SI" w:eastAsia="sl-SI"/>
              </w:rPr>
            </w:pPr>
          </w:p>
          <w:p w14:paraId="1629C7D8" w14:textId="4E7CAFB2"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szCs w:val="20"/>
                <w:lang w:val="sl-SI" w:eastAsia="sl-SI"/>
              </w:rPr>
            </w:pPr>
            <w:r w:rsidRPr="00C664ED">
              <w:rPr>
                <w:rFonts w:cs="Arial"/>
                <w:szCs w:val="20"/>
                <w:lang w:val="sl-SI" w:eastAsia="sl-SI"/>
              </w:rPr>
              <w:t xml:space="preserve">Na listo se kot strokovnjak lahko vpiše kandidat, </w:t>
            </w:r>
            <w:r w:rsidRPr="00C664ED">
              <w:rPr>
                <w:rFonts w:cs="Arial"/>
                <w:b/>
                <w:szCs w:val="20"/>
                <w:lang w:val="sl-SI" w:eastAsia="sl-SI"/>
              </w:rPr>
              <w:t>ki še ni dopolnil 70 let</w:t>
            </w:r>
            <w:r w:rsidRPr="00C664ED">
              <w:rPr>
                <w:rFonts w:cs="Arial"/>
                <w:szCs w:val="20"/>
                <w:lang w:val="sl-SI" w:eastAsia="sl-SI"/>
              </w:rPr>
              <w:t xml:space="preserve">. </w:t>
            </w:r>
            <w:r w:rsidR="0078612F">
              <w:rPr>
                <w:rFonts w:cs="Arial"/>
                <w:szCs w:val="20"/>
                <w:lang w:val="sl-SI" w:eastAsia="sl-SI"/>
              </w:rPr>
              <w:t>Č</w:t>
            </w:r>
            <w:r w:rsidRPr="00C664ED">
              <w:rPr>
                <w:rFonts w:cs="Arial"/>
                <w:szCs w:val="20"/>
                <w:lang w:val="sl-SI" w:eastAsia="sl-SI"/>
              </w:rPr>
              <w:t>e je strokovnjak na to listo vpisan pred 70</w:t>
            </w:r>
            <w:r w:rsidR="0078612F">
              <w:rPr>
                <w:rFonts w:cs="Arial"/>
                <w:szCs w:val="20"/>
                <w:lang w:val="sl-SI" w:eastAsia="sl-SI"/>
              </w:rPr>
              <w:t>.</w:t>
            </w:r>
            <w:r w:rsidRPr="00C664ED">
              <w:rPr>
                <w:rFonts w:cs="Arial"/>
                <w:szCs w:val="20"/>
                <w:lang w:val="sl-SI" w:eastAsia="sl-SI"/>
              </w:rPr>
              <w:t xml:space="preserve"> letom, pa nato v obdobju, za katerega je vpisan na listo</w:t>
            </w:r>
            <w:r w:rsidR="0078612F">
              <w:rPr>
                <w:rFonts w:cs="Arial"/>
                <w:szCs w:val="20"/>
                <w:lang w:val="sl-SI" w:eastAsia="sl-SI"/>
              </w:rPr>
              <w:t>,</w:t>
            </w:r>
            <w:r w:rsidRPr="00C664ED">
              <w:rPr>
                <w:rFonts w:cs="Arial"/>
                <w:szCs w:val="20"/>
                <w:lang w:val="sl-SI" w:eastAsia="sl-SI"/>
              </w:rPr>
              <w:t xml:space="preserve"> dopolni 70 let, lahko naloge strokovnjaka opravlja do konca obdobja, za katero je vpisan na listo.</w:t>
            </w:r>
            <w:r w:rsidR="000C74D4">
              <w:rPr>
                <w:rFonts w:cs="Arial"/>
                <w:szCs w:val="20"/>
                <w:lang w:val="sl-SI" w:eastAsia="sl-SI"/>
              </w:rPr>
              <w:t xml:space="preserve"> </w:t>
            </w:r>
          </w:p>
          <w:p w14:paraId="5BE479A4"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szCs w:val="20"/>
                <w:lang w:val="sl-SI" w:eastAsia="sl-SI"/>
              </w:rPr>
            </w:pPr>
          </w:p>
          <w:p w14:paraId="671B700D" w14:textId="114E0F7F"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r w:rsidRPr="00C664ED">
              <w:rPr>
                <w:rFonts w:cs="Arial"/>
                <w:color w:val="000000"/>
                <w:szCs w:val="20"/>
                <w:lang w:val="sl-SI" w:eastAsia="sl-SI"/>
              </w:rPr>
              <w:t xml:space="preserve">Strokovnjak </w:t>
            </w:r>
            <w:r w:rsidRPr="00C664ED">
              <w:rPr>
                <w:rFonts w:cs="Arial"/>
                <w:bCs/>
                <w:color w:val="000000"/>
                <w:szCs w:val="20"/>
                <w:lang w:val="sl-SI" w:eastAsia="sl-SI"/>
              </w:rPr>
              <w:t>se izbriše z liste</w:t>
            </w:r>
            <w:r w:rsidR="0078612F">
              <w:rPr>
                <w:rFonts w:cs="Arial"/>
                <w:bCs/>
                <w:color w:val="000000"/>
                <w:szCs w:val="20"/>
                <w:lang w:val="sl-SI" w:eastAsia="sl-SI"/>
              </w:rPr>
              <w:t>,</w:t>
            </w:r>
            <w:r w:rsidRPr="00C664ED">
              <w:rPr>
                <w:rFonts w:cs="Arial"/>
                <w:bCs/>
                <w:color w:val="000000"/>
                <w:szCs w:val="20"/>
                <w:lang w:val="sl-SI" w:eastAsia="sl-SI"/>
              </w:rPr>
              <w:t xml:space="preserve"> če mu je odvzeta poslovna sposobnost, če mu je izrečena disciplinska sankcija, po preteku obdobja, za katerega je vpisan na listo, če je dopolnil 70 let oziroma če po izteku obdobja imenovanja ne vloži nove vloge za vpis na listo. </w:t>
            </w:r>
            <w:r w:rsidR="00E854F3">
              <w:rPr>
                <w:rFonts w:cs="Arial"/>
                <w:bCs/>
                <w:color w:val="000000"/>
                <w:szCs w:val="20"/>
                <w:lang w:val="sl-SI" w:eastAsia="sl-SI"/>
              </w:rPr>
              <w:t>Z</w:t>
            </w:r>
            <w:r w:rsidRPr="00C664ED">
              <w:rPr>
                <w:rFonts w:cs="Arial"/>
                <w:bCs/>
                <w:color w:val="000000"/>
                <w:szCs w:val="20"/>
                <w:lang w:val="sl-SI" w:eastAsia="sl-SI"/>
              </w:rPr>
              <w:t xml:space="preserve"> liste se </w:t>
            </w:r>
            <w:r w:rsidRPr="00C664ED">
              <w:rPr>
                <w:rFonts w:cs="Arial"/>
                <w:bCs/>
                <w:color w:val="000000"/>
                <w:szCs w:val="20"/>
                <w:lang w:val="sl-SI" w:eastAsia="sl-SI"/>
              </w:rPr>
              <w:lastRenderedPageBreak/>
              <w:t>izbriše tudi, če ne izpolnjuje več pogojev za vpis nanjo.</w:t>
            </w:r>
            <w:r w:rsidR="000C74D4">
              <w:rPr>
                <w:rFonts w:cs="Arial"/>
                <w:bCs/>
                <w:color w:val="000000"/>
                <w:szCs w:val="20"/>
                <w:lang w:val="sl-SI" w:eastAsia="sl-SI"/>
              </w:rPr>
              <w:t xml:space="preserve"> </w:t>
            </w:r>
          </w:p>
          <w:p w14:paraId="22A69D02"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6CE219FC"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664ED">
              <w:rPr>
                <w:rFonts w:cs="Arial"/>
                <w:color w:val="000000"/>
                <w:szCs w:val="20"/>
                <w:lang w:val="sl-SI" w:eastAsia="sl-SI"/>
              </w:rPr>
              <w:t xml:space="preserve">Nadzor nad delom sodnih izvedencev, cenilcev in tolmačev se izvaja vsakih 5 let, ob vložitvi vlog za podaljšanje njihove registracije. </w:t>
            </w:r>
          </w:p>
          <w:p w14:paraId="390BC498" w14:textId="6A9816EF" w:rsidR="004C3D75" w:rsidRDefault="004C3D75" w:rsidP="004C3D75">
            <w:pPr>
              <w:spacing w:line="288" w:lineRule="auto"/>
              <w:jc w:val="both"/>
              <w:rPr>
                <w:rFonts w:cs="Arial"/>
                <w:szCs w:val="20"/>
                <w:lang w:val="sl-SI" w:eastAsia="sl-SI"/>
              </w:rPr>
            </w:pPr>
          </w:p>
          <w:p w14:paraId="1381D25D" w14:textId="77777777" w:rsidR="004C3D75" w:rsidRPr="00C664ED" w:rsidRDefault="00EE6E24"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
                <w:bCs/>
                <w:color w:val="000000"/>
                <w:szCs w:val="20"/>
                <w:lang w:val="sl-SI" w:eastAsia="sl-SI"/>
              </w:rPr>
            </w:pPr>
            <w:r w:rsidRPr="00C664ED">
              <w:rPr>
                <w:rFonts w:cs="Arial"/>
                <w:b/>
                <w:bCs/>
                <w:color w:val="000000"/>
                <w:szCs w:val="20"/>
                <w:lang w:val="sl-SI" w:eastAsia="sl-SI"/>
              </w:rPr>
              <w:t xml:space="preserve">5.2.6 </w:t>
            </w:r>
            <w:r w:rsidR="004C3D75" w:rsidRPr="00C664ED">
              <w:rPr>
                <w:rFonts w:cs="Arial"/>
                <w:b/>
                <w:bCs/>
                <w:color w:val="000000"/>
                <w:szCs w:val="20"/>
                <w:lang w:val="sl-SI" w:eastAsia="sl-SI"/>
              </w:rPr>
              <w:t>N</w:t>
            </w:r>
            <w:r w:rsidRPr="00C664ED">
              <w:rPr>
                <w:rFonts w:cs="Arial"/>
                <w:b/>
                <w:bCs/>
                <w:color w:val="000000"/>
                <w:szCs w:val="20"/>
                <w:lang w:val="sl-SI" w:eastAsia="sl-SI"/>
              </w:rPr>
              <w:t>emčija</w:t>
            </w:r>
          </w:p>
          <w:p w14:paraId="766FF6C6"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p>
          <w:p w14:paraId="405B0496" w14:textId="70C1D6AD"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r w:rsidRPr="00C664ED">
              <w:rPr>
                <w:rFonts w:cs="Arial"/>
                <w:bCs/>
                <w:color w:val="000000"/>
                <w:szCs w:val="20"/>
                <w:lang w:val="sl-SI" w:eastAsia="sl-SI"/>
              </w:rPr>
              <w:t xml:space="preserve">V Nemčiji </w:t>
            </w:r>
            <w:r w:rsidR="0078612F">
              <w:rPr>
                <w:rFonts w:cs="Arial"/>
                <w:bCs/>
                <w:color w:val="000000"/>
                <w:szCs w:val="20"/>
                <w:lang w:val="sl-SI" w:eastAsia="sl-SI"/>
              </w:rPr>
              <w:t>ni</w:t>
            </w:r>
            <w:r w:rsidRPr="00C664ED">
              <w:rPr>
                <w:rFonts w:cs="Arial"/>
                <w:bCs/>
                <w:color w:val="000000"/>
                <w:szCs w:val="20"/>
                <w:lang w:val="sl-SI" w:eastAsia="sl-SI"/>
              </w:rPr>
              <w:t xml:space="preserve"> </w:t>
            </w:r>
            <w:r w:rsidR="0078612F" w:rsidRPr="00C664ED">
              <w:rPr>
                <w:rFonts w:cs="Arial"/>
                <w:bCs/>
                <w:color w:val="000000"/>
                <w:szCs w:val="20"/>
                <w:lang w:val="sl-SI" w:eastAsia="sl-SI"/>
              </w:rPr>
              <w:t>centraln</w:t>
            </w:r>
            <w:r w:rsidR="0078612F">
              <w:rPr>
                <w:rFonts w:cs="Arial"/>
                <w:bCs/>
                <w:color w:val="000000"/>
                <w:szCs w:val="20"/>
                <w:lang w:val="sl-SI" w:eastAsia="sl-SI"/>
              </w:rPr>
              <w:t>ega</w:t>
            </w:r>
            <w:r w:rsidR="0078612F" w:rsidRPr="00C664ED">
              <w:rPr>
                <w:rFonts w:cs="Arial"/>
                <w:bCs/>
                <w:color w:val="000000"/>
                <w:szCs w:val="20"/>
                <w:lang w:val="sl-SI" w:eastAsia="sl-SI"/>
              </w:rPr>
              <w:t xml:space="preserve"> </w:t>
            </w:r>
            <w:r w:rsidRPr="00C664ED">
              <w:rPr>
                <w:rFonts w:cs="Arial"/>
                <w:bCs/>
                <w:color w:val="000000"/>
                <w:szCs w:val="20"/>
                <w:lang w:val="sl-SI" w:eastAsia="sl-SI"/>
              </w:rPr>
              <w:t>organ</w:t>
            </w:r>
            <w:r w:rsidR="0078612F">
              <w:rPr>
                <w:rFonts w:cs="Arial"/>
                <w:bCs/>
                <w:color w:val="000000"/>
                <w:szCs w:val="20"/>
                <w:lang w:val="sl-SI" w:eastAsia="sl-SI"/>
              </w:rPr>
              <w:t>a</w:t>
            </w:r>
            <w:r w:rsidRPr="00C664ED">
              <w:rPr>
                <w:rFonts w:cs="Arial"/>
                <w:bCs/>
                <w:color w:val="000000"/>
                <w:szCs w:val="20"/>
                <w:lang w:val="sl-SI" w:eastAsia="sl-SI"/>
              </w:rPr>
              <w:t>, ki bi bil pristojen za imenovanje sodnih izvedencev, cenilcev ali tolmačev (</w:t>
            </w:r>
            <w:r w:rsidR="0078612F">
              <w:rPr>
                <w:rFonts w:cs="Arial"/>
                <w:bCs/>
                <w:color w:val="000000"/>
                <w:szCs w:val="20"/>
                <w:lang w:val="sl-SI" w:eastAsia="sl-SI"/>
              </w:rPr>
              <w:t>na primer</w:t>
            </w:r>
            <w:r w:rsidRPr="00C664ED">
              <w:rPr>
                <w:rFonts w:cs="Arial"/>
                <w:bCs/>
                <w:color w:val="000000"/>
                <w:szCs w:val="20"/>
                <w:lang w:val="sl-SI" w:eastAsia="sl-SI"/>
              </w:rPr>
              <w:t xml:space="preserve"> Ministrstvo za pravosodje), </w:t>
            </w:r>
            <w:r w:rsidR="0078612F">
              <w:rPr>
                <w:rFonts w:cs="Arial"/>
                <w:bCs/>
                <w:color w:val="000000"/>
                <w:szCs w:val="20"/>
                <w:lang w:val="sl-SI" w:eastAsia="sl-SI"/>
              </w:rPr>
              <w:t>ampak</w:t>
            </w:r>
            <w:r w:rsidRPr="00C664ED">
              <w:rPr>
                <w:rFonts w:cs="Arial"/>
                <w:bCs/>
                <w:color w:val="000000"/>
                <w:szCs w:val="20"/>
                <w:lang w:val="sl-SI" w:eastAsia="sl-SI"/>
              </w:rPr>
              <w:t xml:space="preserve"> sodišča za pomoč pri razjasnitvi določenih vprašanj v postopku imenujejo strokovnjake </w:t>
            </w:r>
            <w:r w:rsidR="0078612F">
              <w:rPr>
                <w:rFonts w:cs="Arial"/>
                <w:bCs/>
                <w:color w:val="000000"/>
                <w:szCs w:val="20"/>
                <w:lang w:val="sl-SI" w:eastAsia="sl-SI"/>
              </w:rPr>
              <w:t>s</w:t>
            </w:r>
            <w:r w:rsidR="0078612F" w:rsidRPr="00C664ED">
              <w:rPr>
                <w:rFonts w:cs="Arial"/>
                <w:bCs/>
                <w:color w:val="000000"/>
                <w:szCs w:val="20"/>
                <w:lang w:val="sl-SI" w:eastAsia="sl-SI"/>
              </w:rPr>
              <w:t xml:space="preserve"> </w:t>
            </w:r>
            <w:r w:rsidRPr="00C664ED">
              <w:rPr>
                <w:rFonts w:cs="Arial"/>
                <w:bCs/>
                <w:color w:val="000000"/>
                <w:szCs w:val="20"/>
                <w:lang w:val="sl-SI" w:eastAsia="sl-SI"/>
              </w:rPr>
              <w:t xml:space="preserve">posameznih področij. </w:t>
            </w:r>
            <w:r w:rsidRPr="00C664ED">
              <w:rPr>
                <w:rFonts w:cs="Arial"/>
                <w:b/>
                <w:bCs/>
                <w:color w:val="000000"/>
                <w:szCs w:val="20"/>
                <w:lang w:val="sl-SI" w:eastAsia="sl-SI"/>
              </w:rPr>
              <w:t xml:space="preserve">Liste strokovnjakov na teh področjih vodijo strokovna združenja oziroma zbornice, </w:t>
            </w:r>
            <w:r w:rsidRPr="00C664ED">
              <w:rPr>
                <w:rFonts w:cs="Arial"/>
                <w:bCs/>
                <w:color w:val="000000"/>
                <w:szCs w:val="20"/>
                <w:lang w:val="sl-SI" w:eastAsia="sl-SI"/>
              </w:rPr>
              <w:t xml:space="preserve">na listo pa se lahko vpiše tisti strokovnjak, ki zaprosi za vpis in ki izpolnjuje posebne pogoje, kot jih določijo strokovna združenja oziroma zbornice. Za vpis na listo niso predpisane starostne omejitve, na splošno pa mora strokovnjak za vpis na listo izkazati specialno znanje in izkušnje na področju, za katerega želi biti vpisan na listo. </w:t>
            </w:r>
          </w:p>
          <w:p w14:paraId="7ECBD5AA"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p>
          <w:p w14:paraId="6CD0DF87"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r w:rsidRPr="00C664ED">
              <w:rPr>
                <w:rFonts w:cs="Arial"/>
                <w:b/>
                <w:bCs/>
                <w:color w:val="000000"/>
                <w:szCs w:val="20"/>
                <w:lang w:val="sl-SI" w:eastAsia="sl-SI"/>
              </w:rPr>
              <w:t>Ministrstvo za pravosodje nima pristojnosti v zvezi z delom teh strokovnjakov</w:t>
            </w:r>
            <w:r w:rsidRPr="00C664ED">
              <w:rPr>
                <w:rFonts w:cs="Arial"/>
                <w:bCs/>
                <w:color w:val="000000"/>
                <w:szCs w:val="20"/>
                <w:lang w:val="sl-SI" w:eastAsia="sl-SI"/>
              </w:rPr>
              <w:t xml:space="preserve">, prav tako zakon ne predpisuje posebnih pogojev, ki bi jih moral nekdo izpolnjevati, da bi lahko bil vpisan na listo. </w:t>
            </w:r>
          </w:p>
          <w:p w14:paraId="241C3927"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p>
          <w:p w14:paraId="69C9516D" w14:textId="11ED23F0"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r w:rsidRPr="00C664ED">
              <w:rPr>
                <w:rFonts w:cs="Arial"/>
                <w:bCs/>
                <w:color w:val="000000"/>
                <w:szCs w:val="20"/>
                <w:lang w:val="sl-SI" w:eastAsia="sl-SI"/>
              </w:rPr>
              <w:t xml:space="preserve">Kot strokovnjaki so v postopku pred sodišči lahko postavljene </w:t>
            </w:r>
            <w:r w:rsidR="0078612F">
              <w:rPr>
                <w:rFonts w:cs="Arial"/>
                <w:bCs/>
                <w:color w:val="000000"/>
                <w:szCs w:val="20"/>
                <w:lang w:val="sl-SI" w:eastAsia="sl-SI"/>
              </w:rPr>
              <w:t>le</w:t>
            </w:r>
            <w:r w:rsidR="0078612F" w:rsidRPr="00C664ED">
              <w:rPr>
                <w:rFonts w:cs="Arial"/>
                <w:bCs/>
                <w:color w:val="000000"/>
                <w:szCs w:val="20"/>
                <w:lang w:val="sl-SI" w:eastAsia="sl-SI"/>
              </w:rPr>
              <w:t xml:space="preserve"> </w:t>
            </w:r>
            <w:r w:rsidRPr="00C664ED">
              <w:rPr>
                <w:rFonts w:cs="Arial"/>
                <w:bCs/>
                <w:color w:val="000000"/>
                <w:szCs w:val="20"/>
                <w:lang w:val="sl-SI" w:eastAsia="sl-SI"/>
              </w:rPr>
              <w:t xml:space="preserve">fizične osebe (ena ali več), ki zaupanih jim nalog ali izdelave izvedenskega mnenja ne smejo prenesti na tretjega. </w:t>
            </w:r>
            <w:r w:rsidR="0078612F">
              <w:rPr>
                <w:rFonts w:cs="Arial"/>
                <w:bCs/>
                <w:color w:val="000000"/>
                <w:szCs w:val="20"/>
                <w:lang w:val="sl-SI" w:eastAsia="sl-SI"/>
              </w:rPr>
              <w:t>Če</w:t>
            </w:r>
            <w:r w:rsidRPr="00C664ED">
              <w:rPr>
                <w:rFonts w:cs="Arial"/>
                <w:bCs/>
                <w:color w:val="000000"/>
                <w:szCs w:val="20"/>
                <w:lang w:val="sl-SI" w:eastAsia="sl-SI"/>
              </w:rPr>
              <w:t xml:space="preserve"> pri izdelavi izvedenskega mnenja potrebujejo pomoč tretje osebe, morajo v mnenju izrecno napisati, kdo jim je pomagal pri izdelavi mnenja in v kakšnem obsegu. </w:t>
            </w:r>
          </w:p>
          <w:p w14:paraId="6B45AEA4"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p>
          <w:p w14:paraId="6B49C6EE" w14:textId="6DA40F05"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r w:rsidRPr="00C664ED">
              <w:rPr>
                <w:rFonts w:cs="Arial"/>
                <w:bCs/>
                <w:color w:val="000000"/>
                <w:szCs w:val="20"/>
                <w:lang w:val="sl-SI" w:eastAsia="sl-SI"/>
              </w:rPr>
              <w:t xml:space="preserve">Strokovnjak </w:t>
            </w:r>
            <w:r w:rsidR="0078612F">
              <w:rPr>
                <w:rFonts w:cs="Arial"/>
                <w:bCs/>
                <w:color w:val="000000"/>
                <w:szCs w:val="20"/>
                <w:lang w:val="sl-SI" w:eastAsia="sl-SI"/>
              </w:rPr>
              <w:t>mora</w:t>
            </w:r>
            <w:r w:rsidR="0078612F" w:rsidRPr="00C664ED">
              <w:rPr>
                <w:rFonts w:cs="Arial"/>
                <w:bCs/>
                <w:color w:val="000000"/>
                <w:szCs w:val="20"/>
                <w:lang w:val="sl-SI" w:eastAsia="sl-SI"/>
              </w:rPr>
              <w:t xml:space="preserve"> </w:t>
            </w:r>
            <w:r w:rsidRPr="00C664ED">
              <w:rPr>
                <w:rFonts w:cs="Arial"/>
                <w:bCs/>
                <w:color w:val="000000"/>
                <w:szCs w:val="20"/>
                <w:lang w:val="sl-SI" w:eastAsia="sl-SI"/>
              </w:rPr>
              <w:t xml:space="preserve">pri svojem delu upoštevati navodila sodišča. </w:t>
            </w:r>
            <w:r w:rsidR="0078612F">
              <w:rPr>
                <w:rFonts w:cs="Arial"/>
                <w:bCs/>
                <w:color w:val="000000"/>
                <w:szCs w:val="20"/>
                <w:lang w:val="sl-SI" w:eastAsia="sl-SI"/>
              </w:rPr>
              <w:t>Č</w:t>
            </w:r>
            <w:r w:rsidRPr="00C664ED">
              <w:rPr>
                <w:rFonts w:cs="Arial"/>
                <w:bCs/>
                <w:color w:val="000000"/>
                <w:szCs w:val="20"/>
                <w:lang w:val="sl-SI" w:eastAsia="sl-SI"/>
              </w:rPr>
              <w:t xml:space="preserve">e ne pride na sodišče ali če zavrne izdelavo izvedenskega mnenja, čeprav mu je bila </w:t>
            </w:r>
            <w:r w:rsidR="0078612F">
              <w:rPr>
                <w:rFonts w:cs="Arial"/>
                <w:bCs/>
                <w:color w:val="000000"/>
                <w:szCs w:val="20"/>
                <w:lang w:val="sl-SI" w:eastAsia="sl-SI"/>
              </w:rPr>
              <w:t xml:space="preserve">njegova </w:t>
            </w:r>
            <w:r w:rsidRPr="00C664ED">
              <w:rPr>
                <w:rFonts w:cs="Arial"/>
                <w:bCs/>
                <w:color w:val="000000"/>
                <w:szCs w:val="20"/>
                <w:lang w:val="sl-SI" w:eastAsia="sl-SI"/>
              </w:rPr>
              <w:t xml:space="preserve">izdelava naložena, se mu naloži plačilo stroškov, ki so zaradi tega nastali, istočasno pa se ga tudi denarno kaznuje. </w:t>
            </w:r>
            <w:r w:rsidR="0078612F">
              <w:rPr>
                <w:rFonts w:cs="Arial"/>
                <w:bCs/>
                <w:color w:val="000000"/>
                <w:szCs w:val="20"/>
                <w:lang w:val="sl-SI" w:eastAsia="sl-SI"/>
              </w:rPr>
              <w:t>Če</w:t>
            </w:r>
            <w:r w:rsidRPr="00C664ED">
              <w:rPr>
                <w:rFonts w:cs="Arial"/>
                <w:bCs/>
                <w:color w:val="000000"/>
                <w:szCs w:val="20"/>
                <w:lang w:val="sl-SI" w:eastAsia="sl-SI"/>
              </w:rPr>
              <w:t xml:space="preserve"> takšna dejanja ponavlja, se mu lahko izreče nova denarna kazen. Prav tako se strokovnjaka denarno kaznuje, če svojega dela ne opravi pravočasno. </w:t>
            </w:r>
          </w:p>
          <w:p w14:paraId="08619452"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p>
          <w:p w14:paraId="2283CB02" w14:textId="78A7533B"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r w:rsidRPr="00C664ED">
              <w:rPr>
                <w:rFonts w:cs="Arial"/>
                <w:bCs/>
                <w:color w:val="000000"/>
                <w:szCs w:val="20"/>
                <w:lang w:val="sl-SI" w:eastAsia="sl-SI"/>
              </w:rPr>
              <w:t xml:space="preserve">Plačilo za strokovnjake je urejeno v Zakonu o sodniških prejemkih in nadomestilih (Justizvergütungs- und –entschädigungsgesetz, JVEG). Ta določa, da vsem omenjenim strokovnjakom pripada plačilo za njihovo delo in da so upravičeni tudi do povrnitve stroškov, ki so jih imeli zaradi dela. Plačilo se izračuna na podlagi fiksne urne postavke, pri čemer ni razlike, ali strokovnjaki sodelujejo v civilnih ali kazenskih postopkih pred sodiščem. V spremembah in dopolnitvah Zakona o sodniških prejemkih in nadomestilih je tabela oziroma seznam urnih postavk za sodne strokovnjake, v </w:t>
            </w:r>
            <w:r w:rsidR="0078612F">
              <w:rPr>
                <w:rFonts w:cs="Arial"/>
                <w:bCs/>
                <w:color w:val="000000"/>
                <w:szCs w:val="20"/>
                <w:lang w:val="sl-SI" w:eastAsia="sl-SI"/>
              </w:rPr>
              <w:t>njej pa</w:t>
            </w:r>
            <w:r w:rsidR="0078612F" w:rsidRPr="00C664ED">
              <w:rPr>
                <w:rFonts w:cs="Arial"/>
                <w:bCs/>
                <w:color w:val="000000"/>
                <w:szCs w:val="20"/>
                <w:lang w:val="sl-SI" w:eastAsia="sl-SI"/>
              </w:rPr>
              <w:t xml:space="preserve"> </w:t>
            </w:r>
            <w:r w:rsidRPr="00C664ED">
              <w:rPr>
                <w:rFonts w:cs="Arial"/>
                <w:bCs/>
                <w:color w:val="000000"/>
                <w:szCs w:val="20"/>
                <w:lang w:val="sl-SI" w:eastAsia="sl-SI"/>
              </w:rPr>
              <w:t>so področja razvrščena po pomembnosti. Vsako strokovno področje je razvrščeno v kategorije od 1 do 10, kar ustreza urni postavki med 65 in 125 €. Plačilo za delo na sodišču doseže približno 80 %</w:t>
            </w:r>
            <w:r w:rsidR="000C74D4">
              <w:rPr>
                <w:rFonts w:cs="Arial"/>
                <w:bCs/>
                <w:color w:val="000000"/>
                <w:szCs w:val="20"/>
                <w:lang w:val="sl-SI" w:eastAsia="sl-SI"/>
              </w:rPr>
              <w:t xml:space="preserve"> </w:t>
            </w:r>
            <w:r w:rsidRPr="00C664ED">
              <w:rPr>
                <w:rFonts w:cs="Arial"/>
                <w:bCs/>
                <w:color w:val="000000"/>
                <w:szCs w:val="20"/>
                <w:lang w:val="sl-SI" w:eastAsia="sl-SI"/>
              </w:rPr>
              <w:t xml:space="preserve">vrednosti plačila, ki bi ga strokovnjak dosegel za enako delo na trgu. </w:t>
            </w:r>
          </w:p>
          <w:p w14:paraId="350FCE90" w14:textId="77777777" w:rsidR="00090106" w:rsidRPr="00C664ED" w:rsidRDefault="00090106" w:rsidP="00FD7611">
            <w:pPr>
              <w:spacing w:line="288" w:lineRule="auto"/>
              <w:jc w:val="both"/>
              <w:rPr>
                <w:rFonts w:cs="Arial"/>
                <w:b/>
                <w:szCs w:val="20"/>
                <w:lang w:val="sl-SI" w:eastAsia="sl-SI"/>
              </w:rPr>
            </w:pPr>
          </w:p>
          <w:p w14:paraId="3A74450D" w14:textId="77777777" w:rsidR="004C3D75" w:rsidRPr="00C664ED" w:rsidRDefault="00FD7611" w:rsidP="00FD7611">
            <w:pPr>
              <w:spacing w:line="288" w:lineRule="auto"/>
              <w:jc w:val="both"/>
              <w:rPr>
                <w:rFonts w:cs="Arial"/>
                <w:b/>
                <w:szCs w:val="20"/>
                <w:lang w:val="sl-SI" w:eastAsia="sl-SI"/>
              </w:rPr>
            </w:pPr>
            <w:r w:rsidRPr="00C664ED">
              <w:rPr>
                <w:rFonts w:cs="Arial"/>
                <w:b/>
                <w:szCs w:val="20"/>
                <w:lang w:val="sl-SI" w:eastAsia="sl-SI"/>
              </w:rPr>
              <w:t xml:space="preserve">6. </w:t>
            </w:r>
            <w:r w:rsidR="004C3D75" w:rsidRPr="00C664ED">
              <w:rPr>
                <w:rFonts w:cs="Arial"/>
                <w:b/>
                <w:szCs w:val="20"/>
                <w:lang w:val="sl-SI" w:eastAsia="sl-SI"/>
              </w:rPr>
              <w:t>DRUGE POSLEDICE, KI JIH BO IMELO SPREJETJE ZAKONA</w:t>
            </w:r>
          </w:p>
          <w:p w14:paraId="1989DC4A" w14:textId="77777777" w:rsidR="00FD7611" w:rsidRPr="00C664ED" w:rsidRDefault="00FD7611" w:rsidP="00FD7611">
            <w:pPr>
              <w:rPr>
                <w:rFonts w:cs="Arial"/>
                <w:szCs w:val="20"/>
                <w:lang w:val="sl-SI" w:eastAsia="sl-SI"/>
              </w:rPr>
            </w:pPr>
          </w:p>
          <w:p w14:paraId="58D4D12F" w14:textId="77777777" w:rsidR="004C3D75" w:rsidRPr="00C664ED" w:rsidRDefault="004C3D75" w:rsidP="00FC2945">
            <w:pPr>
              <w:pStyle w:val="Odstavekseznama"/>
              <w:numPr>
                <w:ilvl w:val="1"/>
                <w:numId w:val="26"/>
              </w:numPr>
              <w:spacing w:line="288" w:lineRule="auto"/>
              <w:jc w:val="both"/>
              <w:rPr>
                <w:rFonts w:cs="Arial"/>
                <w:b/>
                <w:szCs w:val="20"/>
                <w:lang w:val="sl-SI" w:eastAsia="sl-SI"/>
              </w:rPr>
            </w:pPr>
            <w:r w:rsidRPr="00C664ED">
              <w:rPr>
                <w:rFonts w:cs="Arial"/>
                <w:b/>
                <w:szCs w:val="20"/>
                <w:lang w:val="sl-SI" w:eastAsia="sl-SI"/>
              </w:rPr>
              <w:t>Administrativne in druge posledice</w:t>
            </w:r>
          </w:p>
          <w:p w14:paraId="7769CACB" w14:textId="77777777" w:rsidR="00FD7611" w:rsidRPr="00C664ED" w:rsidRDefault="00FD7611" w:rsidP="00FD7611">
            <w:pPr>
              <w:pStyle w:val="Odstavekseznama"/>
              <w:spacing w:line="288" w:lineRule="auto"/>
              <w:ind w:left="360"/>
              <w:jc w:val="both"/>
              <w:rPr>
                <w:rFonts w:cs="Arial"/>
                <w:b/>
                <w:szCs w:val="20"/>
                <w:lang w:val="sl-SI" w:eastAsia="sl-SI"/>
              </w:rPr>
            </w:pPr>
          </w:p>
          <w:p w14:paraId="3095BBF8" w14:textId="77777777" w:rsidR="004C3D75" w:rsidRPr="00C664ED" w:rsidRDefault="004C3D75" w:rsidP="00085619">
            <w:pPr>
              <w:numPr>
                <w:ilvl w:val="0"/>
                <w:numId w:val="14"/>
              </w:numPr>
              <w:spacing w:line="288" w:lineRule="auto"/>
              <w:ind w:left="360"/>
              <w:jc w:val="both"/>
              <w:rPr>
                <w:rFonts w:cs="Arial"/>
                <w:b/>
                <w:szCs w:val="20"/>
                <w:lang w:val="sl-SI" w:eastAsia="sl-SI"/>
              </w:rPr>
            </w:pPr>
            <w:r w:rsidRPr="00C664ED">
              <w:rPr>
                <w:rFonts w:cs="Arial"/>
                <w:b/>
                <w:szCs w:val="20"/>
                <w:lang w:val="sl-SI" w:eastAsia="sl-SI"/>
              </w:rPr>
              <w:t>V postopkih oziroma poslovanju javne uprave ali pravosodnih organov:</w:t>
            </w:r>
          </w:p>
          <w:p w14:paraId="7B58D40F" w14:textId="4F5A0C8F" w:rsidR="004C3D75" w:rsidRPr="00C664ED" w:rsidRDefault="004C3D75" w:rsidP="00FD7611">
            <w:pPr>
              <w:spacing w:line="288" w:lineRule="auto"/>
              <w:jc w:val="both"/>
              <w:rPr>
                <w:rFonts w:cs="Arial"/>
                <w:szCs w:val="20"/>
                <w:lang w:val="sl-SI" w:eastAsia="sl-SI"/>
              </w:rPr>
            </w:pPr>
            <w:r w:rsidRPr="00C664ED">
              <w:rPr>
                <w:rFonts w:cs="Arial"/>
                <w:szCs w:val="20"/>
                <w:lang w:val="sl-SI" w:eastAsia="sl-SI"/>
              </w:rPr>
              <w:t xml:space="preserve">Predloga zakona ustanavlja nov forum, </w:t>
            </w:r>
            <w:r w:rsidR="0078612F">
              <w:rPr>
                <w:rFonts w:cs="Arial"/>
                <w:szCs w:val="20"/>
                <w:lang w:val="sl-SI" w:eastAsia="sl-SI"/>
              </w:rPr>
              <w:t>to je</w:t>
            </w:r>
            <w:r w:rsidRPr="00C664ED">
              <w:rPr>
                <w:rFonts w:cs="Arial"/>
                <w:szCs w:val="20"/>
                <w:lang w:val="sl-SI" w:eastAsia="sl-SI"/>
              </w:rPr>
              <w:t xml:space="preserve"> </w:t>
            </w:r>
            <w:r w:rsidRPr="00E854F3">
              <w:rPr>
                <w:rFonts w:cs="Arial"/>
                <w:szCs w:val="20"/>
                <w:lang w:val="sl-SI" w:eastAsia="sl-SI"/>
              </w:rPr>
              <w:t>Strokovni svet</w:t>
            </w:r>
            <w:r w:rsidRPr="00C664ED">
              <w:rPr>
                <w:rFonts w:cs="Arial"/>
                <w:szCs w:val="20"/>
                <w:lang w:val="sl-SI" w:eastAsia="sl-SI"/>
              </w:rPr>
              <w:t xml:space="preserve">. Vanj bodo imenovani strokovnjaki, medtem ko bo administrativno pomoč zagotavljalo ministrstvo. </w:t>
            </w:r>
            <w:r w:rsidR="00F96722" w:rsidRPr="00C664ED">
              <w:rPr>
                <w:rFonts w:cs="Arial"/>
                <w:szCs w:val="20"/>
                <w:lang w:val="sl-SI" w:eastAsia="sl-SI"/>
              </w:rPr>
              <w:t>Ta</w:t>
            </w:r>
            <w:r w:rsidRPr="00C664ED">
              <w:rPr>
                <w:rFonts w:cs="Arial"/>
                <w:szCs w:val="20"/>
                <w:lang w:val="sl-SI" w:eastAsia="sl-SI"/>
              </w:rPr>
              <w:t xml:space="preserve"> gotovo ne bo zanemarljiva in bo pomenila določene spremembe v delokrogih javnih uslužbencev, ki se že </w:t>
            </w:r>
            <w:r w:rsidR="0078612F">
              <w:rPr>
                <w:rFonts w:cs="Arial"/>
                <w:szCs w:val="20"/>
                <w:lang w:val="sl-SI" w:eastAsia="sl-SI"/>
              </w:rPr>
              <w:lastRenderedPageBreak/>
              <w:t>z</w:t>
            </w:r>
            <w:r w:rsidR="0078612F" w:rsidRPr="00C664ED">
              <w:rPr>
                <w:rFonts w:cs="Arial"/>
                <w:szCs w:val="20"/>
                <w:lang w:val="sl-SI" w:eastAsia="sl-SI"/>
              </w:rPr>
              <w:t xml:space="preserve">daj </w:t>
            </w:r>
            <w:r w:rsidRPr="00C664ED">
              <w:rPr>
                <w:rFonts w:cs="Arial"/>
                <w:szCs w:val="20"/>
                <w:lang w:val="sl-SI" w:eastAsia="sl-SI"/>
              </w:rPr>
              <w:t xml:space="preserve">ukvarjajo s to problematiko. Vendar pa gre predvidevati, da bo šlo zlasti za zagonske podlage, ki bodo vsekakor </w:t>
            </w:r>
            <w:r w:rsidR="0078612F">
              <w:rPr>
                <w:rFonts w:cs="Arial"/>
                <w:szCs w:val="20"/>
                <w:lang w:val="sl-SI" w:eastAsia="sl-SI"/>
              </w:rPr>
              <w:t>zahtevale</w:t>
            </w:r>
            <w:r w:rsidR="0078612F" w:rsidRPr="00C664ED">
              <w:rPr>
                <w:rFonts w:cs="Arial"/>
                <w:szCs w:val="20"/>
                <w:lang w:val="sl-SI" w:eastAsia="sl-SI"/>
              </w:rPr>
              <w:t xml:space="preserve"> </w:t>
            </w:r>
            <w:r w:rsidRPr="00C664ED">
              <w:rPr>
                <w:rFonts w:cs="Arial"/>
                <w:szCs w:val="20"/>
                <w:lang w:val="sl-SI" w:eastAsia="sl-SI"/>
              </w:rPr>
              <w:t>nekoliko povečane aktivnosti uslužbencev ministrstva, a te so po naravi stvari pričakovane ob vsakokratni implementaciji novega predpisa.</w:t>
            </w:r>
          </w:p>
          <w:p w14:paraId="19CC41C8" w14:textId="77777777" w:rsidR="00FD7611" w:rsidRPr="00C664ED" w:rsidRDefault="00FD7611" w:rsidP="00FD7611">
            <w:pPr>
              <w:spacing w:line="288" w:lineRule="auto"/>
              <w:jc w:val="both"/>
              <w:rPr>
                <w:rFonts w:cs="Arial"/>
                <w:szCs w:val="20"/>
                <w:lang w:val="sl-SI" w:eastAsia="sl-SI"/>
              </w:rPr>
            </w:pPr>
          </w:p>
          <w:p w14:paraId="4C0452B9" w14:textId="77777777" w:rsidR="004C3D75" w:rsidRPr="00C664ED" w:rsidRDefault="004C3D75" w:rsidP="00085619">
            <w:pPr>
              <w:numPr>
                <w:ilvl w:val="0"/>
                <w:numId w:val="14"/>
              </w:numPr>
              <w:spacing w:line="288" w:lineRule="auto"/>
              <w:ind w:left="360"/>
              <w:jc w:val="both"/>
              <w:rPr>
                <w:rFonts w:cs="Arial"/>
                <w:b/>
                <w:szCs w:val="20"/>
                <w:lang w:val="sl-SI" w:eastAsia="sl-SI"/>
              </w:rPr>
            </w:pPr>
            <w:r w:rsidRPr="00C664ED">
              <w:rPr>
                <w:rFonts w:cs="Arial"/>
                <w:b/>
                <w:szCs w:val="20"/>
                <w:lang w:val="sl-SI" w:eastAsia="sl-SI"/>
              </w:rPr>
              <w:t>Pri obveznostih strank do javne uprave ali pravosodnih organov:</w:t>
            </w:r>
          </w:p>
          <w:p w14:paraId="5CE65E78" w14:textId="77777777" w:rsidR="004C3D75" w:rsidRPr="00C664ED" w:rsidRDefault="004C3D75" w:rsidP="00FD7611">
            <w:pPr>
              <w:spacing w:line="288" w:lineRule="auto"/>
              <w:jc w:val="both"/>
              <w:rPr>
                <w:rFonts w:cs="Arial"/>
                <w:szCs w:val="20"/>
                <w:lang w:val="sl-SI" w:eastAsia="sl-SI"/>
              </w:rPr>
            </w:pPr>
            <w:r w:rsidRPr="00C664ED">
              <w:rPr>
                <w:rFonts w:cs="Arial"/>
                <w:szCs w:val="20"/>
                <w:lang w:val="sl-SI" w:eastAsia="sl-SI"/>
              </w:rPr>
              <w:t>Predlog zakona nima tovrstnih posledic.</w:t>
            </w:r>
          </w:p>
          <w:p w14:paraId="0CC30494" w14:textId="77777777" w:rsidR="00FD7611" w:rsidRPr="00C664ED" w:rsidRDefault="00FD7611" w:rsidP="00FD7611">
            <w:pPr>
              <w:spacing w:line="288" w:lineRule="auto"/>
              <w:jc w:val="both"/>
              <w:rPr>
                <w:rFonts w:cs="Arial"/>
                <w:szCs w:val="20"/>
                <w:lang w:val="sl-SI" w:eastAsia="sl-SI"/>
              </w:rPr>
            </w:pPr>
          </w:p>
          <w:p w14:paraId="30935338" w14:textId="424ED80C" w:rsidR="004C3D75" w:rsidRPr="00C664ED" w:rsidRDefault="00F85975" w:rsidP="00FC2945">
            <w:pPr>
              <w:pStyle w:val="Odstavekseznama"/>
              <w:numPr>
                <w:ilvl w:val="1"/>
                <w:numId w:val="26"/>
              </w:numPr>
              <w:spacing w:line="288" w:lineRule="auto"/>
              <w:jc w:val="both"/>
              <w:rPr>
                <w:rFonts w:cs="Arial"/>
                <w:b/>
                <w:szCs w:val="20"/>
                <w:lang w:val="sl-SI" w:eastAsia="sl-SI"/>
              </w:rPr>
            </w:pPr>
            <w:r>
              <w:rPr>
                <w:rFonts w:cs="Arial"/>
                <w:b/>
                <w:szCs w:val="20"/>
                <w:lang w:val="sl-SI" w:eastAsia="sl-SI"/>
              </w:rPr>
              <w:t>Presoja posledic z</w:t>
            </w:r>
            <w:r w:rsidR="004C3D75" w:rsidRPr="00C664ED">
              <w:rPr>
                <w:rFonts w:cs="Arial"/>
                <w:b/>
                <w:szCs w:val="20"/>
                <w:lang w:val="sl-SI" w:eastAsia="sl-SI"/>
              </w:rPr>
              <w:t>a okolje, ki vključuje tudi prostorske in varstvene vidike</w:t>
            </w:r>
          </w:p>
          <w:p w14:paraId="1EEC60B0" w14:textId="77777777" w:rsidR="004C3D75" w:rsidRPr="00C664ED" w:rsidRDefault="004C3D75" w:rsidP="00FD7611">
            <w:pPr>
              <w:spacing w:line="288" w:lineRule="auto"/>
              <w:jc w:val="both"/>
              <w:rPr>
                <w:rFonts w:cs="Arial"/>
                <w:szCs w:val="20"/>
                <w:lang w:val="sl-SI" w:eastAsia="sl-SI"/>
              </w:rPr>
            </w:pPr>
            <w:r w:rsidRPr="00C664ED">
              <w:rPr>
                <w:rFonts w:cs="Arial"/>
                <w:szCs w:val="20"/>
                <w:lang w:val="sl-SI" w:eastAsia="sl-SI"/>
              </w:rPr>
              <w:t>Predlog zakona n</w:t>
            </w:r>
            <w:r w:rsidR="00FD7611" w:rsidRPr="00C664ED">
              <w:rPr>
                <w:rFonts w:cs="Arial"/>
                <w:szCs w:val="20"/>
                <w:lang w:val="sl-SI" w:eastAsia="sl-SI"/>
              </w:rPr>
              <w:t>e bo imel</w:t>
            </w:r>
            <w:r w:rsidRPr="00C664ED">
              <w:rPr>
                <w:rFonts w:cs="Arial"/>
                <w:szCs w:val="20"/>
                <w:lang w:val="sl-SI" w:eastAsia="sl-SI"/>
              </w:rPr>
              <w:t xml:space="preserve"> tovrstnih posledic.</w:t>
            </w:r>
          </w:p>
          <w:p w14:paraId="6D461581" w14:textId="77777777" w:rsidR="00FD7611" w:rsidRPr="00C664ED" w:rsidRDefault="00FD7611" w:rsidP="00FD7611">
            <w:pPr>
              <w:spacing w:line="288" w:lineRule="auto"/>
              <w:jc w:val="both"/>
              <w:rPr>
                <w:rFonts w:cs="Arial"/>
                <w:szCs w:val="20"/>
                <w:lang w:val="sl-SI" w:eastAsia="sl-SI"/>
              </w:rPr>
            </w:pPr>
          </w:p>
          <w:p w14:paraId="34B3E056" w14:textId="35071FCF" w:rsidR="004C3D75" w:rsidRPr="00C664ED" w:rsidRDefault="00F85975" w:rsidP="00FC2945">
            <w:pPr>
              <w:pStyle w:val="Odstavekseznama"/>
              <w:numPr>
                <w:ilvl w:val="1"/>
                <w:numId w:val="26"/>
              </w:numPr>
              <w:spacing w:line="288" w:lineRule="auto"/>
              <w:jc w:val="both"/>
              <w:rPr>
                <w:rFonts w:cs="Arial"/>
                <w:b/>
                <w:szCs w:val="20"/>
                <w:lang w:val="sl-SI" w:eastAsia="sl-SI"/>
              </w:rPr>
            </w:pPr>
            <w:r>
              <w:rPr>
                <w:rFonts w:cs="Arial"/>
                <w:b/>
                <w:szCs w:val="20"/>
                <w:lang w:val="sl-SI" w:eastAsia="sl-SI"/>
              </w:rPr>
              <w:t>Presoja posledic z</w:t>
            </w:r>
            <w:r w:rsidR="004C3D75" w:rsidRPr="00C664ED">
              <w:rPr>
                <w:rFonts w:cs="Arial"/>
                <w:b/>
                <w:szCs w:val="20"/>
                <w:lang w:val="sl-SI" w:eastAsia="sl-SI"/>
              </w:rPr>
              <w:t>a gospodarstvo</w:t>
            </w:r>
          </w:p>
          <w:p w14:paraId="73B2216D" w14:textId="77777777" w:rsidR="004C3D75" w:rsidRPr="00C664ED" w:rsidRDefault="004C3D75" w:rsidP="00FD7611">
            <w:pPr>
              <w:spacing w:line="288" w:lineRule="auto"/>
              <w:jc w:val="both"/>
              <w:rPr>
                <w:rFonts w:cs="Arial"/>
                <w:szCs w:val="20"/>
                <w:lang w:val="sl-SI" w:eastAsia="sl-SI"/>
              </w:rPr>
            </w:pPr>
            <w:r w:rsidRPr="00C664ED">
              <w:rPr>
                <w:rFonts w:cs="Arial"/>
                <w:szCs w:val="20"/>
                <w:lang w:val="sl-SI" w:eastAsia="sl-SI"/>
              </w:rPr>
              <w:t>Predlog zakona nima tovrstnih posledic.</w:t>
            </w:r>
          </w:p>
          <w:p w14:paraId="13B938CE" w14:textId="77777777" w:rsidR="00FD7611" w:rsidRPr="00C664ED" w:rsidRDefault="00FD7611" w:rsidP="00FD7611">
            <w:pPr>
              <w:spacing w:line="288" w:lineRule="auto"/>
              <w:jc w:val="both"/>
              <w:rPr>
                <w:rFonts w:cs="Arial"/>
                <w:szCs w:val="20"/>
                <w:lang w:val="sl-SI" w:eastAsia="sl-SI"/>
              </w:rPr>
            </w:pPr>
          </w:p>
          <w:p w14:paraId="43C4E105" w14:textId="2DD32543" w:rsidR="004C3D75" w:rsidRPr="00C664ED" w:rsidRDefault="00F85975" w:rsidP="00FC2945">
            <w:pPr>
              <w:pStyle w:val="Odstavekseznama"/>
              <w:numPr>
                <w:ilvl w:val="1"/>
                <w:numId w:val="26"/>
              </w:numPr>
              <w:spacing w:line="288" w:lineRule="auto"/>
              <w:jc w:val="both"/>
              <w:rPr>
                <w:rFonts w:cs="Arial"/>
                <w:b/>
                <w:szCs w:val="20"/>
                <w:lang w:val="sl-SI" w:eastAsia="sl-SI"/>
              </w:rPr>
            </w:pPr>
            <w:r>
              <w:rPr>
                <w:rFonts w:cs="Arial"/>
                <w:b/>
                <w:szCs w:val="20"/>
                <w:lang w:val="sl-SI" w:eastAsia="sl-SI"/>
              </w:rPr>
              <w:t>Presoja posledic z</w:t>
            </w:r>
            <w:r w:rsidR="004C3D75" w:rsidRPr="00C664ED">
              <w:rPr>
                <w:rFonts w:cs="Arial"/>
                <w:b/>
                <w:szCs w:val="20"/>
                <w:lang w:val="sl-SI" w:eastAsia="sl-SI"/>
              </w:rPr>
              <w:t>a socialnem področju</w:t>
            </w:r>
          </w:p>
          <w:p w14:paraId="72F960C5" w14:textId="77777777" w:rsidR="004C3D75" w:rsidRPr="00C664ED" w:rsidRDefault="004C3D75" w:rsidP="00FD7611">
            <w:pPr>
              <w:spacing w:line="288" w:lineRule="auto"/>
              <w:jc w:val="both"/>
              <w:rPr>
                <w:rFonts w:cs="Arial"/>
                <w:szCs w:val="20"/>
                <w:lang w:val="sl-SI" w:eastAsia="sl-SI"/>
              </w:rPr>
            </w:pPr>
            <w:r w:rsidRPr="00C664ED">
              <w:rPr>
                <w:rFonts w:cs="Arial"/>
                <w:szCs w:val="20"/>
                <w:lang w:val="sl-SI" w:eastAsia="sl-SI"/>
              </w:rPr>
              <w:t>Predlog zakona nima tovrstnih posledic.</w:t>
            </w:r>
          </w:p>
          <w:p w14:paraId="64024B3E" w14:textId="77777777" w:rsidR="00FD60F3" w:rsidRPr="00C664ED" w:rsidRDefault="00FD60F3" w:rsidP="00FD7611">
            <w:pPr>
              <w:spacing w:line="288" w:lineRule="auto"/>
              <w:jc w:val="both"/>
              <w:rPr>
                <w:rFonts w:cs="Arial"/>
                <w:szCs w:val="20"/>
                <w:lang w:val="sl-SI" w:eastAsia="sl-SI"/>
              </w:rPr>
            </w:pPr>
          </w:p>
          <w:p w14:paraId="470D7618" w14:textId="2E79E7D6" w:rsidR="004C3D75" w:rsidRPr="00C664ED" w:rsidRDefault="00F85975" w:rsidP="00FC2945">
            <w:pPr>
              <w:numPr>
                <w:ilvl w:val="1"/>
                <w:numId w:val="26"/>
              </w:numPr>
              <w:spacing w:line="288" w:lineRule="auto"/>
              <w:jc w:val="both"/>
              <w:rPr>
                <w:rFonts w:cs="Arial"/>
                <w:b/>
                <w:szCs w:val="20"/>
                <w:lang w:val="sl-SI" w:eastAsia="sl-SI"/>
              </w:rPr>
            </w:pPr>
            <w:r>
              <w:rPr>
                <w:rFonts w:cs="Arial"/>
                <w:b/>
                <w:szCs w:val="20"/>
                <w:lang w:val="sl-SI" w:eastAsia="sl-SI"/>
              </w:rPr>
              <w:t>Presoja posledic z</w:t>
            </w:r>
            <w:r w:rsidR="004C3D75" w:rsidRPr="00C664ED">
              <w:rPr>
                <w:rFonts w:cs="Arial"/>
                <w:b/>
                <w:szCs w:val="20"/>
                <w:lang w:val="sl-SI" w:eastAsia="sl-SI"/>
              </w:rPr>
              <w:t>a dokumente razvojnega načrtovanja</w:t>
            </w:r>
          </w:p>
          <w:p w14:paraId="6A785820" w14:textId="77777777" w:rsidR="004C3D75" w:rsidRPr="00C664ED" w:rsidRDefault="004C3D75" w:rsidP="00FD7611">
            <w:pPr>
              <w:spacing w:line="288" w:lineRule="auto"/>
              <w:jc w:val="both"/>
              <w:rPr>
                <w:rFonts w:cs="Arial"/>
                <w:szCs w:val="20"/>
                <w:lang w:val="sl-SI" w:eastAsia="sl-SI"/>
              </w:rPr>
            </w:pPr>
            <w:r w:rsidRPr="00C664ED">
              <w:rPr>
                <w:rFonts w:cs="Arial"/>
                <w:szCs w:val="20"/>
                <w:lang w:val="sl-SI" w:eastAsia="sl-SI"/>
              </w:rPr>
              <w:t>Predlog zakona nima tovrstnih posledic.</w:t>
            </w:r>
          </w:p>
          <w:p w14:paraId="25D9A290" w14:textId="77777777" w:rsidR="006E067E" w:rsidRPr="00C664ED" w:rsidRDefault="006E067E" w:rsidP="00FD7611">
            <w:pPr>
              <w:spacing w:line="288" w:lineRule="auto"/>
              <w:jc w:val="both"/>
              <w:rPr>
                <w:rFonts w:cs="Arial"/>
                <w:szCs w:val="20"/>
                <w:lang w:val="sl-SI" w:eastAsia="sl-SI"/>
              </w:rPr>
            </w:pPr>
          </w:p>
          <w:p w14:paraId="2424BF6A" w14:textId="0FFB573C" w:rsidR="00F85975" w:rsidRDefault="00F85975" w:rsidP="00FC2945">
            <w:pPr>
              <w:numPr>
                <w:ilvl w:val="1"/>
                <w:numId w:val="26"/>
              </w:numPr>
              <w:spacing w:line="288" w:lineRule="auto"/>
              <w:jc w:val="both"/>
              <w:rPr>
                <w:rFonts w:cs="Arial"/>
                <w:b/>
                <w:szCs w:val="20"/>
                <w:lang w:val="sl-SI" w:eastAsia="sl-SI"/>
              </w:rPr>
            </w:pPr>
            <w:r>
              <w:rPr>
                <w:rFonts w:cs="Arial"/>
                <w:b/>
                <w:szCs w:val="20"/>
                <w:lang w:val="sl-SI" w:eastAsia="sl-SI"/>
              </w:rPr>
              <w:t>Presoja posledic za druga področja</w:t>
            </w:r>
          </w:p>
          <w:p w14:paraId="72B45A96" w14:textId="116CA485" w:rsidR="00F85975" w:rsidRPr="00F85975" w:rsidRDefault="00F85975" w:rsidP="00F85975">
            <w:pPr>
              <w:spacing w:line="288" w:lineRule="auto"/>
              <w:jc w:val="both"/>
              <w:rPr>
                <w:rFonts w:cs="Arial"/>
                <w:szCs w:val="20"/>
                <w:lang w:val="sl-SI" w:eastAsia="sl-SI"/>
              </w:rPr>
            </w:pPr>
            <w:r w:rsidRPr="00F85975">
              <w:rPr>
                <w:rFonts w:cs="Arial"/>
                <w:szCs w:val="20"/>
                <w:lang w:val="sl-SI" w:eastAsia="sl-SI"/>
              </w:rPr>
              <w:t>Predlog zakona nima tovrstnih posledic.</w:t>
            </w:r>
            <w:r>
              <w:rPr>
                <w:rFonts w:cs="Arial"/>
                <w:szCs w:val="20"/>
                <w:lang w:val="sl-SI" w:eastAsia="sl-SI"/>
              </w:rPr>
              <w:t xml:space="preserve"> Vsekakor pa bo posredno prispeval k dvigu ravni pravičnosti v družbi in s tem </w:t>
            </w:r>
            <w:r w:rsidR="00E854F3">
              <w:rPr>
                <w:rFonts w:cs="Arial"/>
                <w:szCs w:val="20"/>
                <w:lang w:val="sl-SI" w:eastAsia="sl-SI"/>
              </w:rPr>
              <w:t xml:space="preserve">h </w:t>
            </w:r>
            <w:r>
              <w:rPr>
                <w:rFonts w:cs="Arial"/>
                <w:szCs w:val="20"/>
                <w:lang w:val="sl-SI" w:eastAsia="sl-SI"/>
              </w:rPr>
              <w:t xml:space="preserve">krepitvi pravne države, saj bodo strokovnjaki kot pomoč sodnikom svoje naloge izvajali na najvišji strokovni ravni in bodo tako lahko sodniku v največjo možno pomoč, pri čemer bo presoja strokovnosti tako ob izdaji dovoljenja kot ob presoji pogojev za </w:t>
            </w:r>
            <w:r w:rsidR="003D7A56">
              <w:rPr>
                <w:rFonts w:cs="Arial"/>
                <w:szCs w:val="20"/>
                <w:lang w:val="sl-SI" w:eastAsia="sl-SI"/>
              </w:rPr>
              <w:t xml:space="preserve">njegovo </w:t>
            </w:r>
            <w:r>
              <w:rPr>
                <w:rFonts w:cs="Arial"/>
                <w:szCs w:val="20"/>
                <w:lang w:val="sl-SI" w:eastAsia="sl-SI"/>
              </w:rPr>
              <w:t xml:space="preserve">ohranitev primarno v domeni stroke, ki bo tako lahko zagotavljala le najvišjo raven strokovne usposobljenosti. </w:t>
            </w:r>
          </w:p>
          <w:p w14:paraId="6B4C8C80" w14:textId="77777777" w:rsidR="00F85975" w:rsidRDefault="00F85975" w:rsidP="00F85975">
            <w:pPr>
              <w:spacing w:line="288" w:lineRule="auto"/>
              <w:jc w:val="both"/>
              <w:rPr>
                <w:rFonts w:cs="Arial"/>
                <w:b/>
                <w:szCs w:val="20"/>
                <w:lang w:val="sl-SI" w:eastAsia="sl-SI"/>
              </w:rPr>
            </w:pPr>
          </w:p>
          <w:p w14:paraId="293E271C" w14:textId="39F6D3B3" w:rsidR="004C3D75" w:rsidRPr="00F85975" w:rsidRDefault="009325F5" w:rsidP="00F85975">
            <w:pPr>
              <w:spacing w:line="288" w:lineRule="auto"/>
              <w:jc w:val="both"/>
              <w:rPr>
                <w:rFonts w:cs="Arial"/>
                <w:b/>
                <w:szCs w:val="20"/>
                <w:lang w:val="sl-SI" w:eastAsia="sl-SI"/>
              </w:rPr>
            </w:pPr>
            <w:r>
              <w:rPr>
                <w:rFonts w:cs="Arial"/>
                <w:b/>
                <w:szCs w:val="20"/>
                <w:lang w:val="sl-SI" w:eastAsia="sl-SI"/>
              </w:rPr>
              <w:t xml:space="preserve">6.7. </w:t>
            </w:r>
            <w:r w:rsidR="004C3D75" w:rsidRPr="00F85975">
              <w:rPr>
                <w:rFonts w:cs="Arial"/>
                <w:b/>
                <w:szCs w:val="20"/>
                <w:lang w:val="sl-SI" w:eastAsia="sl-SI"/>
              </w:rPr>
              <w:t>Izvajanje sprejetega predpisa</w:t>
            </w:r>
            <w:r w:rsidR="006E067E" w:rsidRPr="00F85975">
              <w:rPr>
                <w:rFonts w:cs="Arial"/>
                <w:b/>
                <w:szCs w:val="20"/>
                <w:lang w:val="sl-SI" w:eastAsia="sl-SI"/>
              </w:rPr>
              <w:t xml:space="preserve"> </w:t>
            </w:r>
          </w:p>
          <w:p w14:paraId="506F2ADF" w14:textId="5B1BF1EF" w:rsidR="00AA5D42" w:rsidRPr="00C664ED" w:rsidRDefault="006E067E" w:rsidP="006E067E">
            <w:pPr>
              <w:spacing w:line="288" w:lineRule="auto"/>
              <w:jc w:val="both"/>
              <w:rPr>
                <w:rFonts w:cs="Arial"/>
                <w:szCs w:val="20"/>
                <w:lang w:val="sl-SI" w:eastAsia="sl-SI"/>
              </w:rPr>
            </w:pPr>
            <w:r w:rsidRPr="00C664ED">
              <w:rPr>
                <w:rFonts w:cs="Arial"/>
                <w:szCs w:val="20"/>
                <w:lang w:val="sl-SI" w:eastAsia="sl-SI"/>
              </w:rPr>
              <w:t>Vlada oziroma resorno ministrstvo bo predstavilo zakon širši javnosti z objavo na spletu,</w:t>
            </w:r>
            <w:r w:rsidR="00CF3C76" w:rsidRPr="00C664ED">
              <w:rPr>
                <w:rFonts w:cs="Arial"/>
                <w:szCs w:val="20"/>
                <w:lang w:val="sl-SI" w:eastAsia="sl-SI"/>
              </w:rPr>
              <w:t xml:space="preserve"> ožji javnosti pa na</w:t>
            </w:r>
            <w:r w:rsidR="00F96722" w:rsidRPr="00C664ED">
              <w:rPr>
                <w:rFonts w:cs="Arial"/>
                <w:szCs w:val="20"/>
                <w:lang w:val="sl-SI" w:eastAsia="sl-SI"/>
              </w:rPr>
              <w:t xml:space="preserve"> predavanjih, srečanjih, posvetih v o</w:t>
            </w:r>
            <w:r w:rsidR="000D02FC">
              <w:rPr>
                <w:rFonts w:cs="Arial"/>
                <w:szCs w:val="20"/>
                <w:lang w:val="sl-SI" w:eastAsia="sl-SI"/>
              </w:rPr>
              <w:t>kviru izobraževalnih dejavnosti in podobno.</w:t>
            </w:r>
          </w:p>
          <w:p w14:paraId="53CC94B6" w14:textId="77777777" w:rsidR="00CF3C76" w:rsidRPr="00C664ED" w:rsidRDefault="00CF3C76" w:rsidP="006E067E">
            <w:pPr>
              <w:spacing w:line="288" w:lineRule="auto"/>
              <w:jc w:val="both"/>
              <w:rPr>
                <w:rFonts w:cs="Arial"/>
                <w:szCs w:val="20"/>
                <w:lang w:val="sl-SI" w:eastAsia="sl-SI"/>
              </w:rPr>
            </w:pPr>
          </w:p>
          <w:p w14:paraId="6A71F2F1" w14:textId="0DBC9961" w:rsidR="00CF3C76" w:rsidRPr="00C664ED" w:rsidRDefault="00CF3C76" w:rsidP="00E854F3">
            <w:pPr>
              <w:spacing w:line="288" w:lineRule="auto"/>
              <w:jc w:val="both"/>
              <w:rPr>
                <w:rFonts w:cs="Arial"/>
                <w:b/>
                <w:szCs w:val="20"/>
                <w:lang w:val="sl-SI"/>
              </w:rPr>
            </w:pPr>
            <w:r w:rsidRPr="00C664ED">
              <w:rPr>
                <w:rFonts w:cs="Arial"/>
                <w:szCs w:val="20"/>
                <w:lang w:val="sl-SI" w:eastAsia="sl-SI"/>
              </w:rPr>
              <w:t xml:space="preserve">Predlog zakona izrecno predvideva njegovo evalvacijo po dveh letih uporabe, kar je primerno obdobje, v katerem bo mogoče </w:t>
            </w:r>
            <w:r w:rsidR="00E854F3">
              <w:rPr>
                <w:rFonts w:cs="Arial"/>
                <w:szCs w:val="20"/>
                <w:lang w:val="sl-SI" w:eastAsia="sl-SI"/>
              </w:rPr>
              <w:t>presoditi</w:t>
            </w:r>
            <w:r w:rsidRPr="00C664ED">
              <w:rPr>
                <w:rFonts w:cs="Arial"/>
                <w:szCs w:val="20"/>
                <w:lang w:val="sl-SI" w:eastAsia="sl-SI"/>
              </w:rPr>
              <w:t>, ali so ciljni učinki doseženi oziroma se dosegajo.</w:t>
            </w:r>
          </w:p>
        </w:tc>
      </w:tr>
      <w:tr w:rsidR="00AA5D42" w:rsidRPr="0063699C" w14:paraId="78CF3E84" w14:textId="77777777" w:rsidTr="00F96722">
        <w:tc>
          <w:tcPr>
            <w:tcW w:w="8498" w:type="dxa"/>
          </w:tcPr>
          <w:p w14:paraId="570BBFF0" w14:textId="77777777" w:rsidR="00AA5D42" w:rsidRPr="00C664ED" w:rsidRDefault="00AA5D42" w:rsidP="00916734">
            <w:pPr>
              <w:pStyle w:val="Oddelek"/>
              <w:numPr>
                <w:ilvl w:val="0"/>
                <w:numId w:val="0"/>
              </w:numPr>
              <w:spacing w:before="0" w:after="0" w:line="260" w:lineRule="exact"/>
              <w:jc w:val="left"/>
              <w:rPr>
                <w:sz w:val="20"/>
                <w:szCs w:val="20"/>
              </w:rPr>
            </w:pPr>
          </w:p>
        </w:tc>
      </w:tr>
      <w:tr w:rsidR="00AA5D42" w:rsidRPr="0063699C" w14:paraId="701AF26F" w14:textId="77777777" w:rsidTr="00F96722">
        <w:tc>
          <w:tcPr>
            <w:tcW w:w="8498" w:type="dxa"/>
          </w:tcPr>
          <w:p w14:paraId="419E471D" w14:textId="77777777" w:rsidR="00AA5D42" w:rsidRPr="004423FC" w:rsidRDefault="00AA5D42" w:rsidP="00916734">
            <w:pPr>
              <w:pStyle w:val="Odsek"/>
              <w:numPr>
                <w:ilvl w:val="0"/>
                <w:numId w:val="0"/>
              </w:numPr>
              <w:spacing w:before="0" w:after="0" w:line="260" w:lineRule="exact"/>
              <w:jc w:val="left"/>
              <w:rPr>
                <w:sz w:val="20"/>
                <w:szCs w:val="20"/>
                <w:lang w:val="sl-SI"/>
              </w:rPr>
            </w:pPr>
          </w:p>
        </w:tc>
      </w:tr>
      <w:tr w:rsidR="00AA5D42" w:rsidRPr="0063699C" w14:paraId="4E8CF936" w14:textId="77777777" w:rsidTr="00F96722">
        <w:tc>
          <w:tcPr>
            <w:tcW w:w="8498" w:type="dxa"/>
          </w:tcPr>
          <w:p w14:paraId="54D3706D" w14:textId="77777777" w:rsidR="00AA5D42" w:rsidRPr="004423FC" w:rsidRDefault="00AA5D42" w:rsidP="000D02FC">
            <w:pPr>
              <w:pStyle w:val="Alineazatoko"/>
              <w:numPr>
                <w:ilvl w:val="0"/>
                <w:numId w:val="0"/>
              </w:numPr>
              <w:spacing w:line="260" w:lineRule="exact"/>
              <w:rPr>
                <w:sz w:val="20"/>
                <w:szCs w:val="20"/>
                <w:lang w:val="sl-SI"/>
              </w:rPr>
            </w:pPr>
          </w:p>
        </w:tc>
      </w:tr>
      <w:tr w:rsidR="00AA5D42" w:rsidRPr="0063699C" w14:paraId="6ACA3AA7" w14:textId="77777777" w:rsidTr="00F96722">
        <w:tc>
          <w:tcPr>
            <w:tcW w:w="8498" w:type="dxa"/>
          </w:tcPr>
          <w:p w14:paraId="114170E0" w14:textId="79C0032A" w:rsidR="00AA5D42" w:rsidRPr="004423FC" w:rsidRDefault="00AA5D42" w:rsidP="00916734">
            <w:pPr>
              <w:pStyle w:val="Odsek"/>
              <w:numPr>
                <w:ilvl w:val="0"/>
                <w:numId w:val="0"/>
              </w:numPr>
              <w:spacing w:before="0" w:after="0" w:line="260" w:lineRule="exact"/>
              <w:jc w:val="left"/>
              <w:rPr>
                <w:sz w:val="20"/>
                <w:szCs w:val="20"/>
                <w:lang w:val="sl-SI"/>
              </w:rPr>
            </w:pPr>
            <w:r w:rsidRPr="004423FC">
              <w:rPr>
                <w:sz w:val="20"/>
                <w:szCs w:val="20"/>
                <w:lang w:val="sl-SI"/>
              </w:rPr>
              <w:t>6.8 Druge pomembne okoliščine v zvezi z vprašanji, ki jih ureja predlog zakona</w:t>
            </w:r>
          </w:p>
          <w:p w14:paraId="1693F634" w14:textId="77777777" w:rsidR="00AA5D42" w:rsidRPr="00C664ED" w:rsidRDefault="00AA5D42" w:rsidP="00916734">
            <w:pPr>
              <w:pStyle w:val="Odsek"/>
              <w:numPr>
                <w:ilvl w:val="0"/>
                <w:numId w:val="0"/>
              </w:numPr>
              <w:spacing w:before="0" w:after="0" w:line="288" w:lineRule="auto"/>
              <w:jc w:val="left"/>
              <w:rPr>
                <w:b w:val="0"/>
                <w:sz w:val="20"/>
                <w:szCs w:val="20"/>
                <w:lang w:val="sl-SI"/>
              </w:rPr>
            </w:pPr>
            <w:r w:rsidRPr="00C664ED">
              <w:rPr>
                <w:b w:val="0"/>
                <w:sz w:val="20"/>
                <w:szCs w:val="20"/>
                <w:lang w:val="sl-SI"/>
              </w:rPr>
              <w:t>Druge tovrstne okoliščine niso podane.</w:t>
            </w:r>
          </w:p>
          <w:p w14:paraId="4558DE8A" w14:textId="77777777" w:rsidR="00AA5D42" w:rsidRPr="00C664ED" w:rsidRDefault="00AA5D42" w:rsidP="006E067E">
            <w:pPr>
              <w:pStyle w:val="Alineazaodstavkom"/>
              <w:numPr>
                <w:ilvl w:val="0"/>
                <w:numId w:val="0"/>
              </w:numPr>
              <w:spacing w:line="260" w:lineRule="exact"/>
              <w:rPr>
                <w:sz w:val="20"/>
                <w:szCs w:val="20"/>
              </w:rPr>
            </w:pPr>
          </w:p>
          <w:p w14:paraId="087B681A" w14:textId="673DDA2F" w:rsidR="00AA5D42" w:rsidRPr="00C664ED" w:rsidRDefault="00AA5D42" w:rsidP="00916734">
            <w:pPr>
              <w:pStyle w:val="Odsek"/>
              <w:numPr>
                <w:ilvl w:val="0"/>
                <w:numId w:val="0"/>
              </w:numPr>
              <w:spacing w:before="0" w:after="0" w:line="260" w:lineRule="exact"/>
              <w:jc w:val="left"/>
              <w:rPr>
                <w:sz w:val="20"/>
                <w:szCs w:val="20"/>
                <w:lang w:val="sl-SI"/>
              </w:rPr>
            </w:pPr>
            <w:r w:rsidRPr="00C664ED">
              <w:rPr>
                <w:sz w:val="20"/>
                <w:szCs w:val="20"/>
                <w:lang w:val="sl-SI"/>
              </w:rPr>
              <w:t xml:space="preserve">7. </w:t>
            </w:r>
            <w:r w:rsidR="00D749E7" w:rsidRPr="00C664ED">
              <w:rPr>
                <w:sz w:val="20"/>
                <w:szCs w:val="20"/>
                <w:lang w:val="sl-SI"/>
              </w:rPr>
              <w:t>PRIKAZ SODELOVANJA JAVNOSTI PRI PRIPRAVI PREDLOGA ZAKONA</w:t>
            </w:r>
          </w:p>
          <w:p w14:paraId="01555250" w14:textId="69DB01F4" w:rsidR="00657004" w:rsidRPr="004423FC" w:rsidRDefault="00657004" w:rsidP="00657004">
            <w:pPr>
              <w:spacing w:before="100" w:beforeAutospacing="1" w:after="100" w:afterAutospacing="1" w:line="288" w:lineRule="auto"/>
              <w:jc w:val="both"/>
              <w:rPr>
                <w:rFonts w:cs="Arial"/>
                <w:szCs w:val="20"/>
                <w:lang w:val="sl-SI" w:eastAsia="sl-SI"/>
              </w:rPr>
            </w:pPr>
            <w:r w:rsidRPr="00C664ED">
              <w:rPr>
                <w:rFonts w:cs="Arial"/>
                <w:szCs w:val="20"/>
                <w:lang w:val="sl-SI" w:eastAsia="sl-SI"/>
              </w:rPr>
              <w:t>V priprav</w:t>
            </w:r>
            <w:r w:rsidR="00E854F3">
              <w:rPr>
                <w:rFonts w:cs="Arial"/>
                <w:szCs w:val="20"/>
                <w:lang w:val="sl-SI" w:eastAsia="sl-SI"/>
              </w:rPr>
              <w:t>o</w:t>
            </w:r>
            <w:r w:rsidRPr="00C664ED">
              <w:rPr>
                <w:rFonts w:cs="Arial"/>
                <w:szCs w:val="20"/>
                <w:lang w:val="sl-SI" w:eastAsia="sl-SI"/>
              </w:rPr>
              <w:t xml:space="preserve"> osnutka oziroma tez predlaganega zakona je predlagatelj želel vključiti strokovno javnost v najširšem možnem pomenu, tako so bili junij</w:t>
            </w:r>
            <w:r w:rsidR="000D6033">
              <w:rPr>
                <w:rFonts w:cs="Arial"/>
                <w:szCs w:val="20"/>
                <w:lang w:val="sl-SI" w:eastAsia="sl-SI"/>
              </w:rPr>
              <w:t>a</w:t>
            </w:r>
            <w:r w:rsidRPr="00C664ED">
              <w:rPr>
                <w:rFonts w:cs="Arial"/>
                <w:szCs w:val="20"/>
                <w:lang w:val="sl-SI" w:eastAsia="sl-SI"/>
              </w:rPr>
              <w:t xml:space="preserve"> 2017 izvedeni štirje delovni sestanki</w:t>
            </w:r>
            <w:r w:rsidRPr="004423FC">
              <w:rPr>
                <w:rFonts w:cs="Arial"/>
                <w:szCs w:val="20"/>
                <w:vertAlign w:val="superscript"/>
                <w:lang w:val="sl-SI" w:eastAsia="sl-SI"/>
              </w:rPr>
              <w:footnoteReference w:id="23"/>
            </w:r>
            <w:r w:rsidRPr="004423FC">
              <w:rPr>
                <w:rFonts w:cs="Arial"/>
                <w:szCs w:val="20"/>
                <w:lang w:val="sl-SI" w:eastAsia="sl-SI"/>
              </w:rPr>
              <w:t>, kjer so bili obravnavani naslednji tematski sklopi:</w:t>
            </w:r>
          </w:p>
          <w:p w14:paraId="414388A0" w14:textId="11E6E694" w:rsidR="00657004" w:rsidRPr="00C664ED" w:rsidRDefault="00657004" w:rsidP="00657004">
            <w:pPr>
              <w:pStyle w:val="Odstavekseznama"/>
              <w:numPr>
                <w:ilvl w:val="0"/>
                <w:numId w:val="13"/>
              </w:numPr>
              <w:spacing w:line="288" w:lineRule="auto"/>
              <w:jc w:val="both"/>
              <w:rPr>
                <w:rFonts w:cs="Arial"/>
                <w:szCs w:val="20"/>
                <w:lang w:val="sl-SI" w:eastAsia="sl-SI"/>
              </w:rPr>
            </w:pPr>
            <w:r w:rsidRPr="00C664ED">
              <w:rPr>
                <w:rFonts w:cs="Arial"/>
                <w:color w:val="000000"/>
                <w:szCs w:val="20"/>
                <w:lang w:val="sl-SI" w:eastAsia="sl-SI"/>
              </w:rPr>
              <w:t xml:space="preserve">zagotovitev primernega, potrebnega in učinkovitega </w:t>
            </w:r>
            <w:r w:rsidRPr="00C664ED">
              <w:rPr>
                <w:rFonts w:cs="Arial"/>
                <w:b/>
                <w:color w:val="000000"/>
                <w:szCs w:val="20"/>
                <w:lang w:val="sl-SI" w:eastAsia="sl-SI"/>
              </w:rPr>
              <w:t xml:space="preserve">vpliva stroke </w:t>
            </w:r>
            <w:r w:rsidRPr="00C664ED">
              <w:rPr>
                <w:rFonts w:cs="Arial"/>
                <w:color w:val="000000"/>
                <w:szCs w:val="20"/>
                <w:lang w:val="sl-SI" w:eastAsia="sl-SI"/>
              </w:rPr>
              <w:t xml:space="preserve">na segmente podelitve in ohranitve statusa sodnih izvedencev, cenilcev in tolmačev ter zagotovitev visoke ravni </w:t>
            </w:r>
            <w:r w:rsidR="000D6033">
              <w:rPr>
                <w:rFonts w:cs="Arial"/>
                <w:color w:val="000000"/>
                <w:szCs w:val="20"/>
                <w:lang w:val="sl-SI" w:eastAsia="sl-SI"/>
              </w:rPr>
              <w:t xml:space="preserve">njihove </w:t>
            </w:r>
            <w:r w:rsidRPr="00C664ED">
              <w:rPr>
                <w:rFonts w:cs="Arial"/>
                <w:color w:val="000000"/>
                <w:szCs w:val="20"/>
                <w:lang w:val="sl-SI" w:eastAsia="sl-SI"/>
              </w:rPr>
              <w:t>usposobljenosti ves čas trajanja licence;</w:t>
            </w:r>
          </w:p>
          <w:p w14:paraId="56DD397E" w14:textId="4537A413" w:rsidR="00657004" w:rsidRPr="00C664ED" w:rsidRDefault="00657004" w:rsidP="00657004">
            <w:pPr>
              <w:pStyle w:val="Odstavekseznama"/>
              <w:numPr>
                <w:ilvl w:val="0"/>
                <w:numId w:val="13"/>
              </w:numPr>
              <w:spacing w:line="288" w:lineRule="auto"/>
              <w:jc w:val="both"/>
              <w:rPr>
                <w:rFonts w:cs="Arial"/>
                <w:szCs w:val="20"/>
                <w:lang w:val="sl-SI" w:eastAsia="sl-SI"/>
              </w:rPr>
            </w:pPr>
            <w:r w:rsidRPr="00C664ED">
              <w:rPr>
                <w:rFonts w:cs="Arial"/>
                <w:color w:val="000000"/>
                <w:szCs w:val="20"/>
                <w:lang w:val="sl-SI" w:eastAsia="sl-SI"/>
              </w:rPr>
              <w:t xml:space="preserve">vprašanje </w:t>
            </w:r>
            <w:r w:rsidRPr="00C664ED">
              <w:rPr>
                <w:rFonts w:cs="Arial"/>
                <w:b/>
                <w:color w:val="000000"/>
                <w:szCs w:val="20"/>
                <w:lang w:val="sl-SI" w:eastAsia="sl-SI"/>
              </w:rPr>
              <w:t xml:space="preserve">omejevanja licence </w:t>
            </w:r>
            <w:r w:rsidRPr="00C664ED">
              <w:rPr>
                <w:rFonts w:cs="Arial"/>
                <w:color w:val="000000"/>
                <w:szCs w:val="20"/>
                <w:lang w:val="sl-SI" w:eastAsia="sl-SI"/>
              </w:rPr>
              <w:t>na določeno časovno obdobje (</w:t>
            </w:r>
            <w:r w:rsidR="000D6033">
              <w:rPr>
                <w:rFonts w:cs="Arial"/>
                <w:color w:val="000000"/>
                <w:szCs w:val="20"/>
                <w:lang w:val="sl-SI" w:eastAsia="sl-SI"/>
              </w:rPr>
              <w:t>na primer</w:t>
            </w:r>
            <w:r w:rsidRPr="00C664ED">
              <w:rPr>
                <w:rFonts w:cs="Arial"/>
                <w:color w:val="000000"/>
                <w:szCs w:val="20"/>
                <w:lang w:val="sl-SI" w:eastAsia="sl-SI"/>
              </w:rPr>
              <w:t xml:space="preserve"> 6 ali 10 let), </w:t>
            </w:r>
            <w:r w:rsidRPr="00C664ED">
              <w:rPr>
                <w:rFonts w:cs="Arial"/>
                <w:color w:val="000000"/>
                <w:szCs w:val="20"/>
                <w:lang w:val="sl-SI" w:eastAsia="sl-SI"/>
              </w:rPr>
              <w:lastRenderedPageBreak/>
              <w:t xml:space="preserve">z obveznim razmislekom o </w:t>
            </w:r>
            <w:r w:rsidRPr="00C664ED">
              <w:rPr>
                <w:rFonts w:cs="Arial"/>
                <w:b/>
                <w:color w:val="000000"/>
                <w:szCs w:val="20"/>
                <w:lang w:val="sl-SI" w:eastAsia="sl-SI"/>
              </w:rPr>
              <w:t>retroaktivnosti</w:t>
            </w:r>
            <w:r w:rsidRPr="00C664ED">
              <w:rPr>
                <w:rFonts w:cs="Arial"/>
                <w:color w:val="000000"/>
                <w:szCs w:val="20"/>
                <w:lang w:val="sl-SI" w:eastAsia="sl-SI"/>
              </w:rPr>
              <w:t xml:space="preserve"> (prehodne določbe);</w:t>
            </w:r>
          </w:p>
          <w:p w14:paraId="7FF37421" w14:textId="3A07257F" w:rsidR="00657004" w:rsidRPr="00C664ED" w:rsidRDefault="00657004" w:rsidP="00657004">
            <w:pPr>
              <w:pStyle w:val="Odstavekseznama"/>
              <w:numPr>
                <w:ilvl w:val="0"/>
                <w:numId w:val="13"/>
              </w:numPr>
              <w:spacing w:line="288" w:lineRule="auto"/>
              <w:jc w:val="both"/>
              <w:rPr>
                <w:rFonts w:cs="Arial"/>
                <w:szCs w:val="20"/>
                <w:lang w:val="sl-SI" w:eastAsia="sl-SI"/>
              </w:rPr>
            </w:pPr>
            <w:r w:rsidRPr="00C664ED">
              <w:rPr>
                <w:rFonts w:cs="Arial"/>
                <w:color w:val="000000"/>
                <w:szCs w:val="20"/>
                <w:lang w:val="sl-SI" w:eastAsia="sl-SI"/>
              </w:rPr>
              <w:t xml:space="preserve">poglavje o </w:t>
            </w:r>
            <w:r w:rsidRPr="00C664ED">
              <w:rPr>
                <w:rFonts w:cs="Arial"/>
                <w:b/>
                <w:color w:val="000000"/>
                <w:szCs w:val="20"/>
                <w:lang w:val="sl-SI" w:eastAsia="sl-SI"/>
              </w:rPr>
              <w:t>disciplinski odgovornosti</w:t>
            </w:r>
            <w:r w:rsidRPr="00C664ED">
              <w:rPr>
                <w:rFonts w:cs="Arial"/>
                <w:color w:val="000000"/>
                <w:szCs w:val="20"/>
                <w:lang w:val="sl-SI" w:eastAsia="sl-SI"/>
              </w:rPr>
              <w:t xml:space="preserve"> (eno</w:t>
            </w:r>
            <w:r w:rsidR="000D6033">
              <w:rPr>
                <w:rFonts w:cs="Arial"/>
                <w:color w:val="000000"/>
                <w:szCs w:val="20"/>
                <w:lang w:val="sl-SI" w:eastAsia="sl-SI"/>
              </w:rPr>
              <w:t>-</w:t>
            </w:r>
            <w:r w:rsidRPr="00C664ED">
              <w:rPr>
                <w:rFonts w:cs="Arial"/>
                <w:color w:val="000000"/>
                <w:szCs w:val="20"/>
                <w:lang w:val="sl-SI" w:eastAsia="sl-SI"/>
              </w:rPr>
              <w:t xml:space="preserve"> ali dvostopenjski postopek, opredelitev kršitev in sankcij);</w:t>
            </w:r>
          </w:p>
          <w:p w14:paraId="39BB22A1" w14:textId="029E3D28" w:rsidR="00657004" w:rsidRPr="00C664ED" w:rsidRDefault="00657004" w:rsidP="00657004">
            <w:pPr>
              <w:pStyle w:val="Odstavekseznama"/>
              <w:numPr>
                <w:ilvl w:val="0"/>
                <w:numId w:val="13"/>
              </w:numPr>
              <w:spacing w:line="288" w:lineRule="auto"/>
              <w:jc w:val="both"/>
              <w:rPr>
                <w:rFonts w:cs="Arial"/>
                <w:szCs w:val="20"/>
                <w:lang w:val="sl-SI" w:eastAsia="sl-SI"/>
              </w:rPr>
            </w:pPr>
            <w:r w:rsidRPr="00C664ED">
              <w:rPr>
                <w:rFonts w:cs="Arial"/>
                <w:color w:val="000000"/>
                <w:szCs w:val="20"/>
                <w:lang w:val="sl-SI" w:eastAsia="sl-SI"/>
              </w:rPr>
              <w:t xml:space="preserve">druga vprašanja (zavarovanje odgovornosti, mirovanje, mentorstvo </w:t>
            </w:r>
            <w:r w:rsidR="000D6033">
              <w:rPr>
                <w:rFonts w:cs="Arial"/>
                <w:color w:val="000000"/>
                <w:szCs w:val="20"/>
                <w:lang w:val="sl-SI" w:eastAsia="sl-SI"/>
              </w:rPr>
              <w:t>..</w:t>
            </w:r>
            <w:r w:rsidRPr="00C664ED">
              <w:rPr>
                <w:rFonts w:cs="Arial"/>
                <w:color w:val="000000"/>
                <w:szCs w:val="20"/>
                <w:lang w:val="sl-SI" w:eastAsia="sl-SI"/>
              </w:rPr>
              <w:t>.).</w:t>
            </w:r>
          </w:p>
          <w:p w14:paraId="5B2C5214" w14:textId="0B9CC941" w:rsidR="00657004" w:rsidRPr="00C664ED" w:rsidRDefault="00657004" w:rsidP="00657004">
            <w:pPr>
              <w:spacing w:before="100" w:beforeAutospacing="1" w:after="100" w:afterAutospacing="1" w:line="288" w:lineRule="auto"/>
              <w:jc w:val="both"/>
              <w:rPr>
                <w:rFonts w:cs="Arial"/>
                <w:szCs w:val="20"/>
                <w:lang w:val="sl-SI" w:eastAsia="sl-SI"/>
              </w:rPr>
            </w:pPr>
            <w:r w:rsidRPr="00C664ED">
              <w:rPr>
                <w:rFonts w:cs="Arial"/>
                <w:szCs w:val="20"/>
                <w:lang w:val="sl-SI" w:eastAsia="sl-SI"/>
              </w:rPr>
              <w:t>Sestankov se je udeležila širša strokovna javnost prek svojih predstavnikov, in sicer:</w:t>
            </w:r>
          </w:p>
          <w:p w14:paraId="4E55B011"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Vrhovno sodišče RS;</w:t>
            </w:r>
          </w:p>
          <w:p w14:paraId="48505E1B"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Društvo sodnih izvedencev in cenilcev geodetske stroke Slovenije;</w:t>
            </w:r>
          </w:p>
          <w:p w14:paraId="4E371B28"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Združenje FORTOX (Združenje za razvoj forenzične toksikologije in drugih forenzičnih ved);</w:t>
            </w:r>
          </w:p>
          <w:p w14:paraId="3319B635"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Društvo prevajalcev in tolmačev Slovenije;</w:t>
            </w:r>
          </w:p>
          <w:p w14:paraId="7C6FDF93"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Društvo sodnih izvedencev in cenilcev gozdarstva;</w:t>
            </w:r>
          </w:p>
          <w:p w14:paraId="6AE0FFD0"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Zbornica kliničnih psihologov Slovenije;</w:t>
            </w:r>
          </w:p>
          <w:p w14:paraId="54C2C0AD"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Združenje sodnih izvedencev in cenilcev kmetijske stroke;</w:t>
            </w:r>
          </w:p>
          <w:p w14:paraId="4E669F43"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Policija;</w:t>
            </w:r>
          </w:p>
          <w:p w14:paraId="51F8B531"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Združenje sodnih izvedencev in cenilcev gradbene stroke;</w:t>
            </w:r>
          </w:p>
          <w:p w14:paraId="4D4BE933"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Društvo izvedencev in cenilcev Maribor;</w:t>
            </w:r>
          </w:p>
          <w:p w14:paraId="743E1F8B"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Združenje sodnih izvedencev in sodnih cenilcev strojev in opreme Slovenije;</w:t>
            </w:r>
          </w:p>
          <w:p w14:paraId="0E4D056B"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Združenje stalnih sodnih tolmačev in pravnih prevajalcev Slovenije;</w:t>
            </w:r>
          </w:p>
          <w:p w14:paraId="3BD59F55"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Društvo znanstvenih in tehniških prevajalcev Slovenije;</w:t>
            </w:r>
          </w:p>
          <w:p w14:paraId="0D4E41F8"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Nacionalni forenzični laboratorij;</w:t>
            </w:r>
          </w:p>
          <w:p w14:paraId="0E458284"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Ministrstvo za delo, družino, socialne zadeve in enake možnosti;</w:t>
            </w:r>
          </w:p>
          <w:p w14:paraId="1BACB701"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Ministrstvo za kulturo;</w:t>
            </w:r>
          </w:p>
          <w:p w14:paraId="4BF56BEB"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Ministrstvo za zunanje zadeve;</w:t>
            </w:r>
          </w:p>
          <w:p w14:paraId="2139E5F2"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Ministrstvo za gospodarski razvoj in tehnologijo;</w:t>
            </w:r>
          </w:p>
          <w:p w14:paraId="45374B02"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Univerza v Ljubljani, Akademija za likovno umetnost in oblikovanje.</w:t>
            </w:r>
          </w:p>
          <w:p w14:paraId="75455A40" w14:textId="77777777" w:rsidR="00657004" w:rsidRPr="00C664ED" w:rsidRDefault="00657004" w:rsidP="00657004">
            <w:pPr>
              <w:spacing w:before="100" w:beforeAutospacing="1" w:after="100" w:afterAutospacing="1" w:line="288" w:lineRule="auto"/>
              <w:jc w:val="both"/>
              <w:rPr>
                <w:rFonts w:cs="Arial"/>
                <w:szCs w:val="20"/>
                <w:lang w:val="sl-SI" w:eastAsia="sl-SI"/>
              </w:rPr>
            </w:pPr>
            <w:r w:rsidRPr="00C664ED">
              <w:rPr>
                <w:rFonts w:cs="Arial"/>
                <w:szCs w:val="20"/>
                <w:lang w:val="sl-SI" w:eastAsia="sl-SI"/>
              </w:rPr>
              <w:t>Nekateri predstavniki pa so se odzvali s pisnimi odzivi, in sicer:</w:t>
            </w:r>
          </w:p>
          <w:p w14:paraId="00A430E1"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Vrhovno državno tožilstvo RS;</w:t>
            </w:r>
          </w:p>
          <w:p w14:paraId="35F3E34F"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Gospodarska zbornica Slovenije, Zbornica za poslovanje z nepremičninami;</w:t>
            </w:r>
          </w:p>
          <w:p w14:paraId="686410AF"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Ministrstvo za izobraževanje, znanost in šport;</w:t>
            </w:r>
          </w:p>
          <w:p w14:paraId="61E0FDB6"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Ministrstvo za zdravje;</w:t>
            </w:r>
          </w:p>
          <w:p w14:paraId="0F721DCA"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Okrajno sodišče v Celju;</w:t>
            </w:r>
          </w:p>
          <w:p w14:paraId="27ED8CBA"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Varuh človekovih pravic RS;</w:t>
            </w:r>
          </w:p>
          <w:p w14:paraId="5F3C73D7"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Ministrstvo za notranje zadeve;</w:t>
            </w:r>
          </w:p>
          <w:p w14:paraId="2D34E8C1"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Strokovno združenje izvedencev medicinske stroke;</w:t>
            </w:r>
          </w:p>
          <w:p w14:paraId="61D2124C"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Okrožno sodišče v Ljubljani;</w:t>
            </w:r>
          </w:p>
          <w:p w14:paraId="5314D3D0"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Ministrstvo za infrastrukturo;</w:t>
            </w:r>
          </w:p>
          <w:p w14:paraId="610EA31C"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Upravno sodišče RS;</w:t>
            </w:r>
          </w:p>
          <w:p w14:paraId="09944D21"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Ministrstvo za obrambo;</w:t>
            </w:r>
          </w:p>
          <w:p w14:paraId="195FAA4E"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Okrožno sodišče v Kranju;</w:t>
            </w:r>
          </w:p>
          <w:p w14:paraId="06153879"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Ministrstvo za okolje in prostor;</w:t>
            </w:r>
          </w:p>
          <w:p w14:paraId="77242E07" w14:textId="4D14BDB5"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Obrtno</w:t>
            </w:r>
            <w:r w:rsidR="000D6033">
              <w:rPr>
                <w:rFonts w:cs="Arial"/>
                <w:szCs w:val="20"/>
                <w:lang w:val="sl-SI" w:eastAsia="sl-SI"/>
              </w:rPr>
              <w:t>-</w:t>
            </w:r>
            <w:r w:rsidRPr="00C664ED">
              <w:rPr>
                <w:rFonts w:cs="Arial"/>
                <w:szCs w:val="20"/>
                <w:lang w:val="sl-SI" w:eastAsia="sl-SI"/>
              </w:rPr>
              <w:t>podjetniška zbornica Slovenije;</w:t>
            </w:r>
          </w:p>
          <w:p w14:paraId="4206CBF6"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Združenje za raziskavo in analizo prometnih nezgod.</w:t>
            </w:r>
          </w:p>
          <w:p w14:paraId="19CB7B4E" w14:textId="4C4CDB9F" w:rsidR="00657004" w:rsidRPr="00C664ED" w:rsidRDefault="00657004" w:rsidP="00657004">
            <w:p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Vsi deležniki strokovne javnosti so se strinjali, da je treba navedeno področje </w:t>
            </w:r>
            <w:r w:rsidR="007572ED">
              <w:rPr>
                <w:rFonts w:cs="Arial"/>
                <w:szCs w:val="20"/>
                <w:lang w:val="sl-SI" w:eastAsia="sl-SI"/>
              </w:rPr>
              <w:t xml:space="preserve">celovitejše </w:t>
            </w:r>
            <w:r w:rsidRPr="00C664ED">
              <w:rPr>
                <w:rFonts w:cs="Arial"/>
                <w:szCs w:val="20"/>
                <w:lang w:val="sl-SI" w:eastAsia="sl-SI"/>
              </w:rPr>
              <w:t>urediti in predvsem, da je treba prenoviti</w:t>
            </w:r>
            <w:r w:rsidR="007572ED" w:rsidRPr="00C664ED">
              <w:rPr>
                <w:rFonts w:cs="Arial"/>
                <w:szCs w:val="20"/>
                <w:lang w:val="sl-SI" w:eastAsia="sl-SI"/>
              </w:rPr>
              <w:t xml:space="preserve"> sistem</w:t>
            </w:r>
            <w:r w:rsidRPr="00C664ED">
              <w:rPr>
                <w:rFonts w:cs="Arial"/>
                <w:szCs w:val="20"/>
                <w:lang w:val="sl-SI" w:eastAsia="sl-SI"/>
              </w:rPr>
              <w:t xml:space="preserve">. Predlog osnutka zakona s tedaj izoblikovanimi izhodiščnimi tezami je bil 25. 4. 2017 z namenom </w:t>
            </w:r>
            <w:r w:rsidR="007572ED">
              <w:rPr>
                <w:rFonts w:cs="Arial"/>
                <w:szCs w:val="20"/>
                <w:lang w:val="sl-SI" w:eastAsia="sl-SI"/>
              </w:rPr>
              <w:t>obveščanja</w:t>
            </w:r>
            <w:r w:rsidR="007572ED" w:rsidRPr="00C664ED">
              <w:rPr>
                <w:rFonts w:cs="Arial"/>
                <w:szCs w:val="20"/>
                <w:lang w:val="sl-SI" w:eastAsia="sl-SI"/>
              </w:rPr>
              <w:t xml:space="preserve"> </w:t>
            </w:r>
            <w:r w:rsidRPr="00C664ED">
              <w:rPr>
                <w:rFonts w:cs="Arial"/>
                <w:szCs w:val="20"/>
                <w:lang w:val="sl-SI" w:eastAsia="sl-SI"/>
              </w:rPr>
              <w:t xml:space="preserve">širše strokovne </w:t>
            </w:r>
            <w:r w:rsidRPr="00C664ED">
              <w:rPr>
                <w:rFonts w:cs="Arial"/>
                <w:szCs w:val="20"/>
                <w:lang w:val="sl-SI" w:eastAsia="sl-SI"/>
              </w:rPr>
              <w:lastRenderedPageBreak/>
              <w:t>in splošne javnosti objavljen tudi na spletni strani predlagatelja.</w:t>
            </w:r>
          </w:p>
          <w:p w14:paraId="2E461822" w14:textId="798BDBCE" w:rsidR="00657004" w:rsidRPr="00C664ED" w:rsidRDefault="00657004" w:rsidP="00657004">
            <w:pPr>
              <w:pStyle w:val="Neotevilenodstavek"/>
              <w:widowControl w:val="0"/>
              <w:spacing w:before="0" w:after="0" w:line="288" w:lineRule="auto"/>
              <w:rPr>
                <w:iCs/>
                <w:sz w:val="20"/>
                <w:szCs w:val="20"/>
              </w:rPr>
            </w:pPr>
            <w:r w:rsidRPr="00C664ED">
              <w:rPr>
                <w:iCs/>
                <w:sz w:val="20"/>
                <w:szCs w:val="20"/>
              </w:rPr>
              <w:t>Predlagatelj je nato novembr</w:t>
            </w:r>
            <w:r w:rsidR="007572ED">
              <w:rPr>
                <w:iCs/>
                <w:sz w:val="20"/>
                <w:szCs w:val="20"/>
              </w:rPr>
              <w:t>a</w:t>
            </w:r>
            <w:r w:rsidRPr="00C664ED">
              <w:rPr>
                <w:iCs/>
                <w:sz w:val="20"/>
                <w:szCs w:val="20"/>
              </w:rPr>
              <w:t>, potem ko je predlog besedila zakona 11. 9. 2017 posredoval v strokovno in medresorsko usklajevanje in ga objavil na svoji spletni strani ter na spletni strani portala E-demokracija, organiziral še štiri srečanja s strokovno javnostjo pa tudi s širšo zainteresirano javnostjo ter ministrstvi, sodišči in drugimi institucijami. Na navedenih srečanjih se je predlagatelj posvetil zlasti naslednjim tematskim sklopom:</w:t>
            </w:r>
          </w:p>
          <w:p w14:paraId="52189E0D" w14:textId="77777777" w:rsidR="00657004" w:rsidRPr="00C664ED" w:rsidRDefault="00657004" w:rsidP="00657004">
            <w:pPr>
              <w:pStyle w:val="Neotevilenodstavek"/>
              <w:widowControl w:val="0"/>
              <w:spacing w:before="0" w:after="0" w:line="288" w:lineRule="auto"/>
              <w:rPr>
                <w:iCs/>
                <w:sz w:val="20"/>
                <w:szCs w:val="20"/>
              </w:rPr>
            </w:pPr>
          </w:p>
          <w:p w14:paraId="1574406D" w14:textId="77777777" w:rsidR="00657004" w:rsidRPr="00C664ED" w:rsidRDefault="00657004" w:rsidP="00FC2945">
            <w:pPr>
              <w:numPr>
                <w:ilvl w:val="0"/>
                <w:numId w:val="28"/>
              </w:numPr>
              <w:autoSpaceDE w:val="0"/>
              <w:autoSpaceDN w:val="0"/>
              <w:adjustRightInd w:val="0"/>
              <w:spacing w:line="288" w:lineRule="auto"/>
              <w:jc w:val="both"/>
              <w:rPr>
                <w:rFonts w:cs="Arial"/>
                <w:color w:val="000000"/>
                <w:szCs w:val="20"/>
                <w:lang w:val="sl-SI"/>
              </w:rPr>
            </w:pPr>
            <w:r w:rsidRPr="00C664ED">
              <w:rPr>
                <w:rFonts w:cs="Arial"/>
                <w:color w:val="000000"/>
                <w:szCs w:val="20"/>
                <w:lang w:val="sl-SI"/>
              </w:rPr>
              <w:t>Strokovni svet (urejeno v II. poglavju trenutnega predloga ZSICT);</w:t>
            </w:r>
          </w:p>
          <w:p w14:paraId="27D85810" w14:textId="77777777" w:rsidR="00657004" w:rsidRPr="00C664ED" w:rsidRDefault="00657004" w:rsidP="00657004">
            <w:pPr>
              <w:autoSpaceDE w:val="0"/>
              <w:autoSpaceDN w:val="0"/>
              <w:adjustRightInd w:val="0"/>
              <w:spacing w:line="288" w:lineRule="auto"/>
              <w:ind w:left="1080"/>
              <w:jc w:val="both"/>
              <w:rPr>
                <w:rFonts w:cs="Arial"/>
                <w:color w:val="000000"/>
                <w:szCs w:val="20"/>
                <w:lang w:val="sl-SI"/>
              </w:rPr>
            </w:pPr>
          </w:p>
          <w:p w14:paraId="31B715B6" w14:textId="0DC2138F" w:rsidR="00657004" w:rsidRPr="00C664ED" w:rsidRDefault="007572ED" w:rsidP="00FC2945">
            <w:pPr>
              <w:numPr>
                <w:ilvl w:val="0"/>
                <w:numId w:val="28"/>
              </w:numPr>
              <w:autoSpaceDE w:val="0"/>
              <w:autoSpaceDN w:val="0"/>
              <w:adjustRightInd w:val="0"/>
              <w:spacing w:line="288" w:lineRule="auto"/>
              <w:jc w:val="both"/>
              <w:rPr>
                <w:rFonts w:cs="Arial"/>
                <w:color w:val="000000"/>
                <w:szCs w:val="20"/>
                <w:lang w:val="sl-SI"/>
              </w:rPr>
            </w:pPr>
            <w:r>
              <w:rPr>
                <w:rFonts w:cs="Arial"/>
                <w:color w:val="000000"/>
                <w:szCs w:val="20"/>
                <w:lang w:val="sl-SI"/>
              </w:rPr>
              <w:t>Drugi</w:t>
            </w:r>
            <w:r w:rsidRPr="00C664ED">
              <w:rPr>
                <w:rFonts w:cs="Arial"/>
                <w:color w:val="000000"/>
                <w:szCs w:val="20"/>
                <w:lang w:val="sl-SI"/>
              </w:rPr>
              <w:t xml:space="preserve"> in</w:t>
            </w:r>
            <w:r>
              <w:rPr>
                <w:rFonts w:cs="Arial"/>
                <w:color w:val="000000"/>
                <w:szCs w:val="20"/>
                <w:lang w:val="sl-SI"/>
              </w:rPr>
              <w:t>š</w:t>
            </w:r>
            <w:r w:rsidRPr="00C664ED">
              <w:rPr>
                <w:rFonts w:cs="Arial"/>
                <w:color w:val="000000"/>
                <w:szCs w:val="20"/>
                <w:lang w:val="sl-SI"/>
              </w:rPr>
              <w:t xml:space="preserve">tituti </w:t>
            </w:r>
            <w:r w:rsidR="00657004" w:rsidRPr="00C664ED">
              <w:rPr>
                <w:rFonts w:cs="Arial"/>
                <w:color w:val="000000"/>
                <w:szCs w:val="20"/>
                <w:lang w:val="sl-SI"/>
              </w:rPr>
              <w:t>v predlogu ZSICT (zlasti imenovanje sodnih izvedencev, cenilcev in tolmačev, strokovno izpopolnjevanje, mentorstvo, disciplinska odgovornost in postopek, razrešitev, suspenz);</w:t>
            </w:r>
          </w:p>
          <w:p w14:paraId="57C8ADEC" w14:textId="77777777" w:rsidR="00657004" w:rsidRPr="00C664ED" w:rsidRDefault="00657004" w:rsidP="00657004">
            <w:pPr>
              <w:autoSpaceDE w:val="0"/>
              <w:autoSpaceDN w:val="0"/>
              <w:adjustRightInd w:val="0"/>
              <w:spacing w:line="288" w:lineRule="auto"/>
              <w:jc w:val="both"/>
              <w:rPr>
                <w:rFonts w:cs="Arial"/>
                <w:color w:val="000000"/>
                <w:szCs w:val="20"/>
                <w:lang w:val="sl-SI"/>
              </w:rPr>
            </w:pPr>
          </w:p>
          <w:p w14:paraId="48C52986" w14:textId="697507C0" w:rsidR="00657004" w:rsidRPr="00C664ED" w:rsidRDefault="00657004" w:rsidP="00FC2945">
            <w:pPr>
              <w:numPr>
                <w:ilvl w:val="0"/>
                <w:numId w:val="28"/>
              </w:numPr>
              <w:autoSpaceDE w:val="0"/>
              <w:autoSpaceDN w:val="0"/>
              <w:adjustRightInd w:val="0"/>
              <w:spacing w:line="288" w:lineRule="auto"/>
              <w:jc w:val="both"/>
              <w:rPr>
                <w:rFonts w:cs="Arial"/>
                <w:color w:val="000000"/>
                <w:szCs w:val="20"/>
                <w:lang w:val="sl-SI"/>
              </w:rPr>
            </w:pPr>
            <w:r w:rsidRPr="00C664ED">
              <w:rPr>
                <w:rFonts w:cs="Arial"/>
                <w:color w:val="000000"/>
                <w:szCs w:val="20"/>
                <w:lang w:val="sl-SI"/>
              </w:rPr>
              <w:t xml:space="preserve">Drugo (morebitne </w:t>
            </w:r>
            <w:r w:rsidR="007572ED">
              <w:rPr>
                <w:rFonts w:cs="Arial"/>
                <w:color w:val="000000"/>
                <w:szCs w:val="20"/>
                <w:lang w:val="sl-SI"/>
              </w:rPr>
              <w:t>druge</w:t>
            </w:r>
            <w:r w:rsidR="007572ED" w:rsidRPr="00C664ED">
              <w:rPr>
                <w:rFonts w:cs="Arial"/>
                <w:color w:val="000000"/>
                <w:szCs w:val="20"/>
                <w:lang w:val="sl-SI"/>
              </w:rPr>
              <w:t xml:space="preserve"> </w:t>
            </w:r>
            <w:r w:rsidRPr="00C664ED">
              <w:rPr>
                <w:rFonts w:cs="Arial"/>
                <w:color w:val="000000"/>
                <w:szCs w:val="20"/>
                <w:lang w:val="sl-SI"/>
              </w:rPr>
              <w:t>še odprte dileme, prehodne določbe predloga ZSICT ali po potrebi vrnitev na gornja vsebinska sklopa).</w:t>
            </w:r>
          </w:p>
          <w:p w14:paraId="240FD4E2" w14:textId="13C9EA71" w:rsidR="00657004" w:rsidRPr="00C664ED" w:rsidRDefault="00657004" w:rsidP="00657004">
            <w:p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Srečanj v novembru </w:t>
            </w:r>
            <w:r w:rsidR="007572ED">
              <w:rPr>
                <w:rFonts w:cs="Arial"/>
                <w:szCs w:val="20"/>
                <w:lang w:val="sl-SI" w:eastAsia="sl-SI"/>
              </w:rPr>
              <w:t>s</w:t>
            </w:r>
            <w:r w:rsidRPr="00C664ED">
              <w:rPr>
                <w:rFonts w:cs="Arial"/>
                <w:szCs w:val="20"/>
                <w:lang w:val="sl-SI" w:eastAsia="sl-SI"/>
              </w:rPr>
              <w:t>e je udeležila širša strokovna javnost prek svojih predstavnikov, in sicer:</w:t>
            </w:r>
          </w:p>
          <w:p w14:paraId="0E66B9FF"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Vrhovno sodišče RS;</w:t>
            </w:r>
          </w:p>
          <w:p w14:paraId="15FA2197"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Združenje FORTOX (Združenje za razvoj forenzične toksikologije in drugih forenzičnih ved);</w:t>
            </w:r>
          </w:p>
          <w:p w14:paraId="37E748F1"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Društvo prevajalcev in tolmačev Slovenije;</w:t>
            </w:r>
          </w:p>
          <w:p w14:paraId="3EE60A09"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Društvo sodnih izvedencev in cenilcev gozdarstva;</w:t>
            </w:r>
          </w:p>
          <w:p w14:paraId="1A1BD5DC"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Zbornica kliničnih psihologov Slovenije;</w:t>
            </w:r>
          </w:p>
          <w:p w14:paraId="38E8238D"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Združenje sodnih izvedencev in cenilcev kmetijske stroke;</w:t>
            </w:r>
          </w:p>
          <w:p w14:paraId="3CA8AEC4"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Združenje sodnih izvedencev in cenilcev gradbene stroke;</w:t>
            </w:r>
          </w:p>
          <w:p w14:paraId="2E45672D"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Društvo izvedencev in cenilcev Maribor;</w:t>
            </w:r>
          </w:p>
          <w:p w14:paraId="3793F83F"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Združenje sodnih izvedencev in sodnih cenilcev strojev in opreme Slovenije;</w:t>
            </w:r>
          </w:p>
          <w:p w14:paraId="42A76CFE"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Združenje stalnih sodnih tolmačev in pravnih prevajalcev Slovenije;</w:t>
            </w:r>
          </w:p>
          <w:p w14:paraId="2C0D1987"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Društvo znanstvenih in tehniških prevajalcev Slovenije;</w:t>
            </w:r>
          </w:p>
          <w:p w14:paraId="0D990DF0"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Nacionalni forenzični laboratorij;</w:t>
            </w:r>
          </w:p>
          <w:p w14:paraId="43B86503"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Ministrstvo za gospodarski razvoj in tehnologijo;</w:t>
            </w:r>
          </w:p>
          <w:p w14:paraId="1408001B"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Ministrstvo za okolje in prostor;</w:t>
            </w:r>
          </w:p>
          <w:p w14:paraId="11F8C163"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Ministrstvo za javno upravo;</w:t>
            </w:r>
          </w:p>
          <w:p w14:paraId="0F1FA193"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Informacijski pooblaščenec;</w:t>
            </w:r>
          </w:p>
          <w:p w14:paraId="4B863721"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Urad RS za intelektualno lastnino;</w:t>
            </w:r>
          </w:p>
          <w:p w14:paraId="76FDC5B3"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Notarska zbornica Slovenije;</w:t>
            </w:r>
          </w:p>
          <w:p w14:paraId="009666A2"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Odvetniška zbornica Slovenije;</w:t>
            </w:r>
          </w:p>
          <w:p w14:paraId="24EBF90B"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Sodni izvedenci za vrednotenje podjetij;</w:t>
            </w:r>
          </w:p>
          <w:p w14:paraId="0BBDEA93"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Državno odvetništvo RS ter</w:t>
            </w:r>
          </w:p>
          <w:p w14:paraId="0FDCC4A3"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Center za izobraževanje v pravosodju.</w:t>
            </w:r>
          </w:p>
          <w:p w14:paraId="23705807" w14:textId="7B1895AD" w:rsidR="00AA5D42" w:rsidRPr="00C664ED" w:rsidRDefault="00657004" w:rsidP="00657004">
            <w:pPr>
              <w:spacing w:before="100" w:beforeAutospacing="1" w:after="100" w:afterAutospacing="1" w:line="288" w:lineRule="auto"/>
              <w:jc w:val="both"/>
              <w:rPr>
                <w:iCs/>
                <w:szCs w:val="20"/>
                <w:lang w:val="sl-SI"/>
              </w:rPr>
            </w:pPr>
            <w:r w:rsidRPr="00C664ED">
              <w:rPr>
                <w:rFonts w:cs="Arial"/>
                <w:szCs w:val="20"/>
                <w:lang w:val="sl-SI" w:eastAsia="sl-SI"/>
              </w:rPr>
              <w:t xml:space="preserve">V okviru novembrskih srečanj je predlagatelj širši strokovni javnosti zagotovil možnost razprave </w:t>
            </w:r>
            <w:r w:rsidR="007572ED">
              <w:rPr>
                <w:rFonts w:cs="Arial"/>
                <w:szCs w:val="20"/>
                <w:lang w:val="sl-SI" w:eastAsia="sl-SI"/>
              </w:rPr>
              <w:t>in</w:t>
            </w:r>
            <w:r w:rsidRPr="00C664ED">
              <w:rPr>
                <w:rFonts w:cs="Arial"/>
                <w:szCs w:val="20"/>
                <w:lang w:val="sl-SI" w:eastAsia="sl-SI"/>
              </w:rPr>
              <w:t xml:space="preserve"> pojasnil v zvezi z gradivom predloga ZSICT, hkrati pa so tovrstna srečanja omogočila tudi neposredno interakcijo stroke in predlagatelja pri oblikovanju besedila predloga zakona.</w:t>
            </w:r>
          </w:p>
          <w:p w14:paraId="14C23FFE" w14:textId="7932F70B" w:rsidR="004F03B5" w:rsidRPr="00296E0F" w:rsidRDefault="004F03B5" w:rsidP="004F03B5">
            <w:pPr>
              <w:pStyle w:val="rkovnatokazaodstavkom"/>
              <w:numPr>
                <w:ilvl w:val="0"/>
                <w:numId w:val="0"/>
              </w:numPr>
              <w:spacing w:line="260" w:lineRule="exact"/>
              <w:rPr>
                <w:rFonts w:cs="Arial"/>
                <w:b/>
                <w:szCs w:val="20"/>
              </w:rPr>
            </w:pPr>
            <w:r w:rsidRPr="00C664ED">
              <w:rPr>
                <w:szCs w:val="20"/>
              </w:rPr>
              <w:t xml:space="preserve">8. </w:t>
            </w:r>
            <w:r w:rsidRPr="00296E0F">
              <w:rPr>
                <w:rFonts w:cs="Arial"/>
                <w:b/>
                <w:szCs w:val="20"/>
              </w:rPr>
              <w:t>PODATEK O ZUNANJEM STROKOVNJAKU</w:t>
            </w:r>
            <w:r>
              <w:rPr>
                <w:rFonts w:cs="Arial"/>
                <w:b/>
                <w:szCs w:val="20"/>
              </w:rPr>
              <w:t xml:space="preserve"> </w:t>
            </w:r>
            <w:r w:rsidRPr="00F73F67">
              <w:rPr>
                <w:rFonts w:cs="Arial"/>
                <w:b/>
                <w:color w:val="000000"/>
                <w:szCs w:val="20"/>
                <w:shd w:val="clear" w:color="auto" w:fill="FFFFFF"/>
              </w:rPr>
              <w:t>OZIROMA PRAVNI OSEBI, KI JE SODELOVALA PRI PRIPRAVI PREDLOGA ZAKONA</w:t>
            </w:r>
            <w:r w:rsidRPr="00F73F67">
              <w:rPr>
                <w:rFonts w:cs="Arial"/>
                <w:b/>
                <w:szCs w:val="20"/>
              </w:rPr>
              <w:t>,</w:t>
            </w:r>
            <w:r w:rsidRPr="00296E0F">
              <w:rPr>
                <w:rFonts w:cs="Arial"/>
                <w:b/>
                <w:szCs w:val="20"/>
              </w:rPr>
              <w:t xml:space="preserve"> IN ZNESKU PLAČILA ZA TA </w:t>
            </w:r>
            <w:r w:rsidRPr="00296E0F">
              <w:rPr>
                <w:rFonts w:cs="Arial"/>
                <w:b/>
                <w:szCs w:val="20"/>
              </w:rPr>
              <w:lastRenderedPageBreak/>
              <w:t>NAMEN</w:t>
            </w:r>
          </w:p>
          <w:p w14:paraId="3EA92D7C" w14:textId="77777777" w:rsidR="00B81E1A" w:rsidRPr="002A0054" w:rsidRDefault="00B81E1A" w:rsidP="004F03B5">
            <w:pPr>
              <w:pStyle w:val="Odsek"/>
              <w:numPr>
                <w:ilvl w:val="0"/>
                <w:numId w:val="0"/>
              </w:numPr>
              <w:spacing w:before="0" w:after="0" w:line="260" w:lineRule="exact"/>
              <w:jc w:val="both"/>
              <w:rPr>
                <w:lang w:val="sl-SI"/>
              </w:rPr>
            </w:pPr>
          </w:p>
          <w:p w14:paraId="34D84B27" w14:textId="5BF9CE41" w:rsidR="004F03B5" w:rsidRPr="00B81E1A" w:rsidRDefault="00B81E1A" w:rsidP="004F03B5">
            <w:pPr>
              <w:pStyle w:val="Odsek"/>
              <w:numPr>
                <w:ilvl w:val="0"/>
                <w:numId w:val="0"/>
              </w:numPr>
              <w:spacing w:before="0" w:after="0" w:line="260" w:lineRule="exact"/>
              <w:jc w:val="both"/>
              <w:rPr>
                <w:b w:val="0"/>
                <w:sz w:val="20"/>
                <w:szCs w:val="20"/>
                <w:lang w:val="it-IT"/>
              </w:rPr>
            </w:pPr>
            <w:r w:rsidRPr="00B81E1A">
              <w:rPr>
                <w:b w:val="0"/>
                <w:sz w:val="20"/>
                <w:szCs w:val="20"/>
                <w:lang w:val="it-IT"/>
              </w:rPr>
              <w:t xml:space="preserve">Zunanji strokovnjaki niso sodelovali pri </w:t>
            </w:r>
            <w:r>
              <w:rPr>
                <w:b w:val="0"/>
                <w:sz w:val="20"/>
                <w:szCs w:val="20"/>
                <w:lang w:val="it-IT"/>
              </w:rPr>
              <w:t xml:space="preserve">pripravi </w:t>
            </w:r>
            <w:r w:rsidRPr="00B81E1A">
              <w:rPr>
                <w:b w:val="0"/>
                <w:sz w:val="20"/>
                <w:szCs w:val="20"/>
                <w:lang w:val="it-IT"/>
              </w:rPr>
              <w:t>predlog</w:t>
            </w:r>
            <w:r>
              <w:rPr>
                <w:b w:val="0"/>
                <w:sz w:val="20"/>
                <w:szCs w:val="20"/>
                <w:lang w:val="it-IT"/>
              </w:rPr>
              <w:t>a</w:t>
            </w:r>
            <w:r w:rsidRPr="00B81E1A">
              <w:rPr>
                <w:b w:val="0"/>
                <w:sz w:val="20"/>
                <w:szCs w:val="20"/>
                <w:lang w:val="it-IT"/>
              </w:rPr>
              <w:t xml:space="preserve"> zakona</w:t>
            </w:r>
            <w:r>
              <w:rPr>
                <w:b w:val="0"/>
                <w:sz w:val="20"/>
                <w:szCs w:val="20"/>
                <w:lang w:val="it-IT"/>
              </w:rPr>
              <w:t>.</w:t>
            </w:r>
          </w:p>
          <w:p w14:paraId="68C7EE3C" w14:textId="77777777" w:rsidR="004F03B5" w:rsidRDefault="004F03B5" w:rsidP="004F03B5">
            <w:pPr>
              <w:pStyle w:val="Odsek"/>
              <w:numPr>
                <w:ilvl w:val="0"/>
                <w:numId w:val="0"/>
              </w:numPr>
              <w:spacing w:before="0" w:after="0" w:line="260" w:lineRule="exact"/>
              <w:jc w:val="both"/>
              <w:rPr>
                <w:sz w:val="20"/>
                <w:szCs w:val="20"/>
                <w:lang w:val="sl-SI"/>
              </w:rPr>
            </w:pPr>
          </w:p>
          <w:p w14:paraId="590B502F" w14:textId="77777777" w:rsidR="004F03B5" w:rsidRPr="00C664ED" w:rsidRDefault="004F03B5" w:rsidP="004F03B5">
            <w:pPr>
              <w:pStyle w:val="Odsek"/>
              <w:numPr>
                <w:ilvl w:val="0"/>
                <w:numId w:val="0"/>
              </w:numPr>
              <w:spacing w:before="0" w:after="0" w:line="260" w:lineRule="exact"/>
              <w:jc w:val="both"/>
              <w:rPr>
                <w:sz w:val="20"/>
                <w:szCs w:val="20"/>
                <w:lang w:val="sl-SI"/>
              </w:rPr>
            </w:pPr>
            <w:r>
              <w:rPr>
                <w:sz w:val="20"/>
                <w:szCs w:val="20"/>
                <w:lang w:val="sl-SI"/>
              </w:rPr>
              <w:t xml:space="preserve">9. </w:t>
            </w:r>
            <w:r w:rsidRPr="00CC4665">
              <w:rPr>
                <w:sz w:val="20"/>
                <w:szCs w:val="20"/>
                <w:lang w:val="it-IT"/>
              </w:rPr>
              <w:t>NAVEDBA, KATERI PREDSTAVNIKI PREDLAGATELJA BODO SODELOVALI PRI DELU DRŽAVNEGA ZBORA IN DELOVNIH TELES</w:t>
            </w:r>
          </w:p>
          <w:p w14:paraId="36301C15" w14:textId="55DADCBE" w:rsidR="00AA5D42" w:rsidRPr="00C664ED" w:rsidRDefault="00AA5D42" w:rsidP="00916734">
            <w:pPr>
              <w:pStyle w:val="Odsek"/>
              <w:numPr>
                <w:ilvl w:val="0"/>
                <w:numId w:val="0"/>
              </w:numPr>
              <w:spacing w:before="0" w:after="0" w:line="260" w:lineRule="exact"/>
              <w:jc w:val="left"/>
              <w:rPr>
                <w:sz w:val="20"/>
                <w:szCs w:val="20"/>
                <w:lang w:val="sl-SI"/>
              </w:rPr>
            </w:pPr>
          </w:p>
          <w:p w14:paraId="6EB21A28" w14:textId="77777777" w:rsidR="00AA5D42" w:rsidRPr="00C664ED" w:rsidRDefault="00330B62" w:rsidP="00916734">
            <w:pPr>
              <w:spacing w:line="288" w:lineRule="auto"/>
              <w:rPr>
                <w:rFonts w:cs="Arial"/>
                <w:szCs w:val="20"/>
                <w:lang w:val="sl-SI"/>
              </w:rPr>
            </w:pPr>
            <w:r w:rsidRPr="00C664ED">
              <w:rPr>
                <w:rFonts w:cs="Arial"/>
                <w:szCs w:val="20"/>
                <w:lang w:val="sl-SI"/>
              </w:rPr>
              <w:t xml:space="preserve">– </w:t>
            </w:r>
            <w:r w:rsidR="00AA5D42" w:rsidRPr="00C664ED">
              <w:rPr>
                <w:rFonts w:cs="Arial"/>
                <w:szCs w:val="20"/>
                <w:lang w:val="sl-SI"/>
              </w:rPr>
              <w:t xml:space="preserve">mag. Goran Klemenčič, minister za pravosodje, </w:t>
            </w:r>
          </w:p>
          <w:p w14:paraId="41A26A24" w14:textId="77777777" w:rsidR="00AA5D42" w:rsidRPr="00C664ED" w:rsidRDefault="00330B62" w:rsidP="00916734">
            <w:pPr>
              <w:spacing w:line="288" w:lineRule="auto"/>
              <w:rPr>
                <w:rFonts w:cs="Arial"/>
                <w:szCs w:val="20"/>
                <w:lang w:val="sl-SI"/>
              </w:rPr>
            </w:pPr>
            <w:r w:rsidRPr="00C664ED">
              <w:rPr>
                <w:rFonts w:cs="Arial"/>
                <w:szCs w:val="20"/>
                <w:lang w:val="sl-SI"/>
              </w:rPr>
              <w:t xml:space="preserve">– </w:t>
            </w:r>
            <w:r w:rsidR="00AA5D42" w:rsidRPr="00C664ED">
              <w:rPr>
                <w:rFonts w:cs="Arial"/>
                <w:szCs w:val="20"/>
                <w:lang w:val="sl-SI"/>
              </w:rPr>
              <w:t xml:space="preserve">Tina Brecelj, državna sekretarka na Ministrstvu za pravosodje, </w:t>
            </w:r>
          </w:p>
          <w:p w14:paraId="0ECEB96D" w14:textId="77777777" w:rsidR="00AA5D42" w:rsidRPr="00C664ED" w:rsidRDefault="00330B62" w:rsidP="00916734">
            <w:pPr>
              <w:pStyle w:val="Neotevilenodstavek"/>
              <w:spacing w:before="0" w:after="0" w:line="288" w:lineRule="auto"/>
              <w:rPr>
                <w:sz w:val="20"/>
                <w:szCs w:val="20"/>
              </w:rPr>
            </w:pPr>
            <w:r w:rsidRPr="00C664ED">
              <w:rPr>
                <w:sz w:val="20"/>
                <w:szCs w:val="20"/>
                <w:lang w:eastAsia="ar-SA"/>
              </w:rPr>
              <w:t xml:space="preserve">– </w:t>
            </w:r>
            <w:r w:rsidR="00AA5D42" w:rsidRPr="00C664ED">
              <w:rPr>
                <w:sz w:val="20"/>
                <w:szCs w:val="20"/>
                <w:lang w:eastAsia="ar-SA"/>
              </w:rPr>
              <w:t>Darko Stare, državni sekretar na Ministrstvu za pravosodje,</w:t>
            </w:r>
          </w:p>
          <w:p w14:paraId="0D6B2753" w14:textId="296604C0" w:rsidR="00AA5D42" w:rsidRPr="00C664ED" w:rsidRDefault="00330B62" w:rsidP="00330B62">
            <w:pPr>
              <w:pStyle w:val="Odsek"/>
              <w:numPr>
                <w:ilvl w:val="0"/>
                <w:numId w:val="0"/>
              </w:numPr>
              <w:spacing w:before="0" w:after="0" w:line="288" w:lineRule="auto"/>
              <w:jc w:val="both"/>
              <w:rPr>
                <w:b w:val="0"/>
                <w:sz w:val="20"/>
                <w:szCs w:val="20"/>
                <w:lang w:val="sl-SI"/>
              </w:rPr>
            </w:pPr>
            <w:r w:rsidRPr="00C664ED">
              <w:rPr>
                <w:b w:val="0"/>
                <w:sz w:val="20"/>
                <w:szCs w:val="20"/>
                <w:lang w:val="sl-SI"/>
              </w:rPr>
              <w:t>– mag. Evelin Pristavec Tratar</w:t>
            </w:r>
            <w:r w:rsidR="00AA5D42" w:rsidRPr="00C664ED">
              <w:rPr>
                <w:b w:val="0"/>
                <w:sz w:val="20"/>
                <w:szCs w:val="20"/>
                <w:lang w:val="sl-SI"/>
              </w:rPr>
              <w:t>, generaln</w:t>
            </w:r>
            <w:r w:rsidRPr="00C664ED">
              <w:rPr>
                <w:b w:val="0"/>
                <w:sz w:val="20"/>
                <w:szCs w:val="20"/>
                <w:lang w:val="sl-SI"/>
              </w:rPr>
              <w:t>a</w:t>
            </w:r>
            <w:r w:rsidR="00AA5D42" w:rsidRPr="00C664ED">
              <w:rPr>
                <w:b w:val="0"/>
                <w:sz w:val="20"/>
                <w:szCs w:val="20"/>
                <w:lang w:val="sl-SI"/>
              </w:rPr>
              <w:t xml:space="preserve"> direktor</w:t>
            </w:r>
            <w:r w:rsidRPr="00C664ED">
              <w:rPr>
                <w:b w:val="0"/>
                <w:sz w:val="20"/>
                <w:szCs w:val="20"/>
                <w:lang w:val="sl-SI"/>
              </w:rPr>
              <w:t>ica</w:t>
            </w:r>
            <w:r w:rsidR="00AA5D42" w:rsidRPr="00C664ED">
              <w:rPr>
                <w:b w:val="0"/>
                <w:sz w:val="20"/>
                <w:szCs w:val="20"/>
                <w:lang w:val="sl-SI"/>
              </w:rPr>
              <w:t xml:space="preserve"> Direktorata za </w:t>
            </w:r>
            <w:r w:rsidRPr="00C664ED">
              <w:rPr>
                <w:b w:val="0"/>
                <w:sz w:val="20"/>
                <w:szCs w:val="20"/>
                <w:lang w:val="sl-SI"/>
              </w:rPr>
              <w:t xml:space="preserve">organizacijsko </w:t>
            </w:r>
            <w:r w:rsidR="00AA5D42" w:rsidRPr="00C664ED">
              <w:rPr>
                <w:b w:val="0"/>
                <w:sz w:val="20"/>
                <w:szCs w:val="20"/>
                <w:lang w:val="sl-SI"/>
              </w:rPr>
              <w:t>zakonodajo</w:t>
            </w:r>
            <w:r w:rsidR="005F32E0" w:rsidRPr="00C664ED">
              <w:rPr>
                <w:b w:val="0"/>
                <w:sz w:val="20"/>
                <w:szCs w:val="20"/>
                <w:lang w:val="sl-SI"/>
              </w:rPr>
              <w:t xml:space="preserve"> </w:t>
            </w:r>
            <w:r w:rsidRPr="00C664ED">
              <w:rPr>
                <w:b w:val="0"/>
                <w:sz w:val="20"/>
                <w:szCs w:val="20"/>
                <w:lang w:val="sl-SI"/>
              </w:rPr>
              <w:t>in pravosodno upravo na Mi</w:t>
            </w:r>
            <w:r w:rsidR="00AA5D42" w:rsidRPr="00C664ED">
              <w:rPr>
                <w:b w:val="0"/>
                <w:sz w:val="20"/>
                <w:szCs w:val="20"/>
                <w:lang w:val="sl-SI"/>
              </w:rPr>
              <w:t>nistrstvu za pravosodje.</w:t>
            </w:r>
          </w:p>
          <w:p w14:paraId="62D043E9" w14:textId="77777777" w:rsidR="00AA5D42" w:rsidRPr="00C664ED" w:rsidRDefault="00AA5D42" w:rsidP="00916734">
            <w:pPr>
              <w:pStyle w:val="Odsek"/>
              <w:numPr>
                <w:ilvl w:val="0"/>
                <w:numId w:val="0"/>
              </w:numPr>
              <w:spacing w:before="0" w:after="0" w:line="260" w:lineRule="exact"/>
              <w:jc w:val="both"/>
              <w:rPr>
                <w:b w:val="0"/>
                <w:sz w:val="20"/>
                <w:szCs w:val="20"/>
                <w:lang w:val="sl-SI"/>
              </w:rPr>
            </w:pPr>
          </w:p>
        </w:tc>
      </w:tr>
    </w:tbl>
    <w:p w14:paraId="6B38FFEB" w14:textId="77777777" w:rsidR="00AA5D42" w:rsidRPr="004423FC" w:rsidRDefault="00AA5D42" w:rsidP="00AA5D42">
      <w:pPr>
        <w:spacing w:line="288" w:lineRule="auto"/>
        <w:jc w:val="both"/>
        <w:rPr>
          <w:rFonts w:cs="Arial"/>
          <w:b/>
          <w:szCs w:val="20"/>
          <w:lang w:val="sl-SI"/>
        </w:rPr>
      </w:pPr>
    </w:p>
    <w:p w14:paraId="04BEBFE7" w14:textId="77777777" w:rsidR="00170512" w:rsidRPr="00C664ED" w:rsidRDefault="00170512">
      <w:pPr>
        <w:spacing w:line="240" w:lineRule="auto"/>
        <w:rPr>
          <w:rFonts w:cs="Arial"/>
          <w:b/>
          <w:szCs w:val="20"/>
          <w:lang w:val="sl-SI"/>
        </w:rPr>
      </w:pPr>
      <w:r w:rsidRPr="00C664ED">
        <w:rPr>
          <w:rFonts w:cs="Arial"/>
          <w:b/>
          <w:szCs w:val="20"/>
          <w:lang w:val="sl-SI"/>
        </w:rPr>
        <w:br w:type="page"/>
      </w:r>
    </w:p>
    <w:p w14:paraId="6BFA3A2D" w14:textId="77777777" w:rsidR="003C6526" w:rsidRPr="00C664ED" w:rsidRDefault="003C6526" w:rsidP="003C6526">
      <w:pPr>
        <w:rPr>
          <w:rFonts w:cs="Arial"/>
          <w:vanish/>
          <w:szCs w:val="20"/>
          <w:lang w:val="sl-SI"/>
        </w:rPr>
      </w:pPr>
    </w:p>
    <w:p w14:paraId="7996B68C" w14:textId="77777777" w:rsidR="002D044B" w:rsidRPr="00C664ED" w:rsidRDefault="002D044B" w:rsidP="002D044B">
      <w:pPr>
        <w:spacing w:line="288" w:lineRule="auto"/>
        <w:jc w:val="both"/>
        <w:rPr>
          <w:rFonts w:cs="Arial"/>
          <w:b/>
          <w:szCs w:val="20"/>
          <w:lang w:val="sl-SI"/>
        </w:rPr>
      </w:pPr>
      <w:r w:rsidRPr="00C664ED">
        <w:rPr>
          <w:rFonts w:cs="Arial"/>
          <w:b/>
          <w:szCs w:val="20"/>
          <w:lang w:val="sl-SI"/>
        </w:rPr>
        <w:t>II. BESEDILO ČLENOV</w:t>
      </w:r>
      <w:r w:rsidR="006105DE" w:rsidRPr="00C664ED">
        <w:rPr>
          <w:rFonts w:cs="Arial"/>
          <w:b/>
          <w:szCs w:val="20"/>
          <w:lang w:val="sl-SI"/>
        </w:rPr>
        <w:t xml:space="preserve"> </w:t>
      </w:r>
    </w:p>
    <w:p w14:paraId="25E60FC6" w14:textId="77777777" w:rsidR="006105DE" w:rsidRPr="00C664ED" w:rsidRDefault="006105DE" w:rsidP="002D044B">
      <w:pPr>
        <w:spacing w:line="288" w:lineRule="auto"/>
        <w:jc w:val="both"/>
        <w:rPr>
          <w:rFonts w:cs="Arial"/>
          <w:b/>
          <w:szCs w:val="20"/>
          <w:lang w:val="sl-SI"/>
        </w:rPr>
      </w:pPr>
    </w:p>
    <w:p w14:paraId="05F7DC99" w14:textId="77777777" w:rsidR="006105DE" w:rsidRPr="00C664ED" w:rsidRDefault="006105DE" w:rsidP="006105DE">
      <w:pPr>
        <w:spacing w:before="100" w:beforeAutospacing="1" w:after="100" w:afterAutospacing="1" w:line="288" w:lineRule="auto"/>
        <w:jc w:val="center"/>
        <w:rPr>
          <w:rFonts w:cs="Arial"/>
          <w:b/>
          <w:szCs w:val="20"/>
          <w:lang w:val="sl-SI" w:eastAsia="sl-SI"/>
        </w:rPr>
      </w:pPr>
      <w:r w:rsidRPr="00C664ED">
        <w:rPr>
          <w:rFonts w:cs="Arial"/>
          <w:b/>
          <w:szCs w:val="20"/>
          <w:lang w:val="sl-SI" w:eastAsia="sl-SI"/>
        </w:rPr>
        <w:t xml:space="preserve">ZAKON O SODNIH IZVEDENCIH, </w:t>
      </w:r>
      <w:r w:rsidR="00DC19FF" w:rsidRPr="00C664ED">
        <w:rPr>
          <w:rFonts w:cs="Arial"/>
          <w:b/>
          <w:szCs w:val="20"/>
          <w:lang w:val="sl-SI" w:eastAsia="sl-SI"/>
        </w:rPr>
        <w:t xml:space="preserve">SODNIH </w:t>
      </w:r>
      <w:r w:rsidRPr="00C664ED">
        <w:rPr>
          <w:rFonts w:cs="Arial"/>
          <w:b/>
          <w:szCs w:val="20"/>
          <w:lang w:val="sl-SI" w:eastAsia="sl-SI"/>
        </w:rPr>
        <w:t xml:space="preserve">CENILCIH IN </w:t>
      </w:r>
      <w:r w:rsidR="00DC19FF" w:rsidRPr="00C664ED">
        <w:rPr>
          <w:rFonts w:cs="Arial"/>
          <w:b/>
          <w:szCs w:val="20"/>
          <w:lang w:val="sl-SI" w:eastAsia="sl-SI"/>
        </w:rPr>
        <w:t xml:space="preserve">SODNIH </w:t>
      </w:r>
      <w:r w:rsidRPr="00C664ED">
        <w:rPr>
          <w:rFonts w:cs="Arial"/>
          <w:b/>
          <w:szCs w:val="20"/>
          <w:lang w:val="sl-SI" w:eastAsia="sl-SI"/>
        </w:rPr>
        <w:t>TOLMAČIH</w:t>
      </w:r>
    </w:p>
    <w:p w14:paraId="644190F5" w14:textId="1A46CCE2" w:rsidR="00BC7428" w:rsidRPr="004423FC" w:rsidRDefault="00BC7428" w:rsidP="00BE3ED8">
      <w:pPr>
        <w:spacing w:line="288" w:lineRule="auto"/>
        <w:jc w:val="center"/>
        <w:rPr>
          <w:lang w:val="sl-SI" w:eastAsia="sl-SI"/>
        </w:rPr>
      </w:pPr>
      <w:r w:rsidRPr="00C664ED">
        <w:rPr>
          <w:rFonts w:cs="Arial"/>
          <w:b/>
          <w:szCs w:val="20"/>
          <w:lang w:val="sl-SI" w:eastAsia="sl-SI"/>
        </w:rPr>
        <w:t xml:space="preserve">I. </w:t>
      </w:r>
      <w:r w:rsidRPr="004423FC">
        <w:rPr>
          <w:rFonts w:cs="Arial"/>
          <w:b/>
          <w:szCs w:val="20"/>
          <w:lang w:val="sl-SI" w:eastAsia="sl-SI"/>
        </w:rPr>
        <w:t>p</w:t>
      </w:r>
      <w:r w:rsidRPr="00C664ED">
        <w:rPr>
          <w:rFonts w:cs="Arial"/>
          <w:b/>
          <w:szCs w:val="20"/>
          <w:lang w:val="sl-SI" w:eastAsia="sl-SI"/>
        </w:rPr>
        <w:t>oglavje</w:t>
      </w:r>
    </w:p>
    <w:p w14:paraId="14BFC9AA" w14:textId="144B2669" w:rsidR="006105DE" w:rsidRPr="00C664ED" w:rsidRDefault="006105DE" w:rsidP="00BC7428">
      <w:pPr>
        <w:spacing w:line="288" w:lineRule="auto"/>
        <w:jc w:val="center"/>
        <w:rPr>
          <w:rFonts w:cs="Arial"/>
          <w:b/>
          <w:szCs w:val="20"/>
          <w:lang w:val="sl-SI" w:eastAsia="sl-SI"/>
        </w:rPr>
      </w:pPr>
      <w:r w:rsidRPr="00C664ED">
        <w:rPr>
          <w:rFonts w:cs="Arial"/>
          <w:b/>
          <w:szCs w:val="20"/>
          <w:lang w:val="sl-SI" w:eastAsia="sl-SI"/>
        </w:rPr>
        <w:t>SPLOŠNE DOLOČBE</w:t>
      </w:r>
    </w:p>
    <w:p w14:paraId="220D33E2" w14:textId="77777777" w:rsidR="00BC7428" w:rsidRPr="00C664ED" w:rsidRDefault="00BC7428" w:rsidP="00BE3ED8">
      <w:pPr>
        <w:spacing w:line="288" w:lineRule="auto"/>
        <w:jc w:val="center"/>
        <w:rPr>
          <w:rFonts w:cs="Arial"/>
          <w:b/>
          <w:szCs w:val="20"/>
          <w:lang w:val="sl-SI" w:eastAsia="sl-SI"/>
        </w:rPr>
      </w:pPr>
    </w:p>
    <w:p w14:paraId="1CA83336" w14:textId="77777777" w:rsidR="006105DE" w:rsidRPr="00BE3ED8" w:rsidRDefault="006105DE" w:rsidP="00BE3ED8">
      <w:pPr>
        <w:spacing w:line="288" w:lineRule="auto"/>
        <w:ind w:left="1080"/>
        <w:rPr>
          <w:rFonts w:cs="Arial"/>
          <w:b/>
          <w:szCs w:val="20"/>
          <w:lang w:val="sl-SI" w:eastAsia="sl-SI"/>
        </w:rPr>
      </w:pPr>
      <w:r w:rsidRPr="00C664ED">
        <w:rPr>
          <w:rFonts w:cs="Arial"/>
          <w:b/>
          <w:szCs w:val="20"/>
          <w:lang w:val="sl-SI" w:eastAsia="sl-SI"/>
        </w:rPr>
        <w:t xml:space="preserve">                                                   1</w:t>
      </w:r>
      <w:r w:rsidRPr="00BE3ED8">
        <w:rPr>
          <w:rFonts w:cs="Arial"/>
          <w:b/>
          <w:szCs w:val="20"/>
          <w:lang w:val="sl-SI" w:eastAsia="sl-SI"/>
        </w:rPr>
        <w:t>. člen</w:t>
      </w:r>
    </w:p>
    <w:p w14:paraId="7BC157C9" w14:textId="36130603" w:rsidR="006105DE" w:rsidRPr="00C664ED" w:rsidRDefault="006105DE" w:rsidP="009675ED">
      <w:pPr>
        <w:spacing w:line="288" w:lineRule="auto"/>
        <w:jc w:val="center"/>
        <w:rPr>
          <w:rFonts w:cs="Arial"/>
          <w:b/>
          <w:szCs w:val="20"/>
          <w:lang w:val="sl-SI" w:eastAsia="sl-SI"/>
        </w:rPr>
      </w:pPr>
      <w:r w:rsidRPr="004423FC">
        <w:rPr>
          <w:rFonts w:cs="Arial"/>
          <w:b/>
          <w:szCs w:val="20"/>
          <w:lang w:val="sl-SI" w:eastAsia="sl-SI"/>
        </w:rPr>
        <w:t>(</w:t>
      </w:r>
      <w:r w:rsidR="00A142A3">
        <w:rPr>
          <w:rFonts w:cs="Arial"/>
          <w:b/>
          <w:szCs w:val="20"/>
          <w:lang w:val="sl-SI" w:eastAsia="sl-SI"/>
        </w:rPr>
        <w:t xml:space="preserve">vsebina </w:t>
      </w:r>
      <w:r w:rsidRPr="004423FC">
        <w:rPr>
          <w:rFonts w:cs="Arial"/>
          <w:b/>
          <w:szCs w:val="20"/>
          <w:lang w:val="sl-SI" w:eastAsia="sl-SI"/>
        </w:rPr>
        <w:t>)</w:t>
      </w:r>
    </w:p>
    <w:p w14:paraId="767CDA5D" w14:textId="77777777" w:rsidR="009675ED" w:rsidRPr="00C664ED" w:rsidRDefault="009675ED" w:rsidP="00BE3ED8">
      <w:pPr>
        <w:spacing w:line="288" w:lineRule="auto"/>
        <w:jc w:val="center"/>
        <w:rPr>
          <w:rFonts w:cs="Arial"/>
          <w:b/>
          <w:szCs w:val="20"/>
          <w:lang w:val="sl-SI" w:eastAsia="sl-SI"/>
        </w:rPr>
      </w:pPr>
    </w:p>
    <w:p w14:paraId="575DEFEC" w14:textId="2A4C4969" w:rsidR="009675ED" w:rsidRPr="00C664ED" w:rsidRDefault="009675ED" w:rsidP="00BE3ED8">
      <w:pPr>
        <w:jc w:val="both"/>
        <w:rPr>
          <w:lang w:val="sl-SI" w:eastAsia="sl-SI"/>
        </w:rPr>
      </w:pPr>
      <w:r w:rsidRPr="00C664ED">
        <w:rPr>
          <w:rFonts w:cs="Arial"/>
          <w:szCs w:val="20"/>
          <w:lang w:val="sl-SI" w:eastAsia="sl-SI"/>
        </w:rPr>
        <w:t xml:space="preserve">(1) </w:t>
      </w:r>
      <w:r w:rsidR="006105DE" w:rsidRPr="00BD1417">
        <w:rPr>
          <w:rFonts w:cs="Arial"/>
          <w:szCs w:val="20"/>
          <w:lang w:val="sl-SI" w:eastAsia="sl-SI"/>
        </w:rPr>
        <w:t xml:space="preserve">Ta zakon ureja status </w:t>
      </w:r>
      <w:r w:rsidR="00656812" w:rsidRPr="0058138C">
        <w:rPr>
          <w:rFonts w:cs="Arial"/>
          <w:szCs w:val="20"/>
          <w:lang w:val="sl-SI" w:eastAsia="sl-SI"/>
        </w:rPr>
        <w:t xml:space="preserve">sodne izvedenke oziroma </w:t>
      </w:r>
      <w:r w:rsidR="006105DE" w:rsidRPr="00833FB7">
        <w:rPr>
          <w:rFonts w:cs="Arial"/>
          <w:szCs w:val="20"/>
          <w:lang w:val="sl-SI" w:eastAsia="sl-SI"/>
        </w:rPr>
        <w:t>sodnega izvedenca</w:t>
      </w:r>
      <w:r w:rsidR="00656812" w:rsidRPr="00833FB7">
        <w:rPr>
          <w:rFonts w:cs="Arial"/>
          <w:szCs w:val="20"/>
          <w:lang w:val="sl-SI" w:eastAsia="sl-SI"/>
        </w:rPr>
        <w:t xml:space="preserve"> (v nadaljnjem besedilu: sodni izvedenec)</w:t>
      </w:r>
      <w:r w:rsidR="006105DE" w:rsidRPr="00BE3ED8">
        <w:rPr>
          <w:rFonts w:cs="Arial"/>
          <w:szCs w:val="20"/>
          <w:lang w:val="sl-SI" w:eastAsia="sl-SI"/>
        </w:rPr>
        <w:t xml:space="preserve">, </w:t>
      </w:r>
      <w:r w:rsidR="00656812" w:rsidRPr="00BE3ED8">
        <w:rPr>
          <w:rFonts w:cs="Arial"/>
          <w:szCs w:val="20"/>
          <w:lang w:val="sl-SI" w:eastAsia="sl-SI"/>
        </w:rPr>
        <w:t xml:space="preserve">sodne cenilke ali sodnega </w:t>
      </w:r>
      <w:r w:rsidR="006105DE" w:rsidRPr="00BE3ED8">
        <w:rPr>
          <w:rFonts w:cs="Arial"/>
          <w:szCs w:val="20"/>
          <w:lang w:val="sl-SI" w:eastAsia="sl-SI"/>
        </w:rPr>
        <w:t>cenilca</w:t>
      </w:r>
      <w:r w:rsidR="00656812" w:rsidRPr="00BE3ED8">
        <w:rPr>
          <w:rFonts w:cs="Arial"/>
          <w:szCs w:val="20"/>
          <w:lang w:val="sl-SI" w:eastAsia="sl-SI"/>
        </w:rPr>
        <w:t xml:space="preserve"> (v nadaljnjem besedilu: sodni cenilec)</w:t>
      </w:r>
      <w:r w:rsidR="006105DE" w:rsidRPr="00BE3ED8">
        <w:rPr>
          <w:rFonts w:cs="Arial"/>
          <w:szCs w:val="20"/>
          <w:lang w:val="sl-SI" w:eastAsia="sl-SI"/>
        </w:rPr>
        <w:t xml:space="preserve"> </w:t>
      </w:r>
      <w:r w:rsidR="00A142A3">
        <w:rPr>
          <w:rFonts w:cs="Arial"/>
          <w:szCs w:val="20"/>
          <w:lang w:val="sl-SI" w:eastAsia="sl-SI"/>
        </w:rPr>
        <w:t xml:space="preserve">in </w:t>
      </w:r>
      <w:r w:rsidR="00656812" w:rsidRPr="00BE3ED8">
        <w:rPr>
          <w:rFonts w:cs="Arial"/>
          <w:szCs w:val="20"/>
          <w:lang w:val="sl-SI" w:eastAsia="sl-SI"/>
        </w:rPr>
        <w:t xml:space="preserve"> sodne tolmačke oziroma</w:t>
      </w:r>
      <w:r w:rsidR="006105DE" w:rsidRPr="00BE3ED8">
        <w:rPr>
          <w:rFonts w:cs="Arial"/>
          <w:szCs w:val="20"/>
          <w:lang w:val="sl-SI" w:eastAsia="sl-SI"/>
        </w:rPr>
        <w:t xml:space="preserve"> </w:t>
      </w:r>
      <w:r w:rsidR="00656812" w:rsidRPr="00BE3ED8">
        <w:rPr>
          <w:rFonts w:cs="Arial"/>
          <w:szCs w:val="20"/>
          <w:lang w:val="sl-SI" w:eastAsia="sl-SI"/>
        </w:rPr>
        <w:t xml:space="preserve">sodnega </w:t>
      </w:r>
      <w:r w:rsidR="006105DE" w:rsidRPr="00BE3ED8">
        <w:rPr>
          <w:rFonts w:cs="Arial"/>
          <w:szCs w:val="20"/>
          <w:lang w:val="sl-SI" w:eastAsia="sl-SI"/>
        </w:rPr>
        <w:t>tolmača</w:t>
      </w:r>
      <w:r w:rsidR="00656812" w:rsidRPr="00BE3ED8">
        <w:rPr>
          <w:rFonts w:cs="Arial"/>
          <w:szCs w:val="20"/>
          <w:lang w:val="sl-SI" w:eastAsia="sl-SI"/>
        </w:rPr>
        <w:t xml:space="preserve"> (v nadaljnjem besedilu: sodni tolmač)</w:t>
      </w:r>
      <w:r w:rsidR="006105DE" w:rsidRPr="00BE3ED8">
        <w:rPr>
          <w:rFonts w:cs="Arial"/>
          <w:szCs w:val="20"/>
          <w:lang w:val="sl-SI" w:eastAsia="sl-SI"/>
        </w:rPr>
        <w:t xml:space="preserve">, pogoje in postopek imenovanja ter razrešitve, pristojnosti in način delovanja Strokovnega sveta za sodno izvedenstvo, </w:t>
      </w:r>
      <w:r w:rsidR="00656812" w:rsidRPr="00BE3ED8">
        <w:rPr>
          <w:rFonts w:cs="Arial"/>
          <w:szCs w:val="20"/>
          <w:lang w:val="sl-SI" w:eastAsia="sl-SI"/>
        </w:rPr>
        <w:t xml:space="preserve">sodno </w:t>
      </w:r>
      <w:r w:rsidR="006105DE" w:rsidRPr="00BE3ED8">
        <w:rPr>
          <w:rFonts w:cs="Arial"/>
          <w:szCs w:val="20"/>
          <w:lang w:val="sl-SI" w:eastAsia="sl-SI"/>
        </w:rPr>
        <w:t xml:space="preserve">cenilstvo in </w:t>
      </w:r>
      <w:r w:rsidR="00656812" w:rsidRPr="00BE3ED8">
        <w:rPr>
          <w:rFonts w:cs="Arial"/>
          <w:szCs w:val="20"/>
          <w:lang w:val="sl-SI" w:eastAsia="sl-SI"/>
        </w:rPr>
        <w:t xml:space="preserve">sodno </w:t>
      </w:r>
      <w:r w:rsidR="006105DE" w:rsidRPr="00BE3ED8">
        <w:rPr>
          <w:rFonts w:cs="Arial"/>
          <w:szCs w:val="20"/>
          <w:lang w:val="sl-SI" w:eastAsia="sl-SI"/>
        </w:rPr>
        <w:t xml:space="preserve">tolmačenje (v nadaljnjem besedilu: Strokovni svet), vodenje imenikov in evidenc, disciplinsko odgovornost in postopek, strokovno izpopolnjevanje, preizkuse strokovnosti, plačilo za </w:t>
      </w:r>
      <w:r w:rsidR="00BD12DC">
        <w:rPr>
          <w:rFonts w:cs="Arial"/>
          <w:szCs w:val="20"/>
          <w:lang w:val="sl-SI" w:eastAsia="sl-SI"/>
        </w:rPr>
        <w:t xml:space="preserve">opravljeno </w:t>
      </w:r>
      <w:r w:rsidR="006105DE" w:rsidRPr="00BE3ED8">
        <w:rPr>
          <w:rFonts w:cs="Arial"/>
          <w:szCs w:val="20"/>
          <w:lang w:val="sl-SI" w:eastAsia="sl-SI"/>
        </w:rPr>
        <w:t xml:space="preserve">delo in druga vprašanja, ki se nanašajo na področje sodnega </w:t>
      </w:r>
      <w:r w:rsidR="0021237B" w:rsidRPr="00BE3ED8">
        <w:rPr>
          <w:rFonts w:cs="Arial"/>
          <w:szCs w:val="20"/>
          <w:lang w:val="sl-SI" w:eastAsia="sl-SI"/>
        </w:rPr>
        <w:t>izvedenstva</w:t>
      </w:r>
      <w:r w:rsidR="006105DE" w:rsidRPr="00BE3ED8">
        <w:rPr>
          <w:rFonts w:cs="Arial"/>
          <w:szCs w:val="20"/>
          <w:lang w:val="sl-SI" w:eastAsia="sl-SI"/>
        </w:rPr>
        <w:t xml:space="preserve">, </w:t>
      </w:r>
      <w:r w:rsidR="00656812" w:rsidRPr="00BE3ED8">
        <w:rPr>
          <w:rFonts w:cs="Arial"/>
          <w:szCs w:val="20"/>
          <w:lang w:val="sl-SI" w:eastAsia="sl-SI"/>
        </w:rPr>
        <w:t xml:space="preserve">sodnega </w:t>
      </w:r>
      <w:r w:rsidR="006105DE" w:rsidRPr="00BE3ED8">
        <w:rPr>
          <w:rFonts w:cs="Arial"/>
          <w:szCs w:val="20"/>
          <w:lang w:val="sl-SI" w:eastAsia="sl-SI"/>
        </w:rPr>
        <w:t xml:space="preserve">cenilstva </w:t>
      </w:r>
      <w:r w:rsidR="00AD1FC2">
        <w:rPr>
          <w:rFonts w:cs="Arial"/>
          <w:szCs w:val="20"/>
          <w:lang w:val="sl-SI" w:eastAsia="sl-SI"/>
        </w:rPr>
        <w:t>in</w:t>
      </w:r>
      <w:r w:rsidR="006105DE" w:rsidRPr="00BE3ED8">
        <w:rPr>
          <w:rFonts w:cs="Arial"/>
          <w:szCs w:val="20"/>
          <w:lang w:val="sl-SI" w:eastAsia="sl-SI"/>
        </w:rPr>
        <w:t xml:space="preserve"> </w:t>
      </w:r>
      <w:r w:rsidR="00656812" w:rsidRPr="00BE3ED8">
        <w:rPr>
          <w:rFonts w:cs="Arial"/>
          <w:szCs w:val="20"/>
          <w:lang w:val="sl-SI" w:eastAsia="sl-SI"/>
        </w:rPr>
        <w:t xml:space="preserve">sodnega </w:t>
      </w:r>
      <w:r w:rsidR="006105DE" w:rsidRPr="00BE3ED8">
        <w:rPr>
          <w:rFonts w:cs="Arial"/>
          <w:szCs w:val="20"/>
          <w:lang w:val="sl-SI" w:eastAsia="sl-SI"/>
        </w:rPr>
        <w:t>tolmačenja.</w:t>
      </w:r>
    </w:p>
    <w:p w14:paraId="2F09298F" w14:textId="47061722" w:rsidR="00DA113A" w:rsidRPr="00C664ED" w:rsidRDefault="009675ED" w:rsidP="00BE3ED8">
      <w:pPr>
        <w:spacing w:before="100" w:beforeAutospacing="1" w:after="100" w:afterAutospacing="1" w:line="288" w:lineRule="auto"/>
        <w:jc w:val="both"/>
        <w:rPr>
          <w:rFonts w:cs="Arial"/>
          <w:szCs w:val="20"/>
          <w:lang w:val="sl-SI" w:eastAsia="sl-SI"/>
        </w:rPr>
      </w:pPr>
      <w:r w:rsidRPr="00C664ED">
        <w:rPr>
          <w:lang w:val="sl-SI"/>
        </w:rPr>
        <w:t xml:space="preserve">(2) </w:t>
      </w:r>
      <w:r w:rsidR="00DA113A" w:rsidRPr="00C664ED">
        <w:rPr>
          <w:lang w:val="sl-SI"/>
        </w:rPr>
        <w:t xml:space="preserve">Šteje se, da se sodno tolmačenje </w:t>
      </w:r>
      <w:r w:rsidR="00961266" w:rsidRPr="00C664ED">
        <w:rPr>
          <w:lang w:val="sl-SI"/>
        </w:rPr>
        <w:t>nanaša</w:t>
      </w:r>
      <w:r w:rsidR="00DA113A" w:rsidRPr="00C664ED">
        <w:rPr>
          <w:lang w:val="sl-SI"/>
        </w:rPr>
        <w:t xml:space="preserve"> tudi </w:t>
      </w:r>
      <w:r w:rsidR="00961266" w:rsidRPr="00C664ED">
        <w:rPr>
          <w:lang w:val="sl-SI"/>
        </w:rPr>
        <w:t xml:space="preserve">na </w:t>
      </w:r>
      <w:r w:rsidR="00DA113A" w:rsidRPr="00C664ED">
        <w:rPr>
          <w:lang w:val="sl-SI"/>
        </w:rPr>
        <w:t>prevajanje, če s tem zakonom ni določeno drugače.</w:t>
      </w:r>
    </w:p>
    <w:p w14:paraId="0D8C2539" w14:textId="77777777" w:rsidR="006105DE" w:rsidRPr="00BE3ED8" w:rsidRDefault="006105DE" w:rsidP="00BE3ED8">
      <w:pPr>
        <w:spacing w:line="288" w:lineRule="auto"/>
        <w:jc w:val="center"/>
        <w:rPr>
          <w:rFonts w:cs="Arial"/>
          <w:b/>
          <w:szCs w:val="20"/>
          <w:lang w:val="sl-SI" w:eastAsia="sl-SI"/>
        </w:rPr>
      </w:pPr>
      <w:r w:rsidRPr="00C664ED">
        <w:rPr>
          <w:rFonts w:cs="Arial"/>
          <w:b/>
          <w:szCs w:val="20"/>
          <w:lang w:val="sl-SI" w:eastAsia="sl-SI"/>
        </w:rPr>
        <w:t>2</w:t>
      </w:r>
      <w:r w:rsidRPr="00BE3ED8">
        <w:rPr>
          <w:rFonts w:cs="Arial"/>
          <w:b/>
          <w:szCs w:val="20"/>
          <w:lang w:val="sl-SI" w:eastAsia="sl-SI"/>
        </w:rPr>
        <w:t>. člen</w:t>
      </w:r>
    </w:p>
    <w:p w14:paraId="4B4960C2" w14:textId="01FED353" w:rsidR="009675ED" w:rsidRPr="004423FC" w:rsidRDefault="006105DE" w:rsidP="009675ED">
      <w:pPr>
        <w:spacing w:line="288" w:lineRule="auto"/>
        <w:jc w:val="center"/>
        <w:rPr>
          <w:rFonts w:cs="Arial"/>
          <w:b/>
          <w:szCs w:val="20"/>
          <w:lang w:val="sl-SI" w:eastAsia="sl-SI"/>
        </w:rPr>
      </w:pPr>
      <w:r w:rsidRPr="004423FC">
        <w:rPr>
          <w:rFonts w:cs="Arial"/>
          <w:b/>
          <w:szCs w:val="20"/>
          <w:lang w:val="sl-SI" w:eastAsia="sl-SI"/>
        </w:rPr>
        <w:t>(status)</w:t>
      </w:r>
    </w:p>
    <w:p w14:paraId="59226D42" w14:textId="77777777" w:rsidR="009675ED" w:rsidRPr="00C664ED" w:rsidRDefault="009675ED" w:rsidP="00BE3ED8">
      <w:pPr>
        <w:spacing w:line="288" w:lineRule="auto"/>
        <w:jc w:val="center"/>
        <w:rPr>
          <w:rFonts w:cs="Arial"/>
          <w:b/>
          <w:szCs w:val="20"/>
          <w:lang w:val="sl-SI" w:eastAsia="sl-SI"/>
        </w:rPr>
      </w:pPr>
    </w:p>
    <w:p w14:paraId="03C1DF4E" w14:textId="7035FD02" w:rsidR="009675ED" w:rsidRPr="004423FC" w:rsidRDefault="009675ED" w:rsidP="00BE3ED8">
      <w:pPr>
        <w:jc w:val="both"/>
        <w:rPr>
          <w:lang w:val="sl-SI" w:eastAsia="sl-SI"/>
        </w:rPr>
      </w:pPr>
      <w:r w:rsidRPr="00BE3ED8">
        <w:rPr>
          <w:rFonts w:cs="Arial"/>
          <w:szCs w:val="20"/>
          <w:lang w:val="sl-SI" w:eastAsia="sl-SI"/>
        </w:rPr>
        <w:t xml:space="preserve">(1) </w:t>
      </w:r>
      <w:r w:rsidR="006105DE" w:rsidRPr="00BE3ED8">
        <w:rPr>
          <w:rFonts w:cs="Arial"/>
          <w:szCs w:val="20"/>
          <w:lang w:val="sl-SI" w:eastAsia="sl-SI"/>
        </w:rPr>
        <w:t xml:space="preserve">Sodni izvedenci so osebe, imenovane za </w:t>
      </w:r>
      <w:r w:rsidR="006105DE" w:rsidRPr="004423FC">
        <w:rPr>
          <w:rFonts w:cs="Arial"/>
          <w:szCs w:val="20"/>
          <w:lang w:val="sl-SI" w:eastAsia="sl-SI"/>
        </w:rPr>
        <w:t>neomejen čas</w:t>
      </w:r>
      <w:r w:rsidR="006105DE" w:rsidRPr="00BE3ED8">
        <w:rPr>
          <w:rFonts w:cs="Arial"/>
          <w:szCs w:val="20"/>
          <w:lang w:val="sl-SI" w:eastAsia="sl-SI"/>
        </w:rPr>
        <w:t xml:space="preserve"> s pravico in dolžnostjo, da sodišču na njegovo zahtevo podajo izvid in mnenje glede strokovnih vprašanj, za katera tako določa zakon ali glede katerih sodišče </w:t>
      </w:r>
      <w:r w:rsidR="007E4683">
        <w:rPr>
          <w:rFonts w:cs="Arial"/>
          <w:szCs w:val="20"/>
          <w:lang w:val="sl-SI" w:eastAsia="sl-SI"/>
        </w:rPr>
        <w:t>meni</w:t>
      </w:r>
      <w:r w:rsidR="006105DE" w:rsidRPr="00BE3ED8">
        <w:rPr>
          <w:rFonts w:cs="Arial"/>
          <w:szCs w:val="20"/>
          <w:lang w:val="sl-SI" w:eastAsia="sl-SI"/>
        </w:rPr>
        <w:t>, da mu je pri njihovi presoji potrebna pomoč strokovnjaka.</w:t>
      </w:r>
    </w:p>
    <w:p w14:paraId="33ED3CE6" w14:textId="77777777" w:rsidR="009675ED" w:rsidRPr="00C664ED" w:rsidRDefault="009675ED" w:rsidP="009675ED">
      <w:pPr>
        <w:spacing w:line="288" w:lineRule="auto"/>
        <w:jc w:val="center"/>
        <w:rPr>
          <w:rFonts w:cs="Arial"/>
          <w:szCs w:val="20"/>
          <w:lang w:val="sl-SI" w:eastAsia="sl-SI"/>
        </w:rPr>
      </w:pPr>
    </w:p>
    <w:p w14:paraId="41B5E890" w14:textId="4F3C29B0" w:rsidR="009675ED" w:rsidRPr="004423FC" w:rsidRDefault="009675ED" w:rsidP="009675ED">
      <w:pPr>
        <w:spacing w:line="288" w:lineRule="auto"/>
        <w:jc w:val="both"/>
        <w:rPr>
          <w:rFonts w:cs="Arial"/>
          <w:szCs w:val="20"/>
          <w:lang w:val="sl-SI" w:eastAsia="sl-SI"/>
        </w:rPr>
      </w:pPr>
      <w:r w:rsidRPr="00C664ED">
        <w:rPr>
          <w:rFonts w:cs="Arial"/>
          <w:szCs w:val="20"/>
          <w:lang w:val="sl-SI" w:eastAsia="sl-SI"/>
        </w:rPr>
        <w:t xml:space="preserve">(2) </w:t>
      </w:r>
      <w:r w:rsidR="006105DE" w:rsidRPr="00BE3ED8">
        <w:rPr>
          <w:rFonts w:cs="Arial"/>
          <w:szCs w:val="20"/>
          <w:lang w:val="sl-SI" w:eastAsia="sl-SI"/>
        </w:rPr>
        <w:t xml:space="preserve">Sodni cenilci so osebe, imenovane za </w:t>
      </w:r>
      <w:r w:rsidR="006105DE" w:rsidRPr="004423FC">
        <w:rPr>
          <w:rFonts w:cs="Arial"/>
          <w:szCs w:val="20"/>
          <w:lang w:val="sl-SI" w:eastAsia="sl-SI"/>
        </w:rPr>
        <w:t>neomejen čas</w:t>
      </w:r>
      <w:r w:rsidR="006105DE" w:rsidRPr="00BE3ED8">
        <w:rPr>
          <w:rFonts w:cs="Arial"/>
          <w:szCs w:val="20"/>
          <w:lang w:val="sl-SI" w:eastAsia="sl-SI"/>
        </w:rPr>
        <w:t xml:space="preserve"> s pravico in dolžnostjo, da sodišču na njegovo zahtevo podajo izvid o gospodarskih lastnostih stvari ali pravice ter cenitev njene vrednosti oziroma vrednosti na njej povzročene škode.</w:t>
      </w:r>
    </w:p>
    <w:p w14:paraId="3C947E09" w14:textId="77777777" w:rsidR="009675ED" w:rsidRPr="00C664ED" w:rsidRDefault="009675ED" w:rsidP="00BE3ED8">
      <w:pPr>
        <w:spacing w:line="288" w:lineRule="auto"/>
        <w:jc w:val="both"/>
        <w:rPr>
          <w:rFonts w:cs="Arial"/>
          <w:szCs w:val="20"/>
          <w:lang w:val="sl-SI" w:eastAsia="sl-SI"/>
        </w:rPr>
      </w:pPr>
    </w:p>
    <w:p w14:paraId="12CD0E6A" w14:textId="52181A6E" w:rsidR="009675ED" w:rsidRPr="00BE3ED8" w:rsidRDefault="009675ED" w:rsidP="009675ED">
      <w:pPr>
        <w:spacing w:line="288" w:lineRule="auto"/>
        <w:jc w:val="both"/>
        <w:rPr>
          <w:rFonts w:cs="Arial"/>
          <w:szCs w:val="20"/>
          <w:lang w:val="sl-SI" w:eastAsia="sl-SI"/>
        </w:rPr>
      </w:pPr>
      <w:r w:rsidRPr="00C664ED">
        <w:rPr>
          <w:rFonts w:cs="Arial"/>
          <w:szCs w:val="20"/>
          <w:lang w:val="sl-SI" w:eastAsia="sl-SI"/>
        </w:rPr>
        <w:t xml:space="preserve">(3) </w:t>
      </w:r>
      <w:r w:rsidR="006105DE" w:rsidRPr="00BE3ED8">
        <w:rPr>
          <w:rFonts w:cs="Arial"/>
          <w:szCs w:val="20"/>
          <w:lang w:val="sl-SI" w:eastAsia="sl-SI"/>
        </w:rPr>
        <w:t xml:space="preserve">Sodni tolmači so osebe, imenovane za </w:t>
      </w:r>
      <w:r w:rsidR="006105DE" w:rsidRPr="004423FC">
        <w:rPr>
          <w:rFonts w:cs="Arial"/>
          <w:szCs w:val="20"/>
          <w:lang w:val="sl-SI" w:eastAsia="sl-SI"/>
        </w:rPr>
        <w:t xml:space="preserve">neomejen </w:t>
      </w:r>
      <w:r w:rsidR="006105DE" w:rsidRPr="00C664ED">
        <w:rPr>
          <w:rFonts w:cs="Arial"/>
          <w:szCs w:val="20"/>
          <w:lang w:val="sl-SI" w:eastAsia="sl-SI"/>
        </w:rPr>
        <w:t>čas</w:t>
      </w:r>
      <w:r w:rsidR="006105DE" w:rsidRPr="00BE3ED8">
        <w:rPr>
          <w:rFonts w:cs="Arial"/>
          <w:szCs w:val="20"/>
          <w:lang w:val="sl-SI" w:eastAsia="sl-SI"/>
        </w:rPr>
        <w:t xml:space="preserve"> s pravico in dolžnostjo, da na zahtevo sodišča tolmačijo na narokih oziroma prevajajo listine.</w:t>
      </w:r>
    </w:p>
    <w:p w14:paraId="4D7E0082" w14:textId="77777777" w:rsidR="009675ED" w:rsidRPr="00BE3ED8" w:rsidRDefault="009675ED" w:rsidP="00BE3ED8">
      <w:pPr>
        <w:spacing w:line="288" w:lineRule="auto"/>
        <w:jc w:val="both"/>
        <w:rPr>
          <w:rFonts w:cs="Arial"/>
          <w:szCs w:val="20"/>
          <w:lang w:val="sl-SI" w:eastAsia="sl-SI"/>
        </w:rPr>
      </w:pPr>
    </w:p>
    <w:p w14:paraId="03F95E77" w14:textId="5DBCC476" w:rsidR="006105DE" w:rsidRPr="00BE3ED8" w:rsidRDefault="009675ED" w:rsidP="00BE3ED8">
      <w:pPr>
        <w:spacing w:line="288" w:lineRule="auto"/>
        <w:jc w:val="both"/>
        <w:rPr>
          <w:rFonts w:cs="Arial"/>
          <w:szCs w:val="20"/>
          <w:lang w:val="sl-SI" w:eastAsia="sl-SI"/>
        </w:rPr>
      </w:pPr>
      <w:r w:rsidRPr="004423FC">
        <w:rPr>
          <w:rFonts w:cs="Arial"/>
          <w:szCs w:val="20"/>
          <w:lang w:val="sl-SI" w:eastAsia="sl-SI"/>
        </w:rPr>
        <w:t xml:space="preserve">(4) </w:t>
      </w:r>
      <w:r w:rsidR="006105DE" w:rsidRPr="00C664ED">
        <w:rPr>
          <w:rFonts w:cs="Arial"/>
          <w:szCs w:val="20"/>
          <w:lang w:val="sl-SI" w:eastAsia="sl-SI"/>
        </w:rPr>
        <w:t xml:space="preserve">Sodnemu izvedencu, </w:t>
      </w:r>
      <w:r w:rsidR="00144C33" w:rsidRPr="00C664ED">
        <w:rPr>
          <w:rFonts w:cs="Arial"/>
          <w:szCs w:val="20"/>
          <w:lang w:val="sl-SI" w:eastAsia="sl-SI"/>
        </w:rPr>
        <w:t xml:space="preserve">sodnemu </w:t>
      </w:r>
      <w:r w:rsidR="006105DE" w:rsidRPr="00C664ED">
        <w:rPr>
          <w:rFonts w:cs="Arial"/>
          <w:szCs w:val="20"/>
          <w:lang w:val="sl-SI" w:eastAsia="sl-SI"/>
        </w:rPr>
        <w:t xml:space="preserve">cenilcu ali </w:t>
      </w:r>
      <w:r w:rsidR="00144C33" w:rsidRPr="00C664ED">
        <w:rPr>
          <w:rFonts w:cs="Arial"/>
          <w:szCs w:val="20"/>
          <w:lang w:val="sl-SI" w:eastAsia="sl-SI"/>
        </w:rPr>
        <w:t xml:space="preserve">sodnemu </w:t>
      </w:r>
      <w:r w:rsidR="006105DE" w:rsidRPr="00C664ED">
        <w:rPr>
          <w:rFonts w:cs="Arial"/>
          <w:szCs w:val="20"/>
          <w:lang w:val="sl-SI" w:eastAsia="sl-SI"/>
        </w:rPr>
        <w:t>tolmaču preneha status</w:t>
      </w:r>
      <w:r w:rsidR="006105DE" w:rsidRPr="00BE3ED8">
        <w:rPr>
          <w:rFonts w:cs="Arial"/>
          <w:szCs w:val="20"/>
          <w:lang w:val="sl-SI" w:eastAsia="sl-SI"/>
        </w:rPr>
        <w:t xml:space="preserve"> v primerih in pod pogoji, ki jih določa ta zakon.</w:t>
      </w:r>
      <w:r w:rsidR="006105DE" w:rsidRPr="004423FC">
        <w:rPr>
          <w:rFonts w:cs="Arial"/>
          <w:szCs w:val="20"/>
          <w:lang w:val="sl-SI" w:eastAsia="sl-SI"/>
        </w:rPr>
        <w:t xml:space="preserve"> </w:t>
      </w:r>
    </w:p>
    <w:p w14:paraId="22DCDD8E" w14:textId="77777777" w:rsidR="0024419E" w:rsidRDefault="0024419E" w:rsidP="00BE3ED8">
      <w:pPr>
        <w:spacing w:line="288" w:lineRule="auto"/>
        <w:jc w:val="center"/>
        <w:rPr>
          <w:rFonts w:cs="Arial"/>
          <w:b/>
          <w:szCs w:val="20"/>
          <w:lang w:val="sl-SI" w:eastAsia="sl-SI"/>
        </w:rPr>
      </w:pPr>
    </w:p>
    <w:p w14:paraId="10A9B860" w14:textId="35B170C6" w:rsidR="006105DE" w:rsidRPr="00BE3ED8" w:rsidRDefault="006105DE" w:rsidP="00BE3ED8">
      <w:pPr>
        <w:spacing w:line="288" w:lineRule="auto"/>
        <w:jc w:val="center"/>
        <w:rPr>
          <w:rFonts w:cs="Arial"/>
          <w:b/>
          <w:szCs w:val="20"/>
          <w:lang w:val="sl-SI" w:eastAsia="sl-SI"/>
        </w:rPr>
      </w:pPr>
      <w:r w:rsidRPr="00C664ED">
        <w:rPr>
          <w:rFonts w:cs="Arial"/>
          <w:b/>
          <w:szCs w:val="20"/>
          <w:lang w:val="sl-SI" w:eastAsia="sl-SI"/>
        </w:rPr>
        <w:t>3</w:t>
      </w:r>
      <w:r w:rsidRPr="00BE3ED8">
        <w:rPr>
          <w:rFonts w:cs="Arial"/>
          <w:b/>
          <w:szCs w:val="20"/>
          <w:lang w:val="sl-SI" w:eastAsia="sl-SI"/>
        </w:rPr>
        <w:t>. člen</w:t>
      </w:r>
    </w:p>
    <w:p w14:paraId="5A12F6BE" w14:textId="77777777" w:rsidR="006105DE" w:rsidRPr="00C664ED" w:rsidRDefault="006105DE" w:rsidP="00BE3ED8">
      <w:pPr>
        <w:spacing w:line="288" w:lineRule="auto"/>
        <w:jc w:val="center"/>
        <w:rPr>
          <w:rFonts w:cs="Arial"/>
          <w:b/>
          <w:szCs w:val="20"/>
          <w:lang w:val="sl-SI" w:eastAsia="sl-SI"/>
        </w:rPr>
      </w:pPr>
      <w:r w:rsidRPr="004423FC">
        <w:rPr>
          <w:rFonts w:cs="Arial"/>
          <w:b/>
          <w:szCs w:val="20"/>
          <w:lang w:val="sl-SI" w:eastAsia="sl-SI"/>
        </w:rPr>
        <w:t>(sklicevanje na stat</w:t>
      </w:r>
      <w:r w:rsidRPr="00C664ED">
        <w:rPr>
          <w:rFonts w:cs="Arial"/>
          <w:b/>
          <w:szCs w:val="20"/>
          <w:lang w:val="sl-SI" w:eastAsia="sl-SI"/>
        </w:rPr>
        <w:t>us)</w:t>
      </w:r>
    </w:p>
    <w:p w14:paraId="2490B5E2" w14:textId="5576637C" w:rsidR="006105DE" w:rsidRPr="004423FC" w:rsidRDefault="006105DE" w:rsidP="006105DE">
      <w:p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(1) </w:t>
      </w:r>
      <w:r w:rsidR="00AD1FC2">
        <w:rPr>
          <w:rFonts w:cs="Arial"/>
          <w:szCs w:val="20"/>
          <w:lang w:val="sl-SI" w:eastAsia="sl-SI"/>
        </w:rPr>
        <w:t>Sodni izvedenec ali sodni cenilec se sme sklicev</w:t>
      </w:r>
      <w:r w:rsidRPr="00BE3ED8">
        <w:rPr>
          <w:rFonts w:cs="Arial"/>
          <w:szCs w:val="20"/>
          <w:lang w:val="sl-SI" w:eastAsia="sl-SI"/>
        </w:rPr>
        <w:t>ati na ta status:</w:t>
      </w:r>
    </w:p>
    <w:p w14:paraId="5E9E774A" w14:textId="39D378EB" w:rsidR="006105DE" w:rsidRPr="004423FC" w:rsidRDefault="009675ED" w:rsidP="00BE3ED8">
      <w:pPr>
        <w:spacing w:line="288" w:lineRule="auto"/>
        <w:jc w:val="both"/>
        <w:rPr>
          <w:rFonts w:cs="Arial"/>
          <w:szCs w:val="20"/>
          <w:lang w:val="sl-SI" w:eastAsia="sl-SI"/>
        </w:rPr>
      </w:pPr>
      <w:r w:rsidRPr="00C664ED">
        <w:rPr>
          <w:rFonts w:cs="Arial"/>
          <w:szCs w:val="20"/>
          <w:lang w:val="sl-SI" w:eastAsia="sl-SI"/>
        </w:rPr>
        <w:t xml:space="preserve">– </w:t>
      </w:r>
      <w:r w:rsidR="006105DE" w:rsidRPr="00BE3ED8">
        <w:rPr>
          <w:rFonts w:cs="Arial"/>
          <w:szCs w:val="20"/>
          <w:lang w:val="sl-SI" w:eastAsia="sl-SI"/>
        </w:rPr>
        <w:t>kadar daje izvide, mnenja in cenitve na zahtevo sodišča v sodnem postopku,</w:t>
      </w:r>
    </w:p>
    <w:p w14:paraId="00534A12" w14:textId="00D2A64B" w:rsidR="006105DE" w:rsidRPr="004423FC" w:rsidRDefault="009675ED" w:rsidP="00BE3ED8">
      <w:pPr>
        <w:spacing w:line="288" w:lineRule="auto"/>
        <w:jc w:val="both"/>
        <w:rPr>
          <w:rFonts w:cs="Arial"/>
          <w:szCs w:val="20"/>
          <w:lang w:val="sl-SI" w:eastAsia="sl-SI"/>
        </w:rPr>
      </w:pPr>
      <w:r w:rsidRPr="00BE3ED8">
        <w:rPr>
          <w:rFonts w:cs="Arial"/>
          <w:szCs w:val="20"/>
          <w:lang w:val="sl-SI" w:eastAsia="sl-SI"/>
        </w:rPr>
        <w:t xml:space="preserve">– </w:t>
      </w:r>
      <w:r w:rsidR="006105DE" w:rsidRPr="00BE3ED8">
        <w:rPr>
          <w:rFonts w:cs="Arial"/>
          <w:szCs w:val="20"/>
          <w:lang w:val="sl-SI" w:eastAsia="sl-SI"/>
        </w:rPr>
        <w:t>kadar daje izvide, mnenja in cenitve na zahtevo upravnega organa v upravnem postopku ali</w:t>
      </w:r>
    </w:p>
    <w:p w14:paraId="164D5581" w14:textId="42089888" w:rsidR="006105DE" w:rsidRPr="004423FC" w:rsidRDefault="009675ED" w:rsidP="00BE3ED8">
      <w:pPr>
        <w:spacing w:line="288" w:lineRule="auto"/>
        <w:jc w:val="both"/>
        <w:rPr>
          <w:rFonts w:cs="Arial"/>
          <w:szCs w:val="20"/>
          <w:lang w:val="sl-SI" w:eastAsia="sl-SI"/>
        </w:rPr>
      </w:pPr>
      <w:r w:rsidRPr="00C664ED">
        <w:rPr>
          <w:rFonts w:cs="Arial"/>
          <w:szCs w:val="20"/>
          <w:lang w:val="sl-SI" w:eastAsia="sl-SI"/>
        </w:rPr>
        <w:t xml:space="preserve">– </w:t>
      </w:r>
      <w:r w:rsidR="006105DE" w:rsidRPr="00BE3ED8">
        <w:rPr>
          <w:rFonts w:cs="Arial"/>
          <w:szCs w:val="20"/>
          <w:lang w:val="sl-SI" w:eastAsia="sl-SI"/>
        </w:rPr>
        <w:t>če drug zakon ali uredba določa njihovo delovanje.</w:t>
      </w:r>
    </w:p>
    <w:p w14:paraId="2FD5FBD9" w14:textId="02B8248B" w:rsidR="006105DE" w:rsidRPr="004423FC" w:rsidRDefault="006105DE" w:rsidP="006105DE">
      <w:p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(2) </w:t>
      </w:r>
      <w:r w:rsidR="00AD1FC2">
        <w:rPr>
          <w:rFonts w:cs="Arial"/>
          <w:szCs w:val="20"/>
          <w:lang w:val="sl-SI" w:eastAsia="sl-SI"/>
        </w:rPr>
        <w:t>Sodni tolmač se sme</w:t>
      </w:r>
      <w:r w:rsidRPr="00BE3ED8">
        <w:rPr>
          <w:rFonts w:cs="Arial"/>
          <w:szCs w:val="20"/>
          <w:lang w:val="sl-SI" w:eastAsia="sl-SI"/>
        </w:rPr>
        <w:t xml:space="preserve"> sklicevati na ta status:</w:t>
      </w:r>
    </w:p>
    <w:p w14:paraId="3F2B8EB4" w14:textId="5F5D9A8B" w:rsidR="006105DE" w:rsidRPr="004423FC" w:rsidRDefault="009675ED" w:rsidP="00BE3ED8">
      <w:pPr>
        <w:spacing w:line="288" w:lineRule="auto"/>
        <w:rPr>
          <w:rFonts w:cs="Arial"/>
          <w:szCs w:val="20"/>
          <w:lang w:val="sl-SI" w:eastAsia="sl-SI"/>
        </w:rPr>
      </w:pPr>
      <w:r w:rsidRPr="00C664ED">
        <w:rPr>
          <w:rFonts w:cs="Arial"/>
          <w:szCs w:val="20"/>
          <w:lang w:val="sl-SI" w:eastAsia="sl-SI"/>
        </w:rPr>
        <w:lastRenderedPageBreak/>
        <w:t xml:space="preserve">– </w:t>
      </w:r>
      <w:r w:rsidR="006105DE" w:rsidRPr="00BE3ED8">
        <w:rPr>
          <w:rFonts w:cs="Arial"/>
          <w:szCs w:val="20"/>
          <w:lang w:val="sl-SI" w:eastAsia="sl-SI"/>
        </w:rPr>
        <w:t xml:space="preserve">kadar </w:t>
      </w:r>
      <w:r w:rsidR="0011515E">
        <w:rPr>
          <w:rFonts w:cs="Arial"/>
          <w:szCs w:val="20"/>
          <w:lang w:val="sl-SI" w:eastAsia="sl-SI"/>
        </w:rPr>
        <w:t xml:space="preserve">zagotavlja </w:t>
      </w:r>
      <w:r w:rsidR="006105DE" w:rsidRPr="00BE3ED8">
        <w:rPr>
          <w:rFonts w:cs="Arial"/>
          <w:szCs w:val="20"/>
          <w:lang w:val="sl-SI" w:eastAsia="sl-SI"/>
        </w:rPr>
        <w:t xml:space="preserve"> tolmačenja in prevode na zahtevo sodišča ali drugega državnega organa,</w:t>
      </w:r>
    </w:p>
    <w:p w14:paraId="050E5767" w14:textId="587F07B9" w:rsidR="006105DE" w:rsidRPr="004423FC" w:rsidRDefault="009675ED" w:rsidP="00BE3ED8">
      <w:pPr>
        <w:spacing w:line="288" w:lineRule="auto"/>
        <w:jc w:val="both"/>
        <w:rPr>
          <w:rFonts w:cs="Arial"/>
          <w:szCs w:val="20"/>
          <w:lang w:val="sl-SI" w:eastAsia="sl-SI"/>
        </w:rPr>
      </w:pPr>
      <w:r w:rsidRPr="00BE3ED8">
        <w:rPr>
          <w:rFonts w:cs="Arial"/>
          <w:szCs w:val="20"/>
          <w:lang w:val="sl-SI" w:eastAsia="sl-SI"/>
        </w:rPr>
        <w:t xml:space="preserve">– </w:t>
      </w:r>
      <w:r w:rsidR="006105DE" w:rsidRPr="00BE3ED8">
        <w:rPr>
          <w:rFonts w:cs="Arial"/>
          <w:szCs w:val="20"/>
          <w:lang w:val="sl-SI" w:eastAsia="sl-SI"/>
        </w:rPr>
        <w:t xml:space="preserve">kadar </w:t>
      </w:r>
      <w:r w:rsidR="0011515E">
        <w:rPr>
          <w:rFonts w:cs="Arial"/>
          <w:szCs w:val="20"/>
          <w:lang w:val="sl-SI" w:eastAsia="sl-SI"/>
        </w:rPr>
        <w:t xml:space="preserve">zagotavlja </w:t>
      </w:r>
      <w:r w:rsidR="006105DE" w:rsidRPr="00BE3ED8">
        <w:rPr>
          <w:rFonts w:cs="Arial"/>
          <w:szCs w:val="20"/>
          <w:lang w:val="sl-SI" w:eastAsia="sl-SI"/>
        </w:rPr>
        <w:t xml:space="preserve"> tolmačenja in prevode na zahtevo stranke zaradi uveljavljanja njenih pravic,</w:t>
      </w:r>
    </w:p>
    <w:p w14:paraId="123BACE3" w14:textId="009825B1" w:rsidR="006105DE" w:rsidRPr="00BE3ED8" w:rsidRDefault="009675ED" w:rsidP="00BE3ED8">
      <w:pPr>
        <w:spacing w:line="288" w:lineRule="auto"/>
        <w:jc w:val="both"/>
        <w:rPr>
          <w:rFonts w:cs="Arial"/>
          <w:szCs w:val="20"/>
          <w:lang w:val="sl-SI" w:eastAsia="sl-SI"/>
        </w:rPr>
      </w:pPr>
      <w:r w:rsidRPr="00BE3ED8">
        <w:rPr>
          <w:rFonts w:cs="Arial"/>
          <w:szCs w:val="20"/>
          <w:lang w:val="sl-SI" w:eastAsia="sl-SI"/>
        </w:rPr>
        <w:t xml:space="preserve">– </w:t>
      </w:r>
      <w:r w:rsidR="006105DE" w:rsidRPr="00BE3ED8">
        <w:rPr>
          <w:rFonts w:cs="Arial"/>
          <w:szCs w:val="20"/>
          <w:lang w:val="sl-SI" w:eastAsia="sl-SI"/>
        </w:rPr>
        <w:t>če drug zakon ali uredba določa njihovo delovanje.</w:t>
      </w:r>
    </w:p>
    <w:p w14:paraId="0974261C" w14:textId="77777777" w:rsidR="00880F9A" w:rsidRPr="00C664ED" w:rsidRDefault="00880F9A" w:rsidP="000B217B">
      <w:pPr>
        <w:spacing w:line="288" w:lineRule="auto"/>
        <w:jc w:val="center"/>
        <w:rPr>
          <w:rFonts w:cs="Arial"/>
          <w:b/>
          <w:szCs w:val="20"/>
          <w:lang w:val="sl-SI" w:eastAsia="sl-SI"/>
        </w:rPr>
      </w:pPr>
    </w:p>
    <w:p w14:paraId="2059D17F" w14:textId="14F155C5" w:rsidR="006105DE" w:rsidRPr="00BE3ED8" w:rsidRDefault="006105DE" w:rsidP="00BE3ED8">
      <w:pPr>
        <w:spacing w:line="288" w:lineRule="auto"/>
        <w:jc w:val="center"/>
        <w:rPr>
          <w:rFonts w:cs="Arial"/>
          <w:b/>
          <w:szCs w:val="20"/>
          <w:lang w:val="sl-SI" w:eastAsia="sl-SI"/>
        </w:rPr>
      </w:pPr>
      <w:r w:rsidRPr="00C664ED">
        <w:rPr>
          <w:rFonts w:cs="Arial"/>
          <w:b/>
          <w:szCs w:val="20"/>
          <w:lang w:val="sl-SI" w:eastAsia="sl-SI"/>
        </w:rPr>
        <w:t>4</w:t>
      </w:r>
      <w:r w:rsidRPr="00BE3ED8">
        <w:rPr>
          <w:rFonts w:cs="Arial"/>
          <w:b/>
          <w:szCs w:val="20"/>
          <w:lang w:val="sl-SI" w:eastAsia="sl-SI"/>
        </w:rPr>
        <w:t>. člen</w:t>
      </w:r>
    </w:p>
    <w:p w14:paraId="36308385" w14:textId="01BAD178" w:rsidR="000B217B" w:rsidRPr="004423FC" w:rsidRDefault="006105DE" w:rsidP="000B217B">
      <w:pPr>
        <w:spacing w:line="288" w:lineRule="auto"/>
        <w:jc w:val="center"/>
        <w:rPr>
          <w:rFonts w:cs="Arial"/>
          <w:b/>
          <w:szCs w:val="20"/>
          <w:lang w:val="sl-SI" w:eastAsia="sl-SI"/>
        </w:rPr>
      </w:pPr>
      <w:r w:rsidRPr="004423FC">
        <w:rPr>
          <w:rFonts w:cs="Arial"/>
          <w:b/>
          <w:szCs w:val="20"/>
          <w:lang w:val="sl-SI" w:eastAsia="sl-SI"/>
        </w:rPr>
        <w:t>(javni poziv)</w:t>
      </w:r>
    </w:p>
    <w:p w14:paraId="398DFCEF" w14:textId="77777777" w:rsidR="000B217B" w:rsidRPr="00C664ED" w:rsidRDefault="000B217B" w:rsidP="00BE3ED8">
      <w:pPr>
        <w:spacing w:line="288" w:lineRule="auto"/>
        <w:jc w:val="center"/>
        <w:rPr>
          <w:rFonts w:cs="Arial"/>
          <w:b/>
          <w:szCs w:val="20"/>
          <w:lang w:val="sl-SI" w:eastAsia="sl-SI"/>
        </w:rPr>
      </w:pPr>
    </w:p>
    <w:p w14:paraId="4BA4543B" w14:textId="7426C2E3" w:rsidR="000B217B" w:rsidRPr="00BE3ED8" w:rsidRDefault="000B217B" w:rsidP="00BE3ED8">
      <w:pPr>
        <w:jc w:val="both"/>
        <w:rPr>
          <w:lang w:val="sl-SI" w:eastAsia="sl-SI"/>
        </w:rPr>
      </w:pPr>
      <w:r w:rsidRPr="00BE3ED8">
        <w:rPr>
          <w:rFonts w:cs="Arial"/>
          <w:szCs w:val="20"/>
          <w:lang w:val="sl-SI" w:eastAsia="sl-SI"/>
        </w:rPr>
        <w:t xml:space="preserve">(1) </w:t>
      </w:r>
      <w:r w:rsidR="006105DE" w:rsidRPr="00BE3ED8">
        <w:rPr>
          <w:rFonts w:cs="Arial"/>
          <w:szCs w:val="20"/>
          <w:lang w:val="sl-SI" w:eastAsia="sl-SI"/>
        </w:rPr>
        <w:t xml:space="preserve">Sodne izvedence, </w:t>
      </w:r>
      <w:r w:rsidR="00144C33" w:rsidRPr="004423FC">
        <w:rPr>
          <w:rFonts w:cs="Arial"/>
          <w:szCs w:val="20"/>
          <w:lang w:val="sl-SI" w:eastAsia="sl-SI"/>
        </w:rPr>
        <w:t xml:space="preserve">sodne </w:t>
      </w:r>
      <w:r w:rsidR="006105DE" w:rsidRPr="00BE3ED8">
        <w:rPr>
          <w:rFonts w:cs="Arial"/>
          <w:szCs w:val="20"/>
          <w:lang w:val="sl-SI" w:eastAsia="sl-SI"/>
        </w:rPr>
        <w:t xml:space="preserve">cenilce in </w:t>
      </w:r>
      <w:r w:rsidR="00144C33" w:rsidRPr="004423FC">
        <w:rPr>
          <w:rFonts w:cs="Arial"/>
          <w:szCs w:val="20"/>
          <w:lang w:val="sl-SI" w:eastAsia="sl-SI"/>
        </w:rPr>
        <w:t xml:space="preserve">sodne </w:t>
      </w:r>
      <w:r w:rsidR="006105DE" w:rsidRPr="00BE3ED8">
        <w:rPr>
          <w:rFonts w:cs="Arial"/>
          <w:szCs w:val="20"/>
          <w:lang w:val="sl-SI" w:eastAsia="sl-SI"/>
        </w:rPr>
        <w:t>tolmače na podlagi javnega poziva imenuje minister, pristojen za pravosodje</w:t>
      </w:r>
      <w:r w:rsidR="009254F0" w:rsidRPr="004423FC">
        <w:rPr>
          <w:rFonts w:cs="Arial"/>
          <w:szCs w:val="20"/>
          <w:lang w:val="sl-SI" w:eastAsia="sl-SI"/>
        </w:rPr>
        <w:t xml:space="preserve"> (v nadaljnjem besedilu: minister)</w:t>
      </w:r>
      <w:r w:rsidR="007E4683">
        <w:rPr>
          <w:rFonts w:cs="Arial"/>
          <w:szCs w:val="20"/>
          <w:lang w:val="sl-SI" w:eastAsia="sl-SI"/>
        </w:rPr>
        <w:t>,</w:t>
      </w:r>
      <w:r w:rsidR="006105DE" w:rsidRPr="00BE3ED8">
        <w:rPr>
          <w:rFonts w:cs="Arial"/>
          <w:szCs w:val="20"/>
          <w:lang w:val="sl-SI" w:eastAsia="sl-SI"/>
        </w:rPr>
        <w:t xml:space="preserve"> za določeno strokovno področje in podpodročje izvedenskega ali cenilskega dela oziroma za prevajanje govorjene in </w:t>
      </w:r>
      <w:r w:rsidR="006105DE" w:rsidRPr="004423FC">
        <w:rPr>
          <w:rFonts w:cs="Arial"/>
          <w:szCs w:val="20"/>
          <w:lang w:val="sl-SI" w:eastAsia="sl-SI"/>
        </w:rPr>
        <w:t>pisane</w:t>
      </w:r>
      <w:r w:rsidR="006105DE" w:rsidRPr="00BE3ED8">
        <w:rPr>
          <w:rFonts w:cs="Arial"/>
          <w:szCs w:val="20"/>
          <w:lang w:val="sl-SI" w:eastAsia="sl-SI"/>
        </w:rPr>
        <w:t xml:space="preserve"> besede iz </w:t>
      </w:r>
      <w:r w:rsidR="007E4683">
        <w:rPr>
          <w:rFonts w:cs="Arial"/>
          <w:szCs w:val="20"/>
          <w:lang w:val="sl-SI" w:eastAsia="sl-SI"/>
        </w:rPr>
        <w:t xml:space="preserve">določenega jezika </w:t>
      </w:r>
      <w:r w:rsidR="006105DE" w:rsidRPr="00BE3ED8">
        <w:rPr>
          <w:rFonts w:cs="Arial"/>
          <w:szCs w:val="20"/>
          <w:lang w:val="sl-SI" w:eastAsia="sl-SI"/>
        </w:rPr>
        <w:t xml:space="preserve">ali v določen jezik ter </w:t>
      </w:r>
      <w:r w:rsidR="006105DE" w:rsidRPr="004423FC">
        <w:rPr>
          <w:rFonts w:cs="Arial"/>
          <w:szCs w:val="20"/>
          <w:lang w:val="sl-SI" w:eastAsia="sl-SI"/>
        </w:rPr>
        <w:t xml:space="preserve">za </w:t>
      </w:r>
      <w:r w:rsidR="006105DE" w:rsidRPr="00BE3ED8">
        <w:rPr>
          <w:rFonts w:cs="Arial"/>
          <w:szCs w:val="20"/>
          <w:lang w:val="sl-SI" w:eastAsia="sl-SI"/>
        </w:rPr>
        <w:t>slovenski znakovni jezik.</w:t>
      </w:r>
    </w:p>
    <w:p w14:paraId="0952B1FC" w14:textId="77777777" w:rsidR="000B217B" w:rsidRPr="00BE3ED8" w:rsidRDefault="000B217B" w:rsidP="00BE3ED8">
      <w:pPr>
        <w:spacing w:line="288" w:lineRule="auto"/>
        <w:jc w:val="both"/>
        <w:rPr>
          <w:rFonts w:cs="Arial"/>
          <w:szCs w:val="20"/>
          <w:lang w:val="sl-SI" w:eastAsia="sl-SI"/>
        </w:rPr>
      </w:pPr>
    </w:p>
    <w:p w14:paraId="5D9668C6" w14:textId="3E56CBD7" w:rsidR="00880F9A" w:rsidRPr="00BE3ED8" w:rsidRDefault="00880F9A" w:rsidP="000B217B">
      <w:pPr>
        <w:spacing w:line="288" w:lineRule="auto"/>
        <w:jc w:val="both"/>
        <w:rPr>
          <w:rFonts w:cs="Arial"/>
          <w:szCs w:val="20"/>
          <w:lang w:val="sl-SI" w:eastAsia="sl-SI"/>
        </w:rPr>
      </w:pPr>
      <w:r w:rsidRPr="004423FC">
        <w:rPr>
          <w:rFonts w:cs="Arial"/>
          <w:szCs w:val="20"/>
          <w:lang w:val="sl-SI" w:eastAsia="sl-SI"/>
        </w:rPr>
        <w:t xml:space="preserve">(2) </w:t>
      </w:r>
      <w:r w:rsidR="006105DE" w:rsidRPr="00BE3ED8">
        <w:rPr>
          <w:rFonts w:cs="Arial"/>
          <w:szCs w:val="20"/>
          <w:lang w:val="sl-SI" w:eastAsia="sl-SI"/>
        </w:rPr>
        <w:t>Ministrstvo, pristojno za pravosodje</w:t>
      </w:r>
      <w:r w:rsidRPr="004423FC">
        <w:rPr>
          <w:rFonts w:cs="Arial"/>
          <w:szCs w:val="20"/>
          <w:lang w:val="sl-SI" w:eastAsia="sl-SI"/>
        </w:rPr>
        <w:t xml:space="preserve"> (v nadaljnjem besedilu: ministrstvo)</w:t>
      </w:r>
      <w:r w:rsidR="006105DE" w:rsidRPr="00BE3ED8">
        <w:rPr>
          <w:rFonts w:cs="Arial"/>
          <w:szCs w:val="20"/>
          <w:lang w:val="sl-SI" w:eastAsia="sl-SI"/>
        </w:rPr>
        <w:t>, dvakrat v koledarskem letu objavi poziv k predložitvi vlog za imenovanje sodnih izvedencev, sodnih cenilcev in sodnih tolmačev. Poziv se objavi glede na potrebe na posameznem strokovnem področju in podpodročju izvedenskega ali cenilskega dela oziroma glede na potrebe za posamezen tuj jezik</w:t>
      </w:r>
      <w:r w:rsidR="006105DE" w:rsidRPr="004423FC">
        <w:rPr>
          <w:rFonts w:cs="Arial"/>
          <w:szCs w:val="20"/>
          <w:lang w:val="sl-SI" w:eastAsia="sl-SI"/>
        </w:rPr>
        <w:t xml:space="preserve"> ali slovenski znakovni jezik</w:t>
      </w:r>
      <w:r w:rsidR="006105DE" w:rsidRPr="00BE3ED8">
        <w:rPr>
          <w:rFonts w:cs="Arial"/>
          <w:szCs w:val="20"/>
          <w:lang w:val="sl-SI" w:eastAsia="sl-SI"/>
        </w:rPr>
        <w:t xml:space="preserve">, ki se ugotovijo na podlagi obrazloženih </w:t>
      </w:r>
      <w:r w:rsidR="006105DE" w:rsidRPr="004423FC">
        <w:rPr>
          <w:rFonts w:cs="Arial"/>
          <w:szCs w:val="20"/>
          <w:lang w:val="sl-SI" w:eastAsia="sl-SI"/>
        </w:rPr>
        <w:t>predlogov</w:t>
      </w:r>
      <w:r w:rsidR="006105DE" w:rsidRPr="00BE3ED8">
        <w:rPr>
          <w:rFonts w:cs="Arial"/>
          <w:szCs w:val="20"/>
          <w:lang w:val="sl-SI" w:eastAsia="sl-SI"/>
        </w:rPr>
        <w:t xml:space="preserve"> predsednikov posameznih sodišč.</w:t>
      </w:r>
    </w:p>
    <w:p w14:paraId="115AD513" w14:textId="13CE509C" w:rsidR="00BC7428" w:rsidRPr="00BE3ED8" w:rsidRDefault="00BC7428" w:rsidP="00880F9A">
      <w:pPr>
        <w:spacing w:line="288" w:lineRule="auto"/>
        <w:jc w:val="both"/>
        <w:rPr>
          <w:rFonts w:cs="Arial"/>
          <w:szCs w:val="20"/>
          <w:lang w:val="sl-SI" w:eastAsia="sl-SI"/>
        </w:rPr>
      </w:pPr>
    </w:p>
    <w:p w14:paraId="4D5AAD77" w14:textId="77777777" w:rsidR="00BC7428" w:rsidRPr="004423FC" w:rsidRDefault="00BC7428" w:rsidP="00BC7428">
      <w:pPr>
        <w:spacing w:line="288" w:lineRule="auto"/>
        <w:jc w:val="both"/>
        <w:rPr>
          <w:rFonts w:cs="Arial"/>
          <w:szCs w:val="20"/>
          <w:lang w:val="sl-SI" w:eastAsia="sl-SI"/>
        </w:rPr>
      </w:pPr>
    </w:p>
    <w:p w14:paraId="71E3826D" w14:textId="758368DC" w:rsidR="00BC7428" w:rsidRPr="00BE3ED8" w:rsidRDefault="00BC7428" w:rsidP="00BE3ED8">
      <w:pPr>
        <w:spacing w:line="288" w:lineRule="auto"/>
        <w:jc w:val="center"/>
        <w:rPr>
          <w:rFonts w:cs="Arial"/>
          <w:szCs w:val="20"/>
          <w:lang w:val="sl-SI" w:eastAsia="sl-SI"/>
        </w:rPr>
      </w:pPr>
      <w:r w:rsidRPr="00C664ED">
        <w:rPr>
          <w:rFonts w:cs="Arial"/>
          <w:szCs w:val="20"/>
          <w:lang w:val="sl-SI" w:eastAsia="sl-SI"/>
        </w:rPr>
        <w:t>II. poglavje</w:t>
      </w:r>
    </w:p>
    <w:p w14:paraId="7313A569" w14:textId="009523B9" w:rsidR="006105DE" w:rsidRPr="00C664ED" w:rsidRDefault="006105DE" w:rsidP="00BC7428">
      <w:pPr>
        <w:spacing w:line="288" w:lineRule="auto"/>
        <w:jc w:val="center"/>
        <w:rPr>
          <w:rFonts w:cs="Arial"/>
          <w:b/>
          <w:szCs w:val="20"/>
          <w:lang w:val="sl-SI" w:eastAsia="sl-SI"/>
        </w:rPr>
      </w:pPr>
      <w:r w:rsidRPr="004423FC">
        <w:rPr>
          <w:rFonts w:cs="Arial"/>
          <w:b/>
          <w:szCs w:val="20"/>
          <w:lang w:val="sl-SI" w:eastAsia="sl-SI"/>
        </w:rPr>
        <w:t>STROKOVNI SVET</w:t>
      </w:r>
    </w:p>
    <w:p w14:paraId="74881F56" w14:textId="77777777" w:rsidR="00BC7428" w:rsidRPr="00C664ED" w:rsidRDefault="00BC7428" w:rsidP="00BE3ED8">
      <w:pPr>
        <w:spacing w:line="288" w:lineRule="auto"/>
        <w:jc w:val="center"/>
        <w:rPr>
          <w:rFonts w:cs="Arial"/>
          <w:b/>
          <w:szCs w:val="20"/>
          <w:lang w:val="sl-SI" w:eastAsia="sl-SI"/>
        </w:rPr>
      </w:pPr>
    </w:p>
    <w:p w14:paraId="53BD9572" w14:textId="77777777" w:rsidR="006105DE" w:rsidRPr="00BE3ED8" w:rsidRDefault="006105DE" w:rsidP="00BE3ED8">
      <w:pPr>
        <w:spacing w:line="288" w:lineRule="auto"/>
        <w:jc w:val="center"/>
        <w:rPr>
          <w:rFonts w:cs="Arial"/>
          <w:b/>
          <w:szCs w:val="20"/>
          <w:lang w:val="sl-SI" w:eastAsia="sl-SI"/>
        </w:rPr>
      </w:pPr>
      <w:r w:rsidRPr="00BE3ED8">
        <w:rPr>
          <w:rFonts w:cs="Arial"/>
          <w:b/>
          <w:szCs w:val="20"/>
          <w:lang w:val="sl-SI" w:eastAsia="sl-SI"/>
        </w:rPr>
        <w:t>5. člen</w:t>
      </w:r>
    </w:p>
    <w:p w14:paraId="6C15D0EA" w14:textId="402D6DA4" w:rsidR="009254F0" w:rsidRPr="004423FC" w:rsidRDefault="006105DE" w:rsidP="00880F9A">
      <w:pPr>
        <w:spacing w:line="288" w:lineRule="auto"/>
        <w:jc w:val="center"/>
        <w:rPr>
          <w:rFonts w:cs="Arial"/>
          <w:szCs w:val="20"/>
          <w:lang w:val="sl-SI" w:eastAsia="sl-SI"/>
        </w:rPr>
      </w:pPr>
      <w:r w:rsidRPr="00BE3ED8">
        <w:rPr>
          <w:rFonts w:cs="Arial"/>
          <w:b/>
          <w:szCs w:val="20"/>
          <w:lang w:val="sl-SI" w:eastAsia="sl-SI"/>
        </w:rPr>
        <w:t>(Strokovni svet)</w:t>
      </w:r>
    </w:p>
    <w:p w14:paraId="036BE155" w14:textId="77777777" w:rsidR="00880F9A" w:rsidRPr="00BE3ED8" w:rsidRDefault="00880F9A" w:rsidP="00BE3ED8">
      <w:pPr>
        <w:spacing w:line="288" w:lineRule="auto"/>
        <w:jc w:val="center"/>
        <w:rPr>
          <w:rFonts w:cs="Arial"/>
          <w:b/>
          <w:szCs w:val="20"/>
          <w:lang w:val="sl-SI" w:eastAsia="sl-SI"/>
        </w:rPr>
      </w:pPr>
    </w:p>
    <w:p w14:paraId="5139CEEB" w14:textId="13B22468" w:rsidR="00880F9A" w:rsidRPr="00BD1417" w:rsidRDefault="00880F9A" w:rsidP="00BE3ED8">
      <w:pPr>
        <w:jc w:val="both"/>
        <w:rPr>
          <w:rFonts w:cs="Arial"/>
          <w:szCs w:val="20"/>
          <w:lang w:val="sl-SI" w:eastAsia="sl-SI"/>
        </w:rPr>
      </w:pPr>
      <w:r w:rsidRPr="004423FC">
        <w:rPr>
          <w:rFonts w:cs="Arial"/>
          <w:szCs w:val="20"/>
          <w:lang w:val="sl-SI" w:eastAsia="sl-SI"/>
        </w:rPr>
        <w:t>(1</w:t>
      </w:r>
      <w:r w:rsidRPr="00C664ED">
        <w:rPr>
          <w:rFonts w:cs="Arial"/>
          <w:szCs w:val="20"/>
          <w:lang w:val="sl-SI" w:eastAsia="sl-SI"/>
        </w:rPr>
        <w:t xml:space="preserve">) </w:t>
      </w:r>
      <w:r w:rsidR="005D4DAD" w:rsidRPr="00BD1417">
        <w:rPr>
          <w:rFonts w:cs="Arial"/>
          <w:szCs w:val="20"/>
          <w:lang w:val="sl-SI" w:eastAsia="sl-SI"/>
        </w:rPr>
        <w:t>N</w:t>
      </w:r>
      <w:r w:rsidR="009254F0" w:rsidRPr="00BE3ED8">
        <w:rPr>
          <w:rFonts w:cs="Arial"/>
          <w:szCs w:val="20"/>
          <w:lang w:val="sl-SI" w:eastAsia="sl-SI"/>
        </w:rPr>
        <w:t>ajvišji</w:t>
      </w:r>
      <w:r w:rsidR="006105DE" w:rsidRPr="00BE3ED8">
        <w:rPr>
          <w:rFonts w:cs="Arial"/>
          <w:szCs w:val="20"/>
          <w:lang w:val="sl-SI" w:eastAsia="sl-SI"/>
        </w:rPr>
        <w:t xml:space="preserve"> strokovno usklajevalni organ na področju sodnega izvedenstva, </w:t>
      </w:r>
      <w:r w:rsidR="005D4DAD" w:rsidRPr="004423FC">
        <w:rPr>
          <w:rFonts w:cs="Arial"/>
          <w:szCs w:val="20"/>
          <w:lang w:val="sl-SI" w:eastAsia="sl-SI"/>
        </w:rPr>
        <w:t xml:space="preserve">sodnega </w:t>
      </w:r>
      <w:r w:rsidR="006105DE" w:rsidRPr="00BE3ED8">
        <w:rPr>
          <w:rFonts w:cs="Arial"/>
          <w:szCs w:val="20"/>
          <w:lang w:val="sl-SI" w:eastAsia="sl-SI"/>
        </w:rPr>
        <w:t xml:space="preserve">cenilstva </w:t>
      </w:r>
      <w:r w:rsidR="007E4683">
        <w:rPr>
          <w:rFonts w:cs="Arial"/>
          <w:szCs w:val="20"/>
          <w:lang w:val="sl-SI" w:eastAsia="sl-SI"/>
        </w:rPr>
        <w:t>in</w:t>
      </w:r>
      <w:r w:rsidR="007E4683" w:rsidRPr="00BE3ED8">
        <w:rPr>
          <w:rFonts w:cs="Arial"/>
          <w:szCs w:val="20"/>
          <w:lang w:val="sl-SI" w:eastAsia="sl-SI"/>
        </w:rPr>
        <w:t xml:space="preserve"> </w:t>
      </w:r>
      <w:r w:rsidR="005D4DAD" w:rsidRPr="004423FC">
        <w:rPr>
          <w:rFonts w:cs="Arial"/>
          <w:szCs w:val="20"/>
          <w:lang w:val="sl-SI" w:eastAsia="sl-SI"/>
        </w:rPr>
        <w:t xml:space="preserve">sodnega </w:t>
      </w:r>
      <w:r w:rsidR="006105DE" w:rsidRPr="00BE3ED8">
        <w:rPr>
          <w:rFonts w:cs="Arial"/>
          <w:szCs w:val="20"/>
          <w:lang w:val="sl-SI" w:eastAsia="sl-SI"/>
        </w:rPr>
        <w:t>tolmačenja</w:t>
      </w:r>
      <w:r w:rsidR="005D4DAD" w:rsidRPr="004423FC">
        <w:rPr>
          <w:rFonts w:cs="Arial"/>
          <w:szCs w:val="20"/>
          <w:lang w:val="sl-SI" w:eastAsia="sl-SI"/>
        </w:rPr>
        <w:t xml:space="preserve"> je Strokovni svet za sodno izvedenstvo, </w:t>
      </w:r>
      <w:r w:rsidR="0006372C">
        <w:rPr>
          <w:rFonts w:cs="Arial"/>
          <w:szCs w:val="20"/>
          <w:lang w:val="sl-SI" w:eastAsia="sl-SI"/>
        </w:rPr>
        <w:t xml:space="preserve">sodno </w:t>
      </w:r>
      <w:r w:rsidR="005D4DAD" w:rsidRPr="004423FC">
        <w:rPr>
          <w:rFonts w:cs="Arial"/>
          <w:szCs w:val="20"/>
          <w:lang w:val="sl-SI" w:eastAsia="sl-SI"/>
        </w:rPr>
        <w:t xml:space="preserve">cenilstvo in </w:t>
      </w:r>
      <w:r w:rsidR="0006372C">
        <w:rPr>
          <w:rFonts w:cs="Arial"/>
          <w:szCs w:val="20"/>
          <w:lang w:val="sl-SI" w:eastAsia="sl-SI"/>
        </w:rPr>
        <w:t xml:space="preserve">sodno </w:t>
      </w:r>
      <w:r w:rsidR="005D4DAD" w:rsidRPr="004423FC">
        <w:rPr>
          <w:rFonts w:cs="Arial"/>
          <w:szCs w:val="20"/>
          <w:lang w:val="sl-SI" w:eastAsia="sl-SI"/>
        </w:rPr>
        <w:t>tolmačenje</w:t>
      </w:r>
      <w:r w:rsidR="004548D2">
        <w:rPr>
          <w:rFonts w:cs="Arial"/>
          <w:szCs w:val="20"/>
          <w:lang w:val="sl-SI" w:eastAsia="sl-SI"/>
        </w:rPr>
        <w:t>.</w:t>
      </w:r>
    </w:p>
    <w:p w14:paraId="0F11901A" w14:textId="77777777" w:rsidR="00880F9A" w:rsidRPr="00BE3ED8" w:rsidRDefault="00880F9A" w:rsidP="00BE3ED8">
      <w:pPr>
        <w:rPr>
          <w:lang w:val="sl-SI" w:eastAsia="sl-SI"/>
        </w:rPr>
      </w:pPr>
    </w:p>
    <w:p w14:paraId="7763E4EE" w14:textId="1A5ABB07" w:rsidR="00880F9A" w:rsidRPr="00BE3ED8" w:rsidRDefault="00880F9A" w:rsidP="00880F9A">
      <w:pPr>
        <w:spacing w:line="288" w:lineRule="auto"/>
        <w:jc w:val="both"/>
        <w:rPr>
          <w:rFonts w:cs="Arial"/>
          <w:szCs w:val="20"/>
          <w:lang w:val="sl-SI" w:eastAsia="sl-SI"/>
        </w:rPr>
      </w:pPr>
      <w:r w:rsidRPr="004423FC">
        <w:rPr>
          <w:rFonts w:cs="Arial"/>
          <w:szCs w:val="20"/>
          <w:lang w:val="sl-SI" w:eastAsia="sl-SI"/>
        </w:rPr>
        <w:t xml:space="preserve">(2) </w:t>
      </w:r>
      <w:r w:rsidR="006105DE" w:rsidRPr="00C664ED">
        <w:rPr>
          <w:rFonts w:cs="Arial"/>
          <w:szCs w:val="20"/>
          <w:lang w:val="sl-SI" w:eastAsia="sl-SI"/>
        </w:rPr>
        <w:t>Strokovni svet deluje po načelu strokovne in operativne avtonomnosti v skladu z določbami tega zakona</w:t>
      </w:r>
      <w:r w:rsidR="00446AA2" w:rsidRPr="00C664ED">
        <w:rPr>
          <w:rFonts w:cs="Arial"/>
          <w:szCs w:val="20"/>
          <w:lang w:val="sl-SI" w:eastAsia="sl-SI"/>
        </w:rPr>
        <w:t xml:space="preserve"> in drugih predpisov, ki urejajo njegovo delovanje</w:t>
      </w:r>
      <w:r w:rsidR="006105DE" w:rsidRPr="00C664ED">
        <w:rPr>
          <w:rFonts w:cs="Arial"/>
          <w:szCs w:val="20"/>
          <w:lang w:val="sl-SI" w:eastAsia="sl-SI"/>
        </w:rPr>
        <w:t>.</w:t>
      </w:r>
      <w:r w:rsidR="00CB27C2" w:rsidRPr="00C664ED">
        <w:rPr>
          <w:rFonts w:cs="Arial"/>
          <w:szCs w:val="20"/>
          <w:lang w:val="sl-SI" w:eastAsia="sl-SI"/>
        </w:rPr>
        <w:t xml:space="preserve"> </w:t>
      </w:r>
      <w:r w:rsidR="00B66515" w:rsidRPr="00C664ED">
        <w:rPr>
          <w:rFonts w:cs="Arial"/>
          <w:szCs w:val="20"/>
          <w:lang w:val="sl-SI" w:eastAsia="sl-SI"/>
        </w:rPr>
        <w:t xml:space="preserve">Strokovni svet opravlja strokovne naloge za potrebe sodnega izvedenstva, </w:t>
      </w:r>
      <w:r w:rsidR="0006372C">
        <w:rPr>
          <w:rFonts w:cs="Arial"/>
          <w:szCs w:val="20"/>
          <w:lang w:val="sl-SI" w:eastAsia="sl-SI"/>
        </w:rPr>
        <w:t xml:space="preserve">sodnega </w:t>
      </w:r>
      <w:r w:rsidR="00B66515" w:rsidRPr="00C664ED">
        <w:rPr>
          <w:rFonts w:cs="Arial"/>
          <w:szCs w:val="20"/>
          <w:lang w:val="sl-SI" w:eastAsia="sl-SI"/>
        </w:rPr>
        <w:t xml:space="preserve">cenilstva in </w:t>
      </w:r>
      <w:r w:rsidR="0006372C">
        <w:rPr>
          <w:rFonts w:cs="Arial"/>
          <w:szCs w:val="20"/>
          <w:lang w:val="sl-SI" w:eastAsia="sl-SI"/>
        </w:rPr>
        <w:t xml:space="preserve">sodnega </w:t>
      </w:r>
      <w:r w:rsidR="00B66515" w:rsidRPr="00C664ED">
        <w:rPr>
          <w:rFonts w:cs="Arial"/>
          <w:szCs w:val="20"/>
          <w:lang w:val="sl-SI" w:eastAsia="sl-SI"/>
        </w:rPr>
        <w:t xml:space="preserve">tolmačenja, skrbi za naloge sodnega izvedenstva, </w:t>
      </w:r>
      <w:r w:rsidR="0006372C">
        <w:rPr>
          <w:rFonts w:cs="Arial"/>
          <w:szCs w:val="20"/>
          <w:lang w:val="sl-SI" w:eastAsia="sl-SI"/>
        </w:rPr>
        <w:t xml:space="preserve">sodnega </w:t>
      </w:r>
      <w:r w:rsidR="00B66515" w:rsidRPr="00C664ED">
        <w:rPr>
          <w:rFonts w:cs="Arial"/>
          <w:szCs w:val="20"/>
          <w:lang w:val="sl-SI" w:eastAsia="sl-SI"/>
        </w:rPr>
        <w:t xml:space="preserve">cenilstva in </w:t>
      </w:r>
      <w:r w:rsidR="0006372C">
        <w:rPr>
          <w:rFonts w:cs="Arial"/>
          <w:szCs w:val="20"/>
          <w:lang w:val="sl-SI" w:eastAsia="sl-SI"/>
        </w:rPr>
        <w:t xml:space="preserve">sodnega </w:t>
      </w:r>
      <w:r w:rsidR="00B66515" w:rsidRPr="00C664ED">
        <w:rPr>
          <w:rFonts w:cs="Arial"/>
          <w:szCs w:val="20"/>
          <w:lang w:val="sl-SI" w:eastAsia="sl-SI"/>
        </w:rPr>
        <w:t xml:space="preserve">tolmačenja ter sodeluje pri zagotavljanju enotnosti in varovanju integritete sodnega izvedenstva, </w:t>
      </w:r>
      <w:r w:rsidR="0006372C">
        <w:rPr>
          <w:rFonts w:cs="Arial"/>
          <w:szCs w:val="20"/>
          <w:lang w:val="sl-SI" w:eastAsia="sl-SI"/>
        </w:rPr>
        <w:t xml:space="preserve">sodnega </w:t>
      </w:r>
      <w:r w:rsidR="00B66515" w:rsidRPr="00C664ED">
        <w:rPr>
          <w:rFonts w:cs="Arial"/>
          <w:szCs w:val="20"/>
          <w:lang w:val="sl-SI" w:eastAsia="sl-SI"/>
        </w:rPr>
        <w:t xml:space="preserve">cenilstva in </w:t>
      </w:r>
      <w:r w:rsidR="0006372C">
        <w:rPr>
          <w:rFonts w:cs="Arial"/>
          <w:szCs w:val="20"/>
          <w:lang w:val="sl-SI" w:eastAsia="sl-SI"/>
        </w:rPr>
        <w:t xml:space="preserve">sodnega </w:t>
      </w:r>
      <w:r w:rsidR="00833FB7">
        <w:rPr>
          <w:rFonts w:cs="Arial"/>
          <w:szCs w:val="20"/>
          <w:lang w:val="sl-SI" w:eastAsia="sl-SI"/>
        </w:rPr>
        <w:t>t</w:t>
      </w:r>
      <w:r w:rsidR="0006372C" w:rsidRPr="00C664ED">
        <w:rPr>
          <w:rFonts w:cs="Arial"/>
          <w:szCs w:val="20"/>
          <w:lang w:val="sl-SI" w:eastAsia="sl-SI"/>
        </w:rPr>
        <w:t>olmačenja</w:t>
      </w:r>
      <w:r w:rsidR="00B66515" w:rsidRPr="00C664ED">
        <w:rPr>
          <w:rFonts w:cs="Arial"/>
          <w:szCs w:val="20"/>
          <w:lang w:val="sl-SI" w:eastAsia="sl-SI"/>
        </w:rPr>
        <w:t>.</w:t>
      </w:r>
    </w:p>
    <w:p w14:paraId="6145032A" w14:textId="77777777" w:rsidR="00880F9A" w:rsidRPr="00BE3ED8" w:rsidRDefault="00880F9A" w:rsidP="00BE3ED8">
      <w:pPr>
        <w:spacing w:line="288" w:lineRule="auto"/>
        <w:jc w:val="both"/>
        <w:rPr>
          <w:rFonts w:cs="Arial"/>
          <w:szCs w:val="20"/>
          <w:lang w:val="sl-SI" w:eastAsia="sl-SI"/>
        </w:rPr>
      </w:pPr>
    </w:p>
    <w:p w14:paraId="3C2144A6" w14:textId="371BE6B7" w:rsidR="000C2109" w:rsidRDefault="00880F9A" w:rsidP="00880F9A">
      <w:pPr>
        <w:spacing w:line="288" w:lineRule="auto"/>
        <w:jc w:val="both"/>
        <w:rPr>
          <w:rFonts w:cs="Arial"/>
          <w:szCs w:val="20"/>
          <w:lang w:val="sl-SI" w:eastAsia="sl-SI"/>
        </w:rPr>
      </w:pPr>
      <w:r w:rsidRPr="004423FC">
        <w:rPr>
          <w:rFonts w:cs="Arial"/>
          <w:szCs w:val="20"/>
          <w:lang w:val="sl-SI" w:eastAsia="sl-SI"/>
        </w:rPr>
        <w:t xml:space="preserve">(3) </w:t>
      </w:r>
      <w:r w:rsidR="00F728F1" w:rsidRPr="00C664ED">
        <w:rPr>
          <w:rFonts w:cs="Arial"/>
          <w:szCs w:val="20"/>
          <w:lang w:val="sl-SI" w:eastAsia="sl-SI"/>
        </w:rPr>
        <w:t>Č</w:t>
      </w:r>
      <w:r w:rsidR="00446AA2" w:rsidRPr="00BE3ED8">
        <w:rPr>
          <w:rFonts w:cs="Arial"/>
          <w:szCs w:val="20"/>
          <w:lang w:val="sl-SI" w:eastAsia="sl-SI"/>
        </w:rPr>
        <w:t>lanice oziroma člane (v nadaljnjem besedilu: člani)</w:t>
      </w:r>
      <w:r w:rsidR="006105DE" w:rsidRPr="00BE3ED8">
        <w:rPr>
          <w:rFonts w:cs="Arial"/>
          <w:szCs w:val="20"/>
          <w:lang w:val="sl-SI" w:eastAsia="sl-SI"/>
        </w:rPr>
        <w:t xml:space="preserve"> Strokovnega sveta na predlog ministra imenuje Vlada Republike Slovenije za </w:t>
      </w:r>
      <w:r w:rsidR="00C51A31" w:rsidRPr="004423FC">
        <w:rPr>
          <w:rFonts w:cs="Arial"/>
          <w:szCs w:val="20"/>
          <w:lang w:val="sl-SI" w:eastAsia="sl-SI"/>
        </w:rPr>
        <w:t>šest</w:t>
      </w:r>
      <w:r w:rsidR="006105DE" w:rsidRPr="00BE3ED8">
        <w:rPr>
          <w:rFonts w:cs="Arial"/>
          <w:szCs w:val="20"/>
          <w:lang w:val="sl-SI" w:eastAsia="sl-SI"/>
        </w:rPr>
        <w:t xml:space="preserve"> let, z možnostjo </w:t>
      </w:r>
      <w:r w:rsidR="007E4683">
        <w:rPr>
          <w:rFonts w:cs="Arial"/>
          <w:szCs w:val="20"/>
          <w:lang w:val="sl-SI" w:eastAsia="sl-SI"/>
        </w:rPr>
        <w:t>vnovičnega</w:t>
      </w:r>
      <w:r w:rsidR="007E4683" w:rsidRPr="00BE3ED8">
        <w:rPr>
          <w:rFonts w:cs="Arial"/>
          <w:szCs w:val="20"/>
          <w:lang w:val="sl-SI" w:eastAsia="sl-SI"/>
        </w:rPr>
        <w:t xml:space="preserve"> </w:t>
      </w:r>
      <w:r w:rsidR="006105DE" w:rsidRPr="00BE3ED8">
        <w:rPr>
          <w:rFonts w:cs="Arial"/>
          <w:szCs w:val="20"/>
          <w:lang w:val="sl-SI" w:eastAsia="sl-SI"/>
        </w:rPr>
        <w:t>imenovanja.</w:t>
      </w:r>
    </w:p>
    <w:p w14:paraId="7A0F20F1" w14:textId="77777777" w:rsidR="0006372C" w:rsidRPr="00C664ED" w:rsidRDefault="0006372C" w:rsidP="00880F9A">
      <w:pPr>
        <w:spacing w:line="288" w:lineRule="auto"/>
        <w:jc w:val="both"/>
        <w:rPr>
          <w:rFonts w:cs="Arial"/>
          <w:szCs w:val="20"/>
          <w:lang w:val="sl-SI" w:eastAsia="sl-SI"/>
        </w:rPr>
      </w:pPr>
    </w:p>
    <w:p w14:paraId="5F99A5FE" w14:textId="77777777" w:rsidR="009254F0" w:rsidRPr="00BE3ED8" w:rsidRDefault="009254F0" w:rsidP="00BE3ED8">
      <w:pPr>
        <w:spacing w:line="288" w:lineRule="auto"/>
        <w:jc w:val="both"/>
        <w:rPr>
          <w:rFonts w:cs="Arial"/>
          <w:szCs w:val="20"/>
          <w:lang w:val="sl-SI" w:eastAsia="sl-SI"/>
        </w:rPr>
      </w:pPr>
    </w:p>
    <w:p w14:paraId="63536D3E" w14:textId="77777777" w:rsidR="006105DE" w:rsidRPr="00BE3ED8" w:rsidRDefault="006105DE" w:rsidP="00BE3ED8">
      <w:pPr>
        <w:spacing w:line="240" w:lineRule="auto"/>
        <w:jc w:val="center"/>
        <w:rPr>
          <w:rFonts w:cs="Arial"/>
          <w:b/>
          <w:szCs w:val="20"/>
          <w:lang w:val="sl-SI" w:eastAsia="sl-SI"/>
        </w:rPr>
      </w:pPr>
      <w:r w:rsidRPr="004423FC">
        <w:rPr>
          <w:rFonts w:cs="Arial"/>
          <w:b/>
          <w:szCs w:val="20"/>
          <w:lang w:val="sl-SI" w:eastAsia="sl-SI"/>
        </w:rPr>
        <w:t>6</w:t>
      </w:r>
      <w:r w:rsidRPr="00BE3ED8">
        <w:rPr>
          <w:rFonts w:cs="Arial"/>
          <w:b/>
          <w:szCs w:val="20"/>
          <w:lang w:val="sl-SI" w:eastAsia="sl-SI"/>
        </w:rPr>
        <w:t>. člen</w:t>
      </w:r>
    </w:p>
    <w:p w14:paraId="1911FE1E" w14:textId="70B0C443" w:rsidR="009254F0" w:rsidRPr="00BE3ED8" w:rsidRDefault="006105DE" w:rsidP="009254F0">
      <w:pPr>
        <w:spacing w:line="240" w:lineRule="auto"/>
        <w:jc w:val="center"/>
        <w:rPr>
          <w:rFonts w:cs="Arial"/>
          <w:b/>
          <w:szCs w:val="20"/>
          <w:lang w:val="sl-SI" w:eastAsia="sl-SI"/>
        </w:rPr>
      </w:pPr>
      <w:r w:rsidRPr="00BE3ED8">
        <w:rPr>
          <w:rFonts w:cs="Arial"/>
          <w:b/>
          <w:szCs w:val="20"/>
          <w:lang w:val="sl-SI" w:eastAsia="sl-SI"/>
        </w:rPr>
        <w:t>(</w:t>
      </w:r>
      <w:r w:rsidR="009254F0" w:rsidRPr="004423FC">
        <w:rPr>
          <w:rFonts w:cs="Arial"/>
          <w:b/>
          <w:szCs w:val="20"/>
          <w:lang w:val="sl-SI" w:eastAsia="sl-SI"/>
        </w:rPr>
        <w:t>s</w:t>
      </w:r>
      <w:r w:rsidRPr="00BE3ED8">
        <w:rPr>
          <w:rFonts w:cs="Arial"/>
          <w:b/>
          <w:szCs w:val="20"/>
          <w:lang w:val="sl-SI" w:eastAsia="sl-SI"/>
        </w:rPr>
        <w:t>estava Strokovnega sveta)</w:t>
      </w:r>
    </w:p>
    <w:p w14:paraId="51553038" w14:textId="77777777" w:rsidR="009254F0" w:rsidRPr="00BE3ED8" w:rsidRDefault="009254F0" w:rsidP="009254F0">
      <w:pPr>
        <w:spacing w:line="240" w:lineRule="auto"/>
        <w:jc w:val="center"/>
        <w:rPr>
          <w:rFonts w:cs="Arial"/>
          <w:szCs w:val="20"/>
          <w:lang w:val="sl-SI" w:eastAsia="sl-SI"/>
        </w:rPr>
      </w:pPr>
    </w:p>
    <w:p w14:paraId="213AFB86" w14:textId="6DC78B41" w:rsidR="00510CC9" w:rsidRPr="00BE3ED8" w:rsidRDefault="005D249E" w:rsidP="00BE3ED8">
      <w:pPr>
        <w:spacing w:line="288" w:lineRule="auto"/>
        <w:rPr>
          <w:rFonts w:cs="Arial"/>
          <w:szCs w:val="20"/>
          <w:lang w:val="sl-SI" w:eastAsia="sl-SI"/>
        </w:rPr>
      </w:pPr>
      <w:r w:rsidRPr="00BE3ED8">
        <w:rPr>
          <w:rFonts w:cs="Arial"/>
          <w:szCs w:val="20"/>
          <w:lang w:val="sl-SI" w:eastAsia="sl-SI"/>
        </w:rPr>
        <w:t xml:space="preserve">(1) </w:t>
      </w:r>
      <w:r w:rsidR="009254F0" w:rsidRPr="004423FC">
        <w:rPr>
          <w:rFonts w:cs="Arial"/>
          <w:szCs w:val="20"/>
          <w:lang w:val="sl-SI" w:eastAsia="sl-SI"/>
        </w:rPr>
        <w:t>S</w:t>
      </w:r>
      <w:r w:rsidR="006105DE" w:rsidRPr="00BE3ED8">
        <w:rPr>
          <w:rFonts w:cs="Arial"/>
          <w:szCs w:val="20"/>
          <w:lang w:val="sl-SI" w:eastAsia="sl-SI"/>
        </w:rPr>
        <w:t xml:space="preserve">trokovni svet ima </w:t>
      </w:r>
      <w:r w:rsidR="005728DA" w:rsidRPr="004423FC">
        <w:rPr>
          <w:rFonts w:cs="Arial"/>
          <w:szCs w:val="20"/>
          <w:lang w:val="sl-SI" w:eastAsia="sl-SI"/>
        </w:rPr>
        <w:t>petnajst</w:t>
      </w:r>
      <w:r w:rsidR="00A75CD8" w:rsidRPr="00BD1417">
        <w:rPr>
          <w:rFonts w:cs="Arial"/>
          <w:szCs w:val="20"/>
          <w:lang w:val="sl-SI" w:eastAsia="sl-SI"/>
        </w:rPr>
        <w:t xml:space="preserve"> članov</w:t>
      </w:r>
      <w:r w:rsidR="005728DA" w:rsidRPr="0058138C">
        <w:rPr>
          <w:rFonts w:cs="Arial"/>
          <w:szCs w:val="20"/>
          <w:lang w:val="sl-SI" w:eastAsia="sl-SI"/>
        </w:rPr>
        <w:t xml:space="preserve">, ki so sodni izvedenci, </w:t>
      </w:r>
      <w:r w:rsidR="0006372C">
        <w:rPr>
          <w:rFonts w:cs="Arial"/>
          <w:szCs w:val="20"/>
          <w:lang w:val="sl-SI" w:eastAsia="sl-SI"/>
        </w:rPr>
        <w:t>sodni c</w:t>
      </w:r>
      <w:r w:rsidR="0006372C" w:rsidRPr="0058138C">
        <w:rPr>
          <w:rFonts w:cs="Arial"/>
          <w:szCs w:val="20"/>
          <w:lang w:val="sl-SI" w:eastAsia="sl-SI"/>
        </w:rPr>
        <w:t xml:space="preserve">enilci </w:t>
      </w:r>
      <w:r w:rsidR="005728DA" w:rsidRPr="00833FB7">
        <w:rPr>
          <w:rFonts w:cs="Arial"/>
          <w:szCs w:val="20"/>
          <w:lang w:val="sl-SI" w:eastAsia="sl-SI"/>
        </w:rPr>
        <w:t xml:space="preserve">ali </w:t>
      </w:r>
      <w:r w:rsidR="0006372C">
        <w:rPr>
          <w:rFonts w:cs="Arial"/>
          <w:szCs w:val="20"/>
          <w:lang w:val="sl-SI" w:eastAsia="sl-SI"/>
        </w:rPr>
        <w:t>sodni t</w:t>
      </w:r>
      <w:r w:rsidR="0006372C" w:rsidRPr="0058138C">
        <w:rPr>
          <w:rFonts w:cs="Arial"/>
          <w:szCs w:val="20"/>
          <w:lang w:val="sl-SI" w:eastAsia="sl-SI"/>
        </w:rPr>
        <w:t>olmači</w:t>
      </w:r>
      <w:r w:rsidR="006105DE" w:rsidRPr="00BE3ED8">
        <w:rPr>
          <w:rFonts w:cs="Arial"/>
          <w:szCs w:val="20"/>
          <w:lang w:val="sl-SI" w:eastAsia="sl-SI"/>
        </w:rPr>
        <w:t xml:space="preserve">. </w:t>
      </w:r>
    </w:p>
    <w:p w14:paraId="7E44350F" w14:textId="77777777" w:rsidR="005D249E" w:rsidRPr="00BE3ED8" w:rsidRDefault="005D249E" w:rsidP="00BE3ED8">
      <w:pPr>
        <w:spacing w:line="288" w:lineRule="auto"/>
        <w:rPr>
          <w:lang w:val="sl-SI" w:eastAsia="sl-SI"/>
        </w:rPr>
      </w:pPr>
    </w:p>
    <w:p w14:paraId="58612092" w14:textId="5C7CA7D0" w:rsidR="00510CC9" w:rsidRDefault="005D249E" w:rsidP="00BE3ED8">
      <w:pPr>
        <w:spacing w:line="288" w:lineRule="auto"/>
        <w:jc w:val="both"/>
        <w:rPr>
          <w:rFonts w:cs="Arial"/>
          <w:szCs w:val="20"/>
          <w:lang w:val="sl-SI" w:eastAsia="sl-SI"/>
        </w:rPr>
      </w:pPr>
      <w:r w:rsidRPr="004423FC">
        <w:rPr>
          <w:rFonts w:cs="Arial"/>
          <w:szCs w:val="20"/>
          <w:lang w:val="sl-SI" w:eastAsia="sl-SI"/>
        </w:rPr>
        <w:t xml:space="preserve">(2) </w:t>
      </w:r>
      <w:r w:rsidR="006105DE" w:rsidRPr="00BE3ED8">
        <w:rPr>
          <w:rFonts w:cs="Arial"/>
          <w:szCs w:val="20"/>
          <w:lang w:val="sl-SI" w:eastAsia="sl-SI"/>
        </w:rPr>
        <w:t xml:space="preserve">Člane v Strokovni svet predlagajo strokovna združenja sodnih izvedencev, </w:t>
      </w:r>
      <w:r w:rsidR="0006372C">
        <w:rPr>
          <w:rFonts w:cs="Arial"/>
          <w:szCs w:val="20"/>
          <w:lang w:val="sl-SI" w:eastAsia="sl-SI"/>
        </w:rPr>
        <w:t xml:space="preserve">sodnih </w:t>
      </w:r>
      <w:r w:rsidR="006105DE" w:rsidRPr="00BE3ED8">
        <w:rPr>
          <w:rFonts w:cs="Arial"/>
          <w:szCs w:val="20"/>
          <w:lang w:val="sl-SI" w:eastAsia="sl-SI"/>
        </w:rPr>
        <w:t xml:space="preserve">cenilcev in </w:t>
      </w:r>
      <w:r w:rsidR="0006372C">
        <w:rPr>
          <w:rFonts w:cs="Arial"/>
          <w:szCs w:val="20"/>
          <w:lang w:val="sl-SI" w:eastAsia="sl-SI"/>
        </w:rPr>
        <w:t xml:space="preserve">sodnih </w:t>
      </w:r>
      <w:r w:rsidR="006105DE" w:rsidRPr="00BE3ED8">
        <w:rPr>
          <w:rFonts w:cs="Arial"/>
          <w:szCs w:val="20"/>
          <w:lang w:val="sl-SI" w:eastAsia="sl-SI"/>
        </w:rPr>
        <w:t xml:space="preserve">tolmačev. Če za določeno strokovno področje oziroma podpodročje ali jezik sodni izvedenci, </w:t>
      </w:r>
      <w:r w:rsidR="00F5769A">
        <w:rPr>
          <w:rFonts w:cs="Arial"/>
          <w:szCs w:val="20"/>
          <w:lang w:val="sl-SI" w:eastAsia="sl-SI"/>
        </w:rPr>
        <w:t xml:space="preserve">sodni </w:t>
      </w:r>
      <w:r w:rsidR="006105DE" w:rsidRPr="00BE3ED8">
        <w:rPr>
          <w:rFonts w:cs="Arial"/>
          <w:szCs w:val="20"/>
          <w:lang w:val="sl-SI" w:eastAsia="sl-SI"/>
        </w:rPr>
        <w:t xml:space="preserve">cenilci oziroma </w:t>
      </w:r>
      <w:r w:rsidR="00F5769A">
        <w:rPr>
          <w:rFonts w:cs="Arial"/>
          <w:szCs w:val="20"/>
          <w:lang w:val="sl-SI" w:eastAsia="sl-SI"/>
        </w:rPr>
        <w:t xml:space="preserve">sodni </w:t>
      </w:r>
      <w:r w:rsidR="006105DE" w:rsidRPr="00BE3ED8">
        <w:rPr>
          <w:rFonts w:cs="Arial"/>
          <w:szCs w:val="20"/>
          <w:lang w:val="sl-SI" w:eastAsia="sl-SI"/>
        </w:rPr>
        <w:t>tolmači niso povezani v strokovno združenje, člane v Strokovni svet predla</w:t>
      </w:r>
      <w:r w:rsidR="003F2BDC" w:rsidRPr="00BE3ED8">
        <w:rPr>
          <w:rFonts w:cs="Arial"/>
          <w:szCs w:val="20"/>
          <w:lang w:val="sl-SI" w:eastAsia="sl-SI"/>
        </w:rPr>
        <w:t>gajo drugi organi ali</w:t>
      </w:r>
      <w:r w:rsidR="006105DE" w:rsidRPr="00BE3ED8">
        <w:rPr>
          <w:rFonts w:cs="Arial"/>
          <w:szCs w:val="20"/>
          <w:lang w:val="sl-SI" w:eastAsia="sl-SI"/>
        </w:rPr>
        <w:t xml:space="preserve"> strokovne institucije oziroma ministrstva</w:t>
      </w:r>
      <w:r w:rsidR="00F5769A">
        <w:rPr>
          <w:rFonts w:cs="Arial"/>
          <w:szCs w:val="20"/>
          <w:lang w:val="sl-SI" w:eastAsia="sl-SI"/>
        </w:rPr>
        <w:t>, ki so pristojna za posamezno področje</w:t>
      </w:r>
      <w:r w:rsidR="006105DE" w:rsidRPr="00BE3ED8">
        <w:rPr>
          <w:rFonts w:cs="Arial"/>
          <w:szCs w:val="20"/>
          <w:lang w:val="sl-SI" w:eastAsia="sl-SI"/>
        </w:rPr>
        <w:t>.</w:t>
      </w:r>
      <w:r w:rsidR="006105DE" w:rsidRPr="004423FC">
        <w:rPr>
          <w:rFonts w:cs="Arial"/>
          <w:szCs w:val="20"/>
          <w:lang w:val="sl-SI" w:eastAsia="sl-SI"/>
        </w:rPr>
        <w:t xml:space="preserve"> Če je za določeno strokovno področje ali jezik predlaganih </w:t>
      </w:r>
      <w:r w:rsidR="006105DE" w:rsidRPr="004423FC">
        <w:rPr>
          <w:rFonts w:cs="Arial"/>
          <w:szCs w:val="20"/>
          <w:lang w:val="sl-SI" w:eastAsia="sl-SI"/>
        </w:rPr>
        <w:lastRenderedPageBreak/>
        <w:t>več članov</w:t>
      </w:r>
      <w:r w:rsidR="009F0A9F" w:rsidRPr="00C664ED">
        <w:rPr>
          <w:rFonts w:cs="Arial"/>
          <w:szCs w:val="20"/>
          <w:lang w:val="sl-SI" w:eastAsia="sl-SI"/>
        </w:rPr>
        <w:t xml:space="preserve"> in s predlagatelji ni mogoče doseči sporazuma, ima</w:t>
      </w:r>
      <w:r w:rsidR="006105DE" w:rsidRPr="00C664ED">
        <w:rPr>
          <w:rFonts w:cs="Arial"/>
          <w:szCs w:val="20"/>
          <w:lang w:val="sl-SI" w:eastAsia="sl-SI"/>
        </w:rPr>
        <w:t xml:space="preserve"> prednost predlagani član z najdaljšim obdobjem nepretrganega obstoja statusa sodnega izvedenca, </w:t>
      </w:r>
      <w:r w:rsidR="00F5769A">
        <w:rPr>
          <w:rFonts w:cs="Arial"/>
          <w:szCs w:val="20"/>
          <w:lang w:val="sl-SI" w:eastAsia="sl-SI"/>
        </w:rPr>
        <w:t xml:space="preserve">sodnega </w:t>
      </w:r>
      <w:r w:rsidR="006105DE" w:rsidRPr="00C664ED">
        <w:rPr>
          <w:rFonts w:cs="Arial"/>
          <w:szCs w:val="20"/>
          <w:lang w:val="sl-SI" w:eastAsia="sl-SI"/>
        </w:rPr>
        <w:t xml:space="preserve">cenilca ali </w:t>
      </w:r>
      <w:r w:rsidR="00F5769A">
        <w:rPr>
          <w:rFonts w:cs="Arial"/>
          <w:szCs w:val="20"/>
          <w:lang w:val="sl-SI" w:eastAsia="sl-SI"/>
        </w:rPr>
        <w:t xml:space="preserve">sodnega </w:t>
      </w:r>
      <w:r w:rsidR="006105DE" w:rsidRPr="00C664ED">
        <w:rPr>
          <w:rFonts w:cs="Arial"/>
          <w:szCs w:val="20"/>
          <w:lang w:val="sl-SI" w:eastAsia="sl-SI"/>
        </w:rPr>
        <w:t>tolmača.</w:t>
      </w:r>
    </w:p>
    <w:p w14:paraId="353EC83B" w14:textId="5EF9DC49" w:rsidR="0016720C" w:rsidRDefault="0016720C" w:rsidP="00BE3ED8">
      <w:pPr>
        <w:spacing w:line="288" w:lineRule="auto"/>
        <w:jc w:val="both"/>
        <w:rPr>
          <w:rFonts w:cs="Arial"/>
          <w:szCs w:val="20"/>
          <w:lang w:val="sl-SI" w:eastAsia="sl-SI"/>
        </w:rPr>
      </w:pPr>
    </w:p>
    <w:p w14:paraId="3284BC94" w14:textId="5D93E8E1" w:rsidR="0016720C" w:rsidRPr="00C664ED" w:rsidRDefault="0016720C" w:rsidP="00BE3ED8">
      <w:pPr>
        <w:spacing w:line="288" w:lineRule="auto"/>
        <w:jc w:val="both"/>
        <w:rPr>
          <w:rFonts w:cs="Arial"/>
          <w:szCs w:val="20"/>
          <w:lang w:val="sl-SI" w:eastAsia="sl-SI"/>
        </w:rPr>
      </w:pPr>
      <w:r>
        <w:rPr>
          <w:rFonts w:cs="Arial"/>
          <w:szCs w:val="20"/>
          <w:lang w:val="sl-SI" w:eastAsia="sl-SI"/>
        </w:rPr>
        <w:t>(3) Minister je vezan na predloge, podane v skladu s prejšnjim odstavkom.</w:t>
      </w:r>
    </w:p>
    <w:p w14:paraId="798D667B" w14:textId="77777777" w:rsidR="005D249E" w:rsidRPr="00BE3ED8" w:rsidRDefault="005D249E" w:rsidP="00BE3ED8">
      <w:pPr>
        <w:spacing w:line="288" w:lineRule="auto"/>
        <w:jc w:val="both"/>
        <w:rPr>
          <w:rFonts w:cs="Arial"/>
          <w:szCs w:val="20"/>
          <w:lang w:val="sl-SI" w:eastAsia="sl-SI"/>
        </w:rPr>
      </w:pPr>
    </w:p>
    <w:p w14:paraId="4858057A" w14:textId="422BF8CC" w:rsidR="006105DE" w:rsidRPr="00BE3ED8" w:rsidRDefault="005D249E" w:rsidP="00BE3ED8">
      <w:pPr>
        <w:spacing w:line="288" w:lineRule="auto"/>
        <w:jc w:val="both"/>
        <w:rPr>
          <w:rFonts w:cs="Arial"/>
          <w:szCs w:val="20"/>
          <w:lang w:val="sl-SI" w:eastAsia="sl-SI"/>
        </w:rPr>
      </w:pPr>
      <w:r w:rsidRPr="004423FC">
        <w:rPr>
          <w:rFonts w:cs="Arial"/>
          <w:szCs w:val="20"/>
          <w:lang w:val="sl-SI" w:eastAsia="sl-SI"/>
        </w:rPr>
        <w:t>(</w:t>
      </w:r>
      <w:r w:rsidR="0016720C">
        <w:rPr>
          <w:rFonts w:cs="Arial"/>
          <w:szCs w:val="20"/>
          <w:lang w:val="sl-SI" w:eastAsia="sl-SI"/>
        </w:rPr>
        <w:t>4</w:t>
      </w:r>
      <w:r w:rsidRPr="004423FC">
        <w:rPr>
          <w:rFonts w:cs="Arial"/>
          <w:szCs w:val="20"/>
          <w:lang w:val="sl-SI" w:eastAsia="sl-SI"/>
        </w:rPr>
        <w:t xml:space="preserve">) </w:t>
      </w:r>
      <w:r w:rsidR="006105DE" w:rsidRPr="00C664ED">
        <w:rPr>
          <w:rFonts w:cs="Arial"/>
          <w:szCs w:val="20"/>
          <w:lang w:val="sl-SI" w:eastAsia="sl-SI"/>
        </w:rPr>
        <w:t>V</w:t>
      </w:r>
      <w:r w:rsidR="006105DE" w:rsidRPr="00BE3ED8">
        <w:rPr>
          <w:rFonts w:cs="Arial"/>
          <w:szCs w:val="20"/>
          <w:lang w:val="sl-SI" w:eastAsia="sl-SI"/>
        </w:rPr>
        <w:t xml:space="preserve">sak član v Strokovnem svetu zastopa </w:t>
      </w:r>
      <w:r w:rsidR="006105DE" w:rsidRPr="004423FC">
        <w:rPr>
          <w:rFonts w:cs="Arial"/>
          <w:szCs w:val="20"/>
          <w:lang w:val="sl-SI" w:eastAsia="sl-SI"/>
        </w:rPr>
        <w:t>posamezen</w:t>
      </w:r>
      <w:r w:rsidR="006105DE" w:rsidRPr="00BE3ED8">
        <w:rPr>
          <w:rFonts w:cs="Arial"/>
          <w:szCs w:val="20"/>
          <w:lang w:val="sl-SI" w:eastAsia="sl-SI"/>
        </w:rPr>
        <w:t xml:space="preserve"> sklop strokovnih področij oziroma jezikov. Sklopi strokovnih področij </w:t>
      </w:r>
      <w:r w:rsidR="00214B3F" w:rsidRPr="004423FC">
        <w:rPr>
          <w:rFonts w:cs="Arial"/>
          <w:szCs w:val="20"/>
          <w:lang w:val="sl-SI" w:eastAsia="sl-SI"/>
        </w:rPr>
        <w:t>in</w:t>
      </w:r>
      <w:r w:rsidR="006105DE" w:rsidRPr="00BE3ED8">
        <w:rPr>
          <w:rFonts w:cs="Arial"/>
          <w:szCs w:val="20"/>
          <w:lang w:val="sl-SI" w:eastAsia="sl-SI"/>
        </w:rPr>
        <w:t xml:space="preserve"> jezikov so:</w:t>
      </w:r>
    </w:p>
    <w:p w14:paraId="73D6F661" w14:textId="77777777" w:rsidR="00931D54" w:rsidRPr="00C664ED" w:rsidRDefault="009D6685" w:rsidP="00FC2945">
      <w:pPr>
        <w:pStyle w:val="Golobesedilo"/>
        <w:numPr>
          <w:ilvl w:val="0"/>
          <w:numId w:val="27"/>
        </w:numPr>
        <w:spacing w:line="288" w:lineRule="auto"/>
        <w:rPr>
          <w:rFonts w:ascii="Arial" w:hAnsi="Arial" w:cs="Arial"/>
          <w:color w:val="auto"/>
          <w:sz w:val="20"/>
          <w:szCs w:val="20"/>
        </w:rPr>
      </w:pPr>
      <w:r w:rsidRPr="004423FC">
        <w:rPr>
          <w:rFonts w:ascii="Arial" w:hAnsi="Arial" w:cs="Arial"/>
          <w:color w:val="auto"/>
          <w:sz w:val="20"/>
          <w:szCs w:val="20"/>
        </w:rPr>
        <w:t>g</w:t>
      </w:r>
      <w:r w:rsidR="00931D54" w:rsidRPr="00C664ED">
        <w:rPr>
          <w:rFonts w:ascii="Arial" w:hAnsi="Arial" w:cs="Arial"/>
          <w:color w:val="auto"/>
          <w:sz w:val="20"/>
          <w:szCs w:val="20"/>
        </w:rPr>
        <w:t>ospodarstvo</w:t>
      </w:r>
      <w:r w:rsidRPr="00C664ED">
        <w:rPr>
          <w:rFonts w:ascii="Arial" w:hAnsi="Arial" w:cs="Arial"/>
          <w:color w:val="auto"/>
          <w:sz w:val="20"/>
          <w:szCs w:val="20"/>
        </w:rPr>
        <w:t>,</w:t>
      </w:r>
    </w:p>
    <w:p w14:paraId="18B6D802" w14:textId="77777777" w:rsidR="00931D54" w:rsidRPr="00C664ED" w:rsidRDefault="009D6685" w:rsidP="00FC2945">
      <w:pPr>
        <w:pStyle w:val="Golobesedilo"/>
        <w:numPr>
          <w:ilvl w:val="0"/>
          <w:numId w:val="27"/>
        </w:numPr>
        <w:spacing w:line="288" w:lineRule="auto"/>
        <w:rPr>
          <w:rFonts w:ascii="Arial" w:hAnsi="Arial" w:cs="Arial"/>
          <w:color w:val="auto"/>
          <w:sz w:val="20"/>
          <w:szCs w:val="20"/>
        </w:rPr>
      </w:pPr>
      <w:r w:rsidRPr="00C664ED">
        <w:rPr>
          <w:rFonts w:ascii="Arial" w:hAnsi="Arial" w:cs="Arial"/>
          <w:color w:val="auto"/>
          <w:sz w:val="20"/>
          <w:szCs w:val="20"/>
        </w:rPr>
        <w:t>o</w:t>
      </w:r>
      <w:r w:rsidR="00931D54" w:rsidRPr="00C664ED">
        <w:rPr>
          <w:rFonts w:ascii="Arial" w:hAnsi="Arial" w:cs="Arial"/>
          <w:color w:val="auto"/>
          <w:sz w:val="20"/>
          <w:szCs w:val="20"/>
        </w:rPr>
        <w:t>kolje in prostor</w:t>
      </w:r>
      <w:r w:rsidRPr="00C664ED">
        <w:rPr>
          <w:rFonts w:ascii="Arial" w:hAnsi="Arial" w:cs="Arial"/>
          <w:color w:val="auto"/>
          <w:sz w:val="20"/>
          <w:szCs w:val="20"/>
        </w:rPr>
        <w:t>,</w:t>
      </w:r>
    </w:p>
    <w:p w14:paraId="39898670" w14:textId="77777777" w:rsidR="00931D54" w:rsidRPr="00C664ED" w:rsidRDefault="009D6685" w:rsidP="00FC2945">
      <w:pPr>
        <w:pStyle w:val="Golobesedilo"/>
        <w:numPr>
          <w:ilvl w:val="0"/>
          <w:numId w:val="27"/>
        </w:numPr>
        <w:spacing w:line="288" w:lineRule="auto"/>
        <w:rPr>
          <w:rFonts w:ascii="Arial" w:hAnsi="Arial" w:cs="Arial"/>
          <w:color w:val="auto"/>
          <w:sz w:val="20"/>
          <w:szCs w:val="20"/>
        </w:rPr>
      </w:pPr>
      <w:r w:rsidRPr="00C664ED">
        <w:rPr>
          <w:rFonts w:ascii="Arial" w:hAnsi="Arial" w:cs="Arial"/>
          <w:color w:val="auto"/>
          <w:sz w:val="20"/>
          <w:szCs w:val="20"/>
        </w:rPr>
        <w:t>k</w:t>
      </w:r>
      <w:r w:rsidR="00931D54" w:rsidRPr="00C664ED">
        <w:rPr>
          <w:rFonts w:ascii="Arial" w:hAnsi="Arial" w:cs="Arial"/>
          <w:color w:val="auto"/>
          <w:sz w:val="20"/>
          <w:szCs w:val="20"/>
        </w:rPr>
        <w:t>metijstvo in gozdarstvo</w:t>
      </w:r>
      <w:r w:rsidRPr="00C664ED">
        <w:rPr>
          <w:rFonts w:ascii="Arial" w:hAnsi="Arial" w:cs="Arial"/>
          <w:color w:val="auto"/>
          <w:sz w:val="20"/>
          <w:szCs w:val="20"/>
        </w:rPr>
        <w:t>,</w:t>
      </w:r>
    </w:p>
    <w:p w14:paraId="6BF75BFD" w14:textId="77777777" w:rsidR="00931D54" w:rsidRPr="00C664ED" w:rsidRDefault="009D6685" w:rsidP="00FC2945">
      <w:pPr>
        <w:pStyle w:val="Golobesedilo"/>
        <w:numPr>
          <w:ilvl w:val="0"/>
          <w:numId w:val="27"/>
        </w:numPr>
        <w:spacing w:line="288" w:lineRule="auto"/>
        <w:rPr>
          <w:rFonts w:ascii="Arial" w:hAnsi="Arial" w:cs="Arial"/>
          <w:color w:val="auto"/>
          <w:sz w:val="20"/>
          <w:szCs w:val="20"/>
        </w:rPr>
      </w:pPr>
      <w:r w:rsidRPr="00C664ED">
        <w:rPr>
          <w:rFonts w:ascii="Arial" w:hAnsi="Arial" w:cs="Arial"/>
          <w:color w:val="auto"/>
          <w:sz w:val="20"/>
          <w:szCs w:val="20"/>
        </w:rPr>
        <w:t>z</w:t>
      </w:r>
      <w:r w:rsidR="00931D54" w:rsidRPr="00C664ED">
        <w:rPr>
          <w:rFonts w:ascii="Arial" w:hAnsi="Arial" w:cs="Arial"/>
          <w:color w:val="auto"/>
          <w:sz w:val="20"/>
          <w:szCs w:val="20"/>
        </w:rPr>
        <w:t>dravje</w:t>
      </w:r>
      <w:r w:rsidRPr="00C664ED">
        <w:rPr>
          <w:rFonts w:ascii="Arial" w:hAnsi="Arial" w:cs="Arial"/>
          <w:color w:val="auto"/>
          <w:sz w:val="20"/>
          <w:szCs w:val="20"/>
        </w:rPr>
        <w:t>,</w:t>
      </w:r>
    </w:p>
    <w:p w14:paraId="0B90E8EE" w14:textId="77777777" w:rsidR="00931D54" w:rsidRPr="00C664ED" w:rsidRDefault="009D6685" w:rsidP="00FC2945">
      <w:pPr>
        <w:pStyle w:val="Golobesedilo"/>
        <w:numPr>
          <w:ilvl w:val="0"/>
          <w:numId w:val="27"/>
        </w:numPr>
        <w:spacing w:line="288" w:lineRule="auto"/>
        <w:rPr>
          <w:rFonts w:ascii="Arial" w:hAnsi="Arial" w:cs="Arial"/>
          <w:color w:val="auto"/>
          <w:sz w:val="20"/>
          <w:szCs w:val="20"/>
        </w:rPr>
      </w:pPr>
      <w:r w:rsidRPr="00C664ED">
        <w:rPr>
          <w:rFonts w:ascii="Arial" w:hAnsi="Arial" w:cs="Arial"/>
          <w:color w:val="auto"/>
          <w:sz w:val="20"/>
          <w:szCs w:val="20"/>
        </w:rPr>
        <w:t>p</w:t>
      </w:r>
      <w:r w:rsidR="00931D54" w:rsidRPr="00C664ED">
        <w:rPr>
          <w:rFonts w:ascii="Arial" w:hAnsi="Arial" w:cs="Arial"/>
          <w:color w:val="auto"/>
          <w:sz w:val="20"/>
          <w:szCs w:val="20"/>
        </w:rPr>
        <w:t>romet</w:t>
      </w:r>
      <w:r w:rsidRPr="00C664ED">
        <w:rPr>
          <w:rFonts w:ascii="Arial" w:hAnsi="Arial" w:cs="Arial"/>
          <w:color w:val="auto"/>
          <w:sz w:val="20"/>
          <w:szCs w:val="20"/>
        </w:rPr>
        <w:t>,</w:t>
      </w:r>
    </w:p>
    <w:p w14:paraId="5144BB37" w14:textId="77777777" w:rsidR="00931D54" w:rsidRPr="00C664ED" w:rsidRDefault="009D6685" w:rsidP="00FC2945">
      <w:pPr>
        <w:pStyle w:val="Golobesedilo"/>
        <w:numPr>
          <w:ilvl w:val="0"/>
          <w:numId w:val="27"/>
        </w:numPr>
        <w:spacing w:line="288" w:lineRule="auto"/>
        <w:rPr>
          <w:rFonts w:ascii="Arial" w:hAnsi="Arial" w:cs="Arial"/>
          <w:color w:val="auto"/>
          <w:sz w:val="20"/>
          <w:szCs w:val="20"/>
        </w:rPr>
      </w:pPr>
      <w:r w:rsidRPr="00C664ED">
        <w:rPr>
          <w:rFonts w:ascii="Arial" w:hAnsi="Arial" w:cs="Arial"/>
          <w:color w:val="auto"/>
          <w:sz w:val="20"/>
          <w:szCs w:val="20"/>
        </w:rPr>
        <w:t>š</w:t>
      </w:r>
      <w:r w:rsidR="00931D54" w:rsidRPr="00C664ED">
        <w:rPr>
          <w:rFonts w:ascii="Arial" w:hAnsi="Arial" w:cs="Arial"/>
          <w:color w:val="auto"/>
          <w:sz w:val="20"/>
          <w:szCs w:val="20"/>
        </w:rPr>
        <w:t>port</w:t>
      </w:r>
      <w:r w:rsidRPr="00C664ED">
        <w:rPr>
          <w:rFonts w:ascii="Arial" w:hAnsi="Arial" w:cs="Arial"/>
          <w:color w:val="auto"/>
          <w:sz w:val="20"/>
          <w:szCs w:val="20"/>
        </w:rPr>
        <w:t>,</w:t>
      </w:r>
    </w:p>
    <w:p w14:paraId="54CF1521" w14:textId="77777777" w:rsidR="00931D54" w:rsidRPr="00C664ED" w:rsidRDefault="009D6685" w:rsidP="00FC2945">
      <w:pPr>
        <w:pStyle w:val="Golobesedilo"/>
        <w:numPr>
          <w:ilvl w:val="0"/>
          <w:numId w:val="27"/>
        </w:numPr>
        <w:spacing w:line="288" w:lineRule="auto"/>
        <w:rPr>
          <w:rFonts w:ascii="Arial" w:hAnsi="Arial" w:cs="Arial"/>
          <w:color w:val="auto"/>
          <w:sz w:val="20"/>
          <w:szCs w:val="20"/>
        </w:rPr>
      </w:pPr>
      <w:r w:rsidRPr="00C664ED">
        <w:rPr>
          <w:rFonts w:ascii="Arial" w:hAnsi="Arial" w:cs="Arial"/>
          <w:color w:val="auto"/>
          <w:sz w:val="20"/>
          <w:szCs w:val="20"/>
        </w:rPr>
        <w:t>k</w:t>
      </w:r>
      <w:r w:rsidR="00931D54" w:rsidRPr="00C664ED">
        <w:rPr>
          <w:rFonts w:ascii="Arial" w:hAnsi="Arial" w:cs="Arial"/>
          <w:color w:val="auto"/>
          <w:sz w:val="20"/>
          <w:szCs w:val="20"/>
        </w:rPr>
        <w:t>ultura</w:t>
      </w:r>
      <w:r w:rsidRPr="00C664ED">
        <w:rPr>
          <w:rFonts w:ascii="Arial" w:hAnsi="Arial" w:cs="Arial"/>
          <w:color w:val="auto"/>
          <w:sz w:val="20"/>
          <w:szCs w:val="20"/>
        </w:rPr>
        <w:t>,</w:t>
      </w:r>
    </w:p>
    <w:p w14:paraId="276A7F43" w14:textId="77777777" w:rsidR="00931D54" w:rsidRPr="00C664ED" w:rsidRDefault="00931D54" w:rsidP="00FC2945">
      <w:pPr>
        <w:pStyle w:val="Golobesedilo"/>
        <w:numPr>
          <w:ilvl w:val="0"/>
          <w:numId w:val="27"/>
        </w:numPr>
        <w:spacing w:line="288" w:lineRule="auto"/>
        <w:rPr>
          <w:rFonts w:ascii="Arial" w:hAnsi="Arial" w:cs="Arial"/>
          <w:color w:val="auto"/>
          <w:sz w:val="20"/>
          <w:szCs w:val="20"/>
        </w:rPr>
      </w:pPr>
      <w:r w:rsidRPr="00C664ED">
        <w:rPr>
          <w:rFonts w:ascii="Arial" w:hAnsi="Arial" w:cs="Arial"/>
          <w:color w:val="auto"/>
          <w:sz w:val="20"/>
          <w:szCs w:val="20"/>
        </w:rPr>
        <w:t>infrastruktura</w:t>
      </w:r>
      <w:r w:rsidR="009D6685" w:rsidRPr="00C664ED">
        <w:rPr>
          <w:rFonts w:ascii="Arial" w:hAnsi="Arial" w:cs="Arial"/>
          <w:color w:val="auto"/>
          <w:sz w:val="20"/>
          <w:szCs w:val="20"/>
        </w:rPr>
        <w:t>,</w:t>
      </w:r>
    </w:p>
    <w:p w14:paraId="3BA0F2E0" w14:textId="77777777" w:rsidR="009D6685" w:rsidRPr="00C664ED" w:rsidRDefault="00931D54" w:rsidP="00FC2945">
      <w:pPr>
        <w:pStyle w:val="Golobesedilo"/>
        <w:numPr>
          <w:ilvl w:val="0"/>
          <w:numId w:val="27"/>
        </w:numPr>
        <w:spacing w:line="288" w:lineRule="auto"/>
        <w:rPr>
          <w:rFonts w:ascii="Arial" w:hAnsi="Arial" w:cs="Arial"/>
          <w:color w:val="auto"/>
          <w:sz w:val="20"/>
          <w:szCs w:val="20"/>
        </w:rPr>
      </w:pPr>
      <w:r w:rsidRPr="00C664ED">
        <w:rPr>
          <w:rFonts w:ascii="Arial" w:hAnsi="Arial" w:cs="Arial"/>
          <w:color w:val="auto"/>
          <w:sz w:val="20"/>
          <w:szCs w:val="20"/>
        </w:rPr>
        <w:t>gradbeništvo</w:t>
      </w:r>
      <w:r w:rsidR="009D6685" w:rsidRPr="00C664ED">
        <w:rPr>
          <w:rFonts w:ascii="Arial" w:hAnsi="Arial" w:cs="Arial"/>
          <w:color w:val="auto"/>
          <w:sz w:val="20"/>
          <w:szCs w:val="20"/>
        </w:rPr>
        <w:t>,</w:t>
      </w:r>
    </w:p>
    <w:p w14:paraId="2892446F" w14:textId="77777777" w:rsidR="00931D54" w:rsidRPr="00C664ED" w:rsidRDefault="009D6685" w:rsidP="00FC2945">
      <w:pPr>
        <w:pStyle w:val="Golobesedilo"/>
        <w:numPr>
          <w:ilvl w:val="0"/>
          <w:numId w:val="27"/>
        </w:numPr>
        <w:spacing w:line="288" w:lineRule="auto"/>
        <w:rPr>
          <w:rFonts w:ascii="Arial" w:hAnsi="Arial" w:cs="Arial"/>
          <w:color w:val="auto"/>
          <w:sz w:val="20"/>
          <w:szCs w:val="20"/>
        </w:rPr>
      </w:pPr>
      <w:r w:rsidRPr="00C664ED">
        <w:rPr>
          <w:rFonts w:ascii="Arial" w:hAnsi="Arial" w:cs="Arial"/>
          <w:color w:val="auto"/>
          <w:sz w:val="20"/>
          <w:szCs w:val="20"/>
        </w:rPr>
        <w:t>o</w:t>
      </w:r>
      <w:r w:rsidR="00931D54" w:rsidRPr="00C664ED">
        <w:rPr>
          <w:rFonts w:ascii="Arial" w:hAnsi="Arial" w:cs="Arial"/>
          <w:color w:val="auto"/>
          <w:sz w:val="20"/>
          <w:szCs w:val="20"/>
        </w:rPr>
        <w:t>brtna dejavnost</w:t>
      </w:r>
      <w:r w:rsidRPr="00C664ED">
        <w:rPr>
          <w:rFonts w:ascii="Arial" w:hAnsi="Arial" w:cs="Arial"/>
          <w:color w:val="auto"/>
          <w:sz w:val="20"/>
          <w:szCs w:val="20"/>
        </w:rPr>
        <w:t>,</w:t>
      </w:r>
    </w:p>
    <w:p w14:paraId="0E580DA0" w14:textId="77777777" w:rsidR="009D6685" w:rsidRPr="00C664ED" w:rsidRDefault="009D6685" w:rsidP="00FC2945">
      <w:pPr>
        <w:pStyle w:val="Golobesedilo"/>
        <w:numPr>
          <w:ilvl w:val="0"/>
          <w:numId w:val="27"/>
        </w:numPr>
        <w:spacing w:line="288" w:lineRule="auto"/>
        <w:rPr>
          <w:rFonts w:ascii="Arial" w:hAnsi="Arial" w:cs="Arial"/>
          <w:color w:val="auto"/>
          <w:sz w:val="20"/>
          <w:szCs w:val="20"/>
        </w:rPr>
      </w:pPr>
      <w:r w:rsidRPr="00C664ED">
        <w:rPr>
          <w:rFonts w:ascii="Arial" w:hAnsi="Arial" w:cs="Arial"/>
          <w:color w:val="auto"/>
          <w:sz w:val="20"/>
          <w:szCs w:val="20"/>
        </w:rPr>
        <w:t>s</w:t>
      </w:r>
      <w:r w:rsidR="00931D54" w:rsidRPr="00C664ED">
        <w:rPr>
          <w:rFonts w:ascii="Arial" w:hAnsi="Arial" w:cs="Arial"/>
          <w:color w:val="auto"/>
          <w:sz w:val="20"/>
          <w:szCs w:val="20"/>
        </w:rPr>
        <w:t>troji in oprema</w:t>
      </w:r>
      <w:r w:rsidRPr="00C664ED">
        <w:rPr>
          <w:rFonts w:ascii="Arial" w:hAnsi="Arial" w:cs="Arial"/>
          <w:color w:val="auto"/>
          <w:sz w:val="20"/>
          <w:szCs w:val="20"/>
        </w:rPr>
        <w:t>,</w:t>
      </w:r>
    </w:p>
    <w:p w14:paraId="630F688C" w14:textId="77777777" w:rsidR="00931D54" w:rsidRPr="00C664ED" w:rsidRDefault="009D6685" w:rsidP="00FC2945">
      <w:pPr>
        <w:pStyle w:val="Golobesedilo"/>
        <w:numPr>
          <w:ilvl w:val="0"/>
          <w:numId w:val="27"/>
        </w:numPr>
        <w:spacing w:line="288" w:lineRule="auto"/>
        <w:rPr>
          <w:rFonts w:ascii="Arial" w:hAnsi="Arial" w:cs="Arial"/>
          <w:color w:val="auto"/>
          <w:sz w:val="20"/>
          <w:szCs w:val="20"/>
        </w:rPr>
      </w:pPr>
      <w:r w:rsidRPr="00C664ED">
        <w:rPr>
          <w:rFonts w:ascii="Arial" w:hAnsi="Arial" w:cs="Arial"/>
          <w:color w:val="auto"/>
          <w:sz w:val="20"/>
          <w:szCs w:val="20"/>
        </w:rPr>
        <w:t>v</w:t>
      </w:r>
      <w:r w:rsidR="00931D54" w:rsidRPr="00C664ED">
        <w:rPr>
          <w:rFonts w:ascii="Arial" w:hAnsi="Arial" w:cs="Arial"/>
          <w:color w:val="auto"/>
          <w:sz w:val="20"/>
          <w:szCs w:val="20"/>
        </w:rPr>
        <w:t>arnost</w:t>
      </w:r>
      <w:r w:rsidRPr="00C664ED">
        <w:rPr>
          <w:rFonts w:ascii="Arial" w:hAnsi="Arial" w:cs="Arial"/>
          <w:color w:val="auto"/>
          <w:sz w:val="20"/>
          <w:szCs w:val="20"/>
        </w:rPr>
        <w:t>,</w:t>
      </w:r>
    </w:p>
    <w:p w14:paraId="612AB041" w14:textId="77777777" w:rsidR="00931D54" w:rsidRPr="00C664ED" w:rsidRDefault="009D6685" w:rsidP="00FC2945">
      <w:pPr>
        <w:pStyle w:val="Golobesedilo"/>
        <w:numPr>
          <w:ilvl w:val="0"/>
          <w:numId w:val="27"/>
        </w:numPr>
        <w:spacing w:line="288" w:lineRule="auto"/>
        <w:rPr>
          <w:rFonts w:ascii="Arial" w:hAnsi="Arial" w:cs="Arial"/>
          <w:color w:val="auto"/>
          <w:sz w:val="20"/>
          <w:szCs w:val="20"/>
        </w:rPr>
      </w:pPr>
      <w:r w:rsidRPr="00C664ED">
        <w:rPr>
          <w:rFonts w:ascii="Arial" w:hAnsi="Arial" w:cs="Arial"/>
          <w:color w:val="auto"/>
          <w:sz w:val="20"/>
          <w:szCs w:val="20"/>
        </w:rPr>
        <w:t>f</w:t>
      </w:r>
      <w:r w:rsidR="00931D54" w:rsidRPr="00C664ED">
        <w:rPr>
          <w:rFonts w:ascii="Arial" w:hAnsi="Arial" w:cs="Arial"/>
          <w:color w:val="auto"/>
          <w:sz w:val="20"/>
          <w:szCs w:val="20"/>
        </w:rPr>
        <w:t>orenzika</w:t>
      </w:r>
      <w:r w:rsidRPr="00C664ED">
        <w:rPr>
          <w:rFonts w:ascii="Arial" w:hAnsi="Arial" w:cs="Arial"/>
          <w:color w:val="auto"/>
          <w:sz w:val="20"/>
          <w:szCs w:val="20"/>
        </w:rPr>
        <w:t>,</w:t>
      </w:r>
    </w:p>
    <w:p w14:paraId="3DB88EF2" w14:textId="70C9E5E3" w:rsidR="00931D54" w:rsidRPr="00C664ED" w:rsidRDefault="009D6685" w:rsidP="00FC2945">
      <w:pPr>
        <w:pStyle w:val="Golobesedilo"/>
        <w:numPr>
          <w:ilvl w:val="0"/>
          <w:numId w:val="27"/>
        </w:numPr>
        <w:spacing w:line="288" w:lineRule="auto"/>
        <w:rPr>
          <w:rFonts w:ascii="Arial" w:hAnsi="Arial" w:cs="Arial"/>
          <w:color w:val="auto"/>
          <w:sz w:val="20"/>
          <w:szCs w:val="20"/>
        </w:rPr>
      </w:pPr>
      <w:r w:rsidRPr="00C664ED">
        <w:rPr>
          <w:rFonts w:ascii="Arial" w:hAnsi="Arial" w:cs="Arial"/>
          <w:color w:val="auto"/>
          <w:sz w:val="20"/>
          <w:szCs w:val="20"/>
        </w:rPr>
        <w:t>s</w:t>
      </w:r>
      <w:r w:rsidR="00931D54" w:rsidRPr="00C664ED">
        <w:rPr>
          <w:rFonts w:ascii="Arial" w:hAnsi="Arial" w:cs="Arial"/>
          <w:color w:val="auto"/>
          <w:sz w:val="20"/>
          <w:szCs w:val="20"/>
        </w:rPr>
        <w:t>odno tolmačenje in prevodi</w:t>
      </w:r>
      <w:r w:rsidRPr="00C664ED">
        <w:rPr>
          <w:rFonts w:ascii="Arial" w:hAnsi="Arial" w:cs="Arial"/>
          <w:color w:val="auto"/>
          <w:sz w:val="20"/>
          <w:szCs w:val="20"/>
        </w:rPr>
        <w:t xml:space="preserve"> </w:t>
      </w:r>
      <w:r w:rsidR="007E4683">
        <w:rPr>
          <w:rFonts w:ascii="Arial" w:hAnsi="Arial" w:cs="Arial"/>
          <w:color w:val="auto"/>
          <w:sz w:val="20"/>
          <w:szCs w:val="20"/>
        </w:rPr>
        <w:t>ter</w:t>
      </w:r>
    </w:p>
    <w:p w14:paraId="6C50B1E1" w14:textId="078C2446" w:rsidR="006105DE" w:rsidRDefault="009D6685" w:rsidP="00FC2945">
      <w:pPr>
        <w:pStyle w:val="Golobesedilo"/>
        <w:numPr>
          <w:ilvl w:val="0"/>
          <w:numId w:val="27"/>
        </w:numPr>
        <w:spacing w:line="288" w:lineRule="auto"/>
        <w:rPr>
          <w:rFonts w:ascii="Arial" w:hAnsi="Arial" w:cs="Arial"/>
          <w:color w:val="auto"/>
          <w:sz w:val="20"/>
          <w:szCs w:val="20"/>
        </w:rPr>
      </w:pPr>
      <w:r w:rsidRPr="00C664ED">
        <w:rPr>
          <w:rFonts w:ascii="Arial" w:hAnsi="Arial" w:cs="Arial"/>
          <w:color w:val="auto"/>
          <w:sz w:val="20"/>
          <w:szCs w:val="20"/>
        </w:rPr>
        <w:t>s</w:t>
      </w:r>
      <w:r w:rsidR="00931D54" w:rsidRPr="00C664ED">
        <w:rPr>
          <w:rFonts w:ascii="Arial" w:hAnsi="Arial" w:cs="Arial"/>
          <w:color w:val="auto"/>
          <w:sz w:val="20"/>
          <w:szCs w:val="20"/>
        </w:rPr>
        <w:t>lovenski znakovni jezik</w:t>
      </w:r>
      <w:r w:rsidRPr="00C664ED">
        <w:rPr>
          <w:rFonts w:ascii="Arial" w:hAnsi="Arial" w:cs="Arial"/>
          <w:color w:val="auto"/>
          <w:sz w:val="20"/>
          <w:szCs w:val="20"/>
        </w:rPr>
        <w:t>.</w:t>
      </w:r>
    </w:p>
    <w:p w14:paraId="2658497A" w14:textId="77777777" w:rsidR="0006372C" w:rsidRPr="00C664ED" w:rsidRDefault="0006372C" w:rsidP="00BE3ED8">
      <w:pPr>
        <w:pStyle w:val="Golobesedilo"/>
        <w:spacing w:line="288" w:lineRule="auto"/>
        <w:ind w:left="720"/>
        <w:rPr>
          <w:rFonts w:ascii="Arial" w:hAnsi="Arial" w:cs="Arial"/>
          <w:color w:val="auto"/>
          <w:sz w:val="20"/>
          <w:szCs w:val="20"/>
        </w:rPr>
      </w:pPr>
    </w:p>
    <w:p w14:paraId="1829BFBD" w14:textId="16E28EAB" w:rsidR="00510CC9" w:rsidRPr="00C664ED" w:rsidRDefault="005D249E" w:rsidP="00BE3ED8">
      <w:pPr>
        <w:spacing w:line="288" w:lineRule="auto"/>
        <w:jc w:val="both"/>
        <w:rPr>
          <w:rFonts w:cs="Arial"/>
          <w:szCs w:val="20"/>
          <w:lang w:val="sl-SI" w:eastAsia="sl-SI"/>
        </w:rPr>
      </w:pPr>
      <w:r w:rsidRPr="00C664ED">
        <w:rPr>
          <w:rFonts w:cs="Arial"/>
          <w:szCs w:val="20"/>
          <w:lang w:val="sl-SI" w:eastAsia="sl-SI"/>
        </w:rPr>
        <w:t>(</w:t>
      </w:r>
      <w:r w:rsidR="0016720C">
        <w:rPr>
          <w:rFonts w:cs="Arial"/>
          <w:szCs w:val="20"/>
          <w:lang w:val="sl-SI" w:eastAsia="sl-SI"/>
        </w:rPr>
        <w:t>5</w:t>
      </w:r>
      <w:r w:rsidRPr="00C664ED">
        <w:rPr>
          <w:rFonts w:cs="Arial"/>
          <w:szCs w:val="20"/>
          <w:lang w:val="sl-SI" w:eastAsia="sl-SI"/>
        </w:rPr>
        <w:t xml:space="preserve">) </w:t>
      </w:r>
      <w:r w:rsidR="00322F80">
        <w:rPr>
          <w:rFonts w:cs="Arial"/>
          <w:szCs w:val="20"/>
          <w:lang w:val="sl-SI" w:eastAsia="sl-SI"/>
        </w:rPr>
        <w:t>Uvrstitev s</w:t>
      </w:r>
      <w:r w:rsidR="006105DE" w:rsidRPr="00BE3ED8">
        <w:rPr>
          <w:rFonts w:cs="Arial"/>
          <w:szCs w:val="20"/>
          <w:lang w:val="sl-SI" w:eastAsia="sl-SI"/>
        </w:rPr>
        <w:t>trokovn</w:t>
      </w:r>
      <w:r w:rsidR="00322F80">
        <w:rPr>
          <w:rFonts w:cs="Arial"/>
          <w:szCs w:val="20"/>
          <w:lang w:val="sl-SI" w:eastAsia="sl-SI"/>
        </w:rPr>
        <w:t>ih</w:t>
      </w:r>
      <w:r w:rsidR="006105DE" w:rsidRPr="00BE3ED8">
        <w:rPr>
          <w:rFonts w:cs="Arial"/>
          <w:szCs w:val="20"/>
          <w:lang w:val="sl-SI" w:eastAsia="sl-SI"/>
        </w:rPr>
        <w:t xml:space="preserve"> področ</w:t>
      </w:r>
      <w:r w:rsidR="00322F80">
        <w:rPr>
          <w:rFonts w:cs="Arial"/>
          <w:szCs w:val="20"/>
          <w:lang w:val="sl-SI" w:eastAsia="sl-SI"/>
        </w:rPr>
        <w:t>ij</w:t>
      </w:r>
      <w:r w:rsidR="006105DE" w:rsidRPr="00BE3ED8">
        <w:rPr>
          <w:rFonts w:cs="Arial"/>
          <w:szCs w:val="20"/>
          <w:lang w:val="sl-SI" w:eastAsia="sl-SI"/>
        </w:rPr>
        <w:t xml:space="preserve"> </w:t>
      </w:r>
      <w:r w:rsidR="002D3193" w:rsidRPr="004423FC">
        <w:rPr>
          <w:rFonts w:cs="Arial"/>
          <w:szCs w:val="20"/>
          <w:lang w:val="sl-SI" w:eastAsia="sl-SI"/>
        </w:rPr>
        <w:t>in</w:t>
      </w:r>
      <w:r w:rsidR="006105DE" w:rsidRPr="00BE3ED8">
        <w:rPr>
          <w:rFonts w:cs="Arial"/>
          <w:szCs w:val="20"/>
          <w:lang w:val="sl-SI" w:eastAsia="sl-SI"/>
        </w:rPr>
        <w:t xml:space="preserve"> jez</w:t>
      </w:r>
      <w:r w:rsidR="00606CD0" w:rsidRPr="00BE3ED8">
        <w:rPr>
          <w:rFonts w:cs="Arial"/>
          <w:szCs w:val="20"/>
          <w:lang w:val="sl-SI" w:eastAsia="sl-SI"/>
        </w:rPr>
        <w:t>ik</w:t>
      </w:r>
      <w:r w:rsidR="00322F80">
        <w:rPr>
          <w:rFonts w:cs="Arial"/>
          <w:szCs w:val="20"/>
          <w:lang w:val="sl-SI" w:eastAsia="sl-SI"/>
        </w:rPr>
        <w:t>ov</w:t>
      </w:r>
      <w:r w:rsidR="00E04508">
        <w:rPr>
          <w:rFonts w:cs="Arial"/>
          <w:szCs w:val="20"/>
          <w:lang w:val="sl-SI" w:eastAsia="sl-SI"/>
        </w:rPr>
        <w:t xml:space="preserve"> </w:t>
      </w:r>
      <w:r w:rsidR="00322F80">
        <w:rPr>
          <w:rFonts w:cs="Arial"/>
          <w:szCs w:val="20"/>
          <w:lang w:val="sl-SI" w:eastAsia="sl-SI"/>
        </w:rPr>
        <w:t xml:space="preserve">v </w:t>
      </w:r>
      <w:r w:rsidR="00606CD0" w:rsidRPr="00BE3ED8">
        <w:rPr>
          <w:rFonts w:cs="Arial"/>
          <w:szCs w:val="20"/>
          <w:lang w:val="sl-SI" w:eastAsia="sl-SI"/>
        </w:rPr>
        <w:t>posamez</w:t>
      </w:r>
      <w:r w:rsidR="00322F80">
        <w:rPr>
          <w:rFonts w:cs="Arial"/>
          <w:szCs w:val="20"/>
          <w:lang w:val="sl-SI" w:eastAsia="sl-SI"/>
        </w:rPr>
        <w:t>e</w:t>
      </w:r>
      <w:r w:rsidR="00606CD0" w:rsidRPr="00BE3ED8">
        <w:rPr>
          <w:rFonts w:cs="Arial"/>
          <w:szCs w:val="20"/>
          <w:lang w:val="sl-SI" w:eastAsia="sl-SI"/>
        </w:rPr>
        <w:t>n s</w:t>
      </w:r>
      <w:r w:rsidR="006105DE" w:rsidRPr="00BE3ED8">
        <w:rPr>
          <w:rFonts w:cs="Arial"/>
          <w:szCs w:val="20"/>
          <w:lang w:val="sl-SI" w:eastAsia="sl-SI"/>
        </w:rPr>
        <w:t>klop</w:t>
      </w:r>
      <w:r w:rsidR="00E04508">
        <w:rPr>
          <w:rFonts w:cs="Arial"/>
          <w:szCs w:val="20"/>
          <w:lang w:val="sl-SI" w:eastAsia="sl-SI"/>
        </w:rPr>
        <w:t xml:space="preserve"> </w:t>
      </w:r>
      <w:r w:rsidR="006105DE" w:rsidRPr="00BE3ED8">
        <w:rPr>
          <w:rFonts w:cs="Arial"/>
          <w:szCs w:val="20"/>
          <w:lang w:val="sl-SI" w:eastAsia="sl-SI"/>
        </w:rPr>
        <w:t xml:space="preserve">strokovnih področij </w:t>
      </w:r>
      <w:r w:rsidR="002D3193" w:rsidRPr="004423FC">
        <w:rPr>
          <w:rFonts w:cs="Arial"/>
          <w:szCs w:val="20"/>
          <w:lang w:val="sl-SI" w:eastAsia="sl-SI"/>
        </w:rPr>
        <w:t>in</w:t>
      </w:r>
      <w:r w:rsidR="006105DE" w:rsidRPr="00BE3ED8">
        <w:rPr>
          <w:rFonts w:cs="Arial"/>
          <w:szCs w:val="20"/>
          <w:lang w:val="sl-SI" w:eastAsia="sl-SI"/>
        </w:rPr>
        <w:t xml:space="preserve"> jezikov, se določi</w:t>
      </w:r>
      <w:r w:rsidR="00E04508">
        <w:rPr>
          <w:rFonts w:cs="Arial"/>
          <w:szCs w:val="20"/>
          <w:lang w:val="sl-SI" w:eastAsia="sl-SI"/>
        </w:rPr>
        <w:t xml:space="preserve"> </w:t>
      </w:r>
      <w:r w:rsidR="006D3CB8">
        <w:rPr>
          <w:rFonts w:cs="Arial"/>
          <w:szCs w:val="20"/>
          <w:lang w:val="sl-SI" w:eastAsia="sl-SI"/>
        </w:rPr>
        <w:t>s pravilnikom</w:t>
      </w:r>
      <w:r w:rsidR="006105DE" w:rsidRPr="00BE3ED8">
        <w:rPr>
          <w:rFonts w:cs="Arial"/>
          <w:szCs w:val="20"/>
          <w:lang w:val="sl-SI" w:eastAsia="sl-SI"/>
        </w:rPr>
        <w:t xml:space="preserve">, ki ga </w:t>
      </w:r>
      <w:r w:rsidR="006105DE" w:rsidRPr="004423FC">
        <w:rPr>
          <w:rFonts w:cs="Arial"/>
          <w:szCs w:val="20"/>
          <w:lang w:val="sl-SI" w:eastAsia="sl-SI"/>
        </w:rPr>
        <w:t xml:space="preserve">na predlog Strokovnega sveta </w:t>
      </w:r>
      <w:r w:rsidR="006D3CB8">
        <w:rPr>
          <w:rFonts w:cs="Arial"/>
          <w:szCs w:val="20"/>
          <w:lang w:val="sl-SI" w:eastAsia="sl-SI"/>
        </w:rPr>
        <w:t xml:space="preserve">izda </w:t>
      </w:r>
      <w:r w:rsidR="006105DE" w:rsidRPr="004423FC">
        <w:rPr>
          <w:rFonts w:cs="Arial"/>
          <w:szCs w:val="20"/>
          <w:lang w:val="sl-SI" w:eastAsia="sl-SI"/>
        </w:rPr>
        <w:t>minister</w:t>
      </w:r>
      <w:r w:rsidR="006105DE" w:rsidRPr="00BE3ED8">
        <w:rPr>
          <w:rFonts w:cs="Arial"/>
          <w:szCs w:val="20"/>
          <w:lang w:val="sl-SI" w:eastAsia="sl-SI"/>
        </w:rPr>
        <w:t>.</w:t>
      </w:r>
      <w:r w:rsidR="006105DE" w:rsidRPr="004423FC">
        <w:rPr>
          <w:rFonts w:cs="Arial"/>
          <w:szCs w:val="20"/>
          <w:lang w:val="sl-SI" w:eastAsia="sl-SI"/>
        </w:rPr>
        <w:t xml:space="preserve"> </w:t>
      </w:r>
    </w:p>
    <w:p w14:paraId="2A84FE3D" w14:textId="77777777" w:rsidR="005D249E" w:rsidRPr="00BE3ED8" w:rsidRDefault="005D249E" w:rsidP="00BE3ED8">
      <w:pPr>
        <w:spacing w:line="288" w:lineRule="auto"/>
        <w:jc w:val="both"/>
        <w:rPr>
          <w:rFonts w:cs="Arial"/>
          <w:szCs w:val="20"/>
          <w:lang w:val="sl-SI" w:eastAsia="sl-SI"/>
        </w:rPr>
      </w:pPr>
    </w:p>
    <w:p w14:paraId="17FF85A3" w14:textId="0F5299F3" w:rsidR="00510CC9" w:rsidRPr="004423FC" w:rsidRDefault="005D249E" w:rsidP="00BE3ED8">
      <w:pPr>
        <w:spacing w:line="288" w:lineRule="auto"/>
        <w:jc w:val="both"/>
        <w:rPr>
          <w:rFonts w:cs="Arial"/>
          <w:szCs w:val="20"/>
          <w:lang w:val="sl-SI" w:eastAsia="sl-SI"/>
        </w:rPr>
      </w:pPr>
      <w:r w:rsidRPr="004423FC">
        <w:rPr>
          <w:rFonts w:cs="Arial"/>
          <w:szCs w:val="20"/>
          <w:lang w:val="sl-SI" w:eastAsia="sl-SI"/>
        </w:rPr>
        <w:t>(</w:t>
      </w:r>
      <w:r w:rsidR="0016720C">
        <w:rPr>
          <w:rFonts w:cs="Arial"/>
          <w:szCs w:val="20"/>
          <w:lang w:val="sl-SI" w:eastAsia="sl-SI"/>
        </w:rPr>
        <w:t>6</w:t>
      </w:r>
      <w:r w:rsidRPr="004423FC">
        <w:rPr>
          <w:rFonts w:cs="Arial"/>
          <w:szCs w:val="20"/>
          <w:lang w:val="sl-SI" w:eastAsia="sl-SI"/>
        </w:rPr>
        <w:t xml:space="preserve">) </w:t>
      </w:r>
      <w:r w:rsidR="006105DE" w:rsidRPr="00C664ED">
        <w:rPr>
          <w:rFonts w:cs="Arial"/>
          <w:szCs w:val="20"/>
          <w:lang w:val="sl-SI" w:eastAsia="sl-SI"/>
        </w:rPr>
        <w:t>V Strokovnem svetu vselej s</w:t>
      </w:r>
      <w:r w:rsidR="006105DE" w:rsidRPr="00BE3ED8">
        <w:rPr>
          <w:rFonts w:cs="Arial"/>
          <w:szCs w:val="20"/>
          <w:lang w:val="sl-SI" w:eastAsia="sl-SI"/>
        </w:rPr>
        <w:t xml:space="preserve">odeluje </w:t>
      </w:r>
      <w:r w:rsidR="006105DE" w:rsidRPr="004423FC">
        <w:rPr>
          <w:rFonts w:cs="Arial"/>
          <w:szCs w:val="20"/>
          <w:lang w:val="sl-SI" w:eastAsia="sl-SI"/>
        </w:rPr>
        <w:t xml:space="preserve">predstavnik sodstva, ki </w:t>
      </w:r>
      <w:r w:rsidR="00A22B3A" w:rsidRPr="00C664ED">
        <w:rPr>
          <w:rFonts w:cs="Arial"/>
          <w:szCs w:val="20"/>
          <w:lang w:val="sl-SI" w:eastAsia="sl-SI"/>
        </w:rPr>
        <w:t>ima pravico do razprave brez</w:t>
      </w:r>
      <w:r w:rsidR="006105DE" w:rsidRPr="00BE3ED8">
        <w:rPr>
          <w:rFonts w:cs="Arial"/>
          <w:szCs w:val="20"/>
          <w:lang w:val="sl-SI" w:eastAsia="sl-SI"/>
        </w:rPr>
        <w:t xml:space="preserve"> pravice do glasovanja. </w:t>
      </w:r>
      <w:r w:rsidR="00A22B3A" w:rsidRPr="004423FC">
        <w:rPr>
          <w:rFonts w:cs="Arial"/>
          <w:szCs w:val="20"/>
          <w:lang w:val="sl-SI" w:eastAsia="sl-SI"/>
        </w:rPr>
        <w:t>I</w:t>
      </w:r>
      <w:r w:rsidR="006105DE" w:rsidRPr="00BE3ED8">
        <w:rPr>
          <w:rFonts w:cs="Arial"/>
          <w:szCs w:val="20"/>
          <w:lang w:val="sl-SI" w:eastAsia="sl-SI"/>
        </w:rPr>
        <w:t xml:space="preserve">menuje </w:t>
      </w:r>
      <w:r w:rsidR="00A22B3A" w:rsidRPr="004423FC">
        <w:rPr>
          <w:rFonts w:cs="Arial"/>
          <w:szCs w:val="20"/>
          <w:lang w:val="sl-SI" w:eastAsia="sl-SI"/>
        </w:rPr>
        <w:t xml:space="preserve">ga </w:t>
      </w:r>
      <w:r w:rsidR="006105DE" w:rsidRPr="00BE3ED8">
        <w:rPr>
          <w:rFonts w:cs="Arial"/>
          <w:szCs w:val="20"/>
          <w:lang w:val="sl-SI" w:eastAsia="sl-SI"/>
        </w:rPr>
        <w:t>predsednik Vrhovnega sodišča R</w:t>
      </w:r>
      <w:r w:rsidR="00DC0B02">
        <w:rPr>
          <w:rFonts w:cs="Arial"/>
          <w:szCs w:val="20"/>
          <w:lang w:val="sl-SI" w:eastAsia="sl-SI"/>
        </w:rPr>
        <w:t>epublike Slovenije</w:t>
      </w:r>
      <w:r w:rsidR="009902EC" w:rsidRPr="004423FC">
        <w:rPr>
          <w:rFonts w:cs="Arial"/>
          <w:szCs w:val="20"/>
          <w:lang w:val="sl-SI" w:eastAsia="sl-SI"/>
        </w:rPr>
        <w:t xml:space="preserve"> izmed sodnikov sodišč prve stopnje</w:t>
      </w:r>
      <w:r w:rsidR="006105DE" w:rsidRPr="00BE3ED8">
        <w:rPr>
          <w:rFonts w:cs="Arial"/>
          <w:szCs w:val="20"/>
          <w:lang w:val="sl-SI" w:eastAsia="sl-SI"/>
        </w:rPr>
        <w:t>.</w:t>
      </w:r>
    </w:p>
    <w:p w14:paraId="1491D621" w14:textId="77777777" w:rsidR="005D249E" w:rsidRPr="00BE3ED8" w:rsidRDefault="005D249E" w:rsidP="00BE3ED8">
      <w:pPr>
        <w:spacing w:line="288" w:lineRule="auto"/>
        <w:jc w:val="both"/>
        <w:rPr>
          <w:rFonts w:cs="Arial"/>
          <w:szCs w:val="20"/>
          <w:lang w:val="sl-SI" w:eastAsia="sl-SI"/>
        </w:rPr>
      </w:pPr>
    </w:p>
    <w:p w14:paraId="18E4AC15" w14:textId="1F23320C" w:rsidR="00510CC9" w:rsidRPr="00BE3ED8" w:rsidRDefault="005D249E" w:rsidP="00BE3ED8">
      <w:pPr>
        <w:spacing w:line="288" w:lineRule="auto"/>
        <w:jc w:val="both"/>
        <w:rPr>
          <w:lang w:val="sl-SI"/>
        </w:rPr>
      </w:pPr>
      <w:r w:rsidRPr="004423FC">
        <w:rPr>
          <w:rFonts w:cs="Arial"/>
          <w:szCs w:val="20"/>
          <w:lang w:val="sl-SI" w:eastAsia="sl-SI"/>
        </w:rPr>
        <w:t>(</w:t>
      </w:r>
      <w:r w:rsidR="0016720C">
        <w:rPr>
          <w:rFonts w:cs="Arial"/>
          <w:szCs w:val="20"/>
          <w:lang w:val="sl-SI" w:eastAsia="sl-SI"/>
        </w:rPr>
        <w:t>7</w:t>
      </w:r>
      <w:r w:rsidRPr="004423FC">
        <w:rPr>
          <w:rFonts w:cs="Arial"/>
          <w:szCs w:val="20"/>
          <w:lang w:val="sl-SI" w:eastAsia="sl-SI"/>
        </w:rPr>
        <w:t xml:space="preserve">) </w:t>
      </w:r>
      <w:r w:rsidR="006105DE" w:rsidRPr="00C664ED">
        <w:rPr>
          <w:rFonts w:cs="Arial"/>
          <w:szCs w:val="20"/>
          <w:lang w:val="sl-SI" w:eastAsia="sl-SI"/>
        </w:rPr>
        <w:t>Č</w:t>
      </w:r>
      <w:r w:rsidR="003904D3" w:rsidRPr="00BE3ED8">
        <w:rPr>
          <w:rFonts w:cs="Arial"/>
          <w:szCs w:val="20"/>
          <w:lang w:val="sl-SI" w:eastAsia="sl-SI"/>
        </w:rPr>
        <w:t>lan</w:t>
      </w:r>
      <w:r w:rsidR="006105DE" w:rsidRPr="00BE3ED8">
        <w:rPr>
          <w:rFonts w:cs="Arial"/>
          <w:szCs w:val="20"/>
          <w:lang w:val="sl-SI" w:eastAsia="sl-SI"/>
        </w:rPr>
        <w:t xml:space="preserve"> Strokovnega sveta </w:t>
      </w:r>
      <w:r w:rsidR="003904D3" w:rsidRPr="004423FC">
        <w:rPr>
          <w:rFonts w:cs="Arial"/>
          <w:szCs w:val="20"/>
          <w:lang w:val="sl-SI" w:eastAsia="sl-SI"/>
        </w:rPr>
        <w:t xml:space="preserve">ima po enega namestnika, </w:t>
      </w:r>
      <w:r w:rsidR="00886DBA">
        <w:rPr>
          <w:rFonts w:cs="Arial"/>
          <w:szCs w:val="20"/>
          <w:lang w:val="sl-SI" w:eastAsia="sl-SI"/>
        </w:rPr>
        <w:t xml:space="preserve">ki ga nadomešča v njegovi odsotnosti. Določbe tega zakona, ki veljajo za člane </w:t>
      </w:r>
      <w:r w:rsidR="002E4CBE">
        <w:rPr>
          <w:rFonts w:cs="Arial"/>
          <w:szCs w:val="20"/>
          <w:lang w:val="sl-SI" w:eastAsia="sl-SI"/>
        </w:rPr>
        <w:t xml:space="preserve">Strokovnega sveta, se smiselno uporabljajo tudi za njihove namestnike. </w:t>
      </w:r>
      <w:r w:rsidR="008047D0" w:rsidRPr="00C664ED">
        <w:rPr>
          <w:rFonts w:cs="Arial"/>
          <w:szCs w:val="20"/>
          <w:lang w:val="sl-SI" w:eastAsia="sl-SI"/>
        </w:rPr>
        <w:t xml:space="preserve">Praviloma se namestnika določi tako, da je </w:t>
      </w:r>
      <w:r w:rsidR="002628C7" w:rsidRPr="00C664ED">
        <w:rPr>
          <w:rFonts w:cs="Arial"/>
          <w:szCs w:val="20"/>
          <w:lang w:val="sl-SI" w:eastAsia="sl-SI"/>
        </w:rPr>
        <w:t xml:space="preserve">skupaj </w:t>
      </w:r>
      <w:r w:rsidR="008047D0" w:rsidRPr="00C664ED">
        <w:rPr>
          <w:rFonts w:cs="Arial"/>
          <w:szCs w:val="20"/>
          <w:lang w:val="sl-SI" w:eastAsia="sl-SI"/>
        </w:rPr>
        <w:t>s članom zagotovljena ustrezna uravnoteženost s strokovnimi področji ali jeziki, ki jih zajema posamezen sklop.</w:t>
      </w:r>
      <w:r w:rsidR="00886DBA">
        <w:rPr>
          <w:rFonts w:cs="Arial"/>
          <w:szCs w:val="20"/>
          <w:lang w:val="sl-SI" w:eastAsia="sl-SI"/>
        </w:rPr>
        <w:t xml:space="preserve"> </w:t>
      </w:r>
    </w:p>
    <w:p w14:paraId="1E768DC4" w14:textId="77777777" w:rsidR="005D249E" w:rsidRPr="00BE3ED8" w:rsidRDefault="005D249E" w:rsidP="00BE3ED8">
      <w:pPr>
        <w:spacing w:line="288" w:lineRule="auto"/>
        <w:jc w:val="both"/>
        <w:rPr>
          <w:rFonts w:cs="Arial"/>
          <w:szCs w:val="20"/>
          <w:lang w:val="sl-SI" w:eastAsia="sl-SI"/>
        </w:rPr>
      </w:pPr>
    </w:p>
    <w:p w14:paraId="28E7664F" w14:textId="4C2B045E" w:rsidR="00510CC9" w:rsidRPr="00C664ED" w:rsidRDefault="005D249E" w:rsidP="00510CC9">
      <w:pPr>
        <w:spacing w:line="288" w:lineRule="auto"/>
        <w:jc w:val="both"/>
        <w:rPr>
          <w:lang w:val="sl-SI"/>
        </w:rPr>
      </w:pPr>
      <w:r w:rsidRPr="004423FC">
        <w:rPr>
          <w:lang w:val="sl-SI"/>
        </w:rPr>
        <w:t>(</w:t>
      </w:r>
      <w:r w:rsidR="0016720C">
        <w:rPr>
          <w:lang w:val="sl-SI"/>
        </w:rPr>
        <w:t>8</w:t>
      </w:r>
      <w:r w:rsidRPr="004423FC">
        <w:rPr>
          <w:lang w:val="sl-SI"/>
        </w:rPr>
        <w:t xml:space="preserve">) </w:t>
      </w:r>
      <w:r w:rsidR="00C51A31" w:rsidRPr="00BE3ED8">
        <w:rPr>
          <w:lang w:val="sl-SI"/>
        </w:rPr>
        <w:t>Predsednico oziroma predsednika (v nadaljnjem besedilu: predsednik)</w:t>
      </w:r>
      <w:r w:rsidR="00A75CD8" w:rsidRPr="00BE3ED8">
        <w:rPr>
          <w:lang w:val="sl-SI"/>
        </w:rPr>
        <w:t xml:space="preserve"> </w:t>
      </w:r>
      <w:r w:rsidR="00A75CD8" w:rsidRPr="004423FC">
        <w:rPr>
          <w:lang w:val="sl-SI"/>
        </w:rPr>
        <w:t>Strokovnega sveta</w:t>
      </w:r>
      <w:r w:rsidR="00A75CD8" w:rsidRPr="00BE3ED8">
        <w:rPr>
          <w:lang w:val="sl-SI"/>
        </w:rPr>
        <w:t xml:space="preserve"> </w:t>
      </w:r>
      <w:r w:rsidR="00067062">
        <w:rPr>
          <w:lang w:val="sl-SI"/>
        </w:rPr>
        <w:t xml:space="preserve">in njegovo namestnico oziroma namestnika </w:t>
      </w:r>
      <w:r w:rsidR="00A75CD8" w:rsidRPr="00BE3ED8">
        <w:rPr>
          <w:lang w:val="sl-SI"/>
        </w:rPr>
        <w:t>izvolijo člani z dvotretjinsko večino glasov s tajnim glasovanjem za dve leti</w:t>
      </w:r>
      <w:r w:rsidR="00510CC9" w:rsidRPr="00BE3ED8">
        <w:rPr>
          <w:lang w:val="sl-SI"/>
        </w:rPr>
        <w:t xml:space="preserve"> in po izteku te dobe ne more biti takoj </w:t>
      </w:r>
      <w:r w:rsidR="007E4683">
        <w:rPr>
          <w:lang w:val="sl-SI"/>
        </w:rPr>
        <w:t>spet</w:t>
      </w:r>
      <w:r w:rsidR="007E4683" w:rsidRPr="00BE3ED8">
        <w:rPr>
          <w:lang w:val="sl-SI"/>
        </w:rPr>
        <w:t xml:space="preserve"> </w:t>
      </w:r>
      <w:r w:rsidR="00510CC9" w:rsidRPr="00BE3ED8">
        <w:rPr>
          <w:lang w:val="sl-SI"/>
        </w:rPr>
        <w:t>izvoljen</w:t>
      </w:r>
      <w:r w:rsidR="00510CC9" w:rsidRPr="004423FC">
        <w:rPr>
          <w:lang w:val="sl-SI"/>
        </w:rPr>
        <w:t xml:space="preserve">. </w:t>
      </w:r>
    </w:p>
    <w:p w14:paraId="6D23A0A0" w14:textId="77777777" w:rsidR="00510CC9" w:rsidRDefault="00510CC9" w:rsidP="00510CC9">
      <w:pPr>
        <w:spacing w:line="288" w:lineRule="auto"/>
        <w:jc w:val="both"/>
        <w:rPr>
          <w:lang w:val="sl-SI"/>
        </w:rPr>
      </w:pPr>
    </w:p>
    <w:p w14:paraId="3FBDF7CD" w14:textId="59B9A783" w:rsidR="00A75CD8" w:rsidRPr="00BE3ED8" w:rsidRDefault="00A75CD8" w:rsidP="00BE3ED8">
      <w:pPr>
        <w:spacing w:line="288" w:lineRule="auto"/>
        <w:jc w:val="both"/>
        <w:rPr>
          <w:rFonts w:cs="Arial"/>
          <w:szCs w:val="20"/>
          <w:lang w:val="sl-SI" w:eastAsia="sl-SI"/>
        </w:rPr>
      </w:pPr>
    </w:p>
    <w:p w14:paraId="75D84C1C" w14:textId="77777777" w:rsidR="006105DE" w:rsidRPr="00BE3ED8" w:rsidRDefault="006105DE" w:rsidP="00BE3ED8">
      <w:pPr>
        <w:spacing w:line="288" w:lineRule="auto"/>
        <w:ind w:left="1066"/>
        <w:jc w:val="center"/>
        <w:rPr>
          <w:rFonts w:cs="Arial"/>
          <w:b/>
          <w:szCs w:val="20"/>
          <w:lang w:val="sl-SI" w:eastAsia="sl-SI"/>
        </w:rPr>
      </w:pPr>
      <w:r w:rsidRPr="004423FC">
        <w:rPr>
          <w:rFonts w:cs="Arial"/>
          <w:b/>
          <w:szCs w:val="20"/>
          <w:lang w:val="sl-SI" w:eastAsia="sl-SI"/>
        </w:rPr>
        <w:t>7.</w:t>
      </w:r>
      <w:r w:rsidRPr="00BE3ED8">
        <w:rPr>
          <w:rFonts w:cs="Arial"/>
          <w:b/>
          <w:szCs w:val="20"/>
          <w:lang w:val="sl-SI" w:eastAsia="sl-SI"/>
        </w:rPr>
        <w:t xml:space="preserve"> člen</w:t>
      </w:r>
    </w:p>
    <w:p w14:paraId="05ECC9CF" w14:textId="007EF969" w:rsidR="006105DE" w:rsidRPr="00BE3ED8" w:rsidRDefault="006105DE" w:rsidP="00BE3ED8">
      <w:pPr>
        <w:spacing w:line="288" w:lineRule="auto"/>
        <w:ind w:left="1066"/>
        <w:jc w:val="center"/>
        <w:rPr>
          <w:rFonts w:cs="Arial"/>
          <w:b/>
          <w:szCs w:val="20"/>
          <w:lang w:val="sl-SI" w:eastAsia="sl-SI"/>
        </w:rPr>
      </w:pPr>
      <w:r w:rsidRPr="00BE3ED8">
        <w:rPr>
          <w:rFonts w:cs="Arial"/>
          <w:b/>
          <w:szCs w:val="20"/>
          <w:lang w:val="sl-SI" w:eastAsia="sl-SI"/>
        </w:rPr>
        <w:t>(</w:t>
      </w:r>
      <w:r w:rsidRPr="004423FC">
        <w:rPr>
          <w:rFonts w:cs="Arial"/>
          <w:b/>
          <w:szCs w:val="20"/>
          <w:lang w:val="sl-SI" w:eastAsia="sl-SI"/>
        </w:rPr>
        <w:t>pristojn</w:t>
      </w:r>
      <w:r w:rsidRPr="00C664ED">
        <w:rPr>
          <w:rFonts w:cs="Arial"/>
          <w:b/>
          <w:szCs w:val="20"/>
          <w:lang w:val="sl-SI" w:eastAsia="sl-SI"/>
        </w:rPr>
        <w:t>osti</w:t>
      </w:r>
      <w:r w:rsidR="009254F0" w:rsidRPr="00C664ED">
        <w:rPr>
          <w:rFonts w:cs="Arial"/>
          <w:b/>
          <w:szCs w:val="20"/>
          <w:lang w:val="sl-SI" w:eastAsia="sl-SI"/>
        </w:rPr>
        <w:t xml:space="preserve"> Strokovnega sveta</w:t>
      </w:r>
      <w:r w:rsidRPr="00BE3ED8">
        <w:rPr>
          <w:rFonts w:cs="Arial"/>
          <w:b/>
          <w:szCs w:val="20"/>
          <w:lang w:val="sl-SI" w:eastAsia="sl-SI"/>
        </w:rPr>
        <w:t>)</w:t>
      </w:r>
    </w:p>
    <w:p w14:paraId="42B795DB" w14:textId="77777777" w:rsidR="009254F0" w:rsidRPr="00BE3ED8" w:rsidRDefault="009254F0" w:rsidP="009254F0">
      <w:pPr>
        <w:spacing w:line="288" w:lineRule="auto"/>
        <w:jc w:val="both"/>
        <w:rPr>
          <w:rFonts w:cs="Arial"/>
          <w:szCs w:val="20"/>
          <w:lang w:val="sl-SI" w:eastAsia="sl-SI"/>
        </w:rPr>
      </w:pPr>
    </w:p>
    <w:p w14:paraId="6448A947" w14:textId="425C22D5" w:rsidR="009254F0" w:rsidRPr="00BE3ED8" w:rsidRDefault="006105DE" w:rsidP="00BE3ED8">
      <w:pPr>
        <w:spacing w:line="288" w:lineRule="auto"/>
        <w:jc w:val="both"/>
        <w:rPr>
          <w:rFonts w:cs="Arial"/>
          <w:szCs w:val="20"/>
          <w:lang w:val="sl-SI" w:eastAsia="sl-SI"/>
        </w:rPr>
      </w:pPr>
      <w:r w:rsidRPr="00BE3ED8">
        <w:rPr>
          <w:rFonts w:cs="Arial"/>
          <w:szCs w:val="20"/>
          <w:lang w:val="sl-SI" w:eastAsia="sl-SI"/>
        </w:rPr>
        <w:t>Strokovni svet ima naslednje pristojnosti:</w:t>
      </w:r>
    </w:p>
    <w:p w14:paraId="05EDC056" w14:textId="4A07DC9C" w:rsidR="009254F0" w:rsidRPr="00BE3ED8" w:rsidRDefault="009254F0" w:rsidP="00BE3ED8">
      <w:pPr>
        <w:spacing w:line="288" w:lineRule="auto"/>
        <w:jc w:val="both"/>
        <w:rPr>
          <w:rFonts w:cs="Arial"/>
          <w:szCs w:val="20"/>
          <w:lang w:val="sl-SI" w:eastAsia="sl-SI"/>
        </w:rPr>
      </w:pPr>
      <w:r w:rsidRPr="00BE3ED8">
        <w:rPr>
          <w:rFonts w:cs="Arial"/>
          <w:szCs w:val="20"/>
          <w:lang w:val="sl-SI" w:eastAsia="sl-SI"/>
        </w:rPr>
        <w:t xml:space="preserve">– </w:t>
      </w:r>
      <w:r w:rsidR="006105DE" w:rsidRPr="00BE3ED8">
        <w:rPr>
          <w:rFonts w:cs="Arial"/>
          <w:szCs w:val="20"/>
          <w:lang w:val="sl-SI" w:eastAsia="sl-SI"/>
        </w:rPr>
        <w:t>spremljanje sistemskih, razvojnih in strateških vprašanj s področja sodnega izvedenstva,</w:t>
      </w:r>
      <w:r w:rsidR="00082213">
        <w:rPr>
          <w:rFonts w:cs="Arial"/>
          <w:szCs w:val="20"/>
          <w:lang w:val="sl-SI" w:eastAsia="sl-SI"/>
        </w:rPr>
        <w:t xml:space="preserve"> </w:t>
      </w:r>
      <w:r w:rsidR="006D0BD8">
        <w:rPr>
          <w:rFonts w:cs="Arial"/>
          <w:szCs w:val="20"/>
          <w:lang w:val="sl-SI" w:eastAsia="sl-SI"/>
        </w:rPr>
        <w:t xml:space="preserve">sodnega </w:t>
      </w:r>
      <w:r w:rsidR="006105DE" w:rsidRPr="00BE3ED8">
        <w:rPr>
          <w:rFonts w:cs="Arial"/>
          <w:szCs w:val="20"/>
          <w:lang w:val="sl-SI" w:eastAsia="sl-SI"/>
        </w:rPr>
        <w:t xml:space="preserve">cenilstva in </w:t>
      </w:r>
      <w:r w:rsidR="006D0BD8">
        <w:rPr>
          <w:rFonts w:cs="Arial"/>
          <w:szCs w:val="20"/>
          <w:lang w:val="sl-SI" w:eastAsia="sl-SI"/>
        </w:rPr>
        <w:t>sodnega t</w:t>
      </w:r>
      <w:r w:rsidR="006D0BD8" w:rsidRPr="00BE3ED8">
        <w:rPr>
          <w:rFonts w:cs="Arial"/>
          <w:szCs w:val="20"/>
          <w:lang w:val="sl-SI" w:eastAsia="sl-SI"/>
        </w:rPr>
        <w:t>olmačenja</w:t>
      </w:r>
      <w:r w:rsidR="006105DE" w:rsidRPr="00BE3ED8">
        <w:rPr>
          <w:rFonts w:cs="Arial"/>
          <w:szCs w:val="20"/>
          <w:lang w:val="sl-SI" w:eastAsia="sl-SI"/>
        </w:rPr>
        <w:t>;</w:t>
      </w:r>
    </w:p>
    <w:p w14:paraId="18610DA4" w14:textId="77777777" w:rsidR="006D0BD8" w:rsidRDefault="009254F0">
      <w:pPr>
        <w:spacing w:line="288" w:lineRule="auto"/>
        <w:jc w:val="both"/>
        <w:rPr>
          <w:rFonts w:cs="Arial"/>
          <w:szCs w:val="20"/>
          <w:lang w:val="sl-SI" w:eastAsia="sl-SI"/>
        </w:rPr>
      </w:pPr>
      <w:r w:rsidRPr="00BE3ED8">
        <w:rPr>
          <w:rFonts w:cs="Arial"/>
          <w:szCs w:val="20"/>
          <w:lang w:val="sl-SI" w:eastAsia="sl-SI"/>
        </w:rPr>
        <w:t xml:space="preserve">– </w:t>
      </w:r>
      <w:r w:rsidR="006105DE" w:rsidRPr="00BE3ED8">
        <w:rPr>
          <w:rFonts w:cs="Arial"/>
          <w:szCs w:val="20"/>
          <w:lang w:val="sl-SI" w:eastAsia="sl-SI"/>
        </w:rPr>
        <w:t xml:space="preserve">podajanje predlogov in pobud s področja sodnega izvedenstva, </w:t>
      </w:r>
      <w:r w:rsidR="006D0BD8">
        <w:rPr>
          <w:rFonts w:cs="Arial"/>
          <w:szCs w:val="20"/>
          <w:lang w:val="sl-SI" w:eastAsia="sl-SI"/>
        </w:rPr>
        <w:t xml:space="preserve">sodnega </w:t>
      </w:r>
      <w:r w:rsidR="006105DE" w:rsidRPr="00BE3ED8">
        <w:rPr>
          <w:rFonts w:cs="Arial"/>
          <w:szCs w:val="20"/>
          <w:lang w:val="sl-SI" w:eastAsia="sl-SI"/>
        </w:rPr>
        <w:t xml:space="preserve">cenilstva in </w:t>
      </w:r>
      <w:r w:rsidR="006D0BD8">
        <w:rPr>
          <w:rFonts w:cs="Arial"/>
          <w:szCs w:val="20"/>
          <w:lang w:val="sl-SI" w:eastAsia="sl-SI"/>
        </w:rPr>
        <w:t>sodnega</w:t>
      </w:r>
    </w:p>
    <w:p w14:paraId="207E8C14" w14:textId="565AE204" w:rsidR="009254F0" w:rsidRPr="00BE3ED8" w:rsidRDefault="006D0BD8" w:rsidP="00BE3ED8">
      <w:pPr>
        <w:spacing w:line="288" w:lineRule="auto"/>
        <w:jc w:val="both"/>
        <w:rPr>
          <w:rFonts w:cs="Arial"/>
          <w:szCs w:val="20"/>
          <w:lang w:val="sl-SI" w:eastAsia="sl-SI"/>
        </w:rPr>
      </w:pPr>
      <w:r>
        <w:rPr>
          <w:rFonts w:cs="Arial"/>
          <w:szCs w:val="20"/>
          <w:lang w:val="sl-SI" w:eastAsia="sl-SI"/>
        </w:rPr>
        <w:t xml:space="preserve">   </w:t>
      </w:r>
      <w:r w:rsidR="006105DE" w:rsidRPr="00BE3ED8">
        <w:rPr>
          <w:rFonts w:cs="Arial"/>
          <w:szCs w:val="20"/>
          <w:lang w:val="sl-SI" w:eastAsia="sl-SI"/>
        </w:rPr>
        <w:t>tolmačenja;</w:t>
      </w:r>
    </w:p>
    <w:p w14:paraId="0A0702D4" w14:textId="1F07FC6F" w:rsidR="009254F0" w:rsidRPr="00BE3ED8" w:rsidRDefault="009254F0" w:rsidP="00BE3ED8">
      <w:pPr>
        <w:spacing w:line="288" w:lineRule="auto"/>
        <w:jc w:val="both"/>
        <w:rPr>
          <w:rFonts w:cs="Arial"/>
          <w:szCs w:val="20"/>
          <w:lang w:val="sl-SI" w:eastAsia="sl-SI"/>
        </w:rPr>
      </w:pPr>
      <w:r w:rsidRPr="004423FC">
        <w:rPr>
          <w:rFonts w:cs="Arial"/>
          <w:szCs w:val="20"/>
          <w:lang w:val="sl-SI" w:eastAsia="sl-SI"/>
        </w:rPr>
        <w:t>–</w:t>
      </w:r>
      <w:r w:rsidRPr="00C664ED">
        <w:rPr>
          <w:rFonts w:cs="Arial"/>
          <w:szCs w:val="20"/>
          <w:lang w:val="sl-SI" w:eastAsia="sl-SI"/>
        </w:rPr>
        <w:t xml:space="preserve"> </w:t>
      </w:r>
      <w:r w:rsidR="003F2BDC" w:rsidRPr="00BD1417">
        <w:rPr>
          <w:rFonts w:cs="Arial"/>
          <w:szCs w:val="20"/>
          <w:lang w:val="sl-SI" w:eastAsia="sl-SI"/>
        </w:rPr>
        <w:t>potrditev</w:t>
      </w:r>
      <w:r w:rsidR="006105DE" w:rsidRPr="00BD1417">
        <w:rPr>
          <w:rFonts w:cs="Arial"/>
          <w:szCs w:val="20"/>
          <w:lang w:val="sl-SI" w:eastAsia="sl-SI"/>
        </w:rPr>
        <w:t xml:space="preserve"> </w:t>
      </w:r>
      <w:r w:rsidR="006105DE" w:rsidRPr="00BE3ED8">
        <w:rPr>
          <w:rFonts w:cs="Arial"/>
          <w:szCs w:val="20"/>
          <w:lang w:val="sl-SI" w:eastAsia="sl-SI"/>
        </w:rPr>
        <w:t>splošnih in posamičnih smernic za izdelavo izvedenskih mnenj</w:t>
      </w:r>
      <w:r w:rsidR="0035032D">
        <w:rPr>
          <w:rFonts w:cs="Arial"/>
          <w:szCs w:val="20"/>
          <w:lang w:val="sl-SI" w:eastAsia="sl-SI"/>
        </w:rPr>
        <w:t xml:space="preserve">, </w:t>
      </w:r>
      <w:r w:rsidR="006105DE" w:rsidRPr="00BE3ED8">
        <w:rPr>
          <w:rFonts w:cs="Arial"/>
          <w:szCs w:val="20"/>
          <w:lang w:val="sl-SI" w:eastAsia="sl-SI"/>
        </w:rPr>
        <w:t>cenitev in tolmačenj;</w:t>
      </w:r>
    </w:p>
    <w:p w14:paraId="178E4A69" w14:textId="4FB7DB34" w:rsidR="009254F0" w:rsidRPr="00BE3ED8" w:rsidRDefault="009254F0" w:rsidP="004423FC">
      <w:pPr>
        <w:spacing w:line="288" w:lineRule="auto"/>
        <w:jc w:val="both"/>
        <w:rPr>
          <w:rFonts w:cs="Arial"/>
          <w:szCs w:val="20"/>
          <w:lang w:val="sl-SI" w:eastAsia="sl-SI"/>
        </w:rPr>
      </w:pPr>
      <w:r w:rsidRPr="00BE3ED8">
        <w:rPr>
          <w:rFonts w:cs="Arial"/>
          <w:szCs w:val="20"/>
          <w:lang w:val="sl-SI" w:eastAsia="sl-SI"/>
        </w:rPr>
        <w:lastRenderedPageBreak/>
        <w:t xml:space="preserve">– </w:t>
      </w:r>
      <w:r w:rsidR="006105DE" w:rsidRPr="00BE3ED8">
        <w:rPr>
          <w:rFonts w:cs="Arial"/>
          <w:szCs w:val="20"/>
          <w:lang w:val="sl-SI" w:eastAsia="sl-SI"/>
        </w:rPr>
        <w:t xml:space="preserve">podajanje strokovnih mnenj v postopkih imenovanja sodnih izvedencev, </w:t>
      </w:r>
      <w:r w:rsidR="006D0BD8">
        <w:rPr>
          <w:rFonts w:cs="Arial"/>
          <w:szCs w:val="20"/>
          <w:lang w:val="sl-SI" w:eastAsia="sl-SI"/>
        </w:rPr>
        <w:t xml:space="preserve">sodnih </w:t>
      </w:r>
      <w:r w:rsidR="006105DE" w:rsidRPr="00BE3ED8">
        <w:rPr>
          <w:rFonts w:cs="Arial"/>
          <w:szCs w:val="20"/>
          <w:lang w:val="sl-SI" w:eastAsia="sl-SI"/>
        </w:rPr>
        <w:t>cenilcev in</w:t>
      </w:r>
      <w:r w:rsidR="00486696">
        <w:rPr>
          <w:rFonts w:cs="Arial"/>
          <w:szCs w:val="20"/>
          <w:lang w:val="sl-SI" w:eastAsia="sl-SI"/>
        </w:rPr>
        <w:t xml:space="preserve"> </w:t>
      </w:r>
      <w:r w:rsidR="006D0BD8">
        <w:rPr>
          <w:rFonts w:cs="Arial"/>
          <w:szCs w:val="20"/>
          <w:lang w:val="sl-SI" w:eastAsia="sl-SI"/>
        </w:rPr>
        <w:t xml:space="preserve">sodnih </w:t>
      </w:r>
      <w:r w:rsidR="006105DE" w:rsidRPr="00BE3ED8">
        <w:rPr>
          <w:rFonts w:cs="Arial"/>
          <w:szCs w:val="20"/>
          <w:lang w:val="sl-SI" w:eastAsia="sl-SI"/>
        </w:rPr>
        <w:t>tolmačev,</w:t>
      </w:r>
    </w:p>
    <w:p w14:paraId="75D9DCB0" w14:textId="2A2B7548" w:rsidR="009254F0" w:rsidRPr="00BE3ED8" w:rsidRDefault="00D255DC" w:rsidP="00C63242">
      <w:pPr>
        <w:spacing w:line="288" w:lineRule="auto"/>
        <w:jc w:val="both"/>
        <w:rPr>
          <w:rFonts w:cs="Arial"/>
          <w:szCs w:val="20"/>
          <w:lang w:val="sl-SI" w:eastAsia="sl-SI"/>
        </w:rPr>
      </w:pPr>
      <w:r>
        <w:rPr>
          <w:rFonts w:cs="Arial"/>
          <w:szCs w:val="20"/>
          <w:lang w:val="sl-SI" w:eastAsia="sl-SI"/>
        </w:rPr>
        <w:t xml:space="preserve">– </w:t>
      </w:r>
      <w:r w:rsidR="00B233E1">
        <w:rPr>
          <w:rFonts w:cs="Arial"/>
          <w:szCs w:val="20"/>
          <w:lang w:val="sl-SI" w:eastAsia="sl-SI"/>
        </w:rPr>
        <w:t xml:space="preserve">preverjanje strokovne usposobljenosti </w:t>
      </w:r>
      <w:r w:rsidR="006105DE" w:rsidRPr="00BE3ED8">
        <w:rPr>
          <w:rFonts w:cs="Arial"/>
          <w:szCs w:val="20"/>
          <w:lang w:val="sl-SI" w:eastAsia="sl-SI"/>
        </w:rPr>
        <w:t xml:space="preserve">v postopkih pregleda </w:t>
      </w:r>
      <w:r w:rsidR="006105DE" w:rsidRPr="0058138C">
        <w:rPr>
          <w:rFonts w:cs="Arial"/>
          <w:szCs w:val="20"/>
          <w:lang w:val="sl-SI" w:eastAsia="sl-SI"/>
        </w:rPr>
        <w:t>ustreznosti</w:t>
      </w:r>
      <w:r w:rsidR="006105DE" w:rsidRPr="00BE3ED8">
        <w:rPr>
          <w:rFonts w:cs="Arial"/>
          <w:szCs w:val="20"/>
          <w:lang w:val="sl-SI" w:eastAsia="sl-SI"/>
        </w:rPr>
        <w:t xml:space="preserve"> potrdil o izobraževanju in izpopolnjevanju;</w:t>
      </w:r>
    </w:p>
    <w:p w14:paraId="2D0F581E" w14:textId="5BF466B4" w:rsidR="009254F0" w:rsidRPr="00BE3ED8" w:rsidRDefault="009254F0" w:rsidP="00BE3ED8">
      <w:pPr>
        <w:spacing w:line="288" w:lineRule="auto"/>
        <w:jc w:val="both"/>
        <w:rPr>
          <w:rFonts w:cs="Arial"/>
          <w:szCs w:val="20"/>
          <w:lang w:val="sl-SI" w:eastAsia="sl-SI"/>
        </w:rPr>
      </w:pPr>
      <w:r w:rsidRPr="00BE3ED8">
        <w:rPr>
          <w:rFonts w:cs="Arial"/>
          <w:szCs w:val="20"/>
          <w:lang w:val="sl-SI" w:eastAsia="sl-SI"/>
        </w:rPr>
        <w:t xml:space="preserve">– </w:t>
      </w:r>
      <w:r w:rsidR="006105DE" w:rsidRPr="00BE3ED8">
        <w:rPr>
          <w:rFonts w:cs="Arial"/>
          <w:szCs w:val="20"/>
          <w:lang w:val="sl-SI" w:eastAsia="sl-SI"/>
        </w:rPr>
        <w:t xml:space="preserve">podajanje strokovnih mnenj v </w:t>
      </w:r>
      <w:r w:rsidR="006D4D36" w:rsidRPr="00BE3ED8">
        <w:rPr>
          <w:rFonts w:cs="Arial"/>
          <w:szCs w:val="20"/>
          <w:lang w:val="sl-SI" w:eastAsia="sl-SI"/>
        </w:rPr>
        <w:t xml:space="preserve">disciplinskih </w:t>
      </w:r>
      <w:r w:rsidR="0035032D">
        <w:rPr>
          <w:rFonts w:cs="Arial"/>
          <w:szCs w:val="20"/>
          <w:lang w:val="sl-SI" w:eastAsia="sl-SI"/>
        </w:rPr>
        <w:t xml:space="preserve">in razrešitvenih </w:t>
      </w:r>
      <w:r w:rsidR="006D4D36" w:rsidRPr="00BE3ED8">
        <w:rPr>
          <w:rFonts w:cs="Arial"/>
          <w:szCs w:val="20"/>
          <w:lang w:val="sl-SI" w:eastAsia="sl-SI"/>
        </w:rPr>
        <w:t>postopkih</w:t>
      </w:r>
      <w:r w:rsidR="006105DE" w:rsidRPr="00BE3ED8">
        <w:rPr>
          <w:rFonts w:cs="Arial"/>
          <w:szCs w:val="20"/>
          <w:lang w:val="sl-SI" w:eastAsia="sl-SI"/>
        </w:rPr>
        <w:t>;</w:t>
      </w:r>
    </w:p>
    <w:p w14:paraId="0420A816" w14:textId="7C5D1ADF" w:rsidR="009254F0" w:rsidRPr="00BE3ED8" w:rsidRDefault="009254F0" w:rsidP="00BE3ED8">
      <w:pPr>
        <w:spacing w:line="288" w:lineRule="auto"/>
        <w:jc w:val="both"/>
        <w:rPr>
          <w:rFonts w:cs="Arial"/>
          <w:szCs w:val="20"/>
          <w:lang w:val="sl-SI" w:eastAsia="sl-SI"/>
        </w:rPr>
      </w:pPr>
      <w:r w:rsidRPr="00BE3ED8">
        <w:rPr>
          <w:rFonts w:cs="Arial"/>
          <w:szCs w:val="20"/>
          <w:lang w:val="sl-SI" w:eastAsia="sl-SI"/>
        </w:rPr>
        <w:t xml:space="preserve">– </w:t>
      </w:r>
      <w:r w:rsidR="006105DE" w:rsidRPr="00BE3ED8">
        <w:rPr>
          <w:rFonts w:cs="Arial"/>
          <w:szCs w:val="20"/>
          <w:lang w:val="sl-SI" w:eastAsia="sl-SI"/>
        </w:rPr>
        <w:t>skrb za ustreznost nabora strokovnih področij, strokovnih podpodročij ter jezikov v imeniku</w:t>
      </w:r>
      <w:r w:rsidR="00082213">
        <w:rPr>
          <w:rFonts w:cs="Arial"/>
          <w:szCs w:val="20"/>
          <w:lang w:val="sl-SI" w:eastAsia="sl-SI"/>
        </w:rPr>
        <w:t xml:space="preserve"> </w:t>
      </w:r>
      <w:r w:rsidR="006105DE" w:rsidRPr="00BE3ED8">
        <w:rPr>
          <w:rFonts w:cs="Arial"/>
          <w:szCs w:val="20"/>
          <w:lang w:val="sl-SI" w:eastAsia="sl-SI"/>
        </w:rPr>
        <w:t>sodnih izvedencev,</w:t>
      </w:r>
      <w:r w:rsidR="00D255DC">
        <w:rPr>
          <w:rFonts w:cs="Arial"/>
          <w:szCs w:val="20"/>
          <w:lang w:val="sl-SI" w:eastAsia="sl-SI"/>
        </w:rPr>
        <w:t xml:space="preserve"> sodnih</w:t>
      </w:r>
      <w:r w:rsidR="006105DE" w:rsidRPr="00BE3ED8">
        <w:rPr>
          <w:rFonts w:cs="Arial"/>
          <w:szCs w:val="20"/>
          <w:lang w:val="sl-SI" w:eastAsia="sl-SI"/>
        </w:rPr>
        <w:t xml:space="preserve"> cenilcev in </w:t>
      </w:r>
      <w:r w:rsidR="00D255DC">
        <w:rPr>
          <w:rFonts w:cs="Arial"/>
          <w:szCs w:val="20"/>
          <w:lang w:val="sl-SI" w:eastAsia="sl-SI"/>
        </w:rPr>
        <w:t xml:space="preserve">sodnih </w:t>
      </w:r>
      <w:r w:rsidR="006105DE" w:rsidRPr="00BE3ED8">
        <w:rPr>
          <w:rFonts w:cs="Arial"/>
          <w:szCs w:val="20"/>
          <w:lang w:val="sl-SI" w:eastAsia="sl-SI"/>
        </w:rPr>
        <w:t>tolmačev;</w:t>
      </w:r>
    </w:p>
    <w:p w14:paraId="1D7626FB" w14:textId="13DAC044" w:rsidR="006105DE" w:rsidRPr="00BE3ED8" w:rsidRDefault="009254F0" w:rsidP="00BE3ED8">
      <w:pPr>
        <w:spacing w:line="288" w:lineRule="auto"/>
        <w:jc w:val="both"/>
        <w:rPr>
          <w:rFonts w:cs="Arial"/>
          <w:szCs w:val="20"/>
          <w:lang w:val="sl-SI" w:eastAsia="sl-SI"/>
        </w:rPr>
      </w:pPr>
      <w:r w:rsidRPr="00BE3ED8">
        <w:rPr>
          <w:rFonts w:cs="Arial"/>
          <w:szCs w:val="20"/>
          <w:lang w:val="sl-SI" w:eastAsia="sl-SI"/>
        </w:rPr>
        <w:t xml:space="preserve">– </w:t>
      </w:r>
      <w:r w:rsidR="006105DE" w:rsidRPr="00BE3ED8">
        <w:rPr>
          <w:rFonts w:cs="Arial"/>
          <w:szCs w:val="20"/>
          <w:lang w:val="sl-SI" w:eastAsia="sl-SI"/>
        </w:rPr>
        <w:t xml:space="preserve">ustanovitev </w:t>
      </w:r>
      <w:r w:rsidR="007E4683">
        <w:rPr>
          <w:rFonts w:cs="Arial"/>
          <w:szCs w:val="20"/>
          <w:lang w:val="sl-SI" w:eastAsia="sl-SI"/>
        </w:rPr>
        <w:t>s</w:t>
      </w:r>
      <w:r w:rsidR="007E4683" w:rsidRPr="00BE3ED8">
        <w:rPr>
          <w:rFonts w:cs="Arial"/>
          <w:szCs w:val="20"/>
          <w:lang w:val="sl-SI" w:eastAsia="sl-SI"/>
        </w:rPr>
        <w:t xml:space="preserve">talnih </w:t>
      </w:r>
      <w:r w:rsidR="006105DE" w:rsidRPr="00BE3ED8">
        <w:rPr>
          <w:rFonts w:cs="Arial"/>
          <w:szCs w:val="20"/>
          <w:lang w:val="sl-SI" w:eastAsia="sl-SI"/>
        </w:rPr>
        <w:t xml:space="preserve">strokovnih teles in </w:t>
      </w:r>
      <w:r w:rsidR="007E4683">
        <w:rPr>
          <w:rFonts w:cs="Arial"/>
          <w:szCs w:val="20"/>
          <w:lang w:val="sl-SI" w:eastAsia="sl-SI"/>
        </w:rPr>
        <w:t>z</w:t>
      </w:r>
      <w:r w:rsidR="007E4683" w:rsidRPr="004423FC">
        <w:rPr>
          <w:rFonts w:cs="Arial"/>
          <w:szCs w:val="20"/>
          <w:lang w:val="sl-SI" w:eastAsia="sl-SI"/>
        </w:rPr>
        <w:t>ačasnih</w:t>
      </w:r>
      <w:r w:rsidR="007E4683" w:rsidRPr="00BE3ED8">
        <w:rPr>
          <w:rFonts w:cs="Arial"/>
          <w:szCs w:val="20"/>
          <w:lang w:val="sl-SI" w:eastAsia="sl-SI"/>
        </w:rPr>
        <w:t xml:space="preserve"> </w:t>
      </w:r>
      <w:r w:rsidR="006105DE" w:rsidRPr="00BE3ED8">
        <w:rPr>
          <w:rFonts w:cs="Arial"/>
          <w:szCs w:val="20"/>
          <w:lang w:val="sl-SI" w:eastAsia="sl-SI"/>
        </w:rPr>
        <w:t>strokovnih teles;</w:t>
      </w:r>
    </w:p>
    <w:p w14:paraId="16F264FF" w14:textId="68334CC4" w:rsidR="009254F0" w:rsidRPr="00BE3ED8" w:rsidRDefault="009254F0" w:rsidP="00BE3ED8">
      <w:pPr>
        <w:spacing w:line="288" w:lineRule="auto"/>
        <w:jc w:val="both"/>
        <w:rPr>
          <w:rFonts w:cs="Arial"/>
          <w:szCs w:val="20"/>
          <w:lang w:val="sl-SI" w:eastAsia="sl-SI"/>
        </w:rPr>
      </w:pPr>
      <w:r w:rsidRPr="00BE3ED8">
        <w:rPr>
          <w:rFonts w:cs="Arial"/>
          <w:szCs w:val="20"/>
          <w:lang w:val="sl-SI" w:eastAsia="sl-SI"/>
        </w:rPr>
        <w:t xml:space="preserve">– </w:t>
      </w:r>
      <w:r w:rsidR="006105DE" w:rsidRPr="00BE3ED8">
        <w:rPr>
          <w:rFonts w:cs="Arial"/>
          <w:szCs w:val="20"/>
          <w:lang w:val="sl-SI" w:eastAsia="sl-SI"/>
        </w:rPr>
        <w:t xml:space="preserve">imenovanje članov </w:t>
      </w:r>
      <w:r w:rsidR="007E4683">
        <w:rPr>
          <w:rFonts w:cs="Arial"/>
          <w:szCs w:val="20"/>
          <w:lang w:val="sl-SI" w:eastAsia="sl-SI"/>
        </w:rPr>
        <w:t>s</w:t>
      </w:r>
      <w:r w:rsidR="007E4683" w:rsidRPr="00BE3ED8">
        <w:rPr>
          <w:rFonts w:cs="Arial"/>
          <w:szCs w:val="20"/>
          <w:lang w:val="sl-SI" w:eastAsia="sl-SI"/>
        </w:rPr>
        <w:t xml:space="preserve">talnih </w:t>
      </w:r>
      <w:r w:rsidR="006105DE" w:rsidRPr="00BE3ED8">
        <w:rPr>
          <w:rFonts w:cs="Arial"/>
          <w:szCs w:val="20"/>
          <w:lang w:val="sl-SI" w:eastAsia="sl-SI"/>
        </w:rPr>
        <w:t xml:space="preserve">strokovnih teles in </w:t>
      </w:r>
      <w:r w:rsidR="007E4683">
        <w:rPr>
          <w:rFonts w:cs="Arial"/>
          <w:szCs w:val="20"/>
          <w:lang w:val="sl-SI" w:eastAsia="sl-SI"/>
        </w:rPr>
        <w:t>z</w:t>
      </w:r>
      <w:r w:rsidR="007E4683" w:rsidRPr="004423FC">
        <w:rPr>
          <w:rFonts w:cs="Arial"/>
          <w:szCs w:val="20"/>
          <w:lang w:val="sl-SI" w:eastAsia="sl-SI"/>
        </w:rPr>
        <w:t>ačasnih</w:t>
      </w:r>
      <w:r w:rsidR="007E4683" w:rsidRPr="00BE3ED8">
        <w:rPr>
          <w:rFonts w:cs="Arial"/>
          <w:szCs w:val="20"/>
          <w:lang w:val="sl-SI" w:eastAsia="sl-SI"/>
        </w:rPr>
        <w:t xml:space="preserve"> </w:t>
      </w:r>
      <w:r w:rsidR="006105DE" w:rsidRPr="00BE3ED8">
        <w:rPr>
          <w:rFonts w:cs="Arial"/>
          <w:szCs w:val="20"/>
          <w:lang w:val="sl-SI" w:eastAsia="sl-SI"/>
        </w:rPr>
        <w:t>strokovnih teles;</w:t>
      </w:r>
    </w:p>
    <w:p w14:paraId="70778FFF" w14:textId="1314E6F4" w:rsidR="009254F0" w:rsidRPr="00BE3ED8" w:rsidRDefault="009254F0" w:rsidP="00BE3ED8">
      <w:pPr>
        <w:spacing w:line="288" w:lineRule="auto"/>
        <w:jc w:val="both"/>
        <w:rPr>
          <w:rFonts w:cs="Arial"/>
          <w:szCs w:val="20"/>
          <w:lang w:val="sl-SI" w:eastAsia="sl-SI"/>
        </w:rPr>
      </w:pPr>
      <w:r w:rsidRPr="00BE3ED8">
        <w:rPr>
          <w:rFonts w:cs="Arial"/>
          <w:szCs w:val="20"/>
          <w:lang w:val="sl-SI" w:eastAsia="sl-SI"/>
        </w:rPr>
        <w:t xml:space="preserve">– </w:t>
      </w:r>
      <w:r w:rsidRPr="004423FC">
        <w:rPr>
          <w:rFonts w:cs="Arial"/>
          <w:szCs w:val="20"/>
          <w:lang w:val="sl-SI" w:eastAsia="sl-SI"/>
        </w:rPr>
        <w:t>p</w:t>
      </w:r>
      <w:r w:rsidR="006105DE" w:rsidRPr="00BE3ED8">
        <w:rPr>
          <w:rFonts w:cs="Arial"/>
          <w:szCs w:val="20"/>
          <w:lang w:val="sl-SI" w:eastAsia="sl-SI"/>
        </w:rPr>
        <w:t>riprava letnega poročila o delu;</w:t>
      </w:r>
    </w:p>
    <w:p w14:paraId="0D7AD8E3" w14:textId="1E1A0289" w:rsidR="006105DE" w:rsidRPr="00BE3ED8" w:rsidRDefault="009254F0" w:rsidP="00BE3ED8">
      <w:pPr>
        <w:spacing w:line="288" w:lineRule="auto"/>
        <w:jc w:val="both"/>
        <w:rPr>
          <w:rFonts w:cs="Arial"/>
          <w:szCs w:val="20"/>
          <w:lang w:val="sl-SI" w:eastAsia="sl-SI"/>
        </w:rPr>
      </w:pPr>
      <w:r w:rsidRPr="00BE3ED8">
        <w:rPr>
          <w:rFonts w:cs="Arial"/>
          <w:szCs w:val="20"/>
          <w:lang w:val="sl-SI" w:eastAsia="sl-SI"/>
        </w:rPr>
        <w:t xml:space="preserve">– </w:t>
      </w:r>
      <w:r w:rsidR="006105DE" w:rsidRPr="00BE3ED8">
        <w:rPr>
          <w:rFonts w:cs="Arial"/>
          <w:szCs w:val="20"/>
          <w:lang w:val="sl-SI" w:eastAsia="sl-SI"/>
        </w:rPr>
        <w:t>zagotavljanje strokovne pomoči ministrstvu;</w:t>
      </w:r>
      <w:r w:rsidR="00926DDE" w:rsidRPr="004423FC">
        <w:rPr>
          <w:rFonts w:cs="Arial"/>
          <w:szCs w:val="20"/>
          <w:lang w:val="sl-SI" w:eastAsia="sl-SI"/>
        </w:rPr>
        <w:t xml:space="preserve"> </w:t>
      </w:r>
    </w:p>
    <w:p w14:paraId="728BC0EB" w14:textId="23ECD9C3" w:rsidR="00510CC9" w:rsidRPr="00C664ED" w:rsidRDefault="009254F0" w:rsidP="00510CC9">
      <w:pPr>
        <w:spacing w:line="288" w:lineRule="auto"/>
        <w:jc w:val="both"/>
        <w:rPr>
          <w:rFonts w:cs="Arial"/>
          <w:b/>
          <w:szCs w:val="20"/>
          <w:lang w:val="sl-SI" w:eastAsia="sl-SI"/>
        </w:rPr>
      </w:pPr>
      <w:r w:rsidRPr="004423FC">
        <w:rPr>
          <w:rFonts w:cs="Arial"/>
          <w:szCs w:val="20"/>
          <w:lang w:val="sl-SI" w:eastAsia="sl-SI"/>
        </w:rPr>
        <w:t xml:space="preserve">– </w:t>
      </w:r>
      <w:r w:rsidR="006105DE" w:rsidRPr="00C664ED">
        <w:rPr>
          <w:rFonts w:cs="Arial"/>
          <w:szCs w:val="20"/>
          <w:lang w:val="sl-SI" w:eastAsia="sl-SI"/>
        </w:rPr>
        <w:t>opravlja</w:t>
      </w:r>
      <w:r w:rsidR="007E4683">
        <w:rPr>
          <w:rFonts w:cs="Arial"/>
          <w:szCs w:val="20"/>
          <w:lang w:val="sl-SI" w:eastAsia="sl-SI"/>
        </w:rPr>
        <w:t>nje</w:t>
      </w:r>
      <w:r w:rsidR="006105DE" w:rsidRPr="00C664ED">
        <w:rPr>
          <w:rFonts w:cs="Arial"/>
          <w:szCs w:val="20"/>
          <w:lang w:val="sl-SI" w:eastAsia="sl-SI"/>
        </w:rPr>
        <w:t xml:space="preserve"> drug</w:t>
      </w:r>
      <w:r w:rsidR="0035032D">
        <w:rPr>
          <w:rFonts w:cs="Arial"/>
          <w:szCs w:val="20"/>
          <w:lang w:val="sl-SI" w:eastAsia="sl-SI"/>
        </w:rPr>
        <w:t>e</w:t>
      </w:r>
      <w:r w:rsidR="006105DE" w:rsidRPr="00C664ED">
        <w:rPr>
          <w:rFonts w:cs="Arial"/>
          <w:szCs w:val="20"/>
          <w:lang w:val="sl-SI" w:eastAsia="sl-SI"/>
        </w:rPr>
        <w:t xml:space="preserve"> naloge, če </w:t>
      </w:r>
      <w:r w:rsidR="0041519E" w:rsidRPr="00C664ED">
        <w:rPr>
          <w:rFonts w:cs="Arial"/>
          <w:szCs w:val="20"/>
          <w:lang w:val="sl-SI" w:eastAsia="sl-SI"/>
        </w:rPr>
        <w:t xml:space="preserve">tako določa </w:t>
      </w:r>
      <w:r w:rsidR="006105DE" w:rsidRPr="00C664ED">
        <w:rPr>
          <w:rFonts w:cs="Arial"/>
          <w:szCs w:val="20"/>
          <w:lang w:val="sl-SI" w:eastAsia="sl-SI"/>
        </w:rPr>
        <w:t>zakon.</w:t>
      </w:r>
    </w:p>
    <w:p w14:paraId="55B15618" w14:textId="4D653BD1" w:rsidR="00510CC9" w:rsidRDefault="00510CC9" w:rsidP="004423FC">
      <w:pPr>
        <w:spacing w:line="288" w:lineRule="auto"/>
        <w:jc w:val="both"/>
        <w:rPr>
          <w:rFonts w:cs="Arial"/>
          <w:b/>
          <w:szCs w:val="20"/>
          <w:lang w:val="sl-SI" w:eastAsia="sl-SI"/>
        </w:rPr>
      </w:pPr>
    </w:p>
    <w:p w14:paraId="3FB4B092" w14:textId="77777777" w:rsidR="0092176C" w:rsidRPr="00C664ED" w:rsidRDefault="0092176C" w:rsidP="004423FC">
      <w:pPr>
        <w:spacing w:line="288" w:lineRule="auto"/>
        <w:jc w:val="both"/>
        <w:rPr>
          <w:rFonts w:cs="Arial"/>
          <w:b/>
          <w:szCs w:val="20"/>
          <w:lang w:val="sl-SI" w:eastAsia="sl-SI"/>
        </w:rPr>
      </w:pPr>
    </w:p>
    <w:p w14:paraId="5BDCC417" w14:textId="77777777" w:rsidR="006105DE" w:rsidRPr="00BE3ED8" w:rsidRDefault="006105DE" w:rsidP="00BE3ED8">
      <w:pPr>
        <w:spacing w:line="288" w:lineRule="auto"/>
        <w:jc w:val="center"/>
        <w:rPr>
          <w:rFonts w:cs="Arial"/>
          <w:szCs w:val="20"/>
          <w:lang w:val="sl-SI" w:eastAsia="sl-SI"/>
        </w:rPr>
      </w:pPr>
      <w:r w:rsidRPr="004423FC">
        <w:rPr>
          <w:rFonts w:cs="Arial"/>
          <w:b/>
          <w:szCs w:val="20"/>
          <w:lang w:val="sl-SI" w:eastAsia="sl-SI"/>
        </w:rPr>
        <w:t>8</w:t>
      </w:r>
      <w:r w:rsidRPr="00BE3ED8">
        <w:rPr>
          <w:rFonts w:cs="Arial"/>
          <w:b/>
          <w:szCs w:val="20"/>
          <w:lang w:val="sl-SI" w:eastAsia="sl-SI"/>
        </w:rPr>
        <w:t>. člen</w:t>
      </w:r>
    </w:p>
    <w:p w14:paraId="5FDBFCB3" w14:textId="3BA782D7" w:rsidR="00E83FD8" w:rsidRPr="00BE3ED8" w:rsidRDefault="006105DE" w:rsidP="009254F0">
      <w:pPr>
        <w:spacing w:line="288" w:lineRule="auto"/>
        <w:jc w:val="center"/>
        <w:rPr>
          <w:rFonts w:cs="Arial"/>
          <w:b/>
          <w:szCs w:val="20"/>
          <w:lang w:val="sl-SI" w:eastAsia="sl-SI"/>
        </w:rPr>
      </w:pPr>
      <w:r w:rsidRPr="00BE3ED8">
        <w:rPr>
          <w:rFonts w:cs="Arial"/>
          <w:b/>
          <w:szCs w:val="20"/>
          <w:lang w:val="sl-SI" w:eastAsia="sl-SI"/>
        </w:rPr>
        <w:t>(odločanje)</w:t>
      </w:r>
    </w:p>
    <w:p w14:paraId="0F7198EB" w14:textId="77777777" w:rsidR="00E83FD8" w:rsidRPr="00BE3ED8" w:rsidRDefault="00E83FD8" w:rsidP="00BE3ED8">
      <w:pPr>
        <w:spacing w:line="288" w:lineRule="auto"/>
        <w:jc w:val="center"/>
        <w:rPr>
          <w:rFonts w:cs="Arial"/>
          <w:b/>
          <w:szCs w:val="20"/>
          <w:lang w:val="sl-SI" w:eastAsia="sl-SI"/>
        </w:rPr>
      </w:pPr>
    </w:p>
    <w:p w14:paraId="67BA8327" w14:textId="245344AE" w:rsidR="00E83FD8" w:rsidRPr="00BE3ED8" w:rsidRDefault="00E83FD8" w:rsidP="00BE3ED8">
      <w:pPr>
        <w:jc w:val="both"/>
        <w:rPr>
          <w:lang w:val="sl-SI" w:eastAsia="sl-SI"/>
        </w:rPr>
      </w:pPr>
      <w:r w:rsidRPr="004423FC">
        <w:rPr>
          <w:rFonts w:cs="Arial"/>
          <w:szCs w:val="20"/>
          <w:lang w:val="sl-SI" w:eastAsia="sl-SI"/>
        </w:rPr>
        <w:t>(1</w:t>
      </w:r>
      <w:r w:rsidRPr="00C664ED">
        <w:rPr>
          <w:rFonts w:cs="Arial"/>
          <w:szCs w:val="20"/>
          <w:lang w:val="sl-SI" w:eastAsia="sl-SI"/>
        </w:rPr>
        <w:t xml:space="preserve">) </w:t>
      </w:r>
      <w:r w:rsidR="006105DE" w:rsidRPr="00BD1417">
        <w:rPr>
          <w:rFonts w:cs="Arial"/>
          <w:szCs w:val="20"/>
          <w:lang w:val="sl-SI" w:eastAsia="sl-SI"/>
        </w:rPr>
        <w:t>Strokovni</w:t>
      </w:r>
      <w:r w:rsidR="003F2BDC" w:rsidRPr="00BE3ED8">
        <w:rPr>
          <w:rFonts w:cs="Arial"/>
          <w:szCs w:val="20"/>
          <w:lang w:val="sl-SI" w:eastAsia="sl-SI"/>
        </w:rPr>
        <w:t xml:space="preserve"> svet odloča na sejah</w:t>
      </w:r>
      <w:r w:rsidR="003F2BDC" w:rsidRPr="004423FC">
        <w:rPr>
          <w:rFonts w:cs="Arial"/>
          <w:szCs w:val="20"/>
          <w:lang w:val="sl-SI" w:eastAsia="sl-SI"/>
        </w:rPr>
        <w:t>. Kadar se na seji obravnava strokovna vsebina, mu</w:t>
      </w:r>
      <w:r w:rsidR="003F2BDC" w:rsidRPr="00BE3ED8">
        <w:rPr>
          <w:rFonts w:cs="Arial"/>
          <w:szCs w:val="20"/>
          <w:lang w:val="sl-SI" w:eastAsia="sl-SI"/>
        </w:rPr>
        <w:t xml:space="preserve"> strokovno pomoč</w:t>
      </w:r>
      <w:r w:rsidR="003F2BDC" w:rsidRPr="004423FC">
        <w:rPr>
          <w:rFonts w:cs="Arial"/>
          <w:szCs w:val="20"/>
          <w:lang w:val="sl-SI" w:eastAsia="sl-SI"/>
        </w:rPr>
        <w:t xml:space="preserve"> </w:t>
      </w:r>
      <w:r w:rsidR="003F2BDC" w:rsidRPr="00BE3ED8">
        <w:rPr>
          <w:rFonts w:cs="Arial"/>
          <w:szCs w:val="20"/>
          <w:lang w:val="sl-SI" w:eastAsia="sl-SI"/>
        </w:rPr>
        <w:t xml:space="preserve">zagotavlja </w:t>
      </w:r>
      <w:r w:rsidR="003F2BDC" w:rsidRPr="004423FC">
        <w:rPr>
          <w:rFonts w:cs="Arial"/>
          <w:szCs w:val="20"/>
          <w:lang w:val="sl-SI" w:eastAsia="sl-SI"/>
        </w:rPr>
        <w:t>ustrezno strokovno telo.</w:t>
      </w:r>
      <w:r w:rsidR="00435234" w:rsidRPr="00BD1417">
        <w:rPr>
          <w:rFonts w:cs="Arial"/>
          <w:szCs w:val="20"/>
          <w:lang w:val="sl-SI" w:eastAsia="sl-SI"/>
        </w:rPr>
        <w:t xml:space="preserve"> </w:t>
      </w:r>
    </w:p>
    <w:p w14:paraId="2F08C769" w14:textId="77777777" w:rsidR="00E83FD8" w:rsidRPr="00BE3ED8" w:rsidRDefault="00E83FD8" w:rsidP="00BE3ED8">
      <w:pPr>
        <w:spacing w:line="288" w:lineRule="auto"/>
        <w:jc w:val="center"/>
        <w:rPr>
          <w:rFonts w:cs="Arial"/>
          <w:szCs w:val="20"/>
          <w:lang w:val="sl-SI" w:eastAsia="sl-SI"/>
        </w:rPr>
      </w:pPr>
    </w:p>
    <w:p w14:paraId="35D86E6E" w14:textId="2B7B2E09" w:rsidR="00085619" w:rsidRPr="00BE3ED8" w:rsidRDefault="00E83FD8" w:rsidP="00BE3ED8">
      <w:pPr>
        <w:spacing w:line="288" w:lineRule="auto"/>
        <w:jc w:val="both"/>
        <w:rPr>
          <w:rFonts w:cs="Arial"/>
          <w:szCs w:val="20"/>
          <w:lang w:val="sl-SI" w:eastAsia="sl-SI"/>
        </w:rPr>
      </w:pPr>
      <w:r w:rsidRPr="004423FC">
        <w:rPr>
          <w:rFonts w:cs="Arial"/>
          <w:szCs w:val="20"/>
          <w:lang w:val="sl-SI" w:eastAsia="sl-SI"/>
        </w:rPr>
        <w:t>(</w:t>
      </w:r>
      <w:r w:rsidRPr="00C664ED">
        <w:rPr>
          <w:rFonts w:cs="Arial"/>
          <w:szCs w:val="20"/>
          <w:lang w:val="sl-SI" w:eastAsia="sl-SI"/>
        </w:rPr>
        <w:t xml:space="preserve">2) </w:t>
      </w:r>
      <w:r w:rsidR="006105DE" w:rsidRPr="00BE3ED8">
        <w:rPr>
          <w:rFonts w:cs="Arial"/>
          <w:szCs w:val="20"/>
          <w:lang w:val="sl-SI" w:eastAsia="sl-SI"/>
        </w:rPr>
        <w:t>Odločitve sprejema z večino glasov vseh članov. Z dvotretjinsko večino glasov vseh članov odloča o</w:t>
      </w:r>
      <w:r w:rsidR="00085619" w:rsidRPr="004423FC">
        <w:rPr>
          <w:rFonts w:cs="Arial"/>
          <w:szCs w:val="20"/>
          <w:lang w:val="sl-SI" w:eastAsia="sl-SI"/>
        </w:rPr>
        <w:t>:</w:t>
      </w:r>
    </w:p>
    <w:p w14:paraId="4B113851" w14:textId="3E87FB26" w:rsidR="00085619" w:rsidRPr="00BE3ED8" w:rsidRDefault="006105DE" w:rsidP="00FC2945">
      <w:pPr>
        <w:pStyle w:val="Odstavekseznama"/>
        <w:numPr>
          <w:ilvl w:val="0"/>
          <w:numId w:val="22"/>
        </w:numPr>
        <w:spacing w:before="100" w:beforeAutospacing="1" w:after="100" w:afterAutospacing="1" w:line="288" w:lineRule="auto"/>
        <w:jc w:val="both"/>
        <w:rPr>
          <w:rFonts w:cs="Arial"/>
          <w:szCs w:val="20"/>
          <w:lang w:val="sl-SI" w:eastAsia="sl-SI"/>
        </w:rPr>
      </w:pPr>
      <w:r w:rsidRPr="00BE3ED8">
        <w:rPr>
          <w:rFonts w:cs="Arial"/>
          <w:szCs w:val="20"/>
          <w:lang w:val="sl-SI" w:eastAsia="sl-SI"/>
        </w:rPr>
        <w:t>ustanovit</w:t>
      </w:r>
      <w:r w:rsidRPr="004423FC">
        <w:rPr>
          <w:rFonts w:cs="Arial"/>
          <w:szCs w:val="20"/>
          <w:lang w:val="sl-SI" w:eastAsia="sl-SI"/>
        </w:rPr>
        <w:t>vi</w:t>
      </w:r>
      <w:r w:rsidRPr="00BE3ED8">
        <w:rPr>
          <w:rFonts w:cs="Arial"/>
          <w:szCs w:val="20"/>
          <w:lang w:val="sl-SI" w:eastAsia="sl-SI"/>
        </w:rPr>
        <w:t xml:space="preserve"> </w:t>
      </w:r>
      <w:r w:rsidR="00383EF9">
        <w:rPr>
          <w:rFonts w:cs="Arial"/>
          <w:szCs w:val="20"/>
          <w:lang w:val="sl-SI" w:eastAsia="sl-SI"/>
        </w:rPr>
        <w:t>s</w:t>
      </w:r>
      <w:r w:rsidR="00383EF9" w:rsidRPr="00BE3ED8">
        <w:rPr>
          <w:rFonts w:cs="Arial"/>
          <w:szCs w:val="20"/>
          <w:lang w:val="sl-SI" w:eastAsia="sl-SI"/>
        </w:rPr>
        <w:t xml:space="preserve">talnih </w:t>
      </w:r>
      <w:r w:rsidRPr="00BE3ED8">
        <w:rPr>
          <w:rFonts w:cs="Arial"/>
          <w:szCs w:val="20"/>
          <w:lang w:val="sl-SI" w:eastAsia="sl-SI"/>
        </w:rPr>
        <w:t xml:space="preserve">strokovnih teles in </w:t>
      </w:r>
      <w:r w:rsidR="00383EF9">
        <w:rPr>
          <w:rFonts w:cs="Arial"/>
          <w:szCs w:val="20"/>
          <w:lang w:val="sl-SI" w:eastAsia="sl-SI"/>
        </w:rPr>
        <w:t>z</w:t>
      </w:r>
      <w:r w:rsidR="00383EF9" w:rsidRPr="004423FC">
        <w:rPr>
          <w:rFonts w:cs="Arial"/>
          <w:szCs w:val="20"/>
          <w:lang w:val="sl-SI" w:eastAsia="sl-SI"/>
        </w:rPr>
        <w:t>ačasnih</w:t>
      </w:r>
      <w:r w:rsidR="00383EF9" w:rsidRPr="00BE3ED8">
        <w:rPr>
          <w:rFonts w:cs="Arial"/>
          <w:szCs w:val="20"/>
          <w:lang w:val="sl-SI" w:eastAsia="sl-SI"/>
        </w:rPr>
        <w:t xml:space="preserve"> </w:t>
      </w:r>
      <w:r w:rsidR="00085619" w:rsidRPr="00BE3ED8">
        <w:rPr>
          <w:rFonts w:cs="Arial"/>
          <w:szCs w:val="20"/>
          <w:lang w:val="sl-SI" w:eastAsia="sl-SI"/>
        </w:rPr>
        <w:t>strokovnih teles,</w:t>
      </w:r>
    </w:p>
    <w:p w14:paraId="6EAA6AC4" w14:textId="114CD3C2" w:rsidR="00085619" w:rsidRPr="00BE3ED8" w:rsidRDefault="006105DE" w:rsidP="00FC2945">
      <w:pPr>
        <w:pStyle w:val="Odstavekseznama"/>
        <w:numPr>
          <w:ilvl w:val="0"/>
          <w:numId w:val="22"/>
        </w:numPr>
        <w:spacing w:before="100" w:beforeAutospacing="1" w:after="100" w:afterAutospacing="1" w:line="288" w:lineRule="auto"/>
        <w:jc w:val="both"/>
        <w:rPr>
          <w:rFonts w:cs="Arial"/>
          <w:szCs w:val="20"/>
          <w:lang w:val="sl-SI" w:eastAsia="sl-SI"/>
        </w:rPr>
      </w:pPr>
      <w:r w:rsidRPr="00BE3ED8">
        <w:rPr>
          <w:rFonts w:cs="Arial"/>
          <w:szCs w:val="20"/>
          <w:lang w:val="sl-SI" w:eastAsia="sl-SI"/>
        </w:rPr>
        <w:t xml:space="preserve">imenovanju članov </w:t>
      </w:r>
      <w:r w:rsidR="00383EF9">
        <w:rPr>
          <w:rFonts w:cs="Arial"/>
          <w:szCs w:val="20"/>
          <w:lang w:val="sl-SI" w:eastAsia="sl-SI"/>
        </w:rPr>
        <w:t>s</w:t>
      </w:r>
      <w:r w:rsidR="00383EF9" w:rsidRPr="00BE3ED8">
        <w:rPr>
          <w:rFonts w:cs="Arial"/>
          <w:szCs w:val="20"/>
          <w:lang w:val="sl-SI" w:eastAsia="sl-SI"/>
        </w:rPr>
        <w:t xml:space="preserve">talnih </w:t>
      </w:r>
      <w:r w:rsidRPr="00BE3ED8">
        <w:rPr>
          <w:rFonts w:cs="Arial"/>
          <w:szCs w:val="20"/>
          <w:lang w:val="sl-SI" w:eastAsia="sl-SI"/>
        </w:rPr>
        <w:t xml:space="preserve">strokovnih teles in </w:t>
      </w:r>
      <w:r w:rsidR="00383EF9">
        <w:rPr>
          <w:rFonts w:cs="Arial"/>
          <w:szCs w:val="20"/>
          <w:lang w:val="sl-SI" w:eastAsia="sl-SI"/>
        </w:rPr>
        <w:t>z</w:t>
      </w:r>
      <w:r w:rsidR="00383EF9" w:rsidRPr="004423FC">
        <w:rPr>
          <w:rFonts w:cs="Arial"/>
          <w:szCs w:val="20"/>
          <w:lang w:val="sl-SI" w:eastAsia="sl-SI"/>
        </w:rPr>
        <w:t>ačasnih</w:t>
      </w:r>
      <w:r w:rsidR="00383EF9" w:rsidRPr="00BE3ED8">
        <w:rPr>
          <w:rFonts w:cs="Arial"/>
          <w:szCs w:val="20"/>
          <w:lang w:val="sl-SI" w:eastAsia="sl-SI"/>
        </w:rPr>
        <w:t xml:space="preserve"> </w:t>
      </w:r>
      <w:r w:rsidRPr="00BE3ED8">
        <w:rPr>
          <w:rFonts w:cs="Arial"/>
          <w:szCs w:val="20"/>
          <w:lang w:val="sl-SI" w:eastAsia="sl-SI"/>
        </w:rPr>
        <w:t>strokovnih teles</w:t>
      </w:r>
      <w:r w:rsidR="002502F9" w:rsidRPr="004423FC">
        <w:rPr>
          <w:rFonts w:cs="Arial"/>
          <w:szCs w:val="20"/>
          <w:lang w:val="sl-SI" w:eastAsia="sl-SI"/>
        </w:rPr>
        <w:t xml:space="preserve"> </w:t>
      </w:r>
      <w:r w:rsidR="00383EF9">
        <w:rPr>
          <w:rFonts w:cs="Arial"/>
          <w:szCs w:val="20"/>
          <w:lang w:val="sl-SI" w:eastAsia="sl-SI"/>
        </w:rPr>
        <w:t>ter</w:t>
      </w:r>
    </w:p>
    <w:p w14:paraId="1ACEDE43" w14:textId="77777777" w:rsidR="003F2BDC" w:rsidRPr="00BE3ED8" w:rsidRDefault="00085619" w:rsidP="00FC2945">
      <w:pPr>
        <w:pStyle w:val="Odstavekseznama"/>
        <w:numPr>
          <w:ilvl w:val="0"/>
          <w:numId w:val="22"/>
        </w:numPr>
        <w:spacing w:before="100" w:beforeAutospacing="1" w:after="100" w:afterAutospacing="1" w:line="288" w:lineRule="auto"/>
        <w:jc w:val="both"/>
        <w:rPr>
          <w:rFonts w:cs="Arial"/>
          <w:szCs w:val="20"/>
          <w:lang w:val="sl-SI" w:eastAsia="sl-SI"/>
        </w:rPr>
      </w:pPr>
      <w:r w:rsidRPr="004423FC">
        <w:rPr>
          <w:rFonts w:cs="Arial"/>
          <w:szCs w:val="20"/>
          <w:lang w:val="sl-SI" w:eastAsia="sl-SI"/>
        </w:rPr>
        <w:t>drugih zadevah, za katere tako določi v poslovniku</w:t>
      </w:r>
      <w:r w:rsidR="006105DE" w:rsidRPr="00BE3ED8">
        <w:rPr>
          <w:rFonts w:cs="Arial"/>
          <w:szCs w:val="20"/>
          <w:lang w:val="sl-SI" w:eastAsia="sl-SI"/>
        </w:rPr>
        <w:t xml:space="preserve">. </w:t>
      </w:r>
    </w:p>
    <w:p w14:paraId="4D8BC63A" w14:textId="6701BED6" w:rsidR="00E83FD8" w:rsidRPr="00BE3ED8" w:rsidRDefault="00E83FD8" w:rsidP="00E83FD8">
      <w:pPr>
        <w:spacing w:before="100" w:beforeAutospacing="1" w:after="100" w:afterAutospacing="1" w:line="288" w:lineRule="auto"/>
        <w:jc w:val="both"/>
        <w:rPr>
          <w:rFonts w:cs="Arial"/>
          <w:szCs w:val="20"/>
          <w:lang w:val="sl-SI" w:eastAsia="sl-SI"/>
        </w:rPr>
      </w:pPr>
      <w:r w:rsidRPr="004423FC">
        <w:rPr>
          <w:rFonts w:cs="Arial"/>
          <w:szCs w:val="20"/>
          <w:lang w:val="sl-SI" w:eastAsia="sl-SI"/>
        </w:rPr>
        <w:t>(</w:t>
      </w:r>
      <w:r w:rsidRPr="00C664ED">
        <w:rPr>
          <w:rFonts w:cs="Arial"/>
          <w:szCs w:val="20"/>
          <w:lang w:val="sl-SI" w:eastAsia="sl-SI"/>
        </w:rPr>
        <w:t>3) S</w:t>
      </w:r>
      <w:r w:rsidRPr="00BE3ED8">
        <w:rPr>
          <w:rFonts w:cs="Arial"/>
          <w:szCs w:val="20"/>
          <w:lang w:val="sl-SI" w:eastAsia="sl-SI"/>
        </w:rPr>
        <w:t xml:space="preserve">ejo </w:t>
      </w:r>
      <w:r w:rsidR="006105DE" w:rsidRPr="004423FC">
        <w:rPr>
          <w:rFonts w:cs="Arial"/>
          <w:szCs w:val="20"/>
          <w:lang w:val="sl-SI" w:eastAsia="sl-SI"/>
        </w:rPr>
        <w:t>Strokovnega</w:t>
      </w:r>
      <w:r w:rsidR="006105DE" w:rsidRPr="00BE3ED8">
        <w:rPr>
          <w:rFonts w:cs="Arial"/>
          <w:szCs w:val="20"/>
          <w:lang w:val="sl-SI" w:eastAsia="sl-SI"/>
        </w:rPr>
        <w:t xml:space="preserve"> sveta skliče predsednik, v njegovi odsotnosti pa </w:t>
      </w:r>
      <w:r w:rsidR="006105DE" w:rsidRPr="004423FC">
        <w:rPr>
          <w:rFonts w:cs="Arial"/>
          <w:szCs w:val="20"/>
          <w:lang w:val="sl-SI" w:eastAsia="sl-SI"/>
        </w:rPr>
        <w:t>njegov namestnik</w:t>
      </w:r>
      <w:r w:rsidR="006105DE" w:rsidRPr="00BE3ED8">
        <w:rPr>
          <w:rFonts w:cs="Arial"/>
          <w:szCs w:val="20"/>
          <w:lang w:val="sl-SI" w:eastAsia="sl-SI"/>
        </w:rPr>
        <w:t xml:space="preserve">. Če </w:t>
      </w:r>
      <w:r w:rsidR="009320AD" w:rsidRPr="00BE3ED8">
        <w:rPr>
          <w:rFonts w:cs="Arial"/>
          <w:szCs w:val="20"/>
          <w:lang w:val="sl-SI" w:eastAsia="sl-SI"/>
        </w:rPr>
        <w:t xml:space="preserve">najmanj </w:t>
      </w:r>
      <w:r w:rsidR="009320AD" w:rsidRPr="004423FC">
        <w:rPr>
          <w:rFonts w:cs="Arial"/>
          <w:szCs w:val="20"/>
          <w:lang w:val="sl-SI" w:eastAsia="sl-SI"/>
        </w:rPr>
        <w:t>pet</w:t>
      </w:r>
      <w:r w:rsidR="009320AD" w:rsidRPr="00BE3ED8">
        <w:rPr>
          <w:rFonts w:cs="Arial"/>
          <w:szCs w:val="20"/>
          <w:lang w:val="sl-SI" w:eastAsia="sl-SI"/>
        </w:rPr>
        <w:t xml:space="preserve"> član</w:t>
      </w:r>
      <w:r w:rsidR="009320AD" w:rsidRPr="004423FC">
        <w:rPr>
          <w:rFonts w:cs="Arial"/>
          <w:szCs w:val="20"/>
          <w:lang w:val="sl-SI" w:eastAsia="sl-SI"/>
        </w:rPr>
        <w:t>ov</w:t>
      </w:r>
      <w:r w:rsidR="009320AD" w:rsidRPr="00BE3ED8">
        <w:rPr>
          <w:rFonts w:cs="Arial"/>
          <w:szCs w:val="20"/>
          <w:lang w:val="sl-SI" w:eastAsia="sl-SI"/>
        </w:rPr>
        <w:t xml:space="preserve"> sveta</w:t>
      </w:r>
      <w:r w:rsidR="009320AD" w:rsidRPr="004423FC">
        <w:rPr>
          <w:rFonts w:cs="Arial"/>
          <w:szCs w:val="20"/>
          <w:lang w:val="sl-SI" w:eastAsia="sl-SI"/>
        </w:rPr>
        <w:t>,</w:t>
      </w:r>
      <w:r w:rsidR="009320AD" w:rsidRPr="00C664ED">
        <w:rPr>
          <w:rFonts w:cs="Arial"/>
          <w:szCs w:val="20"/>
          <w:lang w:val="sl-SI" w:eastAsia="sl-SI"/>
        </w:rPr>
        <w:t xml:space="preserve"> predsednik vrhovnega sodišča</w:t>
      </w:r>
      <w:r w:rsidR="009320AD" w:rsidRPr="00BE3ED8">
        <w:rPr>
          <w:rFonts w:cs="Arial"/>
          <w:szCs w:val="20"/>
          <w:lang w:val="sl-SI" w:eastAsia="sl-SI"/>
        </w:rPr>
        <w:t xml:space="preserve"> ali </w:t>
      </w:r>
      <w:r w:rsidR="009320AD" w:rsidRPr="004423FC">
        <w:rPr>
          <w:rFonts w:cs="Arial"/>
          <w:szCs w:val="20"/>
          <w:lang w:val="sl-SI" w:eastAsia="sl-SI"/>
        </w:rPr>
        <w:t>minister</w:t>
      </w:r>
      <w:r w:rsidR="009320AD" w:rsidRPr="00BE3ED8">
        <w:rPr>
          <w:rFonts w:cs="Arial"/>
          <w:szCs w:val="20"/>
          <w:lang w:val="sl-SI" w:eastAsia="sl-SI"/>
        </w:rPr>
        <w:t xml:space="preserve"> </w:t>
      </w:r>
      <w:r w:rsidR="006105DE" w:rsidRPr="00BE3ED8">
        <w:rPr>
          <w:rFonts w:cs="Arial"/>
          <w:szCs w:val="20"/>
          <w:lang w:val="sl-SI" w:eastAsia="sl-SI"/>
        </w:rPr>
        <w:t>pisno zahteva</w:t>
      </w:r>
      <w:r w:rsidR="009320AD">
        <w:rPr>
          <w:rFonts w:cs="Arial"/>
          <w:szCs w:val="20"/>
          <w:lang w:val="sl-SI" w:eastAsia="sl-SI"/>
        </w:rPr>
        <w:t xml:space="preserve"> sklic seje</w:t>
      </w:r>
      <w:r w:rsidR="001E369A">
        <w:rPr>
          <w:rFonts w:cs="Arial"/>
          <w:szCs w:val="20"/>
          <w:lang w:val="sl-SI" w:eastAsia="sl-SI"/>
        </w:rPr>
        <w:t>,</w:t>
      </w:r>
      <w:r w:rsidR="006105DE" w:rsidRPr="00BE3ED8">
        <w:rPr>
          <w:rFonts w:cs="Arial"/>
          <w:szCs w:val="20"/>
          <w:lang w:val="sl-SI" w:eastAsia="sl-SI"/>
        </w:rPr>
        <w:t xml:space="preserve"> mora sejo sklicati najpozneje v osmih dneh po prejemu zahteve.</w:t>
      </w:r>
    </w:p>
    <w:p w14:paraId="025AE7B4" w14:textId="0FA8460E" w:rsidR="00E83FD8" w:rsidRPr="00BE3ED8" w:rsidRDefault="00232A31" w:rsidP="00BE3ED8">
      <w:pPr>
        <w:spacing w:before="100" w:beforeAutospacing="1" w:after="100" w:afterAutospacing="1" w:line="288" w:lineRule="auto"/>
        <w:jc w:val="both"/>
        <w:rPr>
          <w:rFonts w:cs="Arial"/>
          <w:szCs w:val="20"/>
          <w:lang w:val="sl-SI" w:eastAsia="sl-SI"/>
        </w:rPr>
      </w:pPr>
      <w:r w:rsidRPr="00BE3ED8" w:rsidDel="00232A31">
        <w:rPr>
          <w:lang w:val="sl-SI"/>
        </w:rPr>
        <w:t xml:space="preserve"> </w:t>
      </w:r>
      <w:r w:rsidR="00E83FD8" w:rsidRPr="004423FC">
        <w:rPr>
          <w:rFonts w:cs="Arial"/>
          <w:szCs w:val="20"/>
          <w:lang w:val="sl-SI" w:eastAsia="sl-SI"/>
        </w:rPr>
        <w:t>(</w:t>
      </w:r>
      <w:r>
        <w:rPr>
          <w:rFonts w:cs="Arial"/>
          <w:szCs w:val="20"/>
          <w:lang w:val="sl-SI" w:eastAsia="sl-SI"/>
        </w:rPr>
        <w:t>4</w:t>
      </w:r>
      <w:r w:rsidR="00E83FD8" w:rsidRPr="00C664ED">
        <w:rPr>
          <w:rFonts w:cs="Arial"/>
          <w:szCs w:val="20"/>
          <w:lang w:val="sl-SI" w:eastAsia="sl-SI"/>
        </w:rPr>
        <w:t xml:space="preserve">) </w:t>
      </w:r>
      <w:r w:rsidR="006105DE" w:rsidRPr="00C664ED">
        <w:rPr>
          <w:rFonts w:cs="Arial"/>
          <w:szCs w:val="20"/>
          <w:lang w:val="sl-SI" w:eastAsia="sl-SI"/>
        </w:rPr>
        <w:t>Strokovni</w:t>
      </w:r>
      <w:r w:rsidR="006105DE" w:rsidRPr="00BE3ED8">
        <w:rPr>
          <w:rFonts w:cs="Arial"/>
          <w:szCs w:val="20"/>
          <w:lang w:val="sl-SI" w:eastAsia="sl-SI"/>
        </w:rPr>
        <w:t xml:space="preserve"> svet </w:t>
      </w:r>
      <w:r w:rsidR="003E4972" w:rsidRPr="004423FC">
        <w:rPr>
          <w:rFonts w:cs="Arial"/>
          <w:szCs w:val="20"/>
          <w:lang w:val="sl-SI" w:eastAsia="sl-SI"/>
        </w:rPr>
        <w:t>na</w:t>
      </w:r>
      <w:r w:rsidR="006105DE" w:rsidRPr="00BE3ED8">
        <w:rPr>
          <w:rFonts w:cs="Arial"/>
          <w:szCs w:val="20"/>
          <w:lang w:val="sl-SI" w:eastAsia="sl-SI"/>
        </w:rPr>
        <w:t xml:space="preserve"> seje</w:t>
      </w:r>
      <w:r w:rsidR="003E4972" w:rsidRPr="004423FC">
        <w:rPr>
          <w:rFonts w:cs="Arial"/>
          <w:szCs w:val="20"/>
          <w:lang w:val="sl-SI" w:eastAsia="sl-SI"/>
        </w:rPr>
        <w:t xml:space="preserve"> vedno vabi</w:t>
      </w:r>
      <w:r w:rsidR="006105DE" w:rsidRPr="00BE3ED8">
        <w:rPr>
          <w:rFonts w:cs="Arial"/>
          <w:szCs w:val="20"/>
          <w:lang w:val="sl-SI" w:eastAsia="sl-SI"/>
        </w:rPr>
        <w:t xml:space="preserve"> </w:t>
      </w:r>
      <w:r w:rsidR="003E4972" w:rsidRPr="004423FC">
        <w:rPr>
          <w:rFonts w:cs="Arial"/>
          <w:szCs w:val="20"/>
          <w:lang w:val="sl-SI" w:eastAsia="sl-SI"/>
        </w:rPr>
        <w:t>predstavnika</w:t>
      </w:r>
      <w:r w:rsidR="00B40F20" w:rsidRPr="00C664ED">
        <w:rPr>
          <w:rFonts w:cs="Arial"/>
          <w:szCs w:val="20"/>
          <w:lang w:val="sl-SI" w:eastAsia="sl-SI"/>
        </w:rPr>
        <w:t xml:space="preserve"> sodstva, ki sodeluje v Strokovnem svetu, </w:t>
      </w:r>
      <w:r w:rsidR="00672387" w:rsidRPr="00C664ED">
        <w:rPr>
          <w:rFonts w:cs="Arial"/>
          <w:szCs w:val="20"/>
          <w:lang w:val="sl-SI" w:eastAsia="sl-SI"/>
        </w:rPr>
        <w:t xml:space="preserve">lahko pa tudi </w:t>
      </w:r>
      <w:r w:rsidR="003E4972" w:rsidRPr="00C664ED">
        <w:rPr>
          <w:rFonts w:cs="Arial"/>
          <w:szCs w:val="20"/>
          <w:lang w:val="sl-SI" w:eastAsia="sl-SI"/>
        </w:rPr>
        <w:t>predsednika</w:t>
      </w:r>
      <w:r w:rsidR="006105DE" w:rsidRPr="00C664ED">
        <w:rPr>
          <w:rFonts w:cs="Arial"/>
          <w:szCs w:val="20"/>
          <w:lang w:val="sl-SI" w:eastAsia="sl-SI"/>
        </w:rPr>
        <w:t xml:space="preserve"> vrhovnega sodišča</w:t>
      </w:r>
      <w:r w:rsidR="006105DE" w:rsidRPr="00BE3ED8">
        <w:rPr>
          <w:rFonts w:cs="Arial"/>
          <w:szCs w:val="20"/>
          <w:lang w:val="sl-SI" w:eastAsia="sl-SI"/>
        </w:rPr>
        <w:t xml:space="preserve"> </w:t>
      </w:r>
      <w:r w:rsidR="003E4972" w:rsidRPr="004423FC">
        <w:rPr>
          <w:rFonts w:cs="Arial"/>
          <w:szCs w:val="20"/>
          <w:lang w:val="sl-SI" w:eastAsia="sl-SI"/>
        </w:rPr>
        <w:t>in ministra</w:t>
      </w:r>
      <w:r w:rsidR="006105DE" w:rsidRPr="00C664ED">
        <w:rPr>
          <w:rFonts w:cs="Arial"/>
          <w:szCs w:val="20"/>
          <w:lang w:val="sl-SI" w:eastAsia="sl-SI"/>
        </w:rPr>
        <w:t xml:space="preserve">, </w:t>
      </w:r>
      <w:r w:rsidR="006105DE" w:rsidRPr="00BE3ED8">
        <w:rPr>
          <w:rFonts w:cs="Arial"/>
          <w:szCs w:val="20"/>
          <w:lang w:val="sl-SI" w:eastAsia="sl-SI"/>
        </w:rPr>
        <w:t xml:space="preserve">ki </w:t>
      </w:r>
      <w:r w:rsidR="007D7E82" w:rsidRPr="004423FC">
        <w:rPr>
          <w:rFonts w:cs="Arial"/>
          <w:szCs w:val="20"/>
          <w:lang w:val="sl-SI" w:eastAsia="sl-SI"/>
        </w:rPr>
        <w:t>o obravnavanih zadevah lahko podajo svoja stališča in predloge</w:t>
      </w:r>
      <w:r w:rsidR="006105DE" w:rsidRPr="00BE3ED8">
        <w:rPr>
          <w:rFonts w:cs="Arial"/>
          <w:szCs w:val="20"/>
          <w:lang w:val="sl-SI" w:eastAsia="sl-SI"/>
        </w:rPr>
        <w:t>.</w:t>
      </w:r>
      <w:r w:rsidR="00926DDE" w:rsidRPr="004423FC">
        <w:rPr>
          <w:rFonts w:cs="Arial"/>
          <w:szCs w:val="20"/>
          <w:lang w:val="sl-SI" w:eastAsia="sl-SI"/>
        </w:rPr>
        <w:t xml:space="preserve"> </w:t>
      </w:r>
      <w:r w:rsidR="00E77DC0" w:rsidRPr="00C664ED">
        <w:rPr>
          <w:rFonts w:cs="Arial"/>
          <w:szCs w:val="20"/>
          <w:lang w:val="sl-SI" w:eastAsia="sl-SI"/>
        </w:rPr>
        <w:t>Če je na seji obravnavana vsebina, ki jo je obravnaval</w:t>
      </w:r>
      <w:r w:rsidR="0016108D" w:rsidRPr="00C664ED">
        <w:rPr>
          <w:rFonts w:cs="Arial"/>
          <w:szCs w:val="20"/>
          <w:lang w:val="sl-SI" w:eastAsia="sl-SI"/>
        </w:rPr>
        <w:t>o</w:t>
      </w:r>
      <w:r w:rsidR="00E77DC0" w:rsidRPr="00C664ED">
        <w:rPr>
          <w:rFonts w:cs="Arial"/>
          <w:szCs w:val="20"/>
          <w:lang w:val="sl-SI" w:eastAsia="sl-SI"/>
        </w:rPr>
        <w:t xml:space="preserve"> stalno ali začasno strokovno telo, </w:t>
      </w:r>
      <w:r w:rsidR="001E1980">
        <w:rPr>
          <w:rFonts w:cs="Arial"/>
          <w:szCs w:val="20"/>
          <w:lang w:val="sl-SI" w:eastAsia="sl-SI"/>
        </w:rPr>
        <w:t xml:space="preserve">se </w:t>
      </w:r>
      <w:r w:rsidR="00E77DC0" w:rsidRPr="00C664ED">
        <w:rPr>
          <w:rFonts w:cs="Arial"/>
          <w:szCs w:val="20"/>
          <w:lang w:val="sl-SI" w:eastAsia="sl-SI"/>
        </w:rPr>
        <w:t xml:space="preserve">vedno vabi tudi predstavnika tega strokovnega telesa, ki lahko </w:t>
      </w:r>
      <w:r w:rsidR="0016108D" w:rsidRPr="00C664ED">
        <w:rPr>
          <w:rFonts w:cs="Arial"/>
          <w:szCs w:val="20"/>
          <w:lang w:val="sl-SI" w:eastAsia="sl-SI"/>
        </w:rPr>
        <w:t>dodatno</w:t>
      </w:r>
      <w:r w:rsidR="00E77DC0" w:rsidRPr="00C664ED">
        <w:rPr>
          <w:rFonts w:cs="Arial"/>
          <w:szCs w:val="20"/>
          <w:lang w:val="sl-SI" w:eastAsia="sl-SI"/>
        </w:rPr>
        <w:t xml:space="preserve"> pojasni sprejeto stališče.</w:t>
      </w:r>
    </w:p>
    <w:p w14:paraId="4DD4274F" w14:textId="540E59B5" w:rsidR="006105DE" w:rsidRPr="00BE3ED8" w:rsidRDefault="00E83FD8" w:rsidP="00BE3ED8">
      <w:pPr>
        <w:spacing w:before="100" w:beforeAutospacing="1" w:after="100" w:afterAutospacing="1" w:line="288" w:lineRule="auto"/>
        <w:jc w:val="both"/>
        <w:rPr>
          <w:rFonts w:cs="Arial"/>
          <w:szCs w:val="20"/>
          <w:lang w:val="sl-SI" w:eastAsia="sl-SI"/>
        </w:rPr>
      </w:pPr>
      <w:r w:rsidRPr="004423FC">
        <w:rPr>
          <w:rFonts w:cs="Arial"/>
          <w:szCs w:val="20"/>
          <w:lang w:val="sl-SI" w:eastAsia="sl-SI"/>
        </w:rPr>
        <w:t>(</w:t>
      </w:r>
      <w:r w:rsidR="00232A31">
        <w:rPr>
          <w:rFonts w:cs="Arial"/>
          <w:szCs w:val="20"/>
          <w:lang w:val="sl-SI" w:eastAsia="sl-SI"/>
        </w:rPr>
        <w:t>5</w:t>
      </w:r>
      <w:r w:rsidRPr="00C664ED">
        <w:rPr>
          <w:rFonts w:cs="Arial"/>
          <w:szCs w:val="20"/>
          <w:lang w:val="sl-SI" w:eastAsia="sl-SI"/>
        </w:rPr>
        <w:t xml:space="preserve">) </w:t>
      </w:r>
      <w:r w:rsidR="006105DE" w:rsidRPr="00C664ED">
        <w:rPr>
          <w:rFonts w:cs="Arial"/>
          <w:szCs w:val="20"/>
          <w:lang w:val="sl-SI" w:eastAsia="sl-SI"/>
        </w:rPr>
        <w:t>Strokovni</w:t>
      </w:r>
      <w:r w:rsidR="006105DE" w:rsidRPr="00BE3ED8">
        <w:rPr>
          <w:rFonts w:cs="Arial"/>
          <w:szCs w:val="20"/>
          <w:lang w:val="sl-SI" w:eastAsia="sl-SI"/>
        </w:rPr>
        <w:t xml:space="preserve"> svet k obravnavanju vprašanj iz svoje pristojnosti lahko povabi predstavnike sodišč in drugih državnih organov, institucij, </w:t>
      </w:r>
      <w:r w:rsidR="00926DDE" w:rsidRPr="004423FC">
        <w:rPr>
          <w:rFonts w:cs="Arial"/>
          <w:szCs w:val="20"/>
          <w:lang w:val="sl-SI" w:eastAsia="sl-SI"/>
        </w:rPr>
        <w:t xml:space="preserve">zbornic, </w:t>
      </w:r>
      <w:r w:rsidR="00672387" w:rsidRPr="00C664ED">
        <w:rPr>
          <w:rFonts w:cs="Arial"/>
          <w:szCs w:val="20"/>
          <w:lang w:val="sl-SI" w:eastAsia="sl-SI"/>
        </w:rPr>
        <w:t xml:space="preserve">strokovnih združenj, </w:t>
      </w:r>
      <w:r w:rsidR="006105DE" w:rsidRPr="00BE3ED8">
        <w:rPr>
          <w:rFonts w:cs="Arial"/>
          <w:szCs w:val="20"/>
          <w:lang w:val="sl-SI" w:eastAsia="sl-SI"/>
        </w:rPr>
        <w:t xml:space="preserve">društev in drugih nevladnih organizacij, ki delujejo na posameznih področjih, povezanih </w:t>
      </w:r>
      <w:r w:rsidR="006105DE" w:rsidRPr="004423FC">
        <w:rPr>
          <w:rFonts w:cs="Arial"/>
          <w:szCs w:val="20"/>
          <w:lang w:val="sl-SI" w:eastAsia="sl-SI"/>
        </w:rPr>
        <w:t>z obravnavano vsebino</w:t>
      </w:r>
      <w:r w:rsidR="006105DE" w:rsidRPr="00BE3ED8">
        <w:rPr>
          <w:rFonts w:cs="Arial"/>
          <w:szCs w:val="20"/>
          <w:lang w:val="sl-SI" w:eastAsia="sl-SI"/>
        </w:rPr>
        <w:t>.</w:t>
      </w:r>
    </w:p>
    <w:p w14:paraId="1FBFCA04" w14:textId="66DC6A88" w:rsidR="0092176C" w:rsidRPr="00BE3ED8" w:rsidRDefault="00E83FD8" w:rsidP="00BE3ED8">
      <w:pPr>
        <w:spacing w:before="100" w:beforeAutospacing="1" w:after="100" w:afterAutospacing="1" w:line="288" w:lineRule="auto"/>
        <w:jc w:val="both"/>
        <w:rPr>
          <w:rFonts w:cs="Arial"/>
          <w:szCs w:val="20"/>
          <w:lang w:val="sl-SI" w:eastAsia="sl-SI"/>
        </w:rPr>
      </w:pPr>
      <w:r w:rsidRPr="004423FC">
        <w:rPr>
          <w:rFonts w:cs="Arial"/>
          <w:szCs w:val="20"/>
          <w:lang w:val="sl-SI" w:eastAsia="sl-SI"/>
        </w:rPr>
        <w:t>(</w:t>
      </w:r>
      <w:r w:rsidR="00232A31">
        <w:rPr>
          <w:rFonts w:cs="Arial"/>
          <w:szCs w:val="20"/>
          <w:lang w:val="sl-SI" w:eastAsia="sl-SI"/>
        </w:rPr>
        <w:t>6</w:t>
      </w:r>
      <w:r w:rsidRPr="00C664ED">
        <w:rPr>
          <w:rFonts w:cs="Arial"/>
          <w:szCs w:val="20"/>
          <w:lang w:val="sl-SI" w:eastAsia="sl-SI"/>
        </w:rPr>
        <w:t xml:space="preserve">) </w:t>
      </w:r>
      <w:r w:rsidR="006105DE" w:rsidRPr="00BE3ED8">
        <w:rPr>
          <w:rFonts w:cs="Arial"/>
          <w:szCs w:val="20"/>
          <w:lang w:val="sl-SI" w:eastAsia="sl-SI"/>
        </w:rPr>
        <w:t xml:space="preserve">Administrativna, tehnična in druga dela za Strokovni svet opravlja </w:t>
      </w:r>
      <w:r w:rsidR="006105DE" w:rsidRPr="004423FC">
        <w:rPr>
          <w:rFonts w:cs="Arial"/>
          <w:szCs w:val="20"/>
          <w:lang w:val="sl-SI" w:eastAsia="sl-SI"/>
        </w:rPr>
        <w:t>m</w:t>
      </w:r>
      <w:r w:rsidR="006105DE" w:rsidRPr="00BE3ED8">
        <w:rPr>
          <w:rFonts w:cs="Arial"/>
          <w:szCs w:val="20"/>
          <w:lang w:val="sl-SI" w:eastAsia="sl-SI"/>
        </w:rPr>
        <w:t>inistrstvo</w:t>
      </w:r>
      <w:r w:rsidRPr="004423FC">
        <w:rPr>
          <w:rFonts w:cs="Arial"/>
          <w:szCs w:val="20"/>
          <w:lang w:val="sl-SI" w:eastAsia="sl-SI"/>
        </w:rPr>
        <w:t>.</w:t>
      </w:r>
      <w:r w:rsidRPr="00C664ED">
        <w:rPr>
          <w:rFonts w:cs="Arial"/>
          <w:szCs w:val="20"/>
          <w:lang w:val="sl-SI" w:eastAsia="sl-SI"/>
        </w:rPr>
        <w:t xml:space="preserve"> </w:t>
      </w:r>
    </w:p>
    <w:p w14:paraId="733247D1" w14:textId="77777777" w:rsidR="006105DE" w:rsidRPr="00BE3ED8" w:rsidRDefault="006105DE" w:rsidP="00BE3ED8">
      <w:pPr>
        <w:spacing w:line="288" w:lineRule="auto"/>
        <w:jc w:val="center"/>
        <w:rPr>
          <w:rFonts w:cs="Arial"/>
          <w:b/>
          <w:szCs w:val="20"/>
          <w:lang w:val="sl-SI" w:eastAsia="sl-SI"/>
        </w:rPr>
      </w:pPr>
      <w:r w:rsidRPr="00BE3ED8">
        <w:rPr>
          <w:rFonts w:cs="Arial"/>
          <w:b/>
          <w:szCs w:val="20"/>
          <w:lang w:val="sl-SI" w:eastAsia="sl-SI"/>
        </w:rPr>
        <w:t>9. člen</w:t>
      </w:r>
    </w:p>
    <w:p w14:paraId="5319FC0E" w14:textId="3FD8E63D" w:rsidR="00BC7428" w:rsidRPr="00BE3ED8" w:rsidRDefault="003033E6" w:rsidP="00BE3ED8">
      <w:pPr>
        <w:spacing w:line="288" w:lineRule="auto"/>
        <w:jc w:val="center"/>
        <w:rPr>
          <w:rFonts w:cs="Arial"/>
          <w:b/>
          <w:szCs w:val="20"/>
          <w:lang w:val="sl-SI" w:eastAsia="sl-SI"/>
        </w:rPr>
      </w:pPr>
      <w:r w:rsidRPr="00BE3ED8">
        <w:rPr>
          <w:rFonts w:cs="Arial"/>
          <w:b/>
          <w:szCs w:val="20"/>
          <w:lang w:val="sl-SI" w:eastAsia="sl-SI"/>
        </w:rPr>
        <w:t>(s</w:t>
      </w:r>
      <w:r w:rsidR="006105DE" w:rsidRPr="00BE3ED8">
        <w:rPr>
          <w:rFonts w:cs="Arial"/>
          <w:b/>
          <w:szCs w:val="20"/>
          <w:lang w:val="sl-SI" w:eastAsia="sl-SI"/>
        </w:rPr>
        <w:t>talna strokovna telesa)</w:t>
      </w:r>
    </w:p>
    <w:p w14:paraId="32400B9F" w14:textId="77777777" w:rsidR="00BC7428" w:rsidRPr="00BE3ED8" w:rsidRDefault="00BC7428" w:rsidP="00BC7428">
      <w:pPr>
        <w:spacing w:line="288" w:lineRule="auto"/>
        <w:jc w:val="center"/>
        <w:rPr>
          <w:rFonts w:cs="Arial"/>
          <w:szCs w:val="20"/>
          <w:lang w:val="sl-SI" w:eastAsia="sl-SI"/>
        </w:rPr>
      </w:pPr>
    </w:p>
    <w:p w14:paraId="7480B457" w14:textId="2B15F84D" w:rsidR="00E83FD8" w:rsidRPr="00BD1417" w:rsidRDefault="00BC7428" w:rsidP="00BE3ED8">
      <w:pPr>
        <w:jc w:val="both"/>
        <w:rPr>
          <w:rFonts w:cs="Arial"/>
          <w:szCs w:val="20"/>
          <w:lang w:val="sl-SI" w:eastAsia="sl-SI"/>
        </w:rPr>
      </w:pPr>
      <w:r w:rsidRPr="00BE3ED8">
        <w:rPr>
          <w:rFonts w:cs="Arial"/>
          <w:szCs w:val="20"/>
          <w:lang w:val="sl-SI" w:eastAsia="sl-SI"/>
        </w:rPr>
        <w:t xml:space="preserve">(1) </w:t>
      </w:r>
      <w:r w:rsidR="006105DE" w:rsidRPr="00BE3ED8">
        <w:rPr>
          <w:rFonts w:cs="Arial"/>
          <w:szCs w:val="20"/>
          <w:lang w:val="sl-SI" w:eastAsia="sl-SI"/>
        </w:rPr>
        <w:t xml:space="preserve">Stalna strokovna telesa so strokovno usklajevalne skupine članov ali </w:t>
      </w:r>
      <w:r w:rsidR="006105DE" w:rsidRPr="004423FC">
        <w:rPr>
          <w:rFonts w:cs="Arial"/>
          <w:szCs w:val="20"/>
          <w:lang w:val="sl-SI" w:eastAsia="sl-SI"/>
        </w:rPr>
        <w:t>predstavniki strokovnih združenj</w:t>
      </w:r>
      <w:r w:rsidR="006105DE" w:rsidRPr="00BE3ED8">
        <w:rPr>
          <w:rFonts w:cs="Arial"/>
          <w:szCs w:val="20"/>
          <w:lang w:val="sl-SI" w:eastAsia="sl-SI"/>
        </w:rPr>
        <w:t xml:space="preserve">, </w:t>
      </w:r>
      <w:r w:rsidR="00634FA8">
        <w:rPr>
          <w:rFonts w:cs="Arial"/>
          <w:szCs w:val="20"/>
          <w:lang w:val="sl-SI" w:eastAsia="sl-SI"/>
        </w:rPr>
        <w:t xml:space="preserve">sestavljena </w:t>
      </w:r>
      <w:r w:rsidR="006105DE" w:rsidRPr="00BE3ED8">
        <w:rPr>
          <w:rFonts w:cs="Arial"/>
          <w:szCs w:val="20"/>
          <w:lang w:val="sl-SI" w:eastAsia="sl-SI"/>
        </w:rPr>
        <w:t>iz sodnih i</w:t>
      </w:r>
      <w:r w:rsidR="00F42E4A" w:rsidRPr="00BE3ED8">
        <w:rPr>
          <w:rFonts w:cs="Arial"/>
          <w:szCs w:val="20"/>
          <w:lang w:val="sl-SI" w:eastAsia="sl-SI"/>
        </w:rPr>
        <w:t xml:space="preserve">zvedencev, </w:t>
      </w:r>
      <w:r w:rsidR="00D255DC">
        <w:rPr>
          <w:rFonts w:cs="Arial"/>
          <w:szCs w:val="20"/>
          <w:lang w:val="sl-SI" w:eastAsia="sl-SI"/>
        </w:rPr>
        <w:t xml:space="preserve">sodnih </w:t>
      </w:r>
      <w:r w:rsidR="00F42E4A" w:rsidRPr="00BE3ED8">
        <w:rPr>
          <w:rFonts w:cs="Arial"/>
          <w:szCs w:val="20"/>
          <w:lang w:val="sl-SI" w:eastAsia="sl-SI"/>
        </w:rPr>
        <w:t xml:space="preserve">cenilcev in </w:t>
      </w:r>
      <w:r w:rsidR="00D255DC">
        <w:rPr>
          <w:rFonts w:cs="Arial"/>
          <w:szCs w:val="20"/>
          <w:lang w:val="sl-SI" w:eastAsia="sl-SI"/>
        </w:rPr>
        <w:t>sodnih t</w:t>
      </w:r>
      <w:r w:rsidR="00F42E4A" w:rsidRPr="00BE3ED8">
        <w:rPr>
          <w:rFonts w:cs="Arial"/>
          <w:szCs w:val="20"/>
          <w:lang w:val="sl-SI" w:eastAsia="sl-SI"/>
        </w:rPr>
        <w:t>olmačev</w:t>
      </w:r>
      <w:r w:rsidR="00F42E4A" w:rsidRPr="004423FC">
        <w:rPr>
          <w:rFonts w:cs="Arial"/>
          <w:szCs w:val="20"/>
          <w:lang w:val="sl-SI" w:eastAsia="sl-SI"/>
        </w:rPr>
        <w:t>, ki Strokovnemu svetu zagotavljajo strokovno pomoč ter oblikujejo strokovna mnenja ali stališča glede vprašanj, ki zadevajo stroko.</w:t>
      </w:r>
    </w:p>
    <w:p w14:paraId="71B6B73F" w14:textId="77777777" w:rsidR="00BC7428" w:rsidRPr="00C664ED" w:rsidRDefault="00BC7428" w:rsidP="00BE3ED8">
      <w:pPr>
        <w:spacing w:line="288" w:lineRule="auto"/>
        <w:jc w:val="both"/>
        <w:rPr>
          <w:lang w:val="sl-SI" w:eastAsia="sl-SI"/>
        </w:rPr>
      </w:pPr>
    </w:p>
    <w:p w14:paraId="4D7B7FE2" w14:textId="18F28CEE" w:rsidR="00BC7428" w:rsidRPr="00BE3ED8" w:rsidRDefault="00BC7428" w:rsidP="00BE3ED8">
      <w:pPr>
        <w:spacing w:line="288" w:lineRule="auto"/>
        <w:jc w:val="both"/>
        <w:rPr>
          <w:rFonts w:cs="Arial"/>
          <w:szCs w:val="20"/>
          <w:lang w:val="sl-SI" w:eastAsia="sl-SI"/>
        </w:rPr>
      </w:pPr>
      <w:r w:rsidRPr="00C664ED">
        <w:rPr>
          <w:rFonts w:cs="Arial"/>
          <w:szCs w:val="20"/>
          <w:lang w:val="sl-SI" w:eastAsia="sl-SI"/>
        </w:rPr>
        <w:lastRenderedPageBreak/>
        <w:t xml:space="preserve">(2) </w:t>
      </w:r>
      <w:r w:rsidR="006105DE" w:rsidRPr="00C664ED">
        <w:rPr>
          <w:rFonts w:cs="Arial"/>
          <w:szCs w:val="20"/>
          <w:lang w:val="sl-SI" w:eastAsia="sl-SI"/>
        </w:rPr>
        <w:t xml:space="preserve">Število </w:t>
      </w:r>
      <w:r w:rsidR="00383EF9">
        <w:rPr>
          <w:rFonts w:cs="Arial"/>
          <w:szCs w:val="20"/>
          <w:lang w:val="sl-SI" w:eastAsia="sl-SI"/>
        </w:rPr>
        <w:t>s</w:t>
      </w:r>
      <w:r w:rsidR="00383EF9" w:rsidRPr="00C664ED">
        <w:rPr>
          <w:rFonts w:cs="Arial"/>
          <w:szCs w:val="20"/>
          <w:lang w:val="sl-SI" w:eastAsia="sl-SI"/>
        </w:rPr>
        <w:t xml:space="preserve">talnih </w:t>
      </w:r>
      <w:r w:rsidR="006105DE" w:rsidRPr="00C664ED">
        <w:rPr>
          <w:rFonts w:cs="Arial"/>
          <w:szCs w:val="20"/>
          <w:lang w:val="sl-SI" w:eastAsia="sl-SI"/>
        </w:rPr>
        <w:t>strokovnih teles</w:t>
      </w:r>
      <w:r w:rsidR="009474A8" w:rsidRPr="00C664ED">
        <w:rPr>
          <w:rFonts w:cs="Arial"/>
          <w:szCs w:val="20"/>
          <w:lang w:val="sl-SI" w:eastAsia="sl-SI"/>
        </w:rPr>
        <w:t xml:space="preserve">, ki jih ustanovi in katerih </w:t>
      </w:r>
      <w:r w:rsidR="006105DE" w:rsidRPr="00C664ED">
        <w:rPr>
          <w:rFonts w:cs="Arial"/>
          <w:szCs w:val="20"/>
          <w:lang w:val="sl-SI" w:eastAsia="sl-SI"/>
        </w:rPr>
        <w:t xml:space="preserve">članstvo določi </w:t>
      </w:r>
      <w:r w:rsidR="006105DE" w:rsidRPr="00BE3ED8">
        <w:rPr>
          <w:rFonts w:cs="Arial"/>
          <w:szCs w:val="20"/>
          <w:lang w:val="sl-SI" w:eastAsia="sl-SI"/>
        </w:rPr>
        <w:t>Strokovni svet</w:t>
      </w:r>
      <w:r w:rsidR="009474A8" w:rsidRPr="004423FC">
        <w:rPr>
          <w:rFonts w:cs="Arial"/>
          <w:szCs w:val="20"/>
          <w:lang w:val="sl-SI" w:eastAsia="sl-SI"/>
        </w:rPr>
        <w:t>, je najmanj tolikšno in takšne vrste, kot je število in vrsta sklopov strokovnih področij, ki so zastopana v Strokovnem svetu</w:t>
      </w:r>
      <w:r w:rsidR="006105DE" w:rsidRPr="00BE3ED8">
        <w:rPr>
          <w:rFonts w:cs="Arial"/>
          <w:szCs w:val="20"/>
          <w:lang w:val="sl-SI" w:eastAsia="sl-SI"/>
        </w:rPr>
        <w:t>.</w:t>
      </w:r>
    </w:p>
    <w:p w14:paraId="38A5EA6C" w14:textId="77777777" w:rsidR="00BC7428" w:rsidRPr="004423FC" w:rsidRDefault="00BC7428" w:rsidP="00BC7428">
      <w:pPr>
        <w:spacing w:line="288" w:lineRule="auto"/>
        <w:jc w:val="center"/>
        <w:rPr>
          <w:rFonts w:cs="Arial"/>
          <w:szCs w:val="20"/>
          <w:lang w:val="sl-SI" w:eastAsia="sl-SI"/>
        </w:rPr>
      </w:pPr>
    </w:p>
    <w:p w14:paraId="0DD534E8" w14:textId="45E0B7E9" w:rsidR="00E83FD8" w:rsidRPr="00BE3ED8" w:rsidRDefault="00BC7428" w:rsidP="00BE3ED8">
      <w:pPr>
        <w:spacing w:line="288" w:lineRule="auto"/>
        <w:jc w:val="both"/>
        <w:rPr>
          <w:rFonts w:cs="Arial"/>
          <w:szCs w:val="20"/>
          <w:lang w:val="sl-SI" w:eastAsia="sl-SI"/>
        </w:rPr>
      </w:pPr>
      <w:r w:rsidRPr="00C664ED">
        <w:rPr>
          <w:rFonts w:cs="Arial"/>
          <w:szCs w:val="20"/>
          <w:lang w:val="sl-SI" w:eastAsia="sl-SI"/>
        </w:rPr>
        <w:t xml:space="preserve">(3) </w:t>
      </w:r>
      <w:r w:rsidR="006105DE" w:rsidRPr="00C664ED">
        <w:rPr>
          <w:rFonts w:cs="Arial"/>
          <w:szCs w:val="20"/>
          <w:lang w:val="sl-SI" w:eastAsia="sl-SI"/>
        </w:rPr>
        <w:t>Posamezno</w:t>
      </w:r>
      <w:r w:rsidR="006105DE" w:rsidRPr="00BE3ED8">
        <w:rPr>
          <w:rFonts w:cs="Arial"/>
          <w:szCs w:val="20"/>
          <w:lang w:val="sl-SI" w:eastAsia="sl-SI"/>
        </w:rPr>
        <w:t xml:space="preserve"> </w:t>
      </w:r>
      <w:r w:rsidR="00383EF9">
        <w:rPr>
          <w:rFonts w:cs="Arial"/>
          <w:szCs w:val="20"/>
          <w:lang w:val="sl-SI" w:eastAsia="sl-SI"/>
        </w:rPr>
        <w:t>s</w:t>
      </w:r>
      <w:r w:rsidR="00383EF9" w:rsidRPr="00BE3ED8">
        <w:rPr>
          <w:rFonts w:cs="Arial"/>
          <w:szCs w:val="20"/>
          <w:lang w:val="sl-SI" w:eastAsia="sl-SI"/>
        </w:rPr>
        <w:t xml:space="preserve">talno </w:t>
      </w:r>
      <w:r w:rsidR="006105DE" w:rsidRPr="00BE3ED8">
        <w:rPr>
          <w:rFonts w:cs="Arial"/>
          <w:szCs w:val="20"/>
          <w:lang w:val="sl-SI" w:eastAsia="sl-SI"/>
        </w:rPr>
        <w:t xml:space="preserve">strokovno telo ima tri člane, ki so </w:t>
      </w:r>
      <w:r w:rsidR="00D133EF" w:rsidRPr="004423FC">
        <w:rPr>
          <w:rFonts w:cs="Arial"/>
          <w:szCs w:val="20"/>
          <w:lang w:val="sl-SI" w:eastAsia="sl-SI"/>
        </w:rPr>
        <w:t xml:space="preserve">izmed sodnih izvedencev, </w:t>
      </w:r>
      <w:r w:rsidR="00D255DC">
        <w:rPr>
          <w:rFonts w:cs="Arial"/>
          <w:szCs w:val="20"/>
          <w:lang w:val="sl-SI" w:eastAsia="sl-SI"/>
        </w:rPr>
        <w:t xml:space="preserve">sodnih </w:t>
      </w:r>
      <w:r w:rsidR="00D133EF" w:rsidRPr="004423FC">
        <w:rPr>
          <w:rFonts w:cs="Arial"/>
          <w:szCs w:val="20"/>
          <w:lang w:val="sl-SI" w:eastAsia="sl-SI"/>
        </w:rPr>
        <w:t xml:space="preserve">cenilcev ali </w:t>
      </w:r>
      <w:r w:rsidR="00D255DC">
        <w:rPr>
          <w:rFonts w:cs="Arial"/>
          <w:szCs w:val="20"/>
          <w:lang w:val="sl-SI" w:eastAsia="sl-SI"/>
        </w:rPr>
        <w:t xml:space="preserve">sodnih </w:t>
      </w:r>
      <w:r w:rsidR="0006372C">
        <w:rPr>
          <w:rFonts w:cs="Arial"/>
          <w:szCs w:val="20"/>
          <w:lang w:val="sl-SI" w:eastAsia="sl-SI"/>
        </w:rPr>
        <w:t>t</w:t>
      </w:r>
      <w:r w:rsidR="00D255DC" w:rsidRPr="004423FC">
        <w:rPr>
          <w:rFonts w:cs="Arial"/>
          <w:szCs w:val="20"/>
          <w:lang w:val="sl-SI" w:eastAsia="sl-SI"/>
        </w:rPr>
        <w:t xml:space="preserve">olmačev </w:t>
      </w:r>
      <w:r w:rsidR="006105DE" w:rsidRPr="00BE3ED8">
        <w:rPr>
          <w:rFonts w:cs="Arial"/>
          <w:szCs w:val="20"/>
          <w:lang w:val="sl-SI" w:eastAsia="sl-SI"/>
        </w:rPr>
        <w:t xml:space="preserve">imenovani do izteka obdobja imenovanja </w:t>
      </w:r>
      <w:r w:rsidR="006105DE" w:rsidRPr="004423FC">
        <w:rPr>
          <w:rFonts w:cs="Arial"/>
          <w:szCs w:val="20"/>
          <w:lang w:val="sl-SI" w:eastAsia="sl-SI"/>
        </w:rPr>
        <w:t xml:space="preserve">članov </w:t>
      </w:r>
      <w:r w:rsidR="006105DE" w:rsidRPr="00BE3ED8">
        <w:rPr>
          <w:rFonts w:cs="Arial"/>
          <w:szCs w:val="20"/>
          <w:lang w:val="sl-SI" w:eastAsia="sl-SI"/>
        </w:rPr>
        <w:t xml:space="preserve">Strokovnega sveta z možnostjo </w:t>
      </w:r>
      <w:r w:rsidR="00383EF9">
        <w:rPr>
          <w:rFonts w:cs="Arial"/>
          <w:szCs w:val="20"/>
          <w:lang w:val="sl-SI" w:eastAsia="sl-SI"/>
        </w:rPr>
        <w:t>vnovičnega</w:t>
      </w:r>
      <w:r w:rsidR="00383EF9" w:rsidRPr="00BE3ED8">
        <w:rPr>
          <w:rFonts w:cs="Arial"/>
          <w:szCs w:val="20"/>
          <w:lang w:val="sl-SI" w:eastAsia="sl-SI"/>
        </w:rPr>
        <w:t xml:space="preserve"> </w:t>
      </w:r>
      <w:r w:rsidR="006105DE" w:rsidRPr="00BE3ED8">
        <w:rPr>
          <w:rFonts w:cs="Arial"/>
          <w:szCs w:val="20"/>
          <w:lang w:val="sl-SI" w:eastAsia="sl-SI"/>
        </w:rPr>
        <w:t>imenovanja.</w:t>
      </w:r>
    </w:p>
    <w:p w14:paraId="700C5CE5" w14:textId="77777777" w:rsidR="00BC7428" w:rsidRPr="00BE3ED8" w:rsidRDefault="00BC7428" w:rsidP="00BE3ED8">
      <w:pPr>
        <w:spacing w:line="288" w:lineRule="auto"/>
        <w:jc w:val="both"/>
        <w:rPr>
          <w:rFonts w:cs="Arial"/>
          <w:szCs w:val="20"/>
          <w:lang w:val="sl-SI" w:eastAsia="sl-SI"/>
        </w:rPr>
      </w:pPr>
    </w:p>
    <w:p w14:paraId="7EE3E2D3" w14:textId="2A0EA3A2" w:rsidR="00BC7428" w:rsidRPr="00BE3ED8" w:rsidRDefault="00BC7428" w:rsidP="00BC7428">
      <w:pPr>
        <w:spacing w:line="288" w:lineRule="auto"/>
        <w:jc w:val="both"/>
        <w:rPr>
          <w:rFonts w:cs="Arial"/>
          <w:szCs w:val="20"/>
          <w:lang w:val="sl-SI" w:eastAsia="sl-SI"/>
        </w:rPr>
      </w:pPr>
      <w:r w:rsidRPr="004423FC">
        <w:rPr>
          <w:rFonts w:cs="Arial"/>
          <w:szCs w:val="20"/>
          <w:lang w:val="sl-SI" w:eastAsia="sl-SI"/>
        </w:rPr>
        <w:t>(</w:t>
      </w:r>
      <w:r w:rsidRPr="00C664ED">
        <w:rPr>
          <w:rFonts w:cs="Arial"/>
          <w:szCs w:val="20"/>
          <w:lang w:val="sl-SI" w:eastAsia="sl-SI"/>
        </w:rPr>
        <w:t xml:space="preserve">4) </w:t>
      </w:r>
      <w:r w:rsidR="006105DE" w:rsidRPr="00BE3ED8">
        <w:rPr>
          <w:rFonts w:cs="Arial"/>
          <w:szCs w:val="20"/>
          <w:lang w:val="sl-SI" w:eastAsia="sl-SI"/>
        </w:rPr>
        <w:t xml:space="preserve">Če za </w:t>
      </w:r>
      <w:r w:rsidR="00F42E4A" w:rsidRPr="004423FC">
        <w:rPr>
          <w:rFonts w:cs="Arial"/>
          <w:szCs w:val="20"/>
          <w:lang w:val="sl-SI" w:eastAsia="sl-SI"/>
        </w:rPr>
        <w:t xml:space="preserve">posamezno </w:t>
      </w:r>
      <w:r w:rsidR="006105DE" w:rsidRPr="00BE3ED8">
        <w:rPr>
          <w:rFonts w:cs="Arial"/>
          <w:szCs w:val="20"/>
          <w:lang w:val="sl-SI" w:eastAsia="sl-SI"/>
        </w:rPr>
        <w:t>st</w:t>
      </w:r>
      <w:r w:rsidR="00F42E4A" w:rsidRPr="00BE3ED8">
        <w:rPr>
          <w:rFonts w:cs="Arial"/>
          <w:szCs w:val="20"/>
          <w:lang w:val="sl-SI" w:eastAsia="sl-SI"/>
        </w:rPr>
        <w:t>rokovno področje oziroma jezik</w:t>
      </w:r>
      <w:r w:rsidR="006105DE" w:rsidRPr="00BE3ED8">
        <w:rPr>
          <w:rFonts w:cs="Arial"/>
          <w:szCs w:val="20"/>
          <w:lang w:val="sl-SI" w:eastAsia="sl-SI"/>
        </w:rPr>
        <w:t xml:space="preserve"> sodni izvedenci, </w:t>
      </w:r>
      <w:r w:rsidR="00D255DC">
        <w:rPr>
          <w:rFonts w:cs="Arial"/>
          <w:szCs w:val="20"/>
          <w:lang w:val="sl-SI" w:eastAsia="sl-SI"/>
        </w:rPr>
        <w:t xml:space="preserve">sodni </w:t>
      </w:r>
      <w:r w:rsidR="006105DE" w:rsidRPr="00BE3ED8">
        <w:rPr>
          <w:rFonts w:cs="Arial"/>
          <w:szCs w:val="20"/>
          <w:lang w:val="sl-SI" w:eastAsia="sl-SI"/>
        </w:rPr>
        <w:t xml:space="preserve">cenilci oziroma </w:t>
      </w:r>
      <w:r w:rsidR="00D255DC">
        <w:rPr>
          <w:rFonts w:cs="Arial"/>
          <w:szCs w:val="20"/>
          <w:lang w:val="sl-SI" w:eastAsia="sl-SI"/>
        </w:rPr>
        <w:t xml:space="preserve">sodni </w:t>
      </w:r>
      <w:r w:rsidR="006105DE" w:rsidRPr="00BE3ED8">
        <w:rPr>
          <w:rFonts w:cs="Arial"/>
          <w:szCs w:val="20"/>
          <w:lang w:val="sl-SI" w:eastAsia="sl-SI"/>
        </w:rPr>
        <w:t xml:space="preserve">tolmači </w:t>
      </w:r>
      <w:r w:rsidR="002707E3">
        <w:rPr>
          <w:rFonts w:cs="Arial"/>
          <w:szCs w:val="20"/>
          <w:lang w:val="sl-SI" w:eastAsia="sl-SI"/>
        </w:rPr>
        <w:t xml:space="preserve">niso </w:t>
      </w:r>
      <w:r w:rsidR="006105DE" w:rsidRPr="00BE3ED8">
        <w:rPr>
          <w:rFonts w:cs="Arial"/>
          <w:szCs w:val="20"/>
          <w:lang w:val="sl-SI" w:eastAsia="sl-SI"/>
        </w:rPr>
        <w:t>povezani v strokovno združenje</w:t>
      </w:r>
      <w:r w:rsidR="00167EF9">
        <w:rPr>
          <w:rFonts w:cs="Arial"/>
          <w:szCs w:val="20"/>
          <w:lang w:val="sl-SI" w:eastAsia="sl-SI"/>
        </w:rPr>
        <w:t xml:space="preserve"> ali če je za določeno strokovno področje ali jezik predlaganih več članov</w:t>
      </w:r>
      <w:r w:rsidR="006105DE" w:rsidRPr="00BE3ED8">
        <w:rPr>
          <w:rFonts w:cs="Arial"/>
          <w:szCs w:val="20"/>
          <w:lang w:val="sl-SI" w:eastAsia="sl-SI"/>
        </w:rPr>
        <w:t xml:space="preserve">, </w:t>
      </w:r>
      <w:r w:rsidR="006105DE" w:rsidRPr="004423FC">
        <w:rPr>
          <w:rFonts w:cs="Arial"/>
          <w:szCs w:val="20"/>
          <w:lang w:val="sl-SI" w:eastAsia="sl-SI"/>
        </w:rPr>
        <w:t>se</w:t>
      </w:r>
      <w:r w:rsidR="006105DE" w:rsidRPr="00BE3ED8">
        <w:rPr>
          <w:rFonts w:cs="Arial"/>
          <w:szCs w:val="20"/>
          <w:lang w:val="sl-SI" w:eastAsia="sl-SI"/>
        </w:rPr>
        <w:t xml:space="preserve"> člane </w:t>
      </w:r>
      <w:r w:rsidR="00383EF9">
        <w:rPr>
          <w:rFonts w:cs="Arial"/>
          <w:szCs w:val="20"/>
          <w:lang w:val="sl-SI" w:eastAsia="sl-SI"/>
        </w:rPr>
        <w:t>s</w:t>
      </w:r>
      <w:r w:rsidR="00383EF9" w:rsidRPr="00BE3ED8">
        <w:rPr>
          <w:rFonts w:cs="Arial"/>
          <w:szCs w:val="20"/>
          <w:lang w:val="sl-SI" w:eastAsia="sl-SI"/>
        </w:rPr>
        <w:t xml:space="preserve">talnega </w:t>
      </w:r>
      <w:r w:rsidR="006105DE" w:rsidRPr="00BE3ED8">
        <w:rPr>
          <w:rFonts w:cs="Arial"/>
          <w:szCs w:val="20"/>
          <w:lang w:val="sl-SI" w:eastAsia="sl-SI"/>
        </w:rPr>
        <w:t xml:space="preserve">strokovnega telesa </w:t>
      </w:r>
      <w:r w:rsidR="00167EF9">
        <w:rPr>
          <w:rFonts w:cs="Arial"/>
          <w:szCs w:val="20"/>
          <w:lang w:val="sl-SI" w:eastAsia="sl-SI"/>
        </w:rPr>
        <w:t xml:space="preserve">določi na način, kot je določen za predlaganje članstva v Strokovni svet. </w:t>
      </w:r>
    </w:p>
    <w:p w14:paraId="1A9B4A90" w14:textId="77777777" w:rsidR="00BC7428" w:rsidRPr="00BE3ED8" w:rsidRDefault="00BC7428" w:rsidP="00BE3ED8">
      <w:pPr>
        <w:spacing w:line="288" w:lineRule="auto"/>
        <w:jc w:val="both"/>
        <w:rPr>
          <w:rFonts w:cs="Arial"/>
          <w:szCs w:val="20"/>
          <w:lang w:val="sl-SI" w:eastAsia="sl-SI"/>
        </w:rPr>
      </w:pPr>
    </w:p>
    <w:p w14:paraId="72016725" w14:textId="737D5DC6" w:rsidR="006105DE" w:rsidRPr="00BE3ED8" w:rsidRDefault="00BC7428" w:rsidP="00BC7428">
      <w:pPr>
        <w:spacing w:line="288" w:lineRule="auto"/>
        <w:jc w:val="both"/>
        <w:rPr>
          <w:rFonts w:cs="Arial"/>
          <w:szCs w:val="20"/>
          <w:lang w:val="sl-SI" w:eastAsia="sl-SI"/>
        </w:rPr>
      </w:pPr>
      <w:r w:rsidRPr="004423FC">
        <w:rPr>
          <w:rFonts w:cs="Arial"/>
          <w:szCs w:val="20"/>
          <w:lang w:val="sl-SI" w:eastAsia="sl-SI"/>
        </w:rPr>
        <w:t>(</w:t>
      </w:r>
      <w:r w:rsidRPr="00C664ED">
        <w:rPr>
          <w:rFonts w:cs="Arial"/>
          <w:szCs w:val="20"/>
          <w:lang w:val="sl-SI" w:eastAsia="sl-SI"/>
        </w:rPr>
        <w:t xml:space="preserve">5) </w:t>
      </w:r>
      <w:r w:rsidR="006105DE" w:rsidRPr="00BE3ED8">
        <w:rPr>
          <w:rFonts w:cs="Arial"/>
          <w:szCs w:val="20"/>
          <w:lang w:val="sl-SI" w:eastAsia="sl-SI"/>
        </w:rPr>
        <w:t xml:space="preserve">Stalno strokovno telo zagotavlja </w:t>
      </w:r>
      <w:r w:rsidR="007F78A1" w:rsidRPr="00BE3ED8">
        <w:rPr>
          <w:rFonts w:cs="Arial"/>
          <w:szCs w:val="20"/>
          <w:lang w:val="sl-SI" w:eastAsia="sl-SI"/>
        </w:rPr>
        <w:t xml:space="preserve">Strokovnemu svetu </w:t>
      </w:r>
      <w:r w:rsidR="006105DE" w:rsidRPr="00BE3ED8">
        <w:rPr>
          <w:rFonts w:cs="Arial"/>
          <w:szCs w:val="20"/>
          <w:lang w:val="sl-SI" w:eastAsia="sl-SI"/>
        </w:rPr>
        <w:t>strokovno pomoč z določenega strok</w:t>
      </w:r>
      <w:r w:rsidR="00E00963" w:rsidRPr="00BE3ED8">
        <w:rPr>
          <w:rFonts w:cs="Arial"/>
          <w:szCs w:val="20"/>
          <w:lang w:val="sl-SI" w:eastAsia="sl-SI"/>
        </w:rPr>
        <w:t xml:space="preserve">ovnega področja oziroma jezika, Strokovni svet pa je </w:t>
      </w:r>
      <w:r w:rsidR="00383EF9" w:rsidRPr="00BE3ED8">
        <w:rPr>
          <w:rFonts w:cs="Arial"/>
          <w:szCs w:val="20"/>
          <w:lang w:val="sl-SI" w:eastAsia="sl-SI"/>
        </w:rPr>
        <w:t xml:space="preserve">vezan </w:t>
      </w:r>
      <w:r w:rsidR="00E00963" w:rsidRPr="00BE3ED8">
        <w:rPr>
          <w:rFonts w:cs="Arial"/>
          <w:szCs w:val="20"/>
          <w:lang w:val="sl-SI" w:eastAsia="sl-SI"/>
        </w:rPr>
        <w:t>na njegovo mnenje.</w:t>
      </w:r>
    </w:p>
    <w:p w14:paraId="4DA9CBFE" w14:textId="63596CAA" w:rsidR="00BC7428" w:rsidRPr="00BE3ED8" w:rsidRDefault="00BC7428" w:rsidP="00BC7428">
      <w:pPr>
        <w:spacing w:line="288" w:lineRule="auto"/>
        <w:jc w:val="both"/>
        <w:rPr>
          <w:rFonts w:cs="Arial"/>
          <w:szCs w:val="20"/>
          <w:lang w:val="sl-SI" w:eastAsia="sl-SI"/>
        </w:rPr>
      </w:pPr>
    </w:p>
    <w:p w14:paraId="78AAB26F" w14:textId="77777777" w:rsidR="00BC7428" w:rsidRPr="00BE3ED8" w:rsidRDefault="00BC7428" w:rsidP="00BE3ED8">
      <w:pPr>
        <w:spacing w:line="288" w:lineRule="auto"/>
        <w:jc w:val="both"/>
        <w:rPr>
          <w:rFonts w:cs="Arial"/>
          <w:szCs w:val="20"/>
          <w:lang w:val="sl-SI" w:eastAsia="sl-SI"/>
        </w:rPr>
      </w:pPr>
    </w:p>
    <w:p w14:paraId="3ADED992" w14:textId="77777777" w:rsidR="006105DE" w:rsidRPr="00BE3ED8" w:rsidRDefault="006105DE" w:rsidP="00BE3ED8">
      <w:pPr>
        <w:spacing w:line="288" w:lineRule="auto"/>
        <w:jc w:val="center"/>
        <w:rPr>
          <w:rFonts w:cs="Arial"/>
          <w:b/>
          <w:szCs w:val="20"/>
          <w:lang w:val="sl-SI" w:eastAsia="sl-SI"/>
        </w:rPr>
      </w:pPr>
      <w:r w:rsidRPr="00BE3ED8">
        <w:rPr>
          <w:rFonts w:cs="Arial"/>
          <w:b/>
          <w:szCs w:val="20"/>
          <w:lang w:val="sl-SI" w:eastAsia="sl-SI"/>
        </w:rPr>
        <w:t>10. člen</w:t>
      </w:r>
    </w:p>
    <w:p w14:paraId="1DDECD13" w14:textId="156C7463" w:rsidR="00510CC9" w:rsidRPr="00BE3ED8" w:rsidRDefault="006105DE" w:rsidP="00510CC9">
      <w:pPr>
        <w:spacing w:line="288" w:lineRule="auto"/>
        <w:jc w:val="center"/>
        <w:rPr>
          <w:rFonts w:cs="Arial"/>
          <w:b/>
          <w:szCs w:val="20"/>
          <w:lang w:val="sl-SI" w:eastAsia="sl-SI"/>
        </w:rPr>
      </w:pPr>
      <w:r w:rsidRPr="00BE3ED8">
        <w:rPr>
          <w:rFonts w:cs="Arial"/>
          <w:b/>
          <w:szCs w:val="20"/>
          <w:lang w:val="sl-SI" w:eastAsia="sl-SI"/>
        </w:rPr>
        <w:t>(</w:t>
      </w:r>
      <w:r w:rsidR="00510CC9" w:rsidRPr="004423FC">
        <w:rPr>
          <w:rFonts w:cs="Arial"/>
          <w:b/>
          <w:szCs w:val="20"/>
          <w:lang w:val="sl-SI" w:eastAsia="sl-SI"/>
        </w:rPr>
        <w:t>z</w:t>
      </w:r>
      <w:r w:rsidRPr="00C664ED">
        <w:rPr>
          <w:rFonts w:cs="Arial"/>
          <w:b/>
          <w:szCs w:val="20"/>
          <w:lang w:val="sl-SI" w:eastAsia="sl-SI"/>
        </w:rPr>
        <w:t>ačasna</w:t>
      </w:r>
      <w:r w:rsidRPr="00BE3ED8">
        <w:rPr>
          <w:rFonts w:cs="Arial"/>
          <w:b/>
          <w:szCs w:val="20"/>
          <w:lang w:val="sl-SI" w:eastAsia="sl-SI"/>
        </w:rPr>
        <w:t xml:space="preserve"> strokovna telesa)</w:t>
      </w:r>
    </w:p>
    <w:p w14:paraId="6D06057A" w14:textId="77777777" w:rsidR="00510CC9" w:rsidRPr="00BE3ED8" w:rsidRDefault="00510CC9" w:rsidP="00BE3ED8">
      <w:pPr>
        <w:spacing w:line="288" w:lineRule="auto"/>
        <w:jc w:val="center"/>
        <w:rPr>
          <w:rFonts w:cs="Arial"/>
          <w:b/>
          <w:szCs w:val="20"/>
          <w:lang w:val="sl-SI" w:eastAsia="sl-SI"/>
        </w:rPr>
      </w:pPr>
    </w:p>
    <w:p w14:paraId="15DD20DD" w14:textId="3F292526" w:rsidR="00510CC9" w:rsidRPr="00BD1417" w:rsidRDefault="00510CC9" w:rsidP="00BE3ED8">
      <w:pPr>
        <w:jc w:val="both"/>
        <w:rPr>
          <w:rFonts w:cs="Arial"/>
          <w:szCs w:val="20"/>
          <w:lang w:val="sl-SI" w:eastAsia="sl-SI"/>
        </w:rPr>
      </w:pPr>
      <w:r w:rsidRPr="004423FC">
        <w:rPr>
          <w:rFonts w:cs="Arial"/>
          <w:szCs w:val="20"/>
          <w:lang w:val="sl-SI" w:eastAsia="sl-SI"/>
        </w:rPr>
        <w:t>(1</w:t>
      </w:r>
      <w:r w:rsidRPr="00C664ED">
        <w:rPr>
          <w:rFonts w:cs="Arial"/>
          <w:szCs w:val="20"/>
          <w:lang w:val="sl-SI" w:eastAsia="sl-SI"/>
        </w:rPr>
        <w:t xml:space="preserve">) </w:t>
      </w:r>
      <w:r w:rsidR="006105DE" w:rsidRPr="00BD1417">
        <w:rPr>
          <w:rFonts w:cs="Arial"/>
          <w:szCs w:val="20"/>
          <w:lang w:val="sl-SI" w:eastAsia="sl-SI"/>
        </w:rPr>
        <w:t>Začasna</w:t>
      </w:r>
      <w:r w:rsidR="006105DE" w:rsidRPr="00BE3ED8">
        <w:rPr>
          <w:rFonts w:cs="Arial"/>
          <w:szCs w:val="20"/>
          <w:lang w:val="sl-SI" w:eastAsia="sl-SI"/>
        </w:rPr>
        <w:t xml:space="preserve"> strokovna telesa so strokovno usklajevalne skupine članov ali </w:t>
      </w:r>
      <w:r w:rsidR="006105DE" w:rsidRPr="004423FC">
        <w:rPr>
          <w:rFonts w:cs="Arial"/>
          <w:szCs w:val="20"/>
          <w:lang w:val="sl-SI" w:eastAsia="sl-SI"/>
        </w:rPr>
        <w:t>predstavniki strokovnih združenj</w:t>
      </w:r>
      <w:r w:rsidR="00F42E4A" w:rsidRPr="00BE3ED8">
        <w:rPr>
          <w:rFonts w:cs="Arial"/>
          <w:szCs w:val="20"/>
          <w:lang w:val="sl-SI" w:eastAsia="sl-SI"/>
        </w:rPr>
        <w:t>, sestavlje</w:t>
      </w:r>
      <w:r w:rsidR="00F42E4A" w:rsidRPr="004423FC">
        <w:rPr>
          <w:rFonts w:cs="Arial"/>
          <w:szCs w:val="20"/>
          <w:lang w:val="sl-SI" w:eastAsia="sl-SI"/>
        </w:rPr>
        <w:t>na</w:t>
      </w:r>
      <w:r w:rsidR="006105DE" w:rsidRPr="00BE3ED8">
        <w:rPr>
          <w:rFonts w:cs="Arial"/>
          <w:szCs w:val="20"/>
          <w:lang w:val="sl-SI" w:eastAsia="sl-SI"/>
        </w:rPr>
        <w:t xml:space="preserve"> iz sodnih izvedencev, </w:t>
      </w:r>
      <w:r w:rsidR="0006372C">
        <w:rPr>
          <w:rFonts w:cs="Arial"/>
          <w:szCs w:val="20"/>
          <w:lang w:val="sl-SI" w:eastAsia="sl-SI"/>
        </w:rPr>
        <w:t xml:space="preserve">sodnih </w:t>
      </w:r>
      <w:r w:rsidR="006105DE" w:rsidRPr="00BE3ED8">
        <w:rPr>
          <w:rFonts w:cs="Arial"/>
          <w:szCs w:val="20"/>
          <w:lang w:val="sl-SI" w:eastAsia="sl-SI"/>
        </w:rPr>
        <w:t xml:space="preserve">cenilcev in </w:t>
      </w:r>
      <w:r w:rsidR="0006372C">
        <w:rPr>
          <w:rFonts w:cs="Arial"/>
          <w:szCs w:val="20"/>
          <w:lang w:val="sl-SI" w:eastAsia="sl-SI"/>
        </w:rPr>
        <w:t xml:space="preserve">sodnih </w:t>
      </w:r>
      <w:r w:rsidR="006105DE" w:rsidRPr="00BE3ED8">
        <w:rPr>
          <w:rFonts w:cs="Arial"/>
          <w:szCs w:val="20"/>
          <w:lang w:val="sl-SI" w:eastAsia="sl-SI"/>
        </w:rPr>
        <w:t xml:space="preserve">tolmačev </w:t>
      </w:r>
      <w:r w:rsidR="006105DE" w:rsidRPr="004423FC">
        <w:rPr>
          <w:rFonts w:cs="Arial"/>
          <w:szCs w:val="20"/>
          <w:lang w:val="sl-SI" w:eastAsia="sl-SI"/>
        </w:rPr>
        <w:t>za</w:t>
      </w:r>
      <w:r w:rsidR="006105DE" w:rsidRPr="00BE3ED8">
        <w:rPr>
          <w:rFonts w:cs="Arial"/>
          <w:szCs w:val="20"/>
          <w:lang w:val="sl-SI" w:eastAsia="sl-SI"/>
        </w:rPr>
        <w:t xml:space="preserve"> strokovn</w:t>
      </w:r>
      <w:r w:rsidR="006105DE" w:rsidRPr="004423FC">
        <w:rPr>
          <w:rFonts w:cs="Arial"/>
          <w:szCs w:val="20"/>
          <w:lang w:val="sl-SI" w:eastAsia="sl-SI"/>
        </w:rPr>
        <w:t>a</w:t>
      </w:r>
      <w:r w:rsidR="006105DE" w:rsidRPr="00BE3ED8">
        <w:rPr>
          <w:rFonts w:cs="Arial"/>
          <w:szCs w:val="20"/>
          <w:lang w:val="sl-SI" w:eastAsia="sl-SI"/>
        </w:rPr>
        <w:t xml:space="preserve"> področ</w:t>
      </w:r>
      <w:r w:rsidR="006105DE" w:rsidRPr="004423FC">
        <w:rPr>
          <w:rFonts w:cs="Arial"/>
          <w:szCs w:val="20"/>
          <w:lang w:val="sl-SI" w:eastAsia="sl-SI"/>
        </w:rPr>
        <w:t>ja</w:t>
      </w:r>
      <w:r w:rsidR="006105DE" w:rsidRPr="00BE3ED8">
        <w:rPr>
          <w:rFonts w:cs="Arial"/>
          <w:szCs w:val="20"/>
          <w:lang w:val="sl-SI" w:eastAsia="sl-SI"/>
        </w:rPr>
        <w:t xml:space="preserve"> oziroma jezik</w:t>
      </w:r>
      <w:r w:rsidR="006105DE" w:rsidRPr="004423FC">
        <w:rPr>
          <w:rFonts w:cs="Arial"/>
          <w:szCs w:val="20"/>
          <w:lang w:val="sl-SI" w:eastAsia="sl-SI"/>
        </w:rPr>
        <w:t>e</w:t>
      </w:r>
      <w:r w:rsidR="006105DE" w:rsidRPr="00BE3ED8">
        <w:rPr>
          <w:rFonts w:cs="Arial"/>
          <w:szCs w:val="20"/>
          <w:lang w:val="sl-SI" w:eastAsia="sl-SI"/>
        </w:rPr>
        <w:t>,</w:t>
      </w:r>
      <w:r w:rsidR="006105DE" w:rsidRPr="004423FC">
        <w:rPr>
          <w:rFonts w:cs="Arial"/>
          <w:szCs w:val="20"/>
          <w:lang w:val="sl-SI" w:eastAsia="sl-SI"/>
        </w:rPr>
        <w:t xml:space="preserve"> glede na vsebino strokovnega vprašanja ali naloge, ki jih ustanovi Strokovni svet za obravnavo posamičnih zadev iz pristojnosti Strokovnega sveta na področju ali jeziku, kjer ni ustanovljenega </w:t>
      </w:r>
      <w:r w:rsidR="00C20B26">
        <w:rPr>
          <w:rFonts w:cs="Arial"/>
          <w:szCs w:val="20"/>
          <w:lang w:val="sl-SI" w:eastAsia="sl-SI"/>
        </w:rPr>
        <w:t>s</w:t>
      </w:r>
      <w:r w:rsidR="00C20B26" w:rsidRPr="004423FC">
        <w:rPr>
          <w:rFonts w:cs="Arial"/>
          <w:szCs w:val="20"/>
          <w:lang w:val="sl-SI" w:eastAsia="sl-SI"/>
        </w:rPr>
        <w:t xml:space="preserve">talnega </w:t>
      </w:r>
      <w:r w:rsidR="006105DE" w:rsidRPr="004423FC">
        <w:rPr>
          <w:rFonts w:cs="Arial"/>
          <w:szCs w:val="20"/>
          <w:lang w:val="sl-SI" w:eastAsia="sl-SI"/>
        </w:rPr>
        <w:t>strokovnega telesa</w:t>
      </w:r>
      <w:r w:rsidR="00E00963" w:rsidRPr="00BD1417">
        <w:rPr>
          <w:rFonts w:cs="Arial"/>
          <w:szCs w:val="20"/>
          <w:lang w:val="sl-SI" w:eastAsia="sl-SI"/>
        </w:rPr>
        <w:t>.</w:t>
      </w:r>
    </w:p>
    <w:p w14:paraId="6C4D78DB" w14:textId="77777777" w:rsidR="00510CC9" w:rsidRPr="00BE3ED8" w:rsidRDefault="00510CC9" w:rsidP="00510CC9">
      <w:pPr>
        <w:spacing w:line="288" w:lineRule="auto"/>
        <w:rPr>
          <w:lang w:val="sl-SI" w:eastAsia="sl-SI"/>
        </w:rPr>
      </w:pPr>
    </w:p>
    <w:p w14:paraId="21D4D00B" w14:textId="2882EDF6" w:rsidR="006105DE" w:rsidRPr="00C664ED" w:rsidRDefault="00510CC9" w:rsidP="00BE3ED8">
      <w:pPr>
        <w:spacing w:line="288" w:lineRule="auto"/>
        <w:jc w:val="both"/>
        <w:rPr>
          <w:rFonts w:cs="Arial"/>
          <w:szCs w:val="20"/>
          <w:lang w:val="sl-SI" w:eastAsia="sl-SI"/>
        </w:rPr>
      </w:pPr>
      <w:r w:rsidRPr="004423FC">
        <w:rPr>
          <w:rFonts w:cs="Arial"/>
          <w:szCs w:val="20"/>
          <w:lang w:val="sl-SI" w:eastAsia="sl-SI"/>
        </w:rPr>
        <w:t xml:space="preserve">(2) </w:t>
      </w:r>
      <w:r w:rsidR="006105DE" w:rsidRPr="00C664ED">
        <w:rPr>
          <w:rFonts w:cs="Arial"/>
          <w:szCs w:val="20"/>
          <w:lang w:val="sl-SI" w:eastAsia="sl-SI"/>
        </w:rPr>
        <w:t>Glede</w:t>
      </w:r>
      <w:r w:rsidR="00F42E4A" w:rsidRPr="00C664ED">
        <w:rPr>
          <w:rFonts w:cs="Arial"/>
          <w:szCs w:val="20"/>
          <w:lang w:val="sl-SI" w:eastAsia="sl-SI"/>
        </w:rPr>
        <w:t xml:space="preserve"> </w:t>
      </w:r>
      <w:r w:rsidR="006105DE" w:rsidRPr="00C664ED">
        <w:rPr>
          <w:rFonts w:cs="Arial"/>
          <w:szCs w:val="20"/>
          <w:lang w:val="sl-SI" w:eastAsia="sl-SI"/>
        </w:rPr>
        <w:t xml:space="preserve">imenovanja članov, </w:t>
      </w:r>
      <w:r w:rsidR="00A67536">
        <w:rPr>
          <w:rFonts w:cs="Arial"/>
          <w:szCs w:val="20"/>
          <w:lang w:val="sl-SI" w:eastAsia="sl-SI"/>
        </w:rPr>
        <w:t>dobe imenovanja</w:t>
      </w:r>
      <w:r w:rsidR="00E00963" w:rsidRPr="00C664ED">
        <w:rPr>
          <w:rFonts w:cs="Arial"/>
          <w:szCs w:val="20"/>
          <w:lang w:val="sl-SI" w:eastAsia="sl-SI"/>
        </w:rPr>
        <w:t xml:space="preserve">, </w:t>
      </w:r>
      <w:r w:rsidR="006105DE" w:rsidRPr="00C664ED">
        <w:rPr>
          <w:rFonts w:cs="Arial"/>
          <w:szCs w:val="20"/>
          <w:lang w:val="sl-SI" w:eastAsia="sl-SI"/>
        </w:rPr>
        <w:t xml:space="preserve">nalog </w:t>
      </w:r>
      <w:r w:rsidR="00E00963" w:rsidRPr="00C664ED">
        <w:rPr>
          <w:rFonts w:cs="Arial"/>
          <w:szCs w:val="20"/>
          <w:lang w:val="sl-SI" w:eastAsia="sl-SI"/>
        </w:rPr>
        <w:t xml:space="preserve">in vezanosti na mnenja </w:t>
      </w:r>
      <w:r w:rsidR="006105DE" w:rsidRPr="00C664ED">
        <w:rPr>
          <w:rFonts w:cs="Arial"/>
          <w:szCs w:val="20"/>
          <w:lang w:val="sl-SI" w:eastAsia="sl-SI"/>
        </w:rPr>
        <w:t>se uporabljajo določbe prejšnjega člena.</w:t>
      </w:r>
    </w:p>
    <w:p w14:paraId="6D959509" w14:textId="77777777" w:rsidR="00BC7428" w:rsidRPr="00BE3ED8" w:rsidRDefault="00BC7428" w:rsidP="00BE3ED8">
      <w:pPr>
        <w:spacing w:line="288" w:lineRule="auto"/>
        <w:rPr>
          <w:rFonts w:cs="Arial"/>
          <w:szCs w:val="20"/>
          <w:lang w:val="sl-SI" w:eastAsia="sl-SI"/>
        </w:rPr>
      </w:pPr>
    </w:p>
    <w:p w14:paraId="6FB0E76D" w14:textId="7D281839" w:rsidR="006105DE" w:rsidRPr="00BE3ED8" w:rsidRDefault="006105DE" w:rsidP="00BE3ED8">
      <w:pPr>
        <w:spacing w:line="288" w:lineRule="auto"/>
        <w:jc w:val="center"/>
        <w:rPr>
          <w:rFonts w:cs="Arial"/>
          <w:b/>
          <w:szCs w:val="20"/>
          <w:lang w:val="sl-SI" w:eastAsia="sl-SI"/>
        </w:rPr>
      </w:pPr>
      <w:r w:rsidRPr="00BE3ED8">
        <w:rPr>
          <w:rFonts w:cs="Arial"/>
          <w:szCs w:val="20"/>
          <w:lang w:val="sl-SI" w:eastAsia="sl-SI"/>
        </w:rPr>
        <w:t xml:space="preserve"> </w:t>
      </w:r>
      <w:r w:rsidRPr="00BE3ED8">
        <w:rPr>
          <w:rFonts w:cs="Arial"/>
          <w:b/>
          <w:szCs w:val="20"/>
          <w:lang w:val="sl-SI" w:eastAsia="sl-SI"/>
        </w:rPr>
        <w:t>11. člen</w:t>
      </w:r>
    </w:p>
    <w:p w14:paraId="443C9015" w14:textId="02F68014" w:rsidR="00460CC9" w:rsidRDefault="006105DE" w:rsidP="0092176C">
      <w:pPr>
        <w:spacing w:line="288" w:lineRule="auto"/>
        <w:jc w:val="center"/>
        <w:rPr>
          <w:rFonts w:cs="Arial"/>
          <w:b/>
          <w:szCs w:val="20"/>
          <w:lang w:val="sl-SI" w:eastAsia="sl-SI"/>
        </w:rPr>
      </w:pPr>
      <w:r w:rsidRPr="00BE3ED8">
        <w:rPr>
          <w:rFonts w:cs="Arial"/>
          <w:b/>
          <w:szCs w:val="20"/>
          <w:lang w:val="sl-SI" w:eastAsia="sl-SI"/>
        </w:rPr>
        <w:t>(</w:t>
      </w:r>
      <w:r w:rsidR="00D133EF" w:rsidRPr="004423FC">
        <w:rPr>
          <w:rFonts w:cs="Arial"/>
          <w:b/>
          <w:szCs w:val="20"/>
          <w:lang w:val="sl-SI" w:eastAsia="sl-SI"/>
        </w:rPr>
        <w:t>prenehanje članstva v</w:t>
      </w:r>
      <w:r w:rsidRPr="00BE3ED8">
        <w:rPr>
          <w:rFonts w:cs="Arial"/>
          <w:b/>
          <w:szCs w:val="20"/>
          <w:lang w:val="sl-SI" w:eastAsia="sl-SI"/>
        </w:rPr>
        <w:t xml:space="preserve"> </w:t>
      </w:r>
      <w:r w:rsidR="00383EF9" w:rsidRPr="00BE3ED8">
        <w:rPr>
          <w:rFonts w:cs="Arial"/>
          <w:b/>
          <w:szCs w:val="20"/>
          <w:lang w:val="sl-SI" w:eastAsia="sl-SI"/>
        </w:rPr>
        <w:t>Strokovne</w:t>
      </w:r>
      <w:r w:rsidR="00383EF9">
        <w:rPr>
          <w:rFonts w:cs="Arial"/>
          <w:b/>
          <w:szCs w:val="20"/>
          <w:lang w:val="sl-SI" w:eastAsia="sl-SI"/>
        </w:rPr>
        <w:t>m</w:t>
      </w:r>
      <w:r w:rsidR="00383EF9" w:rsidRPr="00BE3ED8">
        <w:rPr>
          <w:rFonts w:cs="Arial"/>
          <w:b/>
          <w:szCs w:val="20"/>
          <w:lang w:val="sl-SI" w:eastAsia="sl-SI"/>
        </w:rPr>
        <w:t xml:space="preserve"> svet</w:t>
      </w:r>
      <w:r w:rsidR="00383EF9">
        <w:rPr>
          <w:rFonts w:cs="Arial"/>
          <w:b/>
          <w:szCs w:val="20"/>
          <w:lang w:val="sl-SI" w:eastAsia="sl-SI"/>
        </w:rPr>
        <w:t>u</w:t>
      </w:r>
      <w:r w:rsidRPr="00BE3ED8">
        <w:rPr>
          <w:rFonts w:cs="Arial"/>
          <w:b/>
          <w:szCs w:val="20"/>
          <w:lang w:val="sl-SI" w:eastAsia="sl-SI"/>
        </w:rPr>
        <w:t>)</w:t>
      </w:r>
    </w:p>
    <w:p w14:paraId="459C2F25" w14:textId="77777777" w:rsidR="0092176C" w:rsidRPr="0092176C" w:rsidRDefault="0092176C" w:rsidP="0092176C">
      <w:pPr>
        <w:spacing w:line="288" w:lineRule="auto"/>
        <w:jc w:val="center"/>
        <w:rPr>
          <w:rFonts w:cs="Arial"/>
          <w:b/>
          <w:szCs w:val="20"/>
          <w:lang w:val="sl-SI" w:eastAsia="sl-SI"/>
        </w:rPr>
      </w:pPr>
    </w:p>
    <w:p w14:paraId="62704893" w14:textId="77777777" w:rsidR="00460CC9" w:rsidRPr="00504064" w:rsidRDefault="00460CC9" w:rsidP="00460CC9">
      <w:pPr>
        <w:spacing w:before="100" w:beforeAutospacing="1" w:after="100" w:afterAutospacing="1" w:line="288" w:lineRule="auto"/>
        <w:jc w:val="both"/>
        <w:rPr>
          <w:lang w:val="sl-SI"/>
        </w:rPr>
      </w:pPr>
      <w:r w:rsidRPr="00504064">
        <w:rPr>
          <w:lang w:val="sl-SI"/>
        </w:rPr>
        <w:t>(1) Članu Strokovnega sveta</w:t>
      </w:r>
      <w:r>
        <w:rPr>
          <w:lang w:val="sl-SI"/>
        </w:rPr>
        <w:t xml:space="preserve">, </w:t>
      </w:r>
      <w:r w:rsidRPr="00504064">
        <w:rPr>
          <w:lang w:val="sl-SI"/>
        </w:rPr>
        <w:t>stalnega ali začasnega strokovnega telesa članstvo preneha:</w:t>
      </w:r>
    </w:p>
    <w:p w14:paraId="089D0C2B" w14:textId="77777777" w:rsidR="00460CC9" w:rsidRPr="00504064" w:rsidRDefault="00460CC9" w:rsidP="00460CC9">
      <w:pPr>
        <w:spacing w:before="100" w:beforeAutospacing="1" w:after="100" w:afterAutospacing="1" w:line="288" w:lineRule="auto"/>
        <w:jc w:val="both"/>
        <w:rPr>
          <w:lang w:val="sl-SI"/>
        </w:rPr>
      </w:pPr>
      <w:r w:rsidRPr="00504064">
        <w:rPr>
          <w:lang w:val="sl-SI"/>
        </w:rPr>
        <w:t>1.      z iztekom dobe, za katero je imenovan;</w:t>
      </w:r>
    </w:p>
    <w:p w14:paraId="0BE87C28" w14:textId="77777777" w:rsidR="00460CC9" w:rsidRPr="00504064" w:rsidRDefault="00460CC9" w:rsidP="00460CC9">
      <w:pPr>
        <w:spacing w:before="100" w:beforeAutospacing="1" w:after="100" w:afterAutospacing="1" w:line="288" w:lineRule="auto"/>
        <w:jc w:val="both"/>
        <w:rPr>
          <w:lang w:val="sl-SI"/>
        </w:rPr>
      </w:pPr>
      <w:r w:rsidRPr="00504064">
        <w:rPr>
          <w:lang w:val="sl-SI"/>
        </w:rPr>
        <w:t>2.      z odstopom;</w:t>
      </w:r>
    </w:p>
    <w:p w14:paraId="70EFB649" w14:textId="77777777" w:rsidR="00460CC9" w:rsidRDefault="00460CC9" w:rsidP="00460CC9">
      <w:pPr>
        <w:spacing w:before="100" w:beforeAutospacing="1" w:after="100" w:afterAutospacing="1" w:line="288" w:lineRule="auto"/>
        <w:jc w:val="both"/>
        <w:rPr>
          <w:lang w:val="sl-SI"/>
        </w:rPr>
      </w:pPr>
      <w:r w:rsidRPr="00504064">
        <w:rPr>
          <w:lang w:val="sl-SI"/>
        </w:rPr>
        <w:t xml:space="preserve">3.      </w:t>
      </w:r>
      <w:r>
        <w:rPr>
          <w:lang w:val="sl-SI"/>
        </w:rPr>
        <w:t>s</w:t>
      </w:r>
      <w:r w:rsidRPr="00504064">
        <w:rPr>
          <w:lang w:val="sl-SI"/>
        </w:rPr>
        <w:t xml:space="preserve"> prenehanjem imenovanja </w:t>
      </w:r>
      <w:r>
        <w:rPr>
          <w:lang w:val="sl-SI"/>
        </w:rPr>
        <w:t xml:space="preserve">za </w:t>
      </w:r>
      <w:r w:rsidRPr="00504064">
        <w:rPr>
          <w:lang w:val="sl-SI"/>
        </w:rPr>
        <w:t>sodn</w:t>
      </w:r>
      <w:r>
        <w:rPr>
          <w:lang w:val="sl-SI"/>
        </w:rPr>
        <w:t>ega izvedenca, sodnega cenil</w:t>
      </w:r>
      <w:r w:rsidRPr="00504064">
        <w:rPr>
          <w:lang w:val="sl-SI"/>
        </w:rPr>
        <w:t>c</w:t>
      </w:r>
      <w:r>
        <w:rPr>
          <w:lang w:val="sl-SI"/>
        </w:rPr>
        <w:t>a ali sodnega</w:t>
      </w:r>
      <w:r w:rsidRPr="00504064">
        <w:rPr>
          <w:lang w:val="sl-SI"/>
        </w:rPr>
        <w:t xml:space="preserve"> tolmač</w:t>
      </w:r>
      <w:r>
        <w:rPr>
          <w:lang w:val="sl-SI"/>
        </w:rPr>
        <w:t>a</w:t>
      </w:r>
      <w:r w:rsidRPr="00504064">
        <w:rPr>
          <w:lang w:val="sl-SI"/>
        </w:rPr>
        <w:t xml:space="preserve"> ali </w:t>
      </w:r>
      <w:r>
        <w:rPr>
          <w:lang w:val="sl-SI"/>
        </w:rPr>
        <w:t xml:space="preserve">njegovo </w:t>
      </w:r>
      <w:r w:rsidRPr="00504064">
        <w:rPr>
          <w:lang w:val="sl-SI"/>
        </w:rPr>
        <w:t>razrešitvijo</w:t>
      </w:r>
      <w:r>
        <w:rPr>
          <w:lang w:val="sl-SI"/>
        </w:rPr>
        <w:t>;</w:t>
      </w:r>
    </w:p>
    <w:p w14:paraId="373111B8" w14:textId="77777777" w:rsidR="00460CC9" w:rsidRPr="00504064" w:rsidRDefault="00460CC9" w:rsidP="00460CC9">
      <w:pPr>
        <w:spacing w:before="100" w:beforeAutospacing="1" w:after="100" w:afterAutospacing="1" w:line="288" w:lineRule="auto"/>
        <w:jc w:val="both"/>
        <w:rPr>
          <w:lang w:val="sl-SI"/>
        </w:rPr>
      </w:pPr>
      <w:r w:rsidRPr="00504064">
        <w:rPr>
          <w:lang w:val="sl-SI"/>
        </w:rPr>
        <w:t xml:space="preserve">4. </w:t>
      </w:r>
      <w:r>
        <w:rPr>
          <w:lang w:val="sl-SI"/>
        </w:rPr>
        <w:t xml:space="preserve">    </w:t>
      </w:r>
      <w:r w:rsidRPr="00504064">
        <w:rPr>
          <w:lang w:val="sl-SI"/>
        </w:rPr>
        <w:t>če je zaradi pravnomočno izrečenega disciplinskega ukrepa v disciplinskem postopku po tem zakonu neprimeren za nadaljnje opravljanje nalog v Strokovnem svet</w:t>
      </w:r>
      <w:r>
        <w:rPr>
          <w:lang w:val="sl-SI"/>
        </w:rPr>
        <w:t>u ali</w:t>
      </w:r>
      <w:r w:rsidRPr="00504064">
        <w:rPr>
          <w:lang w:val="sl-SI"/>
        </w:rPr>
        <w:t xml:space="preserve"> stalnem ali začasnem strokovnem telesu.</w:t>
      </w:r>
    </w:p>
    <w:p w14:paraId="70819BC7" w14:textId="77777777" w:rsidR="00460CC9" w:rsidRPr="00504064" w:rsidRDefault="00460CC9" w:rsidP="00460CC9">
      <w:pPr>
        <w:spacing w:before="100" w:beforeAutospacing="1" w:after="100" w:afterAutospacing="1" w:line="288" w:lineRule="auto"/>
        <w:jc w:val="both"/>
        <w:rPr>
          <w:lang w:val="sl-SI"/>
        </w:rPr>
      </w:pPr>
      <w:r w:rsidRPr="00504064">
        <w:rPr>
          <w:lang w:val="sl-SI"/>
        </w:rPr>
        <w:t>(2) Član, ki mu je prenehalo članstvo po 1. točki prejšnjega odstavka, opravlja pravice in dolžnosti člana do imenovanja novega člana.</w:t>
      </w:r>
    </w:p>
    <w:p w14:paraId="37421CA0" w14:textId="77777777" w:rsidR="00460CC9" w:rsidRPr="00504064" w:rsidRDefault="00460CC9" w:rsidP="00460CC9">
      <w:pPr>
        <w:spacing w:before="100" w:beforeAutospacing="1" w:after="100" w:afterAutospacing="1" w:line="288" w:lineRule="auto"/>
        <w:jc w:val="both"/>
        <w:rPr>
          <w:lang w:val="sl-SI"/>
        </w:rPr>
      </w:pPr>
      <w:r w:rsidRPr="00504064">
        <w:rPr>
          <w:lang w:val="sl-SI"/>
        </w:rPr>
        <w:t xml:space="preserve">(3) Razlog za prenehanje članstva po 2. točki prvega odstavka tega člena nastopi z dnem, ko vlada prejme pisno izjavo člana Strokovnega sveta o odstopu ali ko Strokovni svet prejme pisno </w:t>
      </w:r>
      <w:r w:rsidRPr="00504064">
        <w:rPr>
          <w:lang w:val="sl-SI"/>
        </w:rPr>
        <w:lastRenderedPageBreak/>
        <w:t>izjavo člana stalnega ali začasnega strokovnega telesa o odstopu. O nastopu okoliščin prenehanja članstva člana Strokovnega sveta vlada nemudoma obvesti ministrstvo.</w:t>
      </w:r>
    </w:p>
    <w:p w14:paraId="7E50FF5C" w14:textId="77777777" w:rsidR="00460CC9" w:rsidRPr="00504064" w:rsidRDefault="00460CC9" w:rsidP="00460CC9">
      <w:pPr>
        <w:spacing w:before="100" w:beforeAutospacing="1" w:after="100" w:afterAutospacing="1" w:line="288" w:lineRule="auto"/>
        <w:jc w:val="both"/>
        <w:rPr>
          <w:lang w:val="sl-SI"/>
        </w:rPr>
      </w:pPr>
      <w:r w:rsidRPr="00504064">
        <w:rPr>
          <w:lang w:val="sl-SI"/>
        </w:rPr>
        <w:t>(4) Razlog za prenehanje članstva po 3. točki prvega odstavka tega člena nastopi z dnem doko</w:t>
      </w:r>
      <w:r>
        <w:rPr>
          <w:lang w:val="sl-SI"/>
        </w:rPr>
        <w:t>n</w:t>
      </w:r>
      <w:r w:rsidRPr="00504064">
        <w:rPr>
          <w:lang w:val="sl-SI"/>
        </w:rPr>
        <w:t xml:space="preserve">čnosti odločbe o prenehanju oziroma  z dnem pravnomočnosti odločbe o razrešitvi. </w:t>
      </w:r>
    </w:p>
    <w:p w14:paraId="04617971" w14:textId="77777777" w:rsidR="00460CC9" w:rsidRPr="00504064" w:rsidRDefault="00460CC9" w:rsidP="00460CC9">
      <w:pPr>
        <w:spacing w:before="100" w:beforeAutospacing="1" w:after="100" w:afterAutospacing="1" w:line="288" w:lineRule="auto"/>
        <w:jc w:val="both"/>
        <w:rPr>
          <w:lang w:val="sl-SI"/>
        </w:rPr>
      </w:pPr>
      <w:r w:rsidRPr="00504064">
        <w:rPr>
          <w:lang w:val="sl-SI"/>
        </w:rPr>
        <w:t>(5) Članu Strokovnega sveta preneha članstvo po 4. točki prvega odstavka tega člena z dnem, ko Vlada ugotovi, da je član zaradi pravnomočno izrečenega disciplinskega ukrepa v disciplinskem postopku po tem zakonu neprimeren za nadaljnje opravljanje nalog v Strokovnem svetu.</w:t>
      </w:r>
    </w:p>
    <w:p w14:paraId="2A7C91D5" w14:textId="77777777" w:rsidR="00460CC9" w:rsidRPr="00504064" w:rsidRDefault="00460CC9" w:rsidP="00460CC9">
      <w:pPr>
        <w:spacing w:before="100" w:beforeAutospacing="1" w:after="100" w:afterAutospacing="1" w:line="288" w:lineRule="auto"/>
        <w:jc w:val="both"/>
        <w:rPr>
          <w:lang w:val="sl-SI"/>
        </w:rPr>
      </w:pPr>
      <w:r w:rsidRPr="00504064">
        <w:rPr>
          <w:lang w:val="sl-SI"/>
        </w:rPr>
        <w:t>(6) Članu stalnega ali začasnega strokovnega telesa preneha članstvo po 4. točki prvega odstavka tega člena</w:t>
      </w:r>
      <w:r>
        <w:rPr>
          <w:lang w:val="sl-SI"/>
        </w:rPr>
        <w:t>, ko Strokovni svet</w:t>
      </w:r>
      <w:r w:rsidRPr="00504064">
        <w:rPr>
          <w:lang w:val="sl-SI"/>
        </w:rPr>
        <w:t xml:space="preserve"> z dvotretjinsko večino glasov vseh članov ugotovi, da je član zaradi pravnomočno izrečenega disciplinskega ukrepa v disciplinskem postopku po tem zakonu neprimeren za nadaljnje opravljanje nalog v stalnem ali začasnem strokovnem telesu.</w:t>
      </w:r>
    </w:p>
    <w:p w14:paraId="07F3718C" w14:textId="77777777" w:rsidR="00460CC9" w:rsidRPr="00504064" w:rsidRDefault="00460CC9" w:rsidP="00460CC9">
      <w:pPr>
        <w:spacing w:before="100" w:beforeAutospacing="1" w:after="100" w:afterAutospacing="1" w:line="288" w:lineRule="auto"/>
        <w:jc w:val="both"/>
        <w:rPr>
          <w:lang w:val="sl-SI"/>
        </w:rPr>
      </w:pPr>
      <w:r w:rsidRPr="00504064" w:rsidDel="00C6368B">
        <w:rPr>
          <w:lang w:val="sl-SI"/>
        </w:rPr>
        <w:t xml:space="preserve"> </w:t>
      </w:r>
      <w:r w:rsidRPr="00504064">
        <w:rPr>
          <w:lang w:val="sl-SI"/>
        </w:rPr>
        <w:t xml:space="preserve">(7) V primerih prenehanja članstva pred iztekom dobe, za katero je član imenovan, se imenuje nadomestnega člana po postopku in pod pogoji, ki veljajo za imenovanje člana. Nadomestnemu članu preneha članstvo z iztekom dobe, za katero je bil imenovan prejšnji član. </w:t>
      </w:r>
    </w:p>
    <w:p w14:paraId="2157C12F" w14:textId="77777777" w:rsidR="00460CC9" w:rsidRPr="00504064" w:rsidRDefault="00460CC9" w:rsidP="00460CC9">
      <w:pPr>
        <w:spacing w:before="100" w:beforeAutospacing="1" w:after="100" w:afterAutospacing="1" w:line="288" w:lineRule="auto"/>
        <w:jc w:val="both"/>
        <w:rPr>
          <w:lang w:val="sl-SI"/>
        </w:rPr>
      </w:pPr>
      <w:r w:rsidRPr="00504064">
        <w:rPr>
          <w:lang w:val="sl-SI"/>
        </w:rPr>
        <w:t>(8) Namestniku člana preneha imenovanje iz razlogov in po postopku, ki veljajo za člana po tem členu.</w:t>
      </w:r>
    </w:p>
    <w:p w14:paraId="3E9AD9D4" w14:textId="77777777" w:rsidR="00460CC9" w:rsidRPr="00206D85" w:rsidRDefault="00460CC9" w:rsidP="00460CC9">
      <w:pPr>
        <w:rPr>
          <w:lang w:val="it-IT"/>
        </w:rPr>
      </w:pPr>
    </w:p>
    <w:p w14:paraId="3A12D311" w14:textId="77777777" w:rsidR="006105DE" w:rsidRPr="00BE3ED8" w:rsidRDefault="006105DE" w:rsidP="00BE3ED8">
      <w:pPr>
        <w:spacing w:line="288" w:lineRule="auto"/>
        <w:jc w:val="center"/>
        <w:rPr>
          <w:rFonts w:cs="Arial"/>
          <w:b/>
          <w:szCs w:val="20"/>
          <w:lang w:val="sl-SI" w:eastAsia="sl-SI"/>
        </w:rPr>
      </w:pPr>
      <w:r w:rsidRPr="00BE3ED8">
        <w:rPr>
          <w:rFonts w:cs="Arial"/>
          <w:b/>
          <w:szCs w:val="20"/>
          <w:lang w:val="sl-SI" w:eastAsia="sl-SI"/>
        </w:rPr>
        <w:t>12. člen</w:t>
      </w:r>
    </w:p>
    <w:p w14:paraId="7F3813AE" w14:textId="4C694B13" w:rsidR="006105DE" w:rsidRPr="00BE3ED8" w:rsidRDefault="006105DE" w:rsidP="00BE3ED8">
      <w:pPr>
        <w:spacing w:line="288" w:lineRule="auto"/>
        <w:jc w:val="center"/>
        <w:rPr>
          <w:rFonts w:cs="Arial"/>
          <w:b/>
          <w:szCs w:val="20"/>
          <w:lang w:val="sl-SI" w:eastAsia="sl-SI"/>
        </w:rPr>
      </w:pPr>
      <w:r w:rsidRPr="00BE3ED8">
        <w:rPr>
          <w:rFonts w:cs="Arial"/>
          <w:b/>
          <w:szCs w:val="20"/>
          <w:lang w:val="sl-SI" w:eastAsia="sl-SI"/>
        </w:rPr>
        <w:t>(</w:t>
      </w:r>
      <w:r w:rsidRPr="004423FC">
        <w:rPr>
          <w:rFonts w:cs="Arial"/>
          <w:b/>
          <w:szCs w:val="20"/>
          <w:lang w:val="sl-SI" w:eastAsia="sl-SI"/>
        </w:rPr>
        <w:t>poslovnik</w:t>
      </w:r>
      <w:r w:rsidR="00D56B6C">
        <w:rPr>
          <w:rFonts w:cs="Arial"/>
          <w:b/>
          <w:szCs w:val="20"/>
          <w:lang w:val="sl-SI" w:eastAsia="sl-SI"/>
        </w:rPr>
        <w:t xml:space="preserve"> in letno poročilo</w:t>
      </w:r>
      <w:r w:rsidRPr="00BE3ED8">
        <w:rPr>
          <w:rFonts w:cs="Arial"/>
          <w:b/>
          <w:szCs w:val="20"/>
          <w:lang w:val="sl-SI" w:eastAsia="sl-SI"/>
        </w:rPr>
        <w:t>)</w:t>
      </w:r>
    </w:p>
    <w:p w14:paraId="2557F89E" w14:textId="0A3E8108" w:rsidR="0063669A" w:rsidRPr="004423FC" w:rsidRDefault="00BC7428" w:rsidP="00BE3ED8">
      <w:pPr>
        <w:spacing w:before="100" w:beforeAutospacing="1" w:after="100" w:afterAutospacing="1" w:line="288" w:lineRule="auto"/>
        <w:jc w:val="both"/>
        <w:rPr>
          <w:rFonts w:cs="Arial"/>
          <w:szCs w:val="20"/>
          <w:lang w:val="sl-SI" w:eastAsia="sl-SI"/>
        </w:rPr>
      </w:pPr>
      <w:r w:rsidRPr="004423FC">
        <w:rPr>
          <w:rFonts w:cs="Arial"/>
          <w:szCs w:val="20"/>
          <w:lang w:val="sl-SI" w:eastAsia="sl-SI"/>
        </w:rPr>
        <w:t>(1</w:t>
      </w:r>
      <w:r w:rsidRPr="00C664ED">
        <w:rPr>
          <w:rFonts w:cs="Arial"/>
          <w:szCs w:val="20"/>
          <w:lang w:val="sl-SI" w:eastAsia="sl-SI"/>
        </w:rPr>
        <w:t xml:space="preserve">) </w:t>
      </w:r>
      <w:r w:rsidR="006105DE" w:rsidRPr="00BD1417">
        <w:rPr>
          <w:rFonts w:cs="Arial"/>
          <w:szCs w:val="20"/>
          <w:lang w:val="sl-SI" w:eastAsia="sl-SI"/>
        </w:rPr>
        <w:t>St</w:t>
      </w:r>
      <w:r w:rsidR="006105DE" w:rsidRPr="0058138C">
        <w:rPr>
          <w:rFonts w:cs="Arial"/>
          <w:szCs w:val="20"/>
          <w:lang w:val="sl-SI" w:eastAsia="sl-SI"/>
        </w:rPr>
        <w:t>rokovni</w:t>
      </w:r>
      <w:r w:rsidR="006105DE" w:rsidRPr="00BE3ED8">
        <w:rPr>
          <w:rFonts w:cs="Arial"/>
          <w:szCs w:val="20"/>
          <w:lang w:val="sl-SI" w:eastAsia="sl-SI"/>
        </w:rPr>
        <w:t xml:space="preserve"> svet z dvotretjinsko večino glasov vseh članov sprejme poslovnik, s katerim natančneje uredi </w:t>
      </w:r>
      <w:r w:rsidR="00867CE1" w:rsidRPr="00BE3ED8">
        <w:rPr>
          <w:rFonts w:cs="Arial"/>
          <w:szCs w:val="20"/>
          <w:lang w:val="sl-SI" w:eastAsia="sl-SI"/>
        </w:rPr>
        <w:t>postopek priprave in poteka sej,</w:t>
      </w:r>
      <w:r w:rsidR="006105DE" w:rsidRPr="00BE3ED8">
        <w:rPr>
          <w:rFonts w:cs="Arial"/>
          <w:szCs w:val="20"/>
          <w:lang w:val="sl-SI" w:eastAsia="sl-SI"/>
        </w:rPr>
        <w:t xml:space="preserve"> način dela sveta, glasovanja, načine varovanja tajnosti podatkov, </w:t>
      </w:r>
      <w:r w:rsidR="0063669A" w:rsidRPr="00BE3ED8">
        <w:rPr>
          <w:rFonts w:cs="Arial"/>
          <w:szCs w:val="20"/>
          <w:lang w:val="sl-SI" w:eastAsia="sl-SI"/>
        </w:rPr>
        <w:t xml:space="preserve">sodelovanja z drugimi organi, </w:t>
      </w:r>
      <w:r w:rsidR="006105DE" w:rsidRPr="00BE3ED8">
        <w:rPr>
          <w:rFonts w:cs="Arial"/>
          <w:szCs w:val="20"/>
          <w:lang w:val="sl-SI" w:eastAsia="sl-SI"/>
        </w:rPr>
        <w:t>obveščanja javnosti</w:t>
      </w:r>
      <w:r w:rsidR="0063669A" w:rsidRPr="00BE3ED8">
        <w:rPr>
          <w:lang w:val="sl-SI"/>
        </w:rPr>
        <w:t xml:space="preserve"> in druga vprašanja izvedbene narave</w:t>
      </w:r>
      <w:r w:rsidR="006105DE" w:rsidRPr="00BE3ED8">
        <w:rPr>
          <w:rFonts w:cs="Arial"/>
          <w:szCs w:val="20"/>
          <w:lang w:val="sl-SI" w:eastAsia="sl-SI"/>
        </w:rPr>
        <w:t>.</w:t>
      </w:r>
      <w:r w:rsidR="0063669A" w:rsidRPr="00BE3ED8">
        <w:rPr>
          <w:rFonts w:cs="Arial"/>
          <w:szCs w:val="20"/>
          <w:lang w:val="sl-SI" w:eastAsia="sl-SI"/>
        </w:rPr>
        <w:t xml:space="preserve"> </w:t>
      </w:r>
    </w:p>
    <w:p w14:paraId="2C475E99" w14:textId="667CBD57" w:rsidR="006105DE" w:rsidRDefault="00BC7428" w:rsidP="00BE3ED8">
      <w:p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(2) </w:t>
      </w:r>
      <w:r w:rsidR="006105DE" w:rsidRPr="00BE3ED8">
        <w:rPr>
          <w:rFonts w:cs="Arial"/>
          <w:szCs w:val="20"/>
          <w:lang w:val="sl-SI" w:eastAsia="sl-SI"/>
        </w:rPr>
        <w:t xml:space="preserve">Poslovnik se objavi </w:t>
      </w:r>
      <w:r w:rsidR="006105DE" w:rsidRPr="004423FC">
        <w:rPr>
          <w:rFonts w:cs="Arial"/>
          <w:szCs w:val="20"/>
          <w:lang w:val="sl-SI" w:eastAsia="sl-SI"/>
        </w:rPr>
        <w:t>na spletni strani ministrstva</w:t>
      </w:r>
      <w:r w:rsidRPr="00C664ED">
        <w:rPr>
          <w:rFonts w:cs="Arial"/>
          <w:szCs w:val="20"/>
          <w:lang w:val="sl-SI" w:eastAsia="sl-SI"/>
        </w:rPr>
        <w:t xml:space="preserve">. </w:t>
      </w:r>
    </w:p>
    <w:p w14:paraId="5A78A8C4" w14:textId="4289D8BE" w:rsidR="00247E98" w:rsidRDefault="00247E98" w:rsidP="00BE3ED8">
      <w:pPr>
        <w:spacing w:before="100" w:beforeAutospacing="1" w:after="100" w:afterAutospacing="1" w:line="288" w:lineRule="auto"/>
        <w:jc w:val="both"/>
        <w:rPr>
          <w:rFonts w:cs="Arial"/>
          <w:szCs w:val="20"/>
          <w:lang w:val="sl-SI" w:eastAsia="sl-SI"/>
        </w:rPr>
      </w:pPr>
      <w:r>
        <w:rPr>
          <w:rFonts w:cs="Arial"/>
          <w:szCs w:val="20"/>
          <w:lang w:val="sl-SI" w:eastAsia="sl-SI"/>
        </w:rPr>
        <w:t xml:space="preserve">(3) Strokovni svet </w:t>
      </w:r>
      <w:r w:rsidRPr="00247E98">
        <w:rPr>
          <w:rFonts w:cs="Arial"/>
          <w:szCs w:val="20"/>
          <w:lang w:val="sl-SI" w:eastAsia="sl-SI"/>
        </w:rPr>
        <w:t xml:space="preserve">pripravi letno poročilo </w:t>
      </w:r>
      <w:r>
        <w:rPr>
          <w:rFonts w:cs="Arial"/>
          <w:szCs w:val="20"/>
          <w:lang w:val="sl-SI" w:eastAsia="sl-SI"/>
        </w:rPr>
        <w:t>o delu za preteklo leto do 31. januarja</w:t>
      </w:r>
      <w:r w:rsidRPr="00247E98">
        <w:rPr>
          <w:rFonts w:cs="Arial"/>
          <w:szCs w:val="20"/>
          <w:lang w:val="sl-SI" w:eastAsia="sl-SI"/>
        </w:rPr>
        <w:t xml:space="preserve"> tekočeg</w:t>
      </w:r>
      <w:r>
        <w:rPr>
          <w:rFonts w:cs="Arial"/>
          <w:szCs w:val="20"/>
          <w:lang w:val="sl-SI" w:eastAsia="sl-SI"/>
        </w:rPr>
        <w:t xml:space="preserve">a leta in ga pošlje ministrstvu. </w:t>
      </w:r>
    </w:p>
    <w:p w14:paraId="497869C9" w14:textId="77777777" w:rsidR="00446E77" w:rsidRPr="004423FC" w:rsidRDefault="00446E77" w:rsidP="00BE3ED8">
      <w:pPr>
        <w:spacing w:before="100" w:beforeAutospacing="1" w:after="100" w:afterAutospacing="1" w:line="288" w:lineRule="auto"/>
        <w:jc w:val="both"/>
        <w:rPr>
          <w:rFonts w:cs="Arial"/>
          <w:szCs w:val="20"/>
          <w:lang w:val="sl-SI" w:eastAsia="sl-SI"/>
        </w:rPr>
      </w:pPr>
    </w:p>
    <w:p w14:paraId="4904D4B2" w14:textId="77777777" w:rsidR="006105DE" w:rsidRPr="00BE3ED8" w:rsidRDefault="006105DE" w:rsidP="00BE3ED8">
      <w:pPr>
        <w:spacing w:line="288" w:lineRule="auto"/>
        <w:jc w:val="center"/>
        <w:rPr>
          <w:rFonts w:cs="Arial"/>
          <w:b/>
          <w:szCs w:val="20"/>
          <w:lang w:val="sl-SI" w:eastAsia="sl-SI"/>
        </w:rPr>
      </w:pPr>
      <w:r w:rsidRPr="00BE3ED8">
        <w:rPr>
          <w:rFonts w:cs="Arial"/>
          <w:b/>
          <w:szCs w:val="20"/>
          <w:lang w:val="sl-SI" w:eastAsia="sl-SI"/>
        </w:rPr>
        <w:t>13. člen</w:t>
      </w:r>
    </w:p>
    <w:p w14:paraId="59608495" w14:textId="77777777" w:rsidR="006105DE" w:rsidRPr="00BE3ED8" w:rsidRDefault="006105DE" w:rsidP="00BE3ED8">
      <w:pPr>
        <w:spacing w:line="288" w:lineRule="auto"/>
        <w:jc w:val="center"/>
        <w:rPr>
          <w:rFonts w:cs="Arial"/>
          <w:b/>
          <w:szCs w:val="20"/>
          <w:lang w:val="sl-SI" w:eastAsia="sl-SI"/>
        </w:rPr>
      </w:pPr>
      <w:r w:rsidRPr="00BE3ED8">
        <w:rPr>
          <w:rFonts w:cs="Arial"/>
          <w:b/>
          <w:szCs w:val="20"/>
          <w:lang w:val="sl-SI" w:eastAsia="sl-SI"/>
        </w:rPr>
        <w:t>(</w:t>
      </w:r>
      <w:r w:rsidR="00A0323E" w:rsidRPr="004423FC">
        <w:rPr>
          <w:rFonts w:cs="Arial"/>
          <w:b/>
          <w:szCs w:val="20"/>
          <w:lang w:val="sl-SI" w:eastAsia="sl-SI"/>
        </w:rPr>
        <w:t>stroški</w:t>
      </w:r>
      <w:r w:rsidRPr="00C664ED">
        <w:rPr>
          <w:rFonts w:cs="Arial"/>
          <w:b/>
          <w:szCs w:val="20"/>
          <w:lang w:val="sl-SI" w:eastAsia="sl-SI"/>
        </w:rPr>
        <w:t>, pečat in sedež</w:t>
      </w:r>
      <w:r w:rsidRPr="00BE3ED8">
        <w:rPr>
          <w:rFonts w:cs="Arial"/>
          <w:b/>
          <w:szCs w:val="20"/>
          <w:lang w:val="sl-SI" w:eastAsia="sl-SI"/>
        </w:rPr>
        <w:t>)</w:t>
      </w:r>
    </w:p>
    <w:p w14:paraId="66CB32C0" w14:textId="430413BF" w:rsidR="006105DE" w:rsidRPr="00C664ED" w:rsidRDefault="006105DE" w:rsidP="006105DE">
      <w:pPr>
        <w:spacing w:before="100" w:beforeAutospacing="1" w:after="100" w:afterAutospacing="1" w:line="288" w:lineRule="auto"/>
        <w:jc w:val="both"/>
        <w:rPr>
          <w:rFonts w:cs="Arial"/>
          <w:szCs w:val="20"/>
          <w:lang w:val="sl-SI" w:eastAsia="sl-SI"/>
        </w:rPr>
      </w:pPr>
      <w:r w:rsidRPr="00BE3ED8">
        <w:rPr>
          <w:rFonts w:cs="Arial"/>
          <w:szCs w:val="20"/>
          <w:lang w:val="sl-SI" w:eastAsia="sl-SI"/>
        </w:rPr>
        <w:t>(1)</w:t>
      </w:r>
      <w:r w:rsidR="00BC7428" w:rsidRPr="004423FC">
        <w:rPr>
          <w:rFonts w:cs="Arial"/>
          <w:szCs w:val="20"/>
          <w:lang w:val="sl-SI" w:eastAsia="sl-SI"/>
        </w:rPr>
        <w:t xml:space="preserve"> </w:t>
      </w:r>
      <w:r w:rsidRPr="00BE3ED8">
        <w:rPr>
          <w:rFonts w:cs="Arial"/>
          <w:szCs w:val="20"/>
          <w:lang w:val="sl-SI" w:eastAsia="sl-SI"/>
        </w:rPr>
        <w:t>Predsednik</w:t>
      </w:r>
      <w:r w:rsidR="00984678">
        <w:rPr>
          <w:rFonts w:cs="Arial"/>
          <w:szCs w:val="20"/>
          <w:lang w:val="sl-SI" w:eastAsia="sl-SI"/>
        </w:rPr>
        <w:t>, njegov namestnik</w:t>
      </w:r>
      <w:r w:rsidRPr="00BE3ED8">
        <w:rPr>
          <w:rFonts w:cs="Arial"/>
          <w:szCs w:val="20"/>
          <w:lang w:val="sl-SI" w:eastAsia="sl-SI"/>
        </w:rPr>
        <w:t xml:space="preserve"> in člani Strokovnega sveta, </w:t>
      </w:r>
      <w:r w:rsidR="00760A43">
        <w:rPr>
          <w:rFonts w:cs="Arial"/>
          <w:szCs w:val="20"/>
          <w:lang w:val="sl-SI" w:eastAsia="sl-SI"/>
        </w:rPr>
        <w:t>s</w:t>
      </w:r>
      <w:r w:rsidR="00760A43" w:rsidRPr="00BE3ED8">
        <w:rPr>
          <w:rFonts w:cs="Arial"/>
          <w:szCs w:val="20"/>
          <w:lang w:val="sl-SI" w:eastAsia="sl-SI"/>
        </w:rPr>
        <w:t xml:space="preserve">talnih </w:t>
      </w:r>
      <w:r w:rsidRPr="00BE3ED8">
        <w:rPr>
          <w:rFonts w:cs="Arial"/>
          <w:szCs w:val="20"/>
          <w:lang w:val="sl-SI" w:eastAsia="sl-SI"/>
        </w:rPr>
        <w:t xml:space="preserve">strokovnih teles </w:t>
      </w:r>
      <w:r w:rsidR="00760A43">
        <w:rPr>
          <w:rFonts w:cs="Arial"/>
          <w:szCs w:val="20"/>
          <w:lang w:val="sl-SI" w:eastAsia="sl-SI"/>
        </w:rPr>
        <w:t>in z</w:t>
      </w:r>
      <w:r w:rsidRPr="004423FC">
        <w:rPr>
          <w:rFonts w:cs="Arial"/>
          <w:szCs w:val="20"/>
          <w:lang w:val="sl-SI" w:eastAsia="sl-SI"/>
        </w:rPr>
        <w:t>ačasnih</w:t>
      </w:r>
      <w:r w:rsidRPr="00BE3ED8">
        <w:rPr>
          <w:rFonts w:cs="Arial"/>
          <w:szCs w:val="20"/>
          <w:lang w:val="sl-SI" w:eastAsia="sl-SI"/>
        </w:rPr>
        <w:t xml:space="preserve"> strokovnih teles so upravičeni do povračila stroškov v </w:t>
      </w:r>
      <w:r w:rsidR="00A0323E" w:rsidRPr="004423FC">
        <w:rPr>
          <w:rFonts w:cs="Arial"/>
          <w:szCs w:val="20"/>
          <w:lang w:val="sl-SI" w:eastAsia="sl-SI"/>
        </w:rPr>
        <w:t>skladu z uredbo, ki določa sejnine in povračila stroškov v javnih skladih, javnih agencijah, javnih zavodih in javnih gospodarskih zavodih.</w:t>
      </w:r>
    </w:p>
    <w:p w14:paraId="1C66DBCD" w14:textId="55D1AB4E" w:rsidR="006105DE" w:rsidRPr="00BE3ED8" w:rsidRDefault="006105DE" w:rsidP="006105DE">
      <w:pPr>
        <w:spacing w:before="100" w:beforeAutospacing="1" w:after="100" w:afterAutospacing="1" w:line="288" w:lineRule="auto"/>
        <w:jc w:val="both"/>
        <w:rPr>
          <w:rFonts w:cs="Arial"/>
          <w:szCs w:val="20"/>
          <w:lang w:val="sl-SI" w:eastAsia="sl-SI"/>
        </w:rPr>
      </w:pPr>
      <w:r w:rsidRPr="00BE3ED8">
        <w:rPr>
          <w:rFonts w:cs="Arial"/>
          <w:szCs w:val="20"/>
          <w:lang w:val="sl-SI" w:eastAsia="sl-SI"/>
        </w:rPr>
        <w:t>(</w:t>
      </w:r>
      <w:r w:rsidRPr="004423FC">
        <w:rPr>
          <w:rFonts w:cs="Arial"/>
          <w:szCs w:val="20"/>
          <w:lang w:val="sl-SI" w:eastAsia="sl-SI"/>
        </w:rPr>
        <w:t>2</w:t>
      </w:r>
      <w:r w:rsidRPr="00BE3ED8">
        <w:rPr>
          <w:rFonts w:cs="Arial"/>
          <w:szCs w:val="20"/>
          <w:lang w:val="sl-SI" w:eastAsia="sl-SI"/>
        </w:rPr>
        <w:t>)</w:t>
      </w:r>
      <w:r w:rsidR="00BC7428" w:rsidRPr="004423FC">
        <w:rPr>
          <w:rFonts w:cs="Arial"/>
          <w:szCs w:val="20"/>
          <w:lang w:val="sl-SI" w:eastAsia="sl-SI"/>
        </w:rPr>
        <w:t xml:space="preserve"> </w:t>
      </w:r>
      <w:r w:rsidRPr="004423FC">
        <w:rPr>
          <w:rFonts w:cs="Arial"/>
          <w:szCs w:val="20"/>
          <w:lang w:val="sl-SI" w:eastAsia="sl-SI"/>
        </w:rPr>
        <w:t>Strokovni</w:t>
      </w:r>
      <w:r w:rsidRPr="00BE3ED8">
        <w:rPr>
          <w:rFonts w:cs="Arial"/>
          <w:szCs w:val="20"/>
          <w:lang w:val="sl-SI" w:eastAsia="sl-SI"/>
        </w:rPr>
        <w:t xml:space="preserve"> svet ima pečat okrogle oblike. Sredi pečata je grb Republike Slovenije, v zunanjem krogu pečata je napis Republika Slovenija, </w:t>
      </w:r>
      <w:r w:rsidRPr="004423FC">
        <w:rPr>
          <w:rFonts w:cs="Arial"/>
          <w:szCs w:val="20"/>
          <w:lang w:val="sl-SI" w:eastAsia="sl-SI"/>
        </w:rPr>
        <w:t>Strokovni</w:t>
      </w:r>
      <w:r w:rsidRPr="00BE3ED8">
        <w:rPr>
          <w:rFonts w:cs="Arial"/>
          <w:szCs w:val="20"/>
          <w:lang w:val="sl-SI" w:eastAsia="sl-SI"/>
        </w:rPr>
        <w:t xml:space="preserve"> svet</w:t>
      </w:r>
      <w:r w:rsidRPr="004423FC">
        <w:rPr>
          <w:rFonts w:cs="Arial"/>
          <w:szCs w:val="20"/>
          <w:lang w:val="sl-SI" w:eastAsia="sl-SI"/>
        </w:rPr>
        <w:t xml:space="preserve"> za sodno izvedenstvo, </w:t>
      </w:r>
      <w:r w:rsidR="001E369A">
        <w:rPr>
          <w:rFonts w:cs="Arial"/>
          <w:szCs w:val="20"/>
          <w:lang w:val="sl-SI" w:eastAsia="sl-SI"/>
        </w:rPr>
        <w:t xml:space="preserve">sodno </w:t>
      </w:r>
      <w:r w:rsidRPr="004423FC">
        <w:rPr>
          <w:rFonts w:cs="Arial"/>
          <w:szCs w:val="20"/>
          <w:lang w:val="sl-SI" w:eastAsia="sl-SI"/>
        </w:rPr>
        <w:t xml:space="preserve">cenilstvo in </w:t>
      </w:r>
      <w:r w:rsidR="001E369A">
        <w:rPr>
          <w:rFonts w:cs="Arial"/>
          <w:szCs w:val="20"/>
          <w:lang w:val="sl-SI" w:eastAsia="sl-SI"/>
        </w:rPr>
        <w:t xml:space="preserve">sodno </w:t>
      </w:r>
      <w:r w:rsidRPr="004423FC">
        <w:rPr>
          <w:rFonts w:cs="Arial"/>
          <w:szCs w:val="20"/>
          <w:lang w:val="sl-SI" w:eastAsia="sl-SI"/>
        </w:rPr>
        <w:t>tolmačenje</w:t>
      </w:r>
      <w:r w:rsidRPr="00BE3ED8">
        <w:rPr>
          <w:rFonts w:cs="Arial"/>
          <w:szCs w:val="20"/>
          <w:lang w:val="sl-SI" w:eastAsia="sl-SI"/>
        </w:rPr>
        <w:t xml:space="preserve">. </w:t>
      </w:r>
    </w:p>
    <w:p w14:paraId="6E6645A3" w14:textId="5453B4C6" w:rsidR="00BC7428" w:rsidRPr="00BE3ED8" w:rsidRDefault="006105DE" w:rsidP="006105DE">
      <w:pPr>
        <w:spacing w:before="100" w:beforeAutospacing="1" w:after="100" w:afterAutospacing="1" w:line="288" w:lineRule="auto"/>
        <w:jc w:val="both"/>
        <w:rPr>
          <w:rFonts w:cs="Arial"/>
          <w:szCs w:val="20"/>
          <w:lang w:val="sl-SI" w:eastAsia="sl-SI"/>
        </w:rPr>
      </w:pPr>
      <w:r w:rsidRPr="00BE3ED8">
        <w:rPr>
          <w:rFonts w:cs="Arial"/>
          <w:szCs w:val="20"/>
          <w:lang w:val="sl-SI" w:eastAsia="sl-SI"/>
        </w:rPr>
        <w:lastRenderedPageBreak/>
        <w:t>(3)</w:t>
      </w:r>
      <w:r w:rsidR="00BC7428" w:rsidRPr="004423FC">
        <w:rPr>
          <w:rFonts w:cs="Arial"/>
          <w:szCs w:val="20"/>
          <w:lang w:val="sl-SI" w:eastAsia="sl-SI"/>
        </w:rPr>
        <w:t xml:space="preserve"> </w:t>
      </w:r>
      <w:r w:rsidRPr="00BE3ED8">
        <w:rPr>
          <w:rFonts w:cs="Arial"/>
          <w:szCs w:val="20"/>
          <w:lang w:val="sl-SI" w:eastAsia="sl-SI"/>
        </w:rPr>
        <w:t xml:space="preserve">Sedež Strokovnega sveta je na sedežu ministrstva, </w:t>
      </w:r>
      <w:r w:rsidRPr="004423FC">
        <w:rPr>
          <w:rFonts w:cs="Arial"/>
          <w:szCs w:val="20"/>
          <w:lang w:val="sl-SI" w:eastAsia="sl-SI"/>
        </w:rPr>
        <w:t>ki</w:t>
      </w:r>
      <w:r w:rsidRPr="00BE3ED8">
        <w:rPr>
          <w:rFonts w:cs="Arial"/>
          <w:szCs w:val="20"/>
          <w:lang w:val="sl-SI" w:eastAsia="sl-SI"/>
        </w:rPr>
        <w:t xml:space="preserve"> zagotavlja </w:t>
      </w:r>
      <w:r w:rsidRPr="004423FC">
        <w:rPr>
          <w:rFonts w:cs="Arial"/>
          <w:szCs w:val="20"/>
          <w:lang w:val="sl-SI" w:eastAsia="sl-SI"/>
        </w:rPr>
        <w:t xml:space="preserve">tudi </w:t>
      </w:r>
      <w:r w:rsidRPr="00BE3ED8">
        <w:rPr>
          <w:rFonts w:cs="Arial"/>
          <w:szCs w:val="20"/>
          <w:lang w:val="sl-SI" w:eastAsia="sl-SI"/>
        </w:rPr>
        <w:t>finančne pogoje za delo sveta.</w:t>
      </w:r>
    </w:p>
    <w:p w14:paraId="47512017" w14:textId="2A4ADFE1" w:rsidR="00BC7428" w:rsidRPr="00BE3ED8" w:rsidRDefault="00BC7428" w:rsidP="00BE3ED8">
      <w:pPr>
        <w:spacing w:line="288" w:lineRule="auto"/>
        <w:jc w:val="center"/>
        <w:rPr>
          <w:rFonts w:cs="Arial"/>
          <w:szCs w:val="20"/>
          <w:lang w:val="sl-SI" w:eastAsia="sl-SI"/>
        </w:rPr>
      </w:pPr>
      <w:r w:rsidRPr="00BE3ED8">
        <w:rPr>
          <w:rFonts w:cs="Arial"/>
          <w:szCs w:val="20"/>
          <w:lang w:val="sl-SI" w:eastAsia="sl-SI"/>
        </w:rPr>
        <w:t>III. poglavje</w:t>
      </w:r>
    </w:p>
    <w:p w14:paraId="0E9244D3" w14:textId="729A9AAC" w:rsidR="006105DE" w:rsidRPr="00C664ED" w:rsidRDefault="00BD2C1B" w:rsidP="00BC7428">
      <w:pPr>
        <w:spacing w:line="288" w:lineRule="auto"/>
        <w:jc w:val="center"/>
        <w:rPr>
          <w:rFonts w:cs="Arial"/>
          <w:b/>
          <w:szCs w:val="20"/>
          <w:lang w:val="sl-SI" w:eastAsia="sl-SI"/>
        </w:rPr>
      </w:pPr>
      <w:r w:rsidRPr="004423FC">
        <w:rPr>
          <w:rFonts w:cs="Arial"/>
          <w:b/>
          <w:szCs w:val="20"/>
          <w:lang w:val="sl-SI" w:eastAsia="sl-SI"/>
        </w:rPr>
        <w:t>PODROČJA IN</w:t>
      </w:r>
      <w:r w:rsidR="006105DE" w:rsidRPr="00C664ED">
        <w:rPr>
          <w:rFonts w:cs="Arial"/>
          <w:b/>
          <w:szCs w:val="20"/>
          <w:lang w:val="sl-SI" w:eastAsia="sl-SI"/>
        </w:rPr>
        <w:t xml:space="preserve"> SMERNICE</w:t>
      </w:r>
    </w:p>
    <w:p w14:paraId="302CA090" w14:textId="77777777" w:rsidR="00BC7428" w:rsidRPr="00C664ED" w:rsidRDefault="00BC7428" w:rsidP="00BE3ED8">
      <w:pPr>
        <w:spacing w:line="288" w:lineRule="auto"/>
        <w:jc w:val="center"/>
        <w:rPr>
          <w:rFonts w:cs="Arial"/>
          <w:b/>
          <w:szCs w:val="20"/>
          <w:lang w:val="sl-SI" w:eastAsia="sl-SI"/>
        </w:rPr>
      </w:pPr>
    </w:p>
    <w:p w14:paraId="1C6712A5" w14:textId="77777777" w:rsidR="006105DE" w:rsidRPr="00BE3ED8" w:rsidRDefault="006105DE" w:rsidP="00BE3ED8">
      <w:pPr>
        <w:spacing w:line="288" w:lineRule="auto"/>
        <w:ind w:left="720"/>
        <w:jc w:val="center"/>
        <w:rPr>
          <w:rFonts w:cs="Arial"/>
          <w:b/>
          <w:szCs w:val="20"/>
          <w:lang w:val="sl-SI" w:eastAsia="sl-SI"/>
        </w:rPr>
      </w:pPr>
      <w:r w:rsidRPr="00BE3ED8">
        <w:rPr>
          <w:rFonts w:cs="Arial"/>
          <w:b/>
          <w:szCs w:val="20"/>
          <w:lang w:val="sl-SI" w:eastAsia="sl-SI"/>
        </w:rPr>
        <w:t>14. člen</w:t>
      </w:r>
    </w:p>
    <w:p w14:paraId="2068DB36" w14:textId="157B8D50" w:rsidR="000919F4" w:rsidRPr="004423FC" w:rsidRDefault="006105DE" w:rsidP="00BC7428">
      <w:pPr>
        <w:spacing w:line="288" w:lineRule="auto"/>
        <w:ind w:left="720"/>
        <w:jc w:val="center"/>
        <w:rPr>
          <w:rFonts w:cs="Arial"/>
          <w:b/>
          <w:szCs w:val="20"/>
          <w:lang w:val="sl-SI" w:eastAsia="sl-SI"/>
        </w:rPr>
      </w:pPr>
      <w:r w:rsidRPr="004423FC">
        <w:rPr>
          <w:rFonts w:cs="Arial"/>
          <w:b/>
          <w:szCs w:val="20"/>
          <w:lang w:val="sl-SI" w:eastAsia="sl-SI"/>
        </w:rPr>
        <w:t>(strokovna in jezikovna področja)</w:t>
      </w:r>
    </w:p>
    <w:p w14:paraId="11CD0BAE" w14:textId="77777777" w:rsidR="000919F4" w:rsidRPr="00C664ED" w:rsidRDefault="000919F4" w:rsidP="00BE3ED8">
      <w:pPr>
        <w:spacing w:line="288" w:lineRule="auto"/>
        <w:ind w:left="720"/>
        <w:jc w:val="center"/>
        <w:rPr>
          <w:rFonts w:cs="Arial"/>
          <w:b/>
          <w:szCs w:val="20"/>
          <w:lang w:val="sl-SI" w:eastAsia="sl-SI"/>
        </w:rPr>
      </w:pPr>
    </w:p>
    <w:p w14:paraId="0B8B1CCB" w14:textId="1105C675" w:rsidR="000919F4" w:rsidRPr="00BD1417" w:rsidRDefault="000919F4" w:rsidP="00BE3ED8">
      <w:pPr>
        <w:spacing w:line="288" w:lineRule="auto"/>
        <w:jc w:val="both"/>
        <w:rPr>
          <w:rFonts w:cs="Arial"/>
          <w:szCs w:val="20"/>
          <w:lang w:val="sl-SI" w:eastAsia="sl-SI"/>
        </w:rPr>
      </w:pPr>
      <w:r w:rsidRPr="00BE3ED8">
        <w:rPr>
          <w:rFonts w:cs="Arial"/>
          <w:szCs w:val="20"/>
          <w:lang w:val="sl-SI" w:eastAsia="sl-SI"/>
        </w:rPr>
        <w:t xml:space="preserve">(1) </w:t>
      </w:r>
      <w:r w:rsidR="003701EC">
        <w:rPr>
          <w:rFonts w:cs="Arial"/>
          <w:szCs w:val="20"/>
          <w:lang w:val="sl-SI" w:eastAsia="sl-SI"/>
        </w:rPr>
        <w:t>Seznam s</w:t>
      </w:r>
      <w:r w:rsidR="006105DE" w:rsidRPr="00BE3ED8">
        <w:rPr>
          <w:rFonts w:cs="Arial"/>
          <w:szCs w:val="20"/>
          <w:lang w:val="sl-SI" w:eastAsia="sl-SI"/>
        </w:rPr>
        <w:t>trokovn</w:t>
      </w:r>
      <w:r w:rsidR="003701EC">
        <w:rPr>
          <w:rFonts w:cs="Arial"/>
          <w:szCs w:val="20"/>
          <w:lang w:val="sl-SI" w:eastAsia="sl-SI"/>
        </w:rPr>
        <w:t>ih</w:t>
      </w:r>
      <w:r w:rsidR="006105DE" w:rsidRPr="00BE3ED8">
        <w:rPr>
          <w:rFonts w:cs="Arial"/>
          <w:szCs w:val="20"/>
          <w:lang w:val="sl-SI" w:eastAsia="sl-SI"/>
        </w:rPr>
        <w:t xml:space="preserve"> področ</w:t>
      </w:r>
      <w:r w:rsidR="003701EC">
        <w:rPr>
          <w:rFonts w:cs="Arial"/>
          <w:szCs w:val="20"/>
          <w:lang w:val="sl-SI" w:eastAsia="sl-SI"/>
        </w:rPr>
        <w:t>ij</w:t>
      </w:r>
      <w:r w:rsidR="006105DE" w:rsidRPr="00BE3ED8">
        <w:rPr>
          <w:rFonts w:cs="Arial"/>
          <w:szCs w:val="20"/>
          <w:lang w:val="sl-SI" w:eastAsia="sl-SI"/>
        </w:rPr>
        <w:t xml:space="preserve"> in podpodroč</w:t>
      </w:r>
      <w:r w:rsidR="003701EC">
        <w:rPr>
          <w:rFonts w:cs="Arial"/>
          <w:szCs w:val="20"/>
          <w:lang w:val="sl-SI" w:eastAsia="sl-SI"/>
        </w:rPr>
        <w:t>ij</w:t>
      </w:r>
      <w:r w:rsidR="006105DE" w:rsidRPr="00BE3ED8">
        <w:rPr>
          <w:rFonts w:cs="Arial"/>
          <w:szCs w:val="20"/>
          <w:lang w:val="sl-SI" w:eastAsia="sl-SI"/>
        </w:rPr>
        <w:t xml:space="preserve"> </w:t>
      </w:r>
      <w:r w:rsidR="001E369A">
        <w:rPr>
          <w:rFonts w:cs="Arial"/>
          <w:szCs w:val="20"/>
          <w:lang w:val="sl-SI" w:eastAsia="sl-SI"/>
        </w:rPr>
        <w:t>sodn</w:t>
      </w:r>
      <w:r w:rsidR="003701EC">
        <w:rPr>
          <w:rFonts w:cs="Arial"/>
          <w:szCs w:val="20"/>
          <w:lang w:val="sl-SI" w:eastAsia="sl-SI"/>
        </w:rPr>
        <w:t>o</w:t>
      </w:r>
      <w:r w:rsidR="001E369A">
        <w:rPr>
          <w:rFonts w:cs="Arial"/>
          <w:szCs w:val="20"/>
          <w:lang w:val="sl-SI" w:eastAsia="sl-SI"/>
        </w:rPr>
        <w:t xml:space="preserve"> </w:t>
      </w:r>
      <w:r w:rsidR="006105DE" w:rsidRPr="00BE3ED8">
        <w:rPr>
          <w:rFonts w:cs="Arial"/>
          <w:szCs w:val="20"/>
          <w:lang w:val="sl-SI" w:eastAsia="sl-SI"/>
        </w:rPr>
        <w:t xml:space="preserve">izvedenskega ali </w:t>
      </w:r>
      <w:r w:rsidR="001E369A">
        <w:rPr>
          <w:rFonts w:cs="Arial"/>
          <w:szCs w:val="20"/>
          <w:lang w:val="sl-SI" w:eastAsia="sl-SI"/>
        </w:rPr>
        <w:t>sodn</w:t>
      </w:r>
      <w:r w:rsidR="003701EC">
        <w:rPr>
          <w:rFonts w:cs="Arial"/>
          <w:szCs w:val="20"/>
          <w:lang w:val="sl-SI" w:eastAsia="sl-SI"/>
        </w:rPr>
        <w:t>o</w:t>
      </w:r>
      <w:r w:rsidR="001E369A">
        <w:rPr>
          <w:rFonts w:cs="Arial"/>
          <w:szCs w:val="20"/>
          <w:lang w:val="sl-SI" w:eastAsia="sl-SI"/>
        </w:rPr>
        <w:t xml:space="preserve"> </w:t>
      </w:r>
      <w:r w:rsidR="006105DE" w:rsidRPr="00BE3ED8">
        <w:rPr>
          <w:rFonts w:cs="Arial"/>
          <w:szCs w:val="20"/>
          <w:lang w:val="sl-SI" w:eastAsia="sl-SI"/>
        </w:rPr>
        <w:t xml:space="preserve">cenilskega dela oziroma </w:t>
      </w:r>
      <w:r w:rsidR="006105DE" w:rsidRPr="004423FC">
        <w:rPr>
          <w:rFonts w:cs="Arial"/>
          <w:szCs w:val="20"/>
          <w:lang w:val="sl-SI" w:eastAsia="sl-SI"/>
        </w:rPr>
        <w:t>jezikovn</w:t>
      </w:r>
      <w:r w:rsidR="003701EC">
        <w:rPr>
          <w:rFonts w:cs="Arial"/>
          <w:szCs w:val="20"/>
          <w:lang w:val="sl-SI" w:eastAsia="sl-SI"/>
        </w:rPr>
        <w:t>ih</w:t>
      </w:r>
      <w:r w:rsidR="006105DE" w:rsidRPr="004423FC">
        <w:rPr>
          <w:rFonts w:cs="Arial"/>
          <w:szCs w:val="20"/>
          <w:lang w:val="sl-SI" w:eastAsia="sl-SI"/>
        </w:rPr>
        <w:t xml:space="preserve"> področ</w:t>
      </w:r>
      <w:r w:rsidR="003701EC">
        <w:rPr>
          <w:rFonts w:cs="Arial"/>
          <w:szCs w:val="20"/>
          <w:lang w:val="sl-SI" w:eastAsia="sl-SI"/>
        </w:rPr>
        <w:t>ij</w:t>
      </w:r>
      <w:r w:rsidR="006105DE" w:rsidRPr="004423FC">
        <w:rPr>
          <w:rFonts w:cs="Arial"/>
          <w:szCs w:val="20"/>
          <w:lang w:val="sl-SI" w:eastAsia="sl-SI"/>
        </w:rPr>
        <w:t xml:space="preserve"> </w:t>
      </w:r>
      <w:r w:rsidR="004A73C2">
        <w:rPr>
          <w:rFonts w:cs="Arial"/>
          <w:szCs w:val="20"/>
          <w:lang w:val="sl-SI" w:eastAsia="sl-SI"/>
        </w:rPr>
        <w:t xml:space="preserve">ter opis teh področij in podpodročij </w:t>
      </w:r>
      <w:r w:rsidR="006105DE" w:rsidRPr="004423FC">
        <w:rPr>
          <w:rFonts w:cs="Arial"/>
          <w:szCs w:val="20"/>
          <w:lang w:val="sl-SI" w:eastAsia="sl-SI"/>
        </w:rPr>
        <w:t>določi ministrstvo na obrazložen predlog Strokovnega sveta</w:t>
      </w:r>
      <w:r w:rsidR="003701EC">
        <w:rPr>
          <w:rFonts w:cs="Arial"/>
          <w:szCs w:val="20"/>
          <w:lang w:val="sl-SI" w:eastAsia="sl-SI"/>
        </w:rPr>
        <w:t xml:space="preserve"> in ga objavi na spletni strani</w:t>
      </w:r>
      <w:r w:rsidR="006105DE" w:rsidRPr="004423FC">
        <w:rPr>
          <w:rFonts w:cs="Arial"/>
          <w:szCs w:val="20"/>
          <w:lang w:val="sl-SI" w:eastAsia="sl-SI"/>
        </w:rPr>
        <w:t xml:space="preserve">. Obrazložitev iz prejšnjega </w:t>
      </w:r>
      <w:r w:rsidR="006105DE" w:rsidRPr="00BD1417">
        <w:rPr>
          <w:rFonts w:cs="Arial"/>
          <w:szCs w:val="20"/>
          <w:lang w:val="sl-SI" w:eastAsia="sl-SI"/>
        </w:rPr>
        <w:t>stavka vsebuje navedbo utemeljenosti potrebe za določitev in opis področja</w:t>
      </w:r>
      <w:r w:rsidR="004A73C2">
        <w:rPr>
          <w:rFonts w:cs="Arial"/>
          <w:szCs w:val="20"/>
          <w:lang w:val="sl-SI" w:eastAsia="sl-SI"/>
        </w:rPr>
        <w:t xml:space="preserve"> ter podpodročja</w:t>
      </w:r>
      <w:r w:rsidR="006105DE" w:rsidRPr="00BD1417">
        <w:rPr>
          <w:rFonts w:cs="Arial"/>
          <w:szCs w:val="20"/>
          <w:lang w:val="sl-SI" w:eastAsia="sl-SI"/>
        </w:rPr>
        <w:t xml:space="preserve">. </w:t>
      </w:r>
    </w:p>
    <w:p w14:paraId="3C4710B0" w14:textId="6D67B0D8" w:rsidR="003701EC" w:rsidRPr="00BE3ED8" w:rsidRDefault="005F5AC5" w:rsidP="00BE3ED8">
      <w:pPr>
        <w:spacing w:before="100" w:beforeAutospacing="1" w:after="100" w:afterAutospacing="1" w:line="288" w:lineRule="auto"/>
        <w:jc w:val="both"/>
        <w:rPr>
          <w:rFonts w:cs="Arial"/>
          <w:szCs w:val="20"/>
          <w:lang w:val="sl-SI" w:eastAsia="sl-SI"/>
        </w:rPr>
      </w:pPr>
      <w:r w:rsidRPr="00C664ED" w:rsidDel="005F5AC5">
        <w:rPr>
          <w:rFonts w:cs="Arial"/>
          <w:szCs w:val="20"/>
          <w:lang w:val="sl-SI" w:eastAsia="sl-SI"/>
        </w:rPr>
        <w:t xml:space="preserve"> </w:t>
      </w:r>
      <w:r w:rsidR="000919F4" w:rsidRPr="00C664ED">
        <w:rPr>
          <w:rFonts w:cs="Arial"/>
          <w:szCs w:val="20"/>
          <w:lang w:val="sl-SI" w:eastAsia="sl-SI"/>
        </w:rPr>
        <w:t>(</w:t>
      </w:r>
      <w:r>
        <w:rPr>
          <w:rFonts w:cs="Arial"/>
          <w:szCs w:val="20"/>
          <w:lang w:val="sl-SI" w:eastAsia="sl-SI"/>
        </w:rPr>
        <w:t>2</w:t>
      </w:r>
      <w:r w:rsidR="000919F4" w:rsidRPr="00C664ED">
        <w:rPr>
          <w:rFonts w:cs="Arial"/>
          <w:szCs w:val="20"/>
          <w:lang w:val="sl-SI" w:eastAsia="sl-SI"/>
        </w:rPr>
        <w:t xml:space="preserve">) </w:t>
      </w:r>
      <w:r w:rsidR="006105DE" w:rsidRPr="00C664ED">
        <w:rPr>
          <w:rFonts w:cs="Arial"/>
          <w:szCs w:val="20"/>
          <w:lang w:val="sl-SI" w:eastAsia="sl-SI"/>
        </w:rPr>
        <w:t xml:space="preserve">Za vsako strokovno oziroma jezikovno področje ali za več vsebinsko povezanih področij skupaj morajo biti pred uvrstitvijo v </w:t>
      </w:r>
      <w:r>
        <w:rPr>
          <w:rFonts w:cs="Arial"/>
          <w:szCs w:val="20"/>
          <w:lang w:val="sl-SI" w:eastAsia="sl-SI"/>
        </w:rPr>
        <w:t>seznam</w:t>
      </w:r>
      <w:r w:rsidRPr="00C664ED">
        <w:rPr>
          <w:rFonts w:cs="Arial"/>
          <w:szCs w:val="20"/>
          <w:lang w:val="sl-SI" w:eastAsia="sl-SI"/>
        </w:rPr>
        <w:t xml:space="preserve"> </w:t>
      </w:r>
      <w:r w:rsidR="006105DE" w:rsidRPr="00C664ED">
        <w:rPr>
          <w:rFonts w:cs="Arial"/>
          <w:szCs w:val="20"/>
          <w:lang w:val="sl-SI" w:eastAsia="sl-SI"/>
        </w:rPr>
        <w:t>obstoječih področij izdelane smernice</w:t>
      </w:r>
      <w:r w:rsidR="00C12609">
        <w:rPr>
          <w:rFonts w:cs="Arial"/>
          <w:szCs w:val="20"/>
          <w:lang w:val="sl-SI" w:eastAsia="sl-SI"/>
        </w:rPr>
        <w:t>.</w:t>
      </w:r>
      <w:r w:rsidR="006105DE" w:rsidRPr="00C664ED">
        <w:rPr>
          <w:rFonts w:cs="Arial"/>
          <w:szCs w:val="20"/>
          <w:lang w:val="sl-SI" w:eastAsia="sl-SI"/>
        </w:rPr>
        <w:t xml:space="preserve"> </w:t>
      </w:r>
    </w:p>
    <w:p w14:paraId="176082EF" w14:textId="77777777" w:rsidR="006105DE" w:rsidRPr="00BE3ED8" w:rsidRDefault="006105DE" w:rsidP="00BE3ED8">
      <w:pPr>
        <w:spacing w:line="288" w:lineRule="auto"/>
        <w:jc w:val="center"/>
        <w:rPr>
          <w:rFonts w:cs="Arial"/>
          <w:b/>
          <w:szCs w:val="20"/>
          <w:lang w:val="sl-SI" w:eastAsia="sl-SI"/>
        </w:rPr>
      </w:pPr>
      <w:r w:rsidRPr="004423FC">
        <w:rPr>
          <w:rFonts w:cs="Arial"/>
          <w:b/>
          <w:szCs w:val="20"/>
          <w:lang w:val="sl-SI" w:eastAsia="sl-SI"/>
        </w:rPr>
        <w:t>15</w:t>
      </w:r>
      <w:r w:rsidRPr="00BE3ED8">
        <w:rPr>
          <w:rFonts w:cs="Arial"/>
          <w:b/>
          <w:szCs w:val="20"/>
          <w:lang w:val="sl-SI" w:eastAsia="sl-SI"/>
        </w:rPr>
        <w:t>. člen</w:t>
      </w:r>
    </w:p>
    <w:p w14:paraId="584BC20C" w14:textId="2BA9BB76" w:rsidR="00E85CDA" w:rsidRDefault="006105DE">
      <w:pPr>
        <w:spacing w:line="288" w:lineRule="auto"/>
        <w:jc w:val="center"/>
        <w:rPr>
          <w:rFonts w:cs="Arial"/>
          <w:b/>
          <w:szCs w:val="20"/>
          <w:lang w:val="sl-SI" w:eastAsia="sl-SI"/>
        </w:rPr>
      </w:pPr>
      <w:r w:rsidRPr="004423FC">
        <w:rPr>
          <w:rFonts w:cs="Arial"/>
          <w:b/>
          <w:szCs w:val="20"/>
          <w:lang w:val="sl-SI" w:eastAsia="sl-SI"/>
        </w:rPr>
        <w:t>(smernice za izd</w:t>
      </w:r>
      <w:r w:rsidRPr="00C664ED">
        <w:rPr>
          <w:rFonts w:cs="Arial"/>
          <w:b/>
          <w:szCs w:val="20"/>
          <w:lang w:val="sl-SI" w:eastAsia="sl-SI"/>
        </w:rPr>
        <w:t>elavo izvedenskih mnenj, cenitev in tolmačenj)</w:t>
      </w:r>
    </w:p>
    <w:p w14:paraId="1198E45D" w14:textId="77777777" w:rsidR="00E85CDA" w:rsidRPr="00C664ED" w:rsidRDefault="00E85CDA" w:rsidP="00BE3ED8">
      <w:pPr>
        <w:spacing w:line="288" w:lineRule="auto"/>
        <w:jc w:val="center"/>
        <w:rPr>
          <w:rFonts w:cs="Arial"/>
          <w:b/>
          <w:szCs w:val="20"/>
          <w:lang w:val="sl-SI" w:eastAsia="sl-SI"/>
        </w:rPr>
      </w:pPr>
    </w:p>
    <w:p w14:paraId="7101D85F" w14:textId="0A67CFF0" w:rsidR="00E85CDA" w:rsidRPr="00E85CDA" w:rsidRDefault="00E85CDA" w:rsidP="00BE3ED8">
      <w:pPr>
        <w:jc w:val="both"/>
        <w:rPr>
          <w:lang w:val="sl-SI" w:eastAsia="sl-SI"/>
        </w:rPr>
      </w:pPr>
      <w:r w:rsidRPr="00BD1417">
        <w:rPr>
          <w:rFonts w:cs="Arial"/>
          <w:szCs w:val="20"/>
          <w:lang w:val="sl-SI" w:eastAsia="sl-SI"/>
        </w:rPr>
        <w:t>(1</w:t>
      </w:r>
      <w:r>
        <w:rPr>
          <w:rFonts w:cs="Arial"/>
          <w:szCs w:val="20"/>
          <w:lang w:val="sl-SI" w:eastAsia="sl-SI"/>
        </w:rPr>
        <w:t xml:space="preserve">) </w:t>
      </w:r>
      <w:r w:rsidR="006105DE" w:rsidRPr="00BD1417">
        <w:rPr>
          <w:rFonts w:cs="Arial"/>
          <w:szCs w:val="20"/>
          <w:lang w:val="sl-SI" w:eastAsia="sl-SI"/>
        </w:rPr>
        <w:t>Ministrstvo</w:t>
      </w:r>
      <w:r w:rsidR="006105DE" w:rsidRPr="0058138C">
        <w:rPr>
          <w:rFonts w:cs="Arial"/>
          <w:szCs w:val="20"/>
          <w:lang w:val="sl-SI" w:eastAsia="sl-SI"/>
        </w:rPr>
        <w:t xml:space="preserve"> na svoji spletni strani objavi splošne in posamične smernice za izdelavo izvedenskih mnenj, cenitev in tolmačenj, ki jih </w:t>
      </w:r>
      <w:r w:rsidR="00AA1D2F">
        <w:rPr>
          <w:rFonts w:cs="Arial"/>
          <w:szCs w:val="20"/>
          <w:lang w:val="sl-SI" w:eastAsia="sl-SI"/>
        </w:rPr>
        <w:t xml:space="preserve">morajo </w:t>
      </w:r>
      <w:r w:rsidR="006105DE" w:rsidRPr="0058138C">
        <w:rPr>
          <w:rFonts w:cs="Arial"/>
          <w:szCs w:val="20"/>
          <w:lang w:val="sl-SI" w:eastAsia="sl-SI"/>
        </w:rPr>
        <w:t xml:space="preserve">sodni izvedenci, </w:t>
      </w:r>
      <w:r w:rsidR="00D62AAA">
        <w:rPr>
          <w:rFonts w:cs="Arial"/>
          <w:szCs w:val="20"/>
          <w:lang w:val="sl-SI" w:eastAsia="sl-SI"/>
        </w:rPr>
        <w:t xml:space="preserve">sodni </w:t>
      </w:r>
      <w:r w:rsidR="006105DE" w:rsidRPr="0058138C">
        <w:rPr>
          <w:rFonts w:cs="Arial"/>
          <w:szCs w:val="20"/>
          <w:lang w:val="sl-SI" w:eastAsia="sl-SI"/>
        </w:rPr>
        <w:t xml:space="preserve">cenilci in </w:t>
      </w:r>
      <w:r w:rsidR="00D62AAA">
        <w:rPr>
          <w:rFonts w:cs="Arial"/>
          <w:szCs w:val="20"/>
          <w:lang w:val="sl-SI" w:eastAsia="sl-SI"/>
        </w:rPr>
        <w:t xml:space="preserve">sodni </w:t>
      </w:r>
      <w:r w:rsidR="006105DE" w:rsidRPr="0058138C">
        <w:rPr>
          <w:rFonts w:cs="Arial"/>
          <w:szCs w:val="20"/>
          <w:lang w:val="sl-SI" w:eastAsia="sl-SI"/>
        </w:rPr>
        <w:t xml:space="preserve">tolmači upoštevati pri svojem delu.  </w:t>
      </w:r>
    </w:p>
    <w:p w14:paraId="0A01AB9D" w14:textId="77777777" w:rsidR="00E85CDA" w:rsidRPr="00E85CDA" w:rsidRDefault="00E85CDA" w:rsidP="00BE3ED8">
      <w:pPr>
        <w:ind w:left="360"/>
        <w:jc w:val="both"/>
        <w:rPr>
          <w:lang w:val="sl-SI" w:eastAsia="sl-SI"/>
        </w:rPr>
      </w:pPr>
    </w:p>
    <w:p w14:paraId="7A1C1D5C" w14:textId="4802F590" w:rsidR="00E85CDA" w:rsidRPr="00C664ED" w:rsidRDefault="00E85CDA" w:rsidP="00BE3ED8">
      <w:pPr>
        <w:jc w:val="both"/>
        <w:rPr>
          <w:lang w:val="sl-SI" w:eastAsia="sl-SI"/>
        </w:rPr>
      </w:pPr>
      <w:r>
        <w:rPr>
          <w:rFonts w:cs="Arial"/>
          <w:szCs w:val="20"/>
          <w:lang w:val="sl-SI" w:eastAsia="sl-SI"/>
        </w:rPr>
        <w:t xml:space="preserve">(2) </w:t>
      </w:r>
      <w:r w:rsidR="006105DE" w:rsidRPr="00BD1417">
        <w:rPr>
          <w:rFonts w:cs="Arial"/>
          <w:szCs w:val="20"/>
          <w:lang w:val="sl-SI" w:eastAsia="sl-SI"/>
        </w:rPr>
        <w:t xml:space="preserve">Splošne in posamične smernice ter njihove spremembe ali dopolnitve </w:t>
      </w:r>
      <w:r w:rsidR="00576918" w:rsidRPr="0058138C">
        <w:rPr>
          <w:rFonts w:cs="Arial"/>
          <w:szCs w:val="20"/>
          <w:lang w:val="sl-SI" w:eastAsia="sl-SI"/>
        </w:rPr>
        <w:t>potrdi</w:t>
      </w:r>
      <w:r w:rsidR="006105DE" w:rsidRPr="00833FB7">
        <w:rPr>
          <w:rFonts w:cs="Arial"/>
          <w:szCs w:val="20"/>
          <w:lang w:val="sl-SI" w:eastAsia="sl-SI"/>
        </w:rPr>
        <w:t xml:space="preserve"> Strokovni svet</w:t>
      </w:r>
      <w:r w:rsidR="00402EB1" w:rsidRPr="00833FB7">
        <w:rPr>
          <w:rFonts w:cs="Arial"/>
          <w:szCs w:val="20"/>
          <w:lang w:val="sl-SI" w:eastAsia="sl-SI"/>
        </w:rPr>
        <w:t xml:space="preserve"> na predlog ustreznega stalnega a</w:t>
      </w:r>
      <w:r w:rsidR="00375987" w:rsidRPr="00BE3ED8">
        <w:rPr>
          <w:rFonts w:cs="Arial"/>
          <w:szCs w:val="20"/>
          <w:lang w:val="sl-SI" w:eastAsia="sl-SI"/>
        </w:rPr>
        <w:t xml:space="preserve">li začasnega strokovnega telesa, ki lahko za ta namen sodeluje z ustreznim strokovnim združenjem. </w:t>
      </w:r>
    </w:p>
    <w:p w14:paraId="0F60DAB1" w14:textId="77777777" w:rsidR="00E85CDA" w:rsidRDefault="00E85CDA" w:rsidP="00E85CDA">
      <w:pPr>
        <w:spacing w:line="288" w:lineRule="auto"/>
        <w:jc w:val="center"/>
        <w:rPr>
          <w:rFonts w:cs="Arial"/>
          <w:szCs w:val="20"/>
          <w:lang w:val="sl-SI" w:eastAsia="sl-SI"/>
        </w:rPr>
      </w:pPr>
    </w:p>
    <w:p w14:paraId="691D1CAE" w14:textId="474B417E" w:rsidR="00E85CDA" w:rsidRPr="00C664ED" w:rsidRDefault="00E85CDA" w:rsidP="00BE3ED8">
      <w:pPr>
        <w:spacing w:line="288" w:lineRule="auto"/>
        <w:jc w:val="both"/>
        <w:rPr>
          <w:rFonts w:cs="Arial"/>
          <w:szCs w:val="20"/>
          <w:lang w:val="sl-SI" w:eastAsia="sl-SI"/>
        </w:rPr>
      </w:pPr>
      <w:r>
        <w:rPr>
          <w:rFonts w:cs="Arial"/>
          <w:szCs w:val="20"/>
          <w:lang w:val="sl-SI" w:eastAsia="sl-SI"/>
        </w:rPr>
        <w:t xml:space="preserve">(3) </w:t>
      </w:r>
      <w:r w:rsidR="006105DE" w:rsidRPr="00C664ED">
        <w:rPr>
          <w:rFonts w:cs="Arial"/>
          <w:szCs w:val="20"/>
          <w:lang w:val="sl-SI" w:eastAsia="sl-SI"/>
        </w:rPr>
        <w:t>Splošne smernice vsebujejo enotno navedbo strukture, navodil in napotkov za izdelavo izvedenskih mnenj</w:t>
      </w:r>
      <w:r w:rsidR="00A44785">
        <w:rPr>
          <w:rFonts w:cs="Arial"/>
          <w:szCs w:val="20"/>
          <w:lang w:val="sl-SI" w:eastAsia="sl-SI"/>
        </w:rPr>
        <w:t xml:space="preserve"> in</w:t>
      </w:r>
      <w:r w:rsidR="006105DE" w:rsidRPr="00C664ED">
        <w:rPr>
          <w:rFonts w:cs="Arial"/>
          <w:szCs w:val="20"/>
          <w:lang w:val="sl-SI" w:eastAsia="sl-SI"/>
        </w:rPr>
        <w:t xml:space="preserve"> cenitev </w:t>
      </w:r>
      <w:r w:rsidR="005F1BB4">
        <w:rPr>
          <w:rFonts w:cs="Arial"/>
          <w:szCs w:val="20"/>
          <w:lang w:val="sl-SI" w:eastAsia="sl-SI"/>
        </w:rPr>
        <w:t xml:space="preserve">ter za </w:t>
      </w:r>
      <w:r w:rsidR="006105DE" w:rsidRPr="00C664ED">
        <w:rPr>
          <w:rFonts w:cs="Arial"/>
          <w:szCs w:val="20"/>
          <w:lang w:val="sl-SI" w:eastAsia="sl-SI"/>
        </w:rPr>
        <w:t>tolmačenj</w:t>
      </w:r>
      <w:r w:rsidR="005F1BB4">
        <w:rPr>
          <w:rFonts w:cs="Arial"/>
          <w:szCs w:val="20"/>
          <w:lang w:val="sl-SI" w:eastAsia="sl-SI"/>
        </w:rPr>
        <w:t>e</w:t>
      </w:r>
      <w:r w:rsidR="006105DE" w:rsidRPr="00C664ED">
        <w:rPr>
          <w:rFonts w:cs="Arial"/>
          <w:szCs w:val="20"/>
          <w:lang w:val="sl-SI" w:eastAsia="sl-SI"/>
        </w:rPr>
        <w:t>.</w:t>
      </w:r>
    </w:p>
    <w:p w14:paraId="4590B5A3" w14:textId="77777777" w:rsidR="00E85CDA" w:rsidRDefault="00E85CDA" w:rsidP="00E85CDA">
      <w:pPr>
        <w:spacing w:line="288" w:lineRule="auto"/>
        <w:jc w:val="both"/>
        <w:rPr>
          <w:rFonts w:cs="Arial"/>
          <w:szCs w:val="20"/>
          <w:lang w:val="sl-SI" w:eastAsia="sl-SI"/>
        </w:rPr>
      </w:pPr>
    </w:p>
    <w:p w14:paraId="0FBE8AC3" w14:textId="1A327947" w:rsidR="00E85CDA" w:rsidRPr="00C664ED" w:rsidRDefault="00E85CDA" w:rsidP="00BE3ED8">
      <w:pPr>
        <w:spacing w:line="288" w:lineRule="auto"/>
        <w:jc w:val="both"/>
        <w:rPr>
          <w:rFonts w:cs="Arial"/>
          <w:szCs w:val="20"/>
          <w:lang w:val="sl-SI" w:eastAsia="sl-SI"/>
        </w:rPr>
      </w:pPr>
      <w:r>
        <w:rPr>
          <w:rFonts w:cs="Arial"/>
          <w:szCs w:val="20"/>
          <w:lang w:val="sl-SI" w:eastAsia="sl-SI"/>
        </w:rPr>
        <w:t xml:space="preserve">(4) </w:t>
      </w:r>
      <w:r w:rsidR="006105DE" w:rsidRPr="00C664ED">
        <w:rPr>
          <w:rFonts w:cs="Arial"/>
          <w:szCs w:val="20"/>
          <w:lang w:val="sl-SI" w:eastAsia="sl-SI"/>
        </w:rPr>
        <w:t xml:space="preserve">Posamične smernice vsebujejo zlasti napotke in navodila za izdelavo izvedenskih mnenj in cenitev na posameznih strokovnih področjih ali podpodročjih, metode in sredstva, ki jih </w:t>
      </w:r>
      <w:r w:rsidR="001E369A">
        <w:rPr>
          <w:rFonts w:cs="Arial"/>
          <w:szCs w:val="20"/>
          <w:lang w:val="sl-SI" w:eastAsia="sl-SI"/>
        </w:rPr>
        <w:t xml:space="preserve">sodni </w:t>
      </w:r>
      <w:r w:rsidR="006105DE" w:rsidRPr="00C664ED">
        <w:rPr>
          <w:rFonts w:cs="Arial"/>
          <w:szCs w:val="20"/>
          <w:lang w:val="sl-SI" w:eastAsia="sl-SI"/>
        </w:rPr>
        <w:t xml:space="preserve">izvedenec ali </w:t>
      </w:r>
      <w:r w:rsidR="001E369A">
        <w:rPr>
          <w:rFonts w:cs="Arial"/>
          <w:szCs w:val="20"/>
          <w:lang w:val="sl-SI" w:eastAsia="sl-SI"/>
        </w:rPr>
        <w:t xml:space="preserve">sodni </w:t>
      </w:r>
      <w:r w:rsidR="006105DE" w:rsidRPr="00C664ED">
        <w:rPr>
          <w:rFonts w:cs="Arial"/>
          <w:szCs w:val="20"/>
          <w:lang w:val="sl-SI" w:eastAsia="sl-SI"/>
        </w:rPr>
        <w:t xml:space="preserve">cenilec pri izdelavi uporablja, okvirna področja in vsebine, ki so za izdelavo lahko pomembne, in strukturo izvedenskega mnenja glede na posamezno strokovno področje ali podpodročje. </w:t>
      </w:r>
    </w:p>
    <w:p w14:paraId="01AEF6C6" w14:textId="77777777" w:rsidR="00E85CDA" w:rsidRDefault="00E85CDA" w:rsidP="00E85CDA">
      <w:pPr>
        <w:spacing w:line="288" w:lineRule="auto"/>
        <w:rPr>
          <w:rFonts w:cs="Arial"/>
          <w:szCs w:val="20"/>
          <w:lang w:val="sl-SI" w:eastAsia="sl-SI"/>
        </w:rPr>
      </w:pPr>
    </w:p>
    <w:p w14:paraId="5039354E" w14:textId="64A6D655" w:rsidR="006105DE" w:rsidRDefault="00E85CDA" w:rsidP="00E85CDA">
      <w:pPr>
        <w:spacing w:line="288" w:lineRule="auto"/>
        <w:jc w:val="both"/>
        <w:rPr>
          <w:rFonts w:cs="Arial"/>
          <w:szCs w:val="20"/>
          <w:lang w:val="sl-SI" w:eastAsia="sl-SI"/>
        </w:rPr>
      </w:pPr>
      <w:r>
        <w:rPr>
          <w:rFonts w:cs="Arial"/>
          <w:szCs w:val="20"/>
          <w:lang w:val="sl-SI" w:eastAsia="sl-SI"/>
        </w:rPr>
        <w:t xml:space="preserve">(5) </w:t>
      </w:r>
      <w:r w:rsidR="006105DE" w:rsidRPr="00C664ED">
        <w:rPr>
          <w:rFonts w:cs="Arial"/>
          <w:szCs w:val="20"/>
          <w:lang w:val="sl-SI" w:eastAsia="sl-SI"/>
        </w:rPr>
        <w:t xml:space="preserve">Ne glede na določbe prejšnjih odstavkov </w:t>
      </w:r>
      <w:r w:rsidR="00576918" w:rsidRPr="00C664ED">
        <w:rPr>
          <w:rFonts w:cs="Arial"/>
          <w:szCs w:val="20"/>
          <w:lang w:val="sl-SI" w:eastAsia="sl-SI"/>
        </w:rPr>
        <w:t>strokovnemu telesu</w:t>
      </w:r>
      <w:r w:rsidR="006105DE" w:rsidRPr="00C664ED">
        <w:rPr>
          <w:rFonts w:cs="Arial"/>
          <w:szCs w:val="20"/>
          <w:lang w:val="sl-SI" w:eastAsia="sl-SI"/>
        </w:rPr>
        <w:t xml:space="preserve"> ni treba </w:t>
      </w:r>
      <w:r w:rsidR="00576918" w:rsidRPr="00C664ED">
        <w:rPr>
          <w:rFonts w:cs="Arial"/>
          <w:szCs w:val="20"/>
          <w:lang w:val="sl-SI" w:eastAsia="sl-SI"/>
        </w:rPr>
        <w:t>oblikovati</w:t>
      </w:r>
      <w:r w:rsidR="006105DE" w:rsidRPr="00C664ED">
        <w:rPr>
          <w:rFonts w:cs="Arial"/>
          <w:szCs w:val="20"/>
          <w:lang w:val="sl-SI" w:eastAsia="sl-SI"/>
        </w:rPr>
        <w:t xml:space="preserve"> posamičnih smernic za izdelavo izvedenskih mnenj in cenitev na posameznih strokovnih področjih ali podpodročjih ali za potrebe tolmačenj, če </w:t>
      </w:r>
      <w:r w:rsidR="00402EB1" w:rsidRPr="00C664ED">
        <w:rPr>
          <w:rFonts w:cs="Arial"/>
          <w:szCs w:val="20"/>
          <w:lang w:val="sl-SI" w:eastAsia="sl-SI"/>
        </w:rPr>
        <w:t xml:space="preserve">bodo po </w:t>
      </w:r>
      <w:r w:rsidR="00576918" w:rsidRPr="00C664ED">
        <w:rPr>
          <w:rFonts w:cs="Arial"/>
          <w:szCs w:val="20"/>
          <w:lang w:val="sl-SI" w:eastAsia="sl-SI"/>
        </w:rPr>
        <w:t xml:space="preserve">njegovem </w:t>
      </w:r>
      <w:r w:rsidR="00402EB1" w:rsidRPr="00C664ED">
        <w:rPr>
          <w:rFonts w:cs="Arial"/>
          <w:szCs w:val="20"/>
          <w:lang w:val="sl-SI" w:eastAsia="sl-SI"/>
        </w:rPr>
        <w:t>mnenju v teh</w:t>
      </w:r>
      <w:r w:rsidR="006105DE" w:rsidRPr="00C664ED">
        <w:rPr>
          <w:rFonts w:cs="Arial"/>
          <w:szCs w:val="20"/>
          <w:lang w:val="sl-SI" w:eastAsia="sl-SI"/>
        </w:rPr>
        <w:t xml:space="preserve"> primerih zadošča</w:t>
      </w:r>
      <w:r w:rsidR="00402EB1" w:rsidRPr="00C664ED">
        <w:rPr>
          <w:rFonts w:cs="Arial"/>
          <w:szCs w:val="20"/>
          <w:lang w:val="sl-SI" w:eastAsia="sl-SI"/>
        </w:rPr>
        <w:t>le</w:t>
      </w:r>
      <w:r w:rsidR="006105DE" w:rsidRPr="00C664ED">
        <w:rPr>
          <w:rFonts w:cs="Arial"/>
          <w:szCs w:val="20"/>
          <w:lang w:val="sl-SI" w:eastAsia="sl-SI"/>
        </w:rPr>
        <w:t xml:space="preserve"> splošne smernice.</w:t>
      </w:r>
    </w:p>
    <w:p w14:paraId="6F796187" w14:textId="016B511D" w:rsidR="002D39FD" w:rsidRDefault="002D39FD" w:rsidP="00BE3ED8">
      <w:pPr>
        <w:spacing w:line="288" w:lineRule="auto"/>
        <w:jc w:val="both"/>
        <w:rPr>
          <w:rFonts w:cs="Arial"/>
          <w:szCs w:val="20"/>
          <w:lang w:val="sl-SI" w:eastAsia="sl-SI"/>
        </w:rPr>
      </w:pPr>
    </w:p>
    <w:p w14:paraId="6C4CFC6D" w14:textId="3D43D4AD" w:rsidR="002D39FD" w:rsidRPr="00BE3ED8" w:rsidRDefault="006105DE" w:rsidP="00BE3ED8">
      <w:pPr>
        <w:spacing w:line="288" w:lineRule="auto"/>
        <w:jc w:val="center"/>
        <w:rPr>
          <w:rFonts w:cs="Arial"/>
          <w:szCs w:val="20"/>
          <w:lang w:val="sl-SI" w:eastAsia="sl-SI"/>
        </w:rPr>
      </w:pPr>
      <w:r w:rsidRPr="00BE3ED8">
        <w:rPr>
          <w:rFonts w:cs="Arial"/>
          <w:szCs w:val="20"/>
          <w:lang w:val="sl-SI" w:eastAsia="sl-SI"/>
        </w:rPr>
        <w:t xml:space="preserve">IV. </w:t>
      </w:r>
      <w:r w:rsidR="002D39FD" w:rsidRPr="00BE3ED8">
        <w:rPr>
          <w:rFonts w:cs="Arial"/>
          <w:szCs w:val="20"/>
          <w:lang w:val="sl-SI" w:eastAsia="sl-SI"/>
        </w:rPr>
        <w:t>poglavje</w:t>
      </w:r>
    </w:p>
    <w:p w14:paraId="3DBEDFDB" w14:textId="48541ED3" w:rsidR="006105DE" w:rsidRDefault="006105DE" w:rsidP="002D39FD">
      <w:pPr>
        <w:spacing w:line="288" w:lineRule="auto"/>
        <w:jc w:val="center"/>
        <w:rPr>
          <w:rFonts w:cs="Arial"/>
          <w:b/>
          <w:szCs w:val="20"/>
          <w:lang w:val="sl-SI" w:eastAsia="sl-SI"/>
        </w:rPr>
      </w:pPr>
      <w:r w:rsidRPr="00C664ED">
        <w:rPr>
          <w:rFonts w:cs="Arial"/>
          <w:b/>
          <w:szCs w:val="20"/>
          <w:lang w:val="sl-SI" w:eastAsia="sl-SI"/>
        </w:rPr>
        <w:t>POGOJI ZA IMENOVANJE</w:t>
      </w:r>
    </w:p>
    <w:p w14:paraId="5E2F59D8" w14:textId="77777777" w:rsidR="002D39FD" w:rsidRPr="00C664ED" w:rsidRDefault="002D39FD" w:rsidP="00BE3ED8">
      <w:pPr>
        <w:spacing w:line="288" w:lineRule="auto"/>
        <w:jc w:val="center"/>
        <w:rPr>
          <w:rFonts w:cs="Arial"/>
          <w:b/>
          <w:szCs w:val="20"/>
          <w:lang w:val="sl-SI" w:eastAsia="sl-SI"/>
        </w:rPr>
      </w:pPr>
    </w:p>
    <w:p w14:paraId="5E9EAB53" w14:textId="77777777" w:rsidR="006105DE" w:rsidRPr="00BE3ED8" w:rsidRDefault="00BD2C1B" w:rsidP="00BE3ED8">
      <w:pPr>
        <w:spacing w:line="288" w:lineRule="auto"/>
        <w:jc w:val="center"/>
        <w:rPr>
          <w:rFonts w:cs="Arial"/>
          <w:b/>
          <w:szCs w:val="20"/>
          <w:lang w:val="sl-SI" w:eastAsia="sl-SI"/>
        </w:rPr>
      </w:pPr>
      <w:r w:rsidRPr="00BE3ED8">
        <w:rPr>
          <w:rFonts w:cs="Arial"/>
          <w:b/>
          <w:szCs w:val="20"/>
          <w:lang w:val="sl-SI" w:eastAsia="sl-SI"/>
        </w:rPr>
        <w:t>16</w:t>
      </w:r>
      <w:r w:rsidR="006105DE" w:rsidRPr="00BE3ED8">
        <w:rPr>
          <w:rFonts w:cs="Arial"/>
          <w:b/>
          <w:szCs w:val="20"/>
          <w:lang w:val="sl-SI" w:eastAsia="sl-SI"/>
        </w:rPr>
        <w:t>. člen</w:t>
      </w:r>
    </w:p>
    <w:p w14:paraId="48903019" w14:textId="1D635D6E" w:rsidR="008245BB" w:rsidRDefault="006105DE" w:rsidP="00E85CDA">
      <w:pPr>
        <w:spacing w:line="288" w:lineRule="auto"/>
        <w:jc w:val="center"/>
        <w:rPr>
          <w:rFonts w:cs="Arial"/>
          <w:b/>
          <w:szCs w:val="20"/>
          <w:lang w:val="sl-SI" w:eastAsia="sl-SI"/>
        </w:rPr>
      </w:pPr>
      <w:r w:rsidRPr="004423FC">
        <w:rPr>
          <w:rFonts w:cs="Arial"/>
          <w:b/>
          <w:szCs w:val="20"/>
          <w:lang w:val="sl-SI" w:eastAsia="sl-SI"/>
        </w:rPr>
        <w:t>(pogoji za imenovanje)</w:t>
      </w:r>
    </w:p>
    <w:p w14:paraId="5C840F40" w14:textId="77777777" w:rsidR="008245BB" w:rsidRPr="004423FC" w:rsidRDefault="008245BB" w:rsidP="00BE3ED8">
      <w:pPr>
        <w:spacing w:line="288" w:lineRule="auto"/>
        <w:jc w:val="center"/>
        <w:rPr>
          <w:rFonts w:cs="Arial"/>
          <w:b/>
          <w:szCs w:val="20"/>
          <w:lang w:val="sl-SI" w:eastAsia="sl-SI"/>
        </w:rPr>
      </w:pPr>
    </w:p>
    <w:p w14:paraId="39FFD371" w14:textId="2FB6F8B5" w:rsidR="006105DE" w:rsidRPr="00BD1417" w:rsidRDefault="008245BB" w:rsidP="00BE3ED8">
      <w:pPr>
        <w:spacing w:line="288" w:lineRule="auto"/>
        <w:jc w:val="both"/>
        <w:rPr>
          <w:rFonts w:cs="Arial"/>
          <w:szCs w:val="20"/>
          <w:lang w:val="sl-SI" w:eastAsia="sl-SI"/>
        </w:rPr>
      </w:pPr>
      <w:bookmarkStart w:id="3" w:name="_Hlk498468839"/>
      <w:r w:rsidRPr="00BD1417">
        <w:rPr>
          <w:rFonts w:cs="Arial"/>
          <w:szCs w:val="20"/>
          <w:lang w:val="sl-SI" w:eastAsia="sl-SI"/>
        </w:rPr>
        <w:t>(1</w:t>
      </w:r>
      <w:r>
        <w:rPr>
          <w:rFonts w:cs="Arial"/>
          <w:szCs w:val="20"/>
          <w:lang w:val="sl-SI" w:eastAsia="sl-SI"/>
        </w:rPr>
        <w:t xml:space="preserve">) </w:t>
      </w:r>
      <w:r w:rsidR="006105DE" w:rsidRPr="00BE3ED8">
        <w:rPr>
          <w:rFonts w:cs="Arial"/>
          <w:szCs w:val="20"/>
          <w:lang w:val="sl-SI" w:eastAsia="sl-SI"/>
        </w:rPr>
        <w:t>Za sodnega izvedenca</w:t>
      </w:r>
      <w:r w:rsidR="006105DE" w:rsidRPr="00BD1417">
        <w:rPr>
          <w:rFonts w:cs="Arial"/>
          <w:szCs w:val="20"/>
          <w:lang w:val="sl-SI" w:eastAsia="sl-SI"/>
        </w:rPr>
        <w:t xml:space="preserve">, </w:t>
      </w:r>
      <w:r w:rsidR="001E369A">
        <w:rPr>
          <w:rFonts w:cs="Arial"/>
          <w:szCs w:val="20"/>
          <w:lang w:val="sl-SI" w:eastAsia="sl-SI"/>
        </w:rPr>
        <w:t xml:space="preserve">sodnega </w:t>
      </w:r>
      <w:r w:rsidR="006105DE" w:rsidRPr="00BD1417">
        <w:rPr>
          <w:rFonts w:cs="Arial"/>
          <w:szCs w:val="20"/>
          <w:lang w:val="sl-SI" w:eastAsia="sl-SI"/>
        </w:rPr>
        <w:t xml:space="preserve">cenilca ali </w:t>
      </w:r>
      <w:r w:rsidR="001E369A">
        <w:rPr>
          <w:rFonts w:cs="Arial"/>
          <w:szCs w:val="20"/>
          <w:lang w:val="sl-SI" w:eastAsia="sl-SI"/>
        </w:rPr>
        <w:t xml:space="preserve">sodnega </w:t>
      </w:r>
      <w:r w:rsidR="006105DE" w:rsidRPr="00BD1417">
        <w:rPr>
          <w:rFonts w:cs="Arial"/>
          <w:szCs w:val="20"/>
          <w:lang w:val="sl-SI" w:eastAsia="sl-SI"/>
        </w:rPr>
        <w:t>tolmača</w:t>
      </w:r>
      <w:r w:rsidR="006105DE" w:rsidRPr="00BE3ED8">
        <w:rPr>
          <w:rFonts w:cs="Arial"/>
          <w:szCs w:val="20"/>
          <w:lang w:val="sl-SI" w:eastAsia="sl-SI"/>
        </w:rPr>
        <w:t xml:space="preserve"> je lahko imenovan</w:t>
      </w:r>
      <w:r w:rsidR="008C6051" w:rsidRPr="00BD1417">
        <w:rPr>
          <w:rFonts w:cs="Arial"/>
          <w:szCs w:val="20"/>
          <w:lang w:val="sl-SI" w:eastAsia="sl-SI"/>
        </w:rPr>
        <w:t>a fizična oseba</w:t>
      </w:r>
      <w:r w:rsidR="006105DE" w:rsidRPr="00BE3ED8">
        <w:rPr>
          <w:rFonts w:cs="Arial"/>
          <w:szCs w:val="20"/>
          <w:lang w:val="sl-SI" w:eastAsia="sl-SI"/>
        </w:rPr>
        <w:t>, k</w:t>
      </w:r>
      <w:r w:rsidR="008C6051" w:rsidRPr="00BD1417">
        <w:rPr>
          <w:rFonts w:cs="Arial"/>
          <w:szCs w:val="20"/>
          <w:lang w:val="sl-SI" w:eastAsia="sl-SI"/>
        </w:rPr>
        <w:t>i</w:t>
      </w:r>
      <w:r w:rsidR="006105DE" w:rsidRPr="00BE3ED8">
        <w:rPr>
          <w:rFonts w:cs="Arial"/>
          <w:szCs w:val="20"/>
          <w:lang w:val="sl-SI" w:eastAsia="sl-SI"/>
        </w:rPr>
        <w:t>:</w:t>
      </w:r>
    </w:p>
    <w:p w14:paraId="265F7B48" w14:textId="77777777" w:rsidR="006105DE" w:rsidRPr="00C664ED" w:rsidRDefault="006105DE" w:rsidP="00FC2945">
      <w:pPr>
        <w:numPr>
          <w:ilvl w:val="0"/>
          <w:numId w:val="17"/>
        </w:numPr>
        <w:spacing w:before="100" w:beforeAutospacing="1" w:after="100" w:afterAutospacing="1" w:line="288" w:lineRule="auto"/>
        <w:jc w:val="both"/>
        <w:rPr>
          <w:rFonts w:cs="Arial"/>
          <w:szCs w:val="20"/>
          <w:lang w:val="sl-SI" w:eastAsia="sl-SI"/>
        </w:rPr>
      </w:pPr>
      <w:r w:rsidRPr="00BE3ED8">
        <w:rPr>
          <w:rFonts w:cs="Arial"/>
          <w:szCs w:val="20"/>
          <w:lang w:val="sl-SI" w:eastAsia="sl-SI"/>
        </w:rPr>
        <w:lastRenderedPageBreak/>
        <w:t xml:space="preserve">ima ustrezno strokovno znanje ter praktične sposobnosti in izkušnje za določeno </w:t>
      </w:r>
      <w:r w:rsidRPr="004423FC">
        <w:rPr>
          <w:rFonts w:cs="Arial"/>
          <w:szCs w:val="20"/>
          <w:lang w:val="sl-SI" w:eastAsia="sl-SI"/>
        </w:rPr>
        <w:t>področje dela izvedenstva, ce</w:t>
      </w:r>
      <w:r w:rsidRPr="00C664ED">
        <w:rPr>
          <w:rFonts w:cs="Arial"/>
          <w:szCs w:val="20"/>
          <w:lang w:val="sl-SI" w:eastAsia="sl-SI"/>
        </w:rPr>
        <w:t>nilstva ali tolmačenja,</w:t>
      </w:r>
    </w:p>
    <w:p w14:paraId="38093BD8" w14:textId="77777777" w:rsidR="006105DE" w:rsidRPr="004423FC" w:rsidRDefault="006105DE" w:rsidP="00FC2945">
      <w:pPr>
        <w:numPr>
          <w:ilvl w:val="0"/>
          <w:numId w:val="17"/>
        </w:numPr>
        <w:spacing w:before="100" w:beforeAutospacing="1" w:after="100" w:afterAutospacing="1" w:line="288" w:lineRule="auto"/>
        <w:jc w:val="both"/>
        <w:rPr>
          <w:rFonts w:cs="Arial"/>
          <w:szCs w:val="20"/>
          <w:lang w:val="sl-SI" w:eastAsia="sl-SI"/>
        </w:rPr>
      </w:pPr>
      <w:r w:rsidRPr="00BE3ED8">
        <w:rPr>
          <w:rFonts w:cs="Arial"/>
          <w:szCs w:val="20"/>
          <w:lang w:val="sl-SI" w:eastAsia="sl-SI"/>
        </w:rPr>
        <w:t xml:space="preserve">ima </w:t>
      </w:r>
      <w:r w:rsidR="005B5FD7" w:rsidRPr="004423FC">
        <w:rPr>
          <w:rFonts w:cs="Arial"/>
          <w:szCs w:val="20"/>
          <w:lang w:val="sl-SI" w:eastAsia="sl-SI"/>
        </w:rPr>
        <w:t xml:space="preserve">predbolonjsko </w:t>
      </w:r>
      <w:r w:rsidRPr="00BE3ED8">
        <w:rPr>
          <w:rFonts w:cs="Arial"/>
          <w:szCs w:val="20"/>
          <w:lang w:val="sl-SI" w:eastAsia="sl-SI"/>
        </w:rPr>
        <w:t xml:space="preserve">univerzitetno izobrazbo ali končan </w:t>
      </w:r>
      <w:r w:rsidR="005B5FD7" w:rsidRPr="004423FC">
        <w:rPr>
          <w:rFonts w:cs="Arial"/>
          <w:szCs w:val="20"/>
          <w:lang w:val="sl-SI" w:eastAsia="sl-SI"/>
        </w:rPr>
        <w:t xml:space="preserve">bolonjski </w:t>
      </w:r>
      <w:r w:rsidRPr="00BE3ED8">
        <w:rPr>
          <w:rFonts w:cs="Arial"/>
          <w:szCs w:val="20"/>
          <w:lang w:val="sl-SI" w:eastAsia="sl-SI"/>
        </w:rPr>
        <w:t>magistrski študijski program</w:t>
      </w:r>
      <w:bookmarkEnd w:id="3"/>
      <w:r w:rsidR="00543D09" w:rsidRPr="00BE3ED8">
        <w:rPr>
          <w:rFonts w:cs="Arial"/>
          <w:szCs w:val="20"/>
          <w:lang w:val="sl-SI" w:eastAsia="sl-SI"/>
        </w:rPr>
        <w:t>,</w:t>
      </w:r>
    </w:p>
    <w:p w14:paraId="55499A45" w14:textId="77777777" w:rsidR="006105DE" w:rsidRPr="004423FC" w:rsidRDefault="006105DE" w:rsidP="00FC2945">
      <w:pPr>
        <w:numPr>
          <w:ilvl w:val="0"/>
          <w:numId w:val="17"/>
        </w:numPr>
        <w:spacing w:before="100" w:beforeAutospacing="1" w:after="100" w:afterAutospacing="1" w:line="288" w:lineRule="auto"/>
        <w:jc w:val="both"/>
        <w:rPr>
          <w:rFonts w:cs="Arial"/>
          <w:szCs w:val="20"/>
          <w:lang w:val="sl-SI" w:eastAsia="sl-SI"/>
        </w:rPr>
      </w:pPr>
      <w:r w:rsidRPr="00BE3ED8">
        <w:rPr>
          <w:rFonts w:cs="Arial"/>
          <w:szCs w:val="20"/>
          <w:lang w:val="sl-SI" w:eastAsia="sl-SI"/>
        </w:rPr>
        <w:t>je državljan Republike Slovenije ali države članice Evropske unije ali države članice Evropskega gospodarskega prostora in aktivno obvlada slovenski jezik,</w:t>
      </w:r>
    </w:p>
    <w:p w14:paraId="03B029E1" w14:textId="77777777" w:rsidR="006105DE" w:rsidRPr="00C664ED" w:rsidRDefault="00895D79" w:rsidP="00FC2945">
      <w:pPr>
        <w:numPr>
          <w:ilvl w:val="0"/>
          <w:numId w:val="17"/>
        </w:numPr>
        <w:spacing w:before="100" w:beforeAutospacing="1" w:after="100" w:afterAutospacing="1" w:line="288" w:lineRule="auto"/>
        <w:jc w:val="both"/>
        <w:rPr>
          <w:rFonts w:cs="Arial"/>
          <w:szCs w:val="20"/>
          <w:lang w:val="sl-SI" w:eastAsia="sl-SI"/>
        </w:rPr>
      </w:pPr>
      <w:r w:rsidRPr="00BE3ED8">
        <w:rPr>
          <w:rFonts w:cs="Arial"/>
          <w:szCs w:val="20"/>
          <w:lang w:val="sl-SI" w:eastAsia="sl-SI"/>
        </w:rPr>
        <w:t>je poslovno sposob</w:t>
      </w:r>
      <w:r w:rsidR="006105DE" w:rsidRPr="00BE3ED8">
        <w:rPr>
          <w:rFonts w:cs="Arial"/>
          <w:szCs w:val="20"/>
          <w:lang w:val="sl-SI" w:eastAsia="sl-SI"/>
        </w:rPr>
        <w:t>n</w:t>
      </w:r>
      <w:r w:rsidRPr="004423FC">
        <w:rPr>
          <w:rFonts w:cs="Arial"/>
          <w:szCs w:val="20"/>
          <w:lang w:val="sl-SI" w:eastAsia="sl-SI"/>
        </w:rPr>
        <w:t>a</w:t>
      </w:r>
      <w:r w:rsidR="00543D09" w:rsidRPr="00C664ED">
        <w:rPr>
          <w:rFonts w:cs="Arial"/>
          <w:szCs w:val="20"/>
          <w:lang w:val="sl-SI" w:eastAsia="sl-SI"/>
        </w:rPr>
        <w:t>,</w:t>
      </w:r>
    </w:p>
    <w:p w14:paraId="184343EE" w14:textId="77777777" w:rsidR="006105DE" w:rsidRPr="004423FC" w:rsidRDefault="00895D79" w:rsidP="00FC2945">
      <w:pPr>
        <w:numPr>
          <w:ilvl w:val="0"/>
          <w:numId w:val="17"/>
        </w:numPr>
        <w:spacing w:before="100" w:beforeAutospacing="1" w:after="100" w:afterAutospacing="1" w:line="288" w:lineRule="auto"/>
        <w:jc w:val="both"/>
        <w:rPr>
          <w:rFonts w:cs="Arial"/>
          <w:szCs w:val="20"/>
          <w:lang w:val="sl-SI" w:eastAsia="sl-SI"/>
        </w:rPr>
      </w:pPr>
      <w:r w:rsidRPr="00BE3ED8">
        <w:rPr>
          <w:rFonts w:cs="Arial"/>
          <w:szCs w:val="20"/>
          <w:lang w:val="sl-SI" w:eastAsia="sl-SI"/>
        </w:rPr>
        <w:t>je osebnostno primerna</w:t>
      </w:r>
      <w:r w:rsidR="006105DE" w:rsidRPr="00BE3ED8">
        <w:rPr>
          <w:rFonts w:cs="Arial"/>
          <w:szCs w:val="20"/>
          <w:lang w:val="sl-SI" w:eastAsia="sl-SI"/>
        </w:rPr>
        <w:t>,</w:t>
      </w:r>
    </w:p>
    <w:p w14:paraId="6791B4DC" w14:textId="14A4F1C1" w:rsidR="006105DE" w:rsidRPr="004423FC" w:rsidRDefault="006105DE" w:rsidP="00FC2945">
      <w:pPr>
        <w:numPr>
          <w:ilvl w:val="0"/>
          <w:numId w:val="17"/>
        </w:numPr>
        <w:spacing w:before="100" w:beforeAutospacing="1" w:after="100" w:afterAutospacing="1" w:line="288" w:lineRule="auto"/>
        <w:jc w:val="both"/>
        <w:rPr>
          <w:rFonts w:cs="Arial"/>
          <w:szCs w:val="20"/>
          <w:lang w:val="sl-SI" w:eastAsia="sl-SI"/>
        </w:rPr>
      </w:pPr>
      <w:r w:rsidRPr="00BE3ED8">
        <w:rPr>
          <w:rFonts w:cs="Arial"/>
          <w:szCs w:val="20"/>
          <w:lang w:val="sl-SI" w:eastAsia="sl-SI"/>
        </w:rPr>
        <w:t xml:space="preserve">ima </w:t>
      </w:r>
      <w:r w:rsidR="00CA3619" w:rsidRPr="004423FC">
        <w:rPr>
          <w:rFonts w:cs="Arial"/>
          <w:szCs w:val="20"/>
          <w:lang w:val="sl-SI" w:eastAsia="sl-SI"/>
        </w:rPr>
        <w:t xml:space="preserve">najmanj </w:t>
      </w:r>
      <w:r w:rsidRPr="00BE3ED8">
        <w:rPr>
          <w:rFonts w:cs="Arial"/>
          <w:szCs w:val="20"/>
          <w:lang w:val="sl-SI" w:eastAsia="sl-SI"/>
        </w:rPr>
        <w:t>šest let delovnih izkušenj s področja, na katerem želi opravljati delo</w:t>
      </w:r>
      <w:r w:rsidRPr="004423FC">
        <w:rPr>
          <w:rFonts w:cs="Arial"/>
          <w:szCs w:val="20"/>
          <w:lang w:val="sl-SI" w:eastAsia="sl-SI"/>
        </w:rPr>
        <w:t xml:space="preserve"> </w:t>
      </w:r>
      <w:r w:rsidR="00A14D83">
        <w:rPr>
          <w:rFonts w:cs="Arial"/>
          <w:szCs w:val="20"/>
          <w:lang w:val="sl-SI" w:eastAsia="sl-SI"/>
        </w:rPr>
        <w:t xml:space="preserve">sodnega </w:t>
      </w:r>
      <w:r w:rsidRPr="004423FC">
        <w:rPr>
          <w:rFonts w:cs="Arial"/>
          <w:szCs w:val="20"/>
          <w:lang w:val="sl-SI" w:eastAsia="sl-SI"/>
        </w:rPr>
        <w:t xml:space="preserve">izvedenca, </w:t>
      </w:r>
      <w:r w:rsidR="00A14D83">
        <w:rPr>
          <w:rFonts w:cs="Arial"/>
          <w:szCs w:val="20"/>
          <w:lang w:val="sl-SI" w:eastAsia="sl-SI"/>
        </w:rPr>
        <w:t xml:space="preserve">sodnega </w:t>
      </w:r>
      <w:r w:rsidRPr="004423FC">
        <w:rPr>
          <w:rFonts w:cs="Arial"/>
          <w:szCs w:val="20"/>
          <w:lang w:val="sl-SI" w:eastAsia="sl-SI"/>
        </w:rPr>
        <w:t xml:space="preserve">cenilca ali </w:t>
      </w:r>
      <w:r w:rsidR="00A14D83">
        <w:rPr>
          <w:rFonts w:cs="Arial"/>
          <w:szCs w:val="20"/>
          <w:lang w:val="sl-SI" w:eastAsia="sl-SI"/>
        </w:rPr>
        <w:t xml:space="preserve">sodnega </w:t>
      </w:r>
      <w:r w:rsidRPr="004423FC">
        <w:rPr>
          <w:rFonts w:cs="Arial"/>
          <w:szCs w:val="20"/>
          <w:lang w:val="sl-SI" w:eastAsia="sl-SI"/>
        </w:rPr>
        <w:t>tolmača</w:t>
      </w:r>
      <w:r w:rsidRPr="00BE3ED8">
        <w:rPr>
          <w:rFonts w:cs="Arial"/>
          <w:szCs w:val="20"/>
          <w:lang w:val="sl-SI" w:eastAsia="sl-SI"/>
        </w:rPr>
        <w:t>,</w:t>
      </w:r>
    </w:p>
    <w:p w14:paraId="5BD44CFD" w14:textId="77777777" w:rsidR="006105DE" w:rsidRPr="004423FC" w:rsidRDefault="006105DE" w:rsidP="00FC2945">
      <w:pPr>
        <w:numPr>
          <w:ilvl w:val="0"/>
          <w:numId w:val="17"/>
        </w:numPr>
        <w:spacing w:before="100" w:beforeAutospacing="1" w:after="100" w:afterAutospacing="1" w:line="288" w:lineRule="auto"/>
        <w:jc w:val="both"/>
        <w:rPr>
          <w:rFonts w:cs="Arial"/>
          <w:szCs w:val="20"/>
          <w:lang w:val="sl-SI" w:eastAsia="sl-SI"/>
        </w:rPr>
      </w:pPr>
      <w:r w:rsidRPr="00BE3ED8">
        <w:rPr>
          <w:rFonts w:cs="Arial"/>
          <w:szCs w:val="20"/>
          <w:lang w:val="sl-SI" w:eastAsia="sl-SI"/>
        </w:rPr>
        <w:t>ni bil</w:t>
      </w:r>
      <w:r w:rsidR="00895D79" w:rsidRPr="004423FC">
        <w:rPr>
          <w:rFonts w:cs="Arial"/>
          <w:szCs w:val="20"/>
          <w:lang w:val="sl-SI" w:eastAsia="sl-SI"/>
        </w:rPr>
        <w:t>a</w:t>
      </w:r>
      <w:r w:rsidRPr="00BE3ED8">
        <w:rPr>
          <w:rFonts w:cs="Arial"/>
          <w:szCs w:val="20"/>
          <w:lang w:val="sl-SI" w:eastAsia="sl-SI"/>
        </w:rPr>
        <w:t xml:space="preserve"> pravnomočno obsojen</w:t>
      </w:r>
      <w:r w:rsidR="00895D79" w:rsidRPr="004423FC">
        <w:rPr>
          <w:rFonts w:cs="Arial"/>
          <w:szCs w:val="20"/>
          <w:lang w:val="sl-SI" w:eastAsia="sl-SI"/>
        </w:rPr>
        <w:t>a</w:t>
      </w:r>
      <w:r w:rsidRPr="00BE3ED8">
        <w:rPr>
          <w:rFonts w:cs="Arial"/>
          <w:szCs w:val="20"/>
          <w:lang w:val="sl-SI" w:eastAsia="sl-SI"/>
        </w:rPr>
        <w:t xml:space="preserve"> za naklepno kaznivo dejanje, ki se preganja po uradni dolžnosti, zaradi katerega bi bil</w:t>
      </w:r>
      <w:r w:rsidR="00895D79" w:rsidRPr="004423FC">
        <w:rPr>
          <w:rFonts w:cs="Arial"/>
          <w:szCs w:val="20"/>
          <w:lang w:val="sl-SI" w:eastAsia="sl-SI"/>
        </w:rPr>
        <w:t>a</w:t>
      </w:r>
      <w:r w:rsidR="00895D79" w:rsidRPr="00BE3ED8">
        <w:rPr>
          <w:rFonts w:cs="Arial"/>
          <w:szCs w:val="20"/>
          <w:lang w:val="sl-SI" w:eastAsia="sl-SI"/>
        </w:rPr>
        <w:t xml:space="preserve"> moralno neprimerna</w:t>
      </w:r>
      <w:r w:rsidRPr="00BE3ED8">
        <w:rPr>
          <w:rFonts w:cs="Arial"/>
          <w:szCs w:val="20"/>
          <w:lang w:val="sl-SI" w:eastAsia="sl-SI"/>
        </w:rPr>
        <w:t xml:space="preserve"> za opravljanje izveden</w:t>
      </w:r>
      <w:r w:rsidRPr="004423FC">
        <w:rPr>
          <w:rFonts w:cs="Arial"/>
          <w:szCs w:val="20"/>
          <w:lang w:val="sl-SI" w:eastAsia="sl-SI"/>
        </w:rPr>
        <w:t>stva, cenilstva ali tolmačenja</w:t>
      </w:r>
      <w:r w:rsidRPr="00BE3ED8">
        <w:rPr>
          <w:rFonts w:cs="Arial"/>
          <w:szCs w:val="20"/>
          <w:lang w:val="sl-SI" w:eastAsia="sl-SI"/>
        </w:rPr>
        <w:t>, ker bi to lahko škodovalo nepristranskemu ali strokovnemu opravljanju nje</w:t>
      </w:r>
      <w:r w:rsidR="00895D79" w:rsidRPr="004423FC">
        <w:rPr>
          <w:rFonts w:cs="Arial"/>
          <w:szCs w:val="20"/>
          <w:lang w:val="sl-SI" w:eastAsia="sl-SI"/>
        </w:rPr>
        <w:t>nega</w:t>
      </w:r>
      <w:r w:rsidRPr="00BE3ED8">
        <w:rPr>
          <w:rFonts w:cs="Arial"/>
          <w:szCs w:val="20"/>
          <w:lang w:val="sl-SI" w:eastAsia="sl-SI"/>
        </w:rPr>
        <w:t xml:space="preserve"> dela ali ugledu sodišča,</w:t>
      </w:r>
    </w:p>
    <w:p w14:paraId="7A9A636B" w14:textId="77777777" w:rsidR="006105DE" w:rsidRPr="00BE3ED8" w:rsidRDefault="006105DE" w:rsidP="00FC2945">
      <w:pPr>
        <w:numPr>
          <w:ilvl w:val="0"/>
          <w:numId w:val="17"/>
        </w:numPr>
        <w:spacing w:before="100" w:beforeAutospacing="1" w:after="100" w:afterAutospacing="1" w:line="288" w:lineRule="auto"/>
        <w:jc w:val="both"/>
        <w:rPr>
          <w:rFonts w:cs="Arial"/>
          <w:szCs w:val="20"/>
          <w:lang w:val="sl-SI" w:eastAsia="sl-SI"/>
        </w:rPr>
      </w:pPr>
      <w:r w:rsidRPr="00BE3ED8">
        <w:rPr>
          <w:rFonts w:cs="Arial"/>
          <w:szCs w:val="20"/>
          <w:lang w:val="sl-SI" w:eastAsia="sl-SI"/>
        </w:rPr>
        <w:t xml:space="preserve">ne opravlja dejavnosti, ki ni združljiva s sodnim </w:t>
      </w:r>
      <w:r w:rsidR="00CF6060" w:rsidRPr="004423FC">
        <w:rPr>
          <w:rFonts w:cs="Arial"/>
          <w:szCs w:val="20"/>
          <w:lang w:val="sl-SI" w:eastAsia="sl-SI"/>
        </w:rPr>
        <w:t>izvedenstvom</w:t>
      </w:r>
      <w:r w:rsidRPr="00C664ED">
        <w:rPr>
          <w:rFonts w:cs="Arial"/>
          <w:szCs w:val="20"/>
          <w:lang w:val="sl-SI" w:eastAsia="sl-SI"/>
        </w:rPr>
        <w:t xml:space="preserve"> ali cenilstvom</w:t>
      </w:r>
      <w:r w:rsidRPr="00BE3ED8">
        <w:rPr>
          <w:rFonts w:cs="Arial"/>
          <w:szCs w:val="20"/>
          <w:lang w:val="sl-SI" w:eastAsia="sl-SI"/>
        </w:rPr>
        <w:t>,</w:t>
      </w:r>
    </w:p>
    <w:p w14:paraId="0FE4F417" w14:textId="77777777" w:rsidR="006105DE" w:rsidRPr="00C664ED" w:rsidRDefault="006105DE" w:rsidP="00FC2945">
      <w:pPr>
        <w:numPr>
          <w:ilvl w:val="0"/>
          <w:numId w:val="17"/>
        </w:numPr>
        <w:spacing w:before="100" w:beforeAutospacing="1" w:after="100" w:afterAutospacing="1" w:line="288" w:lineRule="auto"/>
        <w:jc w:val="both"/>
        <w:rPr>
          <w:rFonts w:cs="Arial"/>
          <w:szCs w:val="20"/>
          <w:lang w:val="sl-SI" w:eastAsia="sl-SI"/>
        </w:rPr>
      </w:pPr>
      <w:r w:rsidRPr="004423FC">
        <w:rPr>
          <w:rFonts w:cs="Arial"/>
          <w:szCs w:val="20"/>
          <w:lang w:val="sl-SI" w:eastAsia="sl-SI"/>
        </w:rPr>
        <w:t>ni bil</w:t>
      </w:r>
      <w:r w:rsidR="00895D79" w:rsidRPr="00C664ED">
        <w:rPr>
          <w:rFonts w:cs="Arial"/>
          <w:szCs w:val="20"/>
          <w:lang w:val="sl-SI" w:eastAsia="sl-SI"/>
        </w:rPr>
        <w:t>a</w:t>
      </w:r>
      <w:r w:rsidRPr="00C664ED">
        <w:rPr>
          <w:rFonts w:cs="Arial"/>
          <w:szCs w:val="20"/>
          <w:lang w:val="sl-SI" w:eastAsia="sl-SI"/>
        </w:rPr>
        <w:t xml:space="preserve"> razrešen</w:t>
      </w:r>
      <w:r w:rsidR="00895D79" w:rsidRPr="00C664ED">
        <w:rPr>
          <w:rFonts w:cs="Arial"/>
          <w:szCs w:val="20"/>
          <w:lang w:val="sl-SI" w:eastAsia="sl-SI"/>
        </w:rPr>
        <w:t>a</w:t>
      </w:r>
      <w:r w:rsidRPr="00C664ED">
        <w:rPr>
          <w:rFonts w:cs="Arial"/>
          <w:szCs w:val="20"/>
          <w:lang w:val="sl-SI" w:eastAsia="sl-SI"/>
        </w:rPr>
        <w:t xml:space="preserve"> kot sodni izvedenec, cenilec ali tolmač po določbah tega zakona iz razloga trajnega odvzema pravice opravljati delo sodnega </w:t>
      </w:r>
      <w:r w:rsidR="00CF6060" w:rsidRPr="00C664ED">
        <w:rPr>
          <w:rFonts w:cs="Arial"/>
          <w:szCs w:val="20"/>
          <w:lang w:val="sl-SI" w:eastAsia="sl-SI"/>
        </w:rPr>
        <w:t>izvedenstva</w:t>
      </w:r>
      <w:r w:rsidRPr="00C664ED">
        <w:rPr>
          <w:rFonts w:cs="Arial"/>
          <w:szCs w:val="20"/>
          <w:lang w:val="sl-SI" w:eastAsia="sl-SI"/>
        </w:rPr>
        <w:t>, cenilstva ali tolmačenja.</w:t>
      </w:r>
    </w:p>
    <w:p w14:paraId="5FB3F75A" w14:textId="5836ECE0" w:rsidR="008245BB" w:rsidRPr="00BE3ED8" w:rsidRDefault="0092176C" w:rsidP="00BE3ED8">
      <w:pPr>
        <w:spacing w:before="100" w:beforeAutospacing="1" w:after="100" w:afterAutospacing="1" w:line="288" w:lineRule="auto"/>
        <w:jc w:val="both"/>
        <w:rPr>
          <w:rFonts w:cs="Arial"/>
          <w:szCs w:val="20"/>
          <w:lang w:val="sl-SI" w:eastAsia="sl-SI"/>
        </w:rPr>
      </w:pPr>
      <w:r>
        <w:rPr>
          <w:rFonts w:cs="Arial"/>
          <w:szCs w:val="20"/>
          <w:lang w:val="sl-SI" w:eastAsia="sl-SI"/>
        </w:rPr>
        <w:t>(2</w:t>
      </w:r>
      <w:r w:rsidR="008245BB">
        <w:rPr>
          <w:rFonts w:cs="Arial"/>
          <w:szCs w:val="20"/>
          <w:lang w:val="sl-SI" w:eastAsia="sl-SI"/>
        </w:rPr>
        <w:t xml:space="preserve">) </w:t>
      </w:r>
      <w:r w:rsidR="00C32E26">
        <w:rPr>
          <w:rFonts w:cs="Arial"/>
          <w:szCs w:val="20"/>
          <w:lang w:val="sl-SI" w:eastAsia="sl-SI"/>
        </w:rPr>
        <w:t>Z</w:t>
      </w:r>
      <w:r w:rsidR="006105DE" w:rsidRPr="00C664ED">
        <w:rPr>
          <w:rFonts w:cs="Arial"/>
          <w:szCs w:val="20"/>
          <w:lang w:val="sl-SI" w:eastAsia="sl-SI"/>
        </w:rPr>
        <w:t xml:space="preserve">a delo sodnega izvedenca, </w:t>
      </w:r>
      <w:r w:rsidR="00726528" w:rsidRPr="00C664ED">
        <w:rPr>
          <w:rFonts w:cs="Arial"/>
          <w:szCs w:val="20"/>
          <w:lang w:val="sl-SI" w:eastAsia="sl-SI"/>
        </w:rPr>
        <w:t xml:space="preserve">sodnega </w:t>
      </w:r>
      <w:r w:rsidR="006105DE" w:rsidRPr="00C664ED">
        <w:rPr>
          <w:rFonts w:cs="Arial"/>
          <w:szCs w:val="20"/>
          <w:lang w:val="sl-SI" w:eastAsia="sl-SI"/>
        </w:rPr>
        <w:t xml:space="preserve">cenilca ali </w:t>
      </w:r>
      <w:r w:rsidR="00726528" w:rsidRPr="00C664ED">
        <w:rPr>
          <w:rFonts w:cs="Arial"/>
          <w:szCs w:val="20"/>
          <w:lang w:val="sl-SI" w:eastAsia="sl-SI"/>
        </w:rPr>
        <w:t xml:space="preserve">sodnega </w:t>
      </w:r>
      <w:r w:rsidR="006105DE" w:rsidRPr="00C664ED">
        <w:rPr>
          <w:rFonts w:cs="Arial"/>
          <w:szCs w:val="20"/>
          <w:lang w:val="sl-SI" w:eastAsia="sl-SI"/>
        </w:rPr>
        <w:t>tolmača</w:t>
      </w:r>
      <w:r w:rsidR="00726528" w:rsidRPr="00C664ED">
        <w:rPr>
          <w:rFonts w:cs="Arial"/>
          <w:szCs w:val="20"/>
          <w:lang w:val="sl-SI" w:eastAsia="sl-SI"/>
        </w:rPr>
        <w:t xml:space="preserve"> </w:t>
      </w:r>
      <w:r w:rsidR="00C32E26">
        <w:rPr>
          <w:rFonts w:cs="Arial"/>
          <w:szCs w:val="20"/>
          <w:lang w:val="sl-SI" w:eastAsia="sl-SI"/>
        </w:rPr>
        <w:t>n</w:t>
      </w:r>
      <w:r w:rsidR="00C32E26" w:rsidRPr="00C664ED">
        <w:rPr>
          <w:rFonts w:cs="Arial"/>
          <w:szCs w:val="20"/>
          <w:lang w:val="sl-SI" w:eastAsia="sl-SI"/>
        </w:rPr>
        <w:t>i osebnostno primeren</w:t>
      </w:r>
      <w:r w:rsidR="00C32E26" w:rsidRPr="00C32E26">
        <w:rPr>
          <w:rFonts w:cs="Arial"/>
          <w:szCs w:val="20"/>
          <w:lang w:val="sl-SI" w:eastAsia="sl-SI"/>
        </w:rPr>
        <w:t xml:space="preserve"> </w:t>
      </w:r>
      <w:r w:rsidR="00C32E26" w:rsidRPr="00C664ED">
        <w:rPr>
          <w:rFonts w:cs="Arial"/>
          <w:szCs w:val="20"/>
          <w:lang w:val="sl-SI" w:eastAsia="sl-SI"/>
        </w:rPr>
        <w:t>tisti</w:t>
      </w:r>
      <w:r w:rsidR="006105DE" w:rsidRPr="00C664ED">
        <w:rPr>
          <w:rFonts w:cs="Arial"/>
          <w:szCs w:val="20"/>
          <w:lang w:val="sl-SI" w:eastAsia="sl-SI"/>
        </w:rPr>
        <w:t xml:space="preserve">, </w:t>
      </w:r>
      <w:r w:rsidR="00AA1D2F">
        <w:rPr>
          <w:rFonts w:cs="Arial"/>
          <w:szCs w:val="20"/>
          <w:lang w:val="sl-SI" w:eastAsia="sl-SI"/>
        </w:rPr>
        <w:t>čigar</w:t>
      </w:r>
      <w:r w:rsidR="00AA1D2F" w:rsidRPr="00C664ED">
        <w:rPr>
          <w:rFonts w:cs="Arial"/>
          <w:szCs w:val="20"/>
          <w:lang w:val="sl-SI" w:eastAsia="sl-SI"/>
        </w:rPr>
        <w:t xml:space="preserve"> </w:t>
      </w:r>
      <w:r w:rsidR="003D09D1" w:rsidRPr="00C664ED">
        <w:rPr>
          <w:rFonts w:cs="Arial"/>
          <w:szCs w:val="20"/>
          <w:lang w:val="sl-SI" w:eastAsia="sl-SI"/>
        </w:rPr>
        <w:t>delo oziroma</w:t>
      </w:r>
      <w:r w:rsidR="006105DE" w:rsidRPr="00C664ED">
        <w:rPr>
          <w:rFonts w:cs="Arial"/>
          <w:color w:val="FF0000"/>
          <w:szCs w:val="20"/>
          <w:lang w:val="sl-SI" w:eastAsia="sl-SI"/>
        </w:rPr>
        <w:t xml:space="preserve"> </w:t>
      </w:r>
      <w:r w:rsidR="006105DE" w:rsidRPr="00C664ED">
        <w:rPr>
          <w:rFonts w:cs="Arial"/>
          <w:szCs w:val="20"/>
          <w:lang w:val="sl-SI" w:eastAsia="sl-SI"/>
        </w:rPr>
        <w:t>ravnanje ne izkazuje utemeljenega pričakovanja, da bo izvedensko delo</w:t>
      </w:r>
      <w:r w:rsidR="00726528" w:rsidRPr="00C664ED">
        <w:rPr>
          <w:rFonts w:cs="Arial"/>
          <w:szCs w:val="20"/>
          <w:lang w:val="sl-SI" w:eastAsia="sl-SI"/>
        </w:rPr>
        <w:t>, cenitev ali tolmačenje</w:t>
      </w:r>
      <w:r w:rsidR="006105DE" w:rsidRPr="00C664ED">
        <w:rPr>
          <w:rFonts w:cs="Arial"/>
          <w:szCs w:val="20"/>
          <w:lang w:val="sl-SI" w:eastAsia="sl-SI"/>
        </w:rPr>
        <w:t xml:space="preserve"> opravljal pošteno ali vestno oziroma ne izkazuje utemeljenega pričakovanja, da bo varoval ugled in verodostojnost sodnega </w:t>
      </w:r>
      <w:r w:rsidR="00CF6060" w:rsidRPr="00C664ED">
        <w:rPr>
          <w:rFonts w:cs="Arial"/>
          <w:szCs w:val="20"/>
          <w:lang w:val="sl-SI" w:eastAsia="sl-SI"/>
        </w:rPr>
        <w:t>izvedenstva</w:t>
      </w:r>
      <w:r w:rsidR="006105DE" w:rsidRPr="00C664ED">
        <w:rPr>
          <w:rFonts w:cs="Arial"/>
          <w:szCs w:val="20"/>
          <w:lang w:val="sl-SI" w:eastAsia="sl-SI"/>
        </w:rPr>
        <w:t xml:space="preserve">, </w:t>
      </w:r>
      <w:r w:rsidR="001E369A">
        <w:rPr>
          <w:rFonts w:cs="Arial"/>
          <w:szCs w:val="20"/>
          <w:lang w:val="sl-SI" w:eastAsia="sl-SI"/>
        </w:rPr>
        <w:t xml:space="preserve">sodnega </w:t>
      </w:r>
      <w:r w:rsidR="006105DE" w:rsidRPr="00C664ED">
        <w:rPr>
          <w:rFonts w:cs="Arial"/>
          <w:szCs w:val="20"/>
          <w:lang w:val="sl-SI" w:eastAsia="sl-SI"/>
        </w:rPr>
        <w:t xml:space="preserve">cenilstva ali </w:t>
      </w:r>
      <w:r w:rsidR="001E369A">
        <w:rPr>
          <w:rFonts w:cs="Arial"/>
          <w:szCs w:val="20"/>
          <w:lang w:val="sl-SI" w:eastAsia="sl-SI"/>
        </w:rPr>
        <w:t xml:space="preserve">sodnega </w:t>
      </w:r>
      <w:r w:rsidR="006105DE" w:rsidRPr="00C664ED">
        <w:rPr>
          <w:rFonts w:cs="Arial"/>
          <w:szCs w:val="20"/>
          <w:lang w:val="sl-SI" w:eastAsia="sl-SI"/>
        </w:rPr>
        <w:t>tolmačenja</w:t>
      </w:r>
      <w:r w:rsidR="006105DE" w:rsidRPr="00BE3ED8">
        <w:rPr>
          <w:rFonts w:cs="Arial"/>
          <w:szCs w:val="20"/>
          <w:lang w:val="sl-SI" w:eastAsia="sl-SI"/>
        </w:rPr>
        <w:t>. Šteje se tudi, da ta pogoj ni izpolnjen</w:t>
      </w:r>
      <w:r w:rsidR="00AA1D2F">
        <w:rPr>
          <w:rFonts w:cs="Arial"/>
          <w:szCs w:val="20"/>
          <w:lang w:val="sl-SI" w:eastAsia="sl-SI"/>
        </w:rPr>
        <w:t>, kadar</w:t>
      </w:r>
      <w:r w:rsidR="006105DE" w:rsidRPr="00BE3ED8">
        <w:rPr>
          <w:rFonts w:cs="Arial"/>
          <w:szCs w:val="20"/>
          <w:lang w:val="sl-SI" w:eastAsia="sl-SI"/>
        </w:rPr>
        <w:t xml:space="preserve"> še ni </w:t>
      </w:r>
      <w:r w:rsidR="00C32E26">
        <w:rPr>
          <w:rFonts w:cs="Arial"/>
          <w:szCs w:val="20"/>
          <w:lang w:val="sl-SI" w:eastAsia="sl-SI"/>
        </w:rPr>
        <w:t>minilo</w:t>
      </w:r>
      <w:r w:rsidR="00C32E26" w:rsidRPr="00BE3ED8">
        <w:rPr>
          <w:rFonts w:cs="Arial"/>
          <w:szCs w:val="20"/>
          <w:lang w:val="sl-SI" w:eastAsia="sl-SI"/>
        </w:rPr>
        <w:t xml:space="preserve"> </w:t>
      </w:r>
      <w:r w:rsidR="006105DE" w:rsidRPr="00BE3ED8">
        <w:rPr>
          <w:rFonts w:cs="Arial"/>
          <w:szCs w:val="20"/>
          <w:lang w:val="sl-SI" w:eastAsia="sl-SI"/>
        </w:rPr>
        <w:t>5 let od pravnomočnosti odločbe o razrešitvi.</w:t>
      </w:r>
    </w:p>
    <w:p w14:paraId="2238EBB7" w14:textId="3EC311EE" w:rsidR="008245BB" w:rsidRPr="00BE3ED8" w:rsidRDefault="0092176C" w:rsidP="00BE3ED8">
      <w:pPr>
        <w:spacing w:before="100" w:beforeAutospacing="1" w:after="100" w:afterAutospacing="1" w:line="288" w:lineRule="auto"/>
        <w:jc w:val="both"/>
        <w:rPr>
          <w:rFonts w:cs="Arial"/>
          <w:szCs w:val="20"/>
          <w:lang w:val="sl-SI" w:eastAsia="sl-SI"/>
        </w:rPr>
      </w:pPr>
      <w:r>
        <w:rPr>
          <w:rFonts w:cs="Arial"/>
          <w:szCs w:val="20"/>
          <w:lang w:val="sl-SI" w:eastAsia="sl-SI"/>
        </w:rPr>
        <w:t>(3</w:t>
      </w:r>
      <w:r w:rsidR="008245BB">
        <w:rPr>
          <w:rFonts w:cs="Arial"/>
          <w:szCs w:val="20"/>
          <w:lang w:val="sl-SI" w:eastAsia="sl-SI"/>
        </w:rPr>
        <w:t xml:space="preserve">) </w:t>
      </w:r>
      <w:r w:rsidR="006105DE" w:rsidRPr="00BE3ED8">
        <w:rPr>
          <w:rFonts w:cs="Arial"/>
          <w:szCs w:val="20"/>
          <w:lang w:val="sl-SI" w:eastAsia="sl-SI"/>
        </w:rPr>
        <w:t>Izjemoma je lahko imenovana za sodnega izvedenca</w:t>
      </w:r>
      <w:r w:rsidR="006105DE" w:rsidRPr="004423FC">
        <w:rPr>
          <w:rFonts w:cs="Arial"/>
          <w:szCs w:val="20"/>
          <w:lang w:val="sl-SI" w:eastAsia="sl-SI"/>
        </w:rPr>
        <w:t xml:space="preserve">, </w:t>
      </w:r>
      <w:r w:rsidR="001E369A">
        <w:rPr>
          <w:rFonts w:cs="Arial"/>
          <w:szCs w:val="20"/>
          <w:lang w:val="sl-SI" w:eastAsia="sl-SI"/>
        </w:rPr>
        <w:t xml:space="preserve">sodnega </w:t>
      </w:r>
      <w:r w:rsidR="006105DE" w:rsidRPr="004423FC">
        <w:rPr>
          <w:rFonts w:cs="Arial"/>
          <w:szCs w:val="20"/>
          <w:lang w:val="sl-SI" w:eastAsia="sl-SI"/>
        </w:rPr>
        <w:t xml:space="preserve">cenilca ali </w:t>
      </w:r>
      <w:r w:rsidR="001E369A">
        <w:rPr>
          <w:rFonts w:cs="Arial"/>
          <w:szCs w:val="20"/>
          <w:lang w:val="sl-SI" w:eastAsia="sl-SI"/>
        </w:rPr>
        <w:t xml:space="preserve">sodnega </w:t>
      </w:r>
      <w:r w:rsidR="006105DE" w:rsidRPr="004423FC">
        <w:rPr>
          <w:rFonts w:cs="Arial"/>
          <w:szCs w:val="20"/>
          <w:lang w:val="sl-SI" w:eastAsia="sl-SI"/>
        </w:rPr>
        <w:t>tolmača</w:t>
      </w:r>
      <w:r w:rsidR="006105DE" w:rsidRPr="00BE3ED8">
        <w:rPr>
          <w:rFonts w:cs="Arial"/>
          <w:szCs w:val="20"/>
          <w:lang w:val="sl-SI" w:eastAsia="sl-SI"/>
        </w:rPr>
        <w:t xml:space="preserve"> oseba, ki ima </w:t>
      </w:r>
      <w:r w:rsidR="006105DE" w:rsidRPr="004423FC">
        <w:rPr>
          <w:rFonts w:cs="Arial"/>
          <w:szCs w:val="20"/>
          <w:lang w:val="sl-SI" w:eastAsia="sl-SI"/>
        </w:rPr>
        <w:t xml:space="preserve">nižjo izobrazbo kot je to </w:t>
      </w:r>
      <w:r w:rsidR="00726528" w:rsidRPr="00C664ED">
        <w:rPr>
          <w:rFonts w:cs="Arial"/>
          <w:szCs w:val="20"/>
          <w:lang w:val="sl-SI" w:eastAsia="sl-SI"/>
        </w:rPr>
        <w:t>določeno</w:t>
      </w:r>
      <w:r w:rsidR="006105DE" w:rsidRPr="00C664ED">
        <w:rPr>
          <w:rFonts w:cs="Arial"/>
          <w:szCs w:val="20"/>
          <w:lang w:val="sl-SI" w:eastAsia="sl-SI"/>
        </w:rPr>
        <w:t xml:space="preserve"> v prvem odstavku tega člena</w:t>
      </w:r>
      <w:r w:rsidR="006105DE" w:rsidRPr="00BE3ED8">
        <w:rPr>
          <w:rFonts w:cs="Arial"/>
          <w:szCs w:val="20"/>
          <w:lang w:val="sl-SI" w:eastAsia="sl-SI"/>
        </w:rPr>
        <w:t xml:space="preserve">, </w:t>
      </w:r>
      <w:r w:rsidR="006105DE" w:rsidRPr="004423FC">
        <w:rPr>
          <w:rFonts w:cs="Arial"/>
          <w:szCs w:val="20"/>
          <w:lang w:val="sl-SI" w:eastAsia="sl-SI"/>
        </w:rPr>
        <w:t xml:space="preserve">če </w:t>
      </w:r>
      <w:r w:rsidR="003E65D8" w:rsidRPr="00C664ED">
        <w:rPr>
          <w:rFonts w:cs="Arial"/>
          <w:szCs w:val="20"/>
          <w:lang w:val="sl-SI" w:eastAsia="sl-SI"/>
        </w:rPr>
        <w:t xml:space="preserve">zaradi neobstoja ustrezne stopnje študijskega programa </w:t>
      </w:r>
      <w:r w:rsidR="000C0A2A" w:rsidRPr="00C664ED">
        <w:rPr>
          <w:rFonts w:cs="Arial"/>
          <w:szCs w:val="20"/>
          <w:lang w:val="sl-SI" w:eastAsia="sl-SI"/>
        </w:rPr>
        <w:t xml:space="preserve">v Republiki Sloveniji </w:t>
      </w:r>
      <w:r w:rsidR="003E65D8" w:rsidRPr="00C664ED">
        <w:rPr>
          <w:rFonts w:cs="Arial"/>
          <w:szCs w:val="20"/>
          <w:lang w:val="sl-SI" w:eastAsia="sl-SI"/>
        </w:rPr>
        <w:t>ni mogoče izpolniti zahtevanega pogoja izobrazbe</w:t>
      </w:r>
      <w:r w:rsidR="00C83DB4">
        <w:rPr>
          <w:rFonts w:cs="Arial"/>
          <w:szCs w:val="20"/>
          <w:lang w:val="sl-SI" w:eastAsia="sl-SI"/>
        </w:rPr>
        <w:t>.</w:t>
      </w:r>
    </w:p>
    <w:p w14:paraId="6FF6B85F" w14:textId="6D87B95A" w:rsidR="00281D87" w:rsidRPr="00C83DB4" w:rsidRDefault="0092176C" w:rsidP="00C83DB4">
      <w:pPr>
        <w:spacing w:before="100" w:beforeAutospacing="1" w:after="100" w:afterAutospacing="1" w:line="288" w:lineRule="auto"/>
        <w:jc w:val="both"/>
        <w:rPr>
          <w:rFonts w:cs="Arial"/>
          <w:szCs w:val="20"/>
          <w:lang w:val="sl-SI" w:eastAsia="sl-SI"/>
        </w:rPr>
      </w:pPr>
      <w:r>
        <w:rPr>
          <w:rFonts w:cs="Arial"/>
          <w:szCs w:val="20"/>
          <w:lang w:val="sl-SI" w:eastAsia="sl-SI"/>
        </w:rPr>
        <w:t>(4</w:t>
      </w:r>
      <w:r w:rsidR="008245BB">
        <w:rPr>
          <w:rFonts w:cs="Arial"/>
          <w:szCs w:val="20"/>
          <w:lang w:val="sl-SI" w:eastAsia="sl-SI"/>
        </w:rPr>
        <w:t xml:space="preserve">) </w:t>
      </w:r>
      <w:r w:rsidR="00C83DB4">
        <w:rPr>
          <w:lang w:val="sl-SI" w:eastAsia="sl-SI"/>
        </w:rPr>
        <w:t>O</w:t>
      </w:r>
      <w:r w:rsidR="00C83DB4" w:rsidRPr="00BE3ED8">
        <w:rPr>
          <w:lang w:val="sl-SI" w:eastAsia="sl-SI"/>
        </w:rPr>
        <w:t xml:space="preserve">seba, ki želi biti imenovana za </w:t>
      </w:r>
      <w:r w:rsidR="00C83DB4" w:rsidRPr="004423FC">
        <w:rPr>
          <w:lang w:val="sl-SI" w:eastAsia="sl-SI"/>
        </w:rPr>
        <w:t xml:space="preserve">sodnega </w:t>
      </w:r>
      <w:r w:rsidR="00C83DB4" w:rsidRPr="00BE3ED8">
        <w:rPr>
          <w:lang w:val="sl-SI" w:eastAsia="sl-SI"/>
        </w:rPr>
        <w:t>izvedenca,</w:t>
      </w:r>
      <w:r w:rsidR="00C83DB4" w:rsidRPr="004423FC">
        <w:rPr>
          <w:lang w:val="sl-SI" w:eastAsia="sl-SI"/>
        </w:rPr>
        <w:t xml:space="preserve"> </w:t>
      </w:r>
      <w:r w:rsidR="00C83DB4">
        <w:rPr>
          <w:lang w:val="sl-SI" w:eastAsia="sl-SI"/>
        </w:rPr>
        <w:t xml:space="preserve">sodnega </w:t>
      </w:r>
      <w:r w:rsidR="00C83DB4" w:rsidRPr="004423FC">
        <w:rPr>
          <w:lang w:val="sl-SI" w:eastAsia="sl-SI"/>
        </w:rPr>
        <w:t xml:space="preserve">cenilca ali </w:t>
      </w:r>
      <w:r w:rsidR="00C83DB4">
        <w:rPr>
          <w:lang w:val="sl-SI" w:eastAsia="sl-SI"/>
        </w:rPr>
        <w:t xml:space="preserve">sodnega </w:t>
      </w:r>
      <w:r w:rsidR="00C83DB4" w:rsidRPr="004423FC">
        <w:rPr>
          <w:lang w:val="sl-SI" w:eastAsia="sl-SI"/>
        </w:rPr>
        <w:t>tolmača</w:t>
      </w:r>
      <w:r w:rsidR="00C83DB4">
        <w:rPr>
          <w:lang w:val="sl-SI" w:eastAsia="sl-SI"/>
        </w:rPr>
        <w:t>, izkaže</w:t>
      </w:r>
      <w:r w:rsidR="00C83DB4" w:rsidRPr="004423FC">
        <w:rPr>
          <w:rFonts w:cs="Arial"/>
          <w:szCs w:val="20"/>
          <w:lang w:val="sl-SI" w:eastAsia="sl-SI"/>
        </w:rPr>
        <w:t xml:space="preserve"> </w:t>
      </w:r>
      <w:r w:rsidR="00C83DB4">
        <w:rPr>
          <w:rFonts w:cs="Arial"/>
          <w:szCs w:val="20"/>
          <w:lang w:val="sl-SI" w:eastAsia="sl-SI"/>
        </w:rPr>
        <w:t>u</w:t>
      </w:r>
      <w:r w:rsidR="00C83DB4" w:rsidRPr="004423FC">
        <w:rPr>
          <w:rFonts w:cs="Arial"/>
          <w:szCs w:val="20"/>
          <w:lang w:val="sl-SI" w:eastAsia="sl-SI"/>
        </w:rPr>
        <w:t xml:space="preserve">strezno </w:t>
      </w:r>
      <w:r w:rsidR="006105DE" w:rsidRPr="00BE3ED8">
        <w:rPr>
          <w:rFonts w:cs="Arial"/>
          <w:szCs w:val="20"/>
          <w:lang w:val="sl-SI" w:eastAsia="sl-SI"/>
        </w:rPr>
        <w:t>strokovno znanje ter praktične sposobnosti in izkušnje</w:t>
      </w:r>
      <w:r w:rsidR="002A0D52">
        <w:rPr>
          <w:rFonts w:cs="Arial"/>
          <w:szCs w:val="20"/>
          <w:lang w:val="sl-SI" w:eastAsia="sl-SI"/>
        </w:rPr>
        <w:t xml:space="preserve"> </w:t>
      </w:r>
      <w:r w:rsidR="006105DE" w:rsidRPr="004423FC">
        <w:rPr>
          <w:rFonts w:cs="Arial"/>
          <w:szCs w:val="20"/>
          <w:lang w:val="sl-SI" w:eastAsia="sl-SI"/>
        </w:rPr>
        <w:t>z opravljenim p</w:t>
      </w:r>
      <w:r w:rsidR="008F6F7C" w:rsidRPr="00C664ED">
        <w:rPr>
          <w:rFonts w:cs="Arial"/>
          <w:szCs w:val="20"/>
          <w:lang w:val="sl-SI" w:eastAsia="sl-SI"/>
        </w:rPr>
        <w:t xml:space="preserve">osebnim </w:t>
      </w:r>
      <w:r w:rsidR="008F6F7C" w:rsidRPr="00C83DB4">
        <w:rPr>
          <w:rFonts w:cs="Arial"/>
          <w:szCs w:val="20"/>
          <w:lang w:val="sl-SI" w:eastAsia="sl-SI"/>
        </w:rPr>
        <w:t>preizkusom strokovnosti.</w:t>
      </w:r>
      <w:r w:rsidR="006105DE" w:rsidRPr="00C83DB4">
        <w:rPr>
          <w:rFonts w:cs="Arial"/>
          <w:szCs w:val="20"/>
          <w:lang w:val="sl-SI" w:eastAsia="sl-SI"/>
        </w:rPr>
        <w:t xml:space="preserve"> </w:t>
      </w:r>
    </w:p>
    <w:p w14:paraId="59E49FD6" w14:textId="59D9E69D" w:rsidR="00FB60FB" w:rsidRPr="00C664ED" w:rsidRDefault="0092176C" w:rsidP="00C83DB4">
      <w:pPr>
        <w:spacing w:before="100" w:beforeAutospacing="1" w:after="100" w:afterAutospacing="1" w:line="288" w:lineRule="auto"/>
        <w:jc w:val="both"/>
        <w:rPr>
          <w:rFonts w:cs="Arial"/>
          <w:szCs w:val="20"/>
          <w:lang w:val="sl-SI" w:eastAsia="sl-SI"/>
        </w:rPr>
      </w:pPr>
      <w:r>
        <w:rPr>
          <w:rFonts w:cs="Arial"/>
          <w:szCs w:val="20"/>
          <w:lang w:val="sl-SI" w:eastAsia="sl-SI"/>
        </w:rPr>
        <w:t>(5</w:t>
      </w:r>
      <w:r w:rsidR="00FB60FB" w:rsidRPr="00C83DB4">
        <w:rPr>
          <w:rFonts w:cs="Arial"/>
          <w:szCs w:val="20"/>
          <w:lang w:val="sl-SI" w:eastAsia="sl-SI"/>
        </w:rPr>
        <w:t>) Minister podrobneje predpiše način imenovanja sodnih izvedencev, sodnih cenilcev in sodnih tolmačev.</w:t>
      </w:r>
    </w:p>
    <w:p w14:paraId="670C00EE" w14:textId="77777777" w:rsidR="00281D87" w:rsidRPr="00C83DB4" w:rsidRDefault="00BD2C1B" w:rsidP="00BE3ED8">
      <w:pPr>
        <w:spacing w:line="288" w:lineRule="auto"/>
        <w:jc w:val="center"/>
        <w:rPr>
          <w:rFonts w:cs="Arial"/>
          <w:b/>
          <w:szCs w:val="20"/>
          <w:lang w:val="sl-SI" w:eastAsia="sl-SI"/>
        </w:rPr>
      </w:pPr>
      <w:r w:rsidRPr="00C83DB4">
        <w:rPr>
          <w:rFonts w:cs="Arial"/>
          <w:b/>
          <w:szCs w:val="20"/>
          <w:lang w:val="sl-SI" w:eastAsia="sl-SI"/>
        </w:rPr>
        <w:t>17</w:t>
      </w:r>
      <w:r w:rsidR="00281D87" w:rsidRPr="00C83DB4">
        <w:rPr>
          <w:rFonts w:cs="Arial"/>
          <w:b/>
          <w:szCs w:val="20"/>
          <w:lang w:val="sl-SI" w:eastAsia="sl-SI"/>
        </w:rPr>
        <w:t>. člen</w:t>
      </w:r>
    </w:p>
    <w:p w14:paraId="6ED661E2" w14:textId="17DE653E" w:rsidR="00E85CDA" w:rsidRPr="00F768F2" w:rsidRDefault="005051A2" w:rsidP="00BE3ED8">
      <w:pPr>
        <w:spacing w:line="288" w:lineRule="auto"/>
        <w:jc w:val="center"/>
        <w:rPr>
          <w:rFonts w:cs="Arial"/>
          <w:szCs w:val="20"/>
          <w:lang w:val="sl-SI" w:eastAsia="sl-SI"/>
        </w:rPr>
      </w:pPr>
      <w:r w:rsidRPr="00F768F2">
        <w:rPr>
          <w:rFonts w:cs="Arial"/>
          <w:b/>
          <w:szCs w:val="20"/>
          <w:lang w:val="sl-SI" w:eastAsia="sl-SI"/>
        </w:rPr>
        <w:t>(</w:t>
      </w:r>
      <w:r>
        <w:rPr>
          <w:rFonts w:cs="Arial"/>
          <w:b/>
          <w:szCs w:val="20"/>
          <w:lang w:val="sl-SI" w:eastAsia="sl-SI"/>
        </w:rPr>
        <w:t>i</w:t>
      </w:r>
      <w:r w:rsidRPr="00F768F2">
        <w:rPr>
          <w:rFonts w:cs="Arial"/>
          <w:b/>
          <w:szCs w:val="20"/>
          <w:lang w:val="sl-SI" w:eastAsia="sl-SI"/>
        </w:rPr>
        <w:t>zkaznica in štampiljka)</w:t>
      </w:r>
    </w:p>
    <w:p w14:paraId="0BACC312" w14:textId="77777777" w:rsidR="00E85CDA" w:rsidRPr="00F768F2" w:rsidRDefault="00E85CDA" w:rsidP="00BE3ED8">
      <w:pPr>
        <w:spacing w:line="288" w:lineRule="auto"/>
        <w:jc w:val="center"/>
        <w:rPr>
          <w:rFonts w:cs="Arial"/>
          <w:b/>
          <w:szCs w:val="20"/>
          <w:lang w:val="sl-SI" w:eastAsia="sl-SI"/>
        </w:rPr>
      </w:pPr>
    </w:p>
    <w:p w14:paraId="440EA4CF" w14:textId="025591FB" w:rsidR="0092176C" w:rsidRDefault="005051A2" w:rsidP="00FC2945">
      <w:pPr>
        <w:pStyle w:val="Odstavekseznama"/>
        <w:numPr>
          <w:ilvl w:val="0"/>
          <w:numId w:val="46"/>
        </w:numPr>
        <w:jc w:val="both"/>
        <w:rPr>
          <w:rFonts w:cs="Arial"/>
          <w:szCs w:val="20"/>
          <w:lang w:val="sl-SI" w:eastAsia="sl-SI"/>
        </w:rPr>
      </w:pPr>
      <w:r w:rsidRPr="0092176C">
        <w:rPr>
          <w:rFonts w:cs="Arial"/>
          <w:szCs w:val="20"/>
          <w:lang w:val="sl-SI" w:eastAsia="sl-SI"/>
        </w:rPr>
        <w:t xml:space="preserve">Sodni izvedenci, sodni cenilci in sodni tolmači imajo izkaznico, s katero se izkažejo pri opravljanju dela sodnega izvedenstva, sodnega cenilstva in sodnega tolmačenja. </w:t>
      </w:r>
    </w:p>
    <w:p w14:paraId="27CDF75E" w14:textId="77777777" w:rsidR="0092176C" w:rsidRDefault="0092176C" w:rsidP="0092176C">
      <w:pPr>
        <w:pStyle w:val="Odstavekseznama"/>
        <w:jc w:val="both"/>
        <w:rPr>
          <w:rFonts w:cs="Arial"/>
          <w:szCs w:val="20"/>
          <w:lang w:val="sl-SI" w:eastAsia="sl-SI"/>
        </w:rPr>
      </w:pPr>
    </w:p>
    <w:p w14:paraId="4D76287A" w14:textId="66EEEE81" w:rsidR="005051A2" w:rsidRPr="0092176C" w:rsidRDefault="00A4708A" w:rsidP="00FC2945">
      <w:pPr>
        <w:pStyle w:val="Odstavekseznama"/>
        <w:numPr>
          <w:ilvl w:val="0"/>
          <w:numId w:val="46"/>
        </w:numPr>
        <w:jc w:val="both"/>
        <w:rPr>
          <w:rFonts w:cs="Arial"/>
          <w:szCs w:val="20"/>
          <w:lang w:val="sl-SI" w:eastAsia="sl-SI"/>
        </w:rPr>
      </w:pPr>
      <w:r w:rsidRPr="0092176C">
        <w:rPr>
          <w:rFonts w:cs="Arial"/>
          <w:szCs w:val="20"/>
          <w:lang w:val="sl-SI" w:eastAsia="sl-SI"/>
        </w:rPr>
        <w:t>S</w:t>
      </w:r>
      <w:r w:rsidR="005051A2" w:rsidRPr="0092176C">
        <w:rPr>
          <w:rFonts w:cs="Arial"/>
          <w:szCs w:val="20"/>
          <w:lang w:val="sl-SI" w:eastAsia="sl-SI"/>
        </w:rPr>
        <w:t>odni izvedenci, sodni cenilci in sodni tolmači pri opravljanju svojega dela uporabljajo štampiljko.</w:t>
      </w:r>
    </w:p>
    <w:p w14:paraId="1D9AA8F4" w14:textId="77777777" w:rsidR="005051A2" w:rsidRPr="00F768F2" w:rsidRDefault="005051A2" w:rsidP="005051A2">
      <w:pPr>
        <w:jc w:val="both"/>
        <w:rPr>
          <w:rFonts w:cs="Arial"/>
          <w:szCs w:val="20"/>
          <w:lang w:val="sl-SI" w:eastAsia="sl-SI"/>
        </w:rPr>
      </w:pPr>
    </w:p>
    <w:p w14:paraId="51504FB6" w14:textId="464FCA41" w:rsidR="005051A2" w:rsidRPr="00F768F2" w:rsidRDefault="005051A2" w:rsidP="0092176C">
      <w:pPr>
        <w:ind w:firstLine="360"/>
        <w:jc w:val="both"/>
        <w:rPr>
          <w:rFonts w:cs="Arial"/>
          <w:szCs w:val="20"/>
          <w:lang w:val="sl-SI" w:eastAsia="sl-SI"/>
        </w:rPr>
      </w:pPr>
      <w:r w:rsidRPr="00F768F2">
        <w:rPr>
          <w:rFonts w:cs="Arial"/>
          <w:szCs w:val="20"/>
          <w:lang w:val="sl-SI" w:eastAsia="sl-SI"/>
        </w:rPr>
        <w:t>(</w:t>
      </w:r>
      <w:r w:rsidR="00B017BA">
        <w:rPr>
          <w:rFonts w:cs="Arial"/>
          <w:szCs w:val="20"/>
          <w:lang w:val="sl-SI" w:eastAsia="sl-SI"/>
        </w:rPr>
        <w:t>3</w:t>
      </w:r>
      <w:r w:rsidRPr="00F768F2">
        <w:rPr>
          <w:rFonts w:cs="Arial"/>
          <w:szCs w:val="20"/>
          <w:lang w:val="sl-SI" w:eastAsia="sl-SI"/>
        </w:rPr>
        <w:t>) Ministrstvo vodi evidenco o izdanih izkaznicah</w:t>
      </w:r>
      <w:r w:rsidR="00B017BA">
        <w:rPr>
          <w:rFonts w:cs="Arial"/>
          <w:szCs w:val="20"/>
          <w:lang w:val="sl-SI" w:eastAsia="sl-SI"/>
        </w:rPr>
        <w:t xml:space="preserve"> in štampiljkah</w:t>
      </w:r>
      <w:r w:rsidRPr="00F768F2">
        <w:rPr>
          <w:rFonts w:cs="Arial"/>
          <w:szCs w:val="20"/>
          <w:lang w:val="sl-SI" w:eastAsia="sl-SI"/>
        </w:rPr>
        <w:t>.</w:t>
      </w:r>
    </w:p>
    <w:p w14:paraId="110EE65E" w14:textId="77777777" w:rsidR="005051A2" w:rsidRPr="00F768F2" w:rsidRDefault="005051A2" w:rsidP="005051A2">
      <w:pPr>
        <w:jc w:val="both"/>
        <w:rPr>
          <w:rFonts w:cs="Arial"/>
          <w:szCs w:val="20"/>
          <w:lang w:val="sl-SI" w:eastAsia="sl-SI"/>
        </w:rPr>
      </w:pPr>
    </w:p>
    <w:p w14:paraId="03A8512F" w14:textId="33E1C78E" w:rsidR="005051A2" w:rsidRPr="00F768F2" w:rsidRDefault="00B017BA" w:rsidP="0092176C">
      <w:pPr>
        <w:ind w:firstLine="360"/>
        <w:jc w:val="both"/>
        <w:rPr>
          <w:rFonts w:cs="Arial"/>
          <w:szCs w:val="20"/>
          <w:lang w:val="sl-SI" w:eastAsia="sl-SI"/>
        </w:rPr>
      </w:pPr>
      <w:r>
        <w:rPr>
          <w:rFonts w:cs="Arial"/>
          <w:szCs w:val="20"/>
          <w:lang w:val="sl-SI" w:eastAsia="sl-SI"/>
        </w:rPr>
        <w:t xml:space="preserve">(4) </w:t>
      </w:r>
      <w:r w:rsidR="005051A2" w:rsidRPr="00F768F2">
        <w:rPr>
          <w:rFonts w:cs="Arial"/>
          <w:szCs w:val="20"/>
          <w:lang w:val="sl-SI" w:eastAsia="sl-SI"/>
        </w:rPr>
        <w:t>Za posamezno izkaznico se v evidenco vpisujejo naslednji podatki:</w:t>
      </w:r>
    </w:p>
    <w:p w14:paraId="6B3F31EB" w14:textId="77777777" w:rsidR="005051A2" w:rsidRPr="00F768F2" w:rsidRDefault="005051A2" w:rsidP="005051A2">
      <w:pPr>
        <w:jc w:val="both"/>
        <w:rPr>
          <w:rFonts w:cs="Arial"/>
          <w:szCs w:val="20"/>
          <w:lang w:val="sl-SI" w:eastAsia="sl-SI"/>
        </w:rPr>
      </w:pPr>
    </w:p>
    <w:p w14:paraId="726AE6E6" w14:textId="77777777" w:rsidR="005051A2" w:rsidRPr="00F768F2" w:rsidRDefault="005051A2" w:rsidP="0092176C">
      <w:pPr>
        <w:ind w:firstLine="360"/>
        <w:jc w:val="both"/>
        <w:rPr>
          <w:rFonts w:cs="Arial"/>
          <w:szCs w:val="20"/>
          <w:lang w:val="sl-SI" w:eastAsia="sl-SI"/>
        </w:rPr>
      </w:pPr>
      <w:r w:rsidRPr="00F768F2">
        <w:rPr>
          <w:rFonts w:cs="Arial"/>
          <w:szCs w:val="20"/>
          <w:lang w:val="sl-SI" w:eastAsia="sl-SI"/>
        </w:rPr>
        <w:lastRenderedPageBreak/>
        <w:t>-        osebno ime imetnika izkaznice;</w:t>
      </w:r>
    </w:p>
    <w:p w14:paraId="0A29005E" w14:textId="77777777" w:rsidR="005051A2" w:rsidRPr="00F768F2" w:rsidRDefault="005051A2" w:rsidP="005051A2">
      <w:pPr>
        <w:jc w:val="both"/>
        <w:rPr>
          <w:rFonts w:cs="Arial"/>
          <w:szCs w:val="20"/>
          <w:lang w:val="sl-SI" w:eastAsia="sl-SI"/>
        </w:rPr>
      </w:pPr>
    </w:p>
    <w:p w14:paraId="61FFBE88" w14:textId="77777777" w:rsidR="005051A2" w:rsidRPr="00F768F2" w:rsidRDefault="005051A2" w:rsidP="0092176C">
      <w:pPr>
        <w:ind w:firstLine="360"/>
        <w:jc w:val="both"/>
        <w:rPr>
          <w:rFonts w:cs="Arial"/>
          <w:szCs w:val="20"/>
          <w:lang w:val="sl-SI" w:eastAsia="sl-SI"/>
        </w:rPr>
      </w:pPr>
      <w:r w:rsidRPr="00F768F2">
        <w:rPr>
          <w:rFonts w:cs="Arial"/>
          <w:szCs w:val="20"/>
          <w:lang w:val="sl-SI" w:eastAsia="sl-SI"/>
        </w:rPr>
        <w:t>-        registrska številka izkaznice;</w:t>
      </w:r>
    </w:p>
    <w:p w14:paraId="2B3D63F0" w14:textId="77777777" w:rsidR="005051A2" w:rsidRPr="00F768F2" w:rsidRDefault="005051A2" w:rsidP="005051A2">
      <w:pPr>
        <w:jc w:val="both"/>
        <w:rPr>
          <w:rFonts w:cs="Arial"/>
          <w:szCs w:val="20"/>
          <w:lang w:val="sl-SI" w:eastAsia="sl-SI"/>
        </w:rPr>
      </w:pPr>
    </w:p>
    <w:p w14:paraId="6D2FC3AE" w14:textId="77777777" w:rsidR="005051A2" w:rsidRPr="00F768F2" w:rsidRDefault="005051A2" w:rsidP="0092176C">
      <w:pPr>
        <w:ind w:firstLine="360"/>
        <w:jc w:val="both"/>
        <w:rPr>
          <w:rFonts w:cs="Arial"/>
          <w:szCs w:val="20"/>
          <w:lang w:val="sl-SI" w:eastAsia="sl-SI"/>
        </w:rPr>
      </w:pPr>
      <w:r w:rsidRPr="00F768F2">
        <w:rPr>
          <w:rFonts w:cs="Arial"/>
          <w:szCs w:val="20"/>
          <w:lang w:val="sl-SI" w:eastAsia="sl-SI"/>
        </w:rPr>
        <w:t>-        datum izdaje;</w:t>
      </w:r>
    </w:p>
    <w:p w14:paraId="5C72CDB7" w14:textId="77777777" w:rsidR="005051A2" w:rsidRPr="00F768F2" w:rsidRDefault="005051A2" w:rsidP="005051A2">
      <w:pPr>
        <w:jc w:val="both"/>
        <w:rPr>
          <w:rFonts w:cs="Arial"/>
          <w:szCs w:val="20"/>
          <w:lang w:val="sl-SI" w:eastAsia="sl-SI"/>
        </w:rPr>
      </w:pPr>
    </w:p>
    <w:p w14:paraId="656F769E" w14:textId="416E960D" w:rsidR="00A4708A" w:rsidRDefault="005051A2" w:rsidP="0092176C">
      <w:pPr>
        <w:ind w:firstLine="360"/>
        <w:jc w:val="both"/>
        <w:rPr>
          <w:rFonts w:cs="Arial"/>
          <w:szCs w:val="20"/>
          <w:lang w:val="sl-SI" w:eastAsia="sl-SI"/>
        </w:rPr>
      </w:pPr>
      <w:r w:rsidRPr="00F768F2">
        <w:rPr>
          <w:rFonts w:cs="Arial"/>
          <w:szCs w:val="20"/>
          <w:lang w:val="sl-SI" w:eastAsia="sl-SI"/>
        </w:rPr>
        <w:t xml:space="preserve">-        datum </w:t>
      </w:r>
      <w:r w:rsidR="00B017BA">
        <w:rPr>
          <w:rFonts w:cs="Arial"/>
          <w:szCs w:val="20"/>
          <w:lang w:val="sl-SI" w:eastAsia="sl-SI"/>
        </w:rPr>
        <w:t>deponiranja</w:t>
      </w:r>
      <w:r w:rsidRPr="00F768F2">
        <w:rPr>
          <w:rFonts w:cs="Arial"/>
          <w:szCs w:val="20"/>
          <w:lang w:val="sl-SI" w:eastAsia="sl-SI"/>
        </w:rPr>
        <w:t xml:space="preserve"> </w:t>
      </w:r>
      <w:r w:rsidR="00B017BA">
        <w:rPr>
          <w:rFonts w:cs="Arial"/>
          <w:szCs w:val="20"/>
          <w:lang w:val="sl-SI" w:eastAsia="sl-SI"/>
        </w:rPr>
        <w:t xml:space="preserve">in datum vračila </w:t>
      </w:r>
      <w:r w:rsidRPr="00F768F2">
        <w:rPr>
          <w:rFonts w:cs="Arial"/>
          <w:szCs w:val="20"/>
          <w:lang w:val="sl-SI" w:eastAsia="sl-SI"/>
        </w:rPr>
        <w:t>izkaznice;</w:t>
      </w:r>
    </w:p>
    <w:p w14:paraId="16215890" w14:textId="77777777" w:rsidR="00A4708A" w:rsidRDefault="00A4708A" w:rsidP="00A4708A">
      <w:pPr>
        <w:jc w:val="both"/>
        <w:rPr>
          <w:rFonts w:cs="Arial"/>
          <w:szCs w:val="20"/>
          <w:lang w:val="sl-SI" w:eastAsia="sl-SI"/>
        </w:rPr>
      </w:pPr>
    </w:p>
    <w:p w14:paraId="0B515A23" w14:textId="69FCD3FB" w:rsidR="00B017BA" w:rsidRPr="00A4708A" w:rsidRDefault="00B017BA" w:rsidP="00FC2945">
      <w:pPr>
        <w:pStyle w:val="Odstavekseznama"/>
        <w:numPr>
          <w:ilvl w:val="0"/>
          <w:numId w:val="42"/>
        </w:numPr>
        <w:jc w:val="both"/>
        <w:rPr>
          <w:rFonts w:cs="Arial"/>
          <w:szCs w:val="20"/>
          <w:lang w:val="sl-SI" w:eastAsia="sl-SI"/>
        </w:rPr>
      </w:pPr>
      <w:r w:rsidRPr="00A4708A">
        <w:rPr>
          <w:rFonts w:cs="Arial"/>
          <w:szCs w:val="20"/>
          <w:lang w:val="sl-SI" w:eastAsia="sl-SI"/>
        </w:rPr>
        <w:t>razlog za deponiranje izkaznice;</w:t>
      </w:r>
    </w:p>
    <w:p w14:paraId="3EDC6FFA" w14:textId="77777777" w:rsidR="005051A2" w:rsidRPr="00F768F2" w:rsidRDefault="005051A2" w:rsidP="005051A2">
      <w:pPr>
        <w:jc w:val="both"/>
        <w:rPr>
          <w:rFonts w:cs="Arial"/>
          <w:szCs w:val="20"/>
          <w:lang w:val="sl-SI" w:eastAsia="sl-SI"/>
        </w:rPr>
      </w:pPr>
    </w:p>
    <w:p w14:paraId="29C0A203" w14:textId="5A72A105" w:rsidR="005051A2" w:rsidRDefault="005051A2" w:rsidP="0092176C">
      <w:pPr>
        <w:ind w:firstLine="360"/>
        <w:jc w:val="both"/>
        <w:rPr>
          <w:rFonts w:cs="Arial"/>
          <w:szCs w:val="20"/>
          <w:lang w:val="sl-SI" w:eastAsia="sl-SI"/>
        </w:rPr>
      </w:pPr>
      <w:r w:rsidRPr="00F768F2">
        <w:rPr>
          <w:rFonts w:cs="Arial"/>
          <w:szCs w:val="20"/>
          <w:lang w:val="sl-SI" w:eastAsia="sl-SI"/>
        </w:rPr>
        <w:t xml:space="preserve">-        datum </w:t>
      </w:r>
      <w:r w:rsidR="00F768F2">
        <w:rPr>
          <w:rFonts w:cs="Arial"/>
          <w:szCs w:val="20"/>
          <w:lang w:val="sl-SI" w:eastAsia="sl-SI"/>
        </w:rPr>
        <w:t>arhiviranja izkaznice</w:t>
      </w:r>
      <w:r w:rsidR="00F768F2" w:rsidRPr="00F768F2">
        <w:rPr>
          <w:rFonts w:cs="Arial"/>
          <w:szCs w:val="20"/>
          <w:lang w:val="sl-SI" w:eastAsia="sl-SI"/>
        </w:rPr>
        <w:t xml:space="preserve"> </w:t>
      </w:r>
      <w:r w:rsidRPr="00F768F2">
        <w:rPr>
          <w:rFonts w:cs="Arial"/>
          <w:szCs w:val="20"/>
          <w:lang w:val="sl-SI" w:eastAsia="sl-SI"/>
        </w:rPr>
        <w:t xml:space="preserve">in razlog </w:t>
      </w:r>
      <w:r w:rsidR="00F768F2">
        <w:rPr>
          <w:rFonts w:cs="Arial"/>
          <w:szCs w:val="20"/>
          <w:lang w:val="sl-SI" w:eastAsia="sl-SI"/>
        </w:rPr>
        <w:t>zanj</w:t>
      </w:r>
      <w:r w:rsidRPr="00F768F2">
        <w:rPr>
          <w:rFonts w:cs="Arial"/>
          <w:szCs w:val="20"/>
          <w:lang w:val="sl-SI" w:eastAsia="sl-SI"/>
        </w:rPr>
        <w:t>.</w:t>
      </w:r>
    </w:p>
    <w:p w14:paraId="3FB71AE1" w14:textId="6182CF00" w:rsidR="00F768F2" w:rsidRDefault="00F768F2" w:rsidP="005051A2">
      <w:pPr>
        <w:jc w:val="both"/>
        <w:rPr>
          <w:rFonts w:cs="Arial"/>
          <w:szCs w:val="20"/>
          <w:lang w:val="sl-SI" w:eastAsia="sl-SI"/>
        </w:rPr>
      </w:pPr>
    </w:p>
    <w:p w14:paraId="4C2413A4" w14:textId="253BF121" w:rsidR="00F768F2" w:rsidRPr="00BB7723" w:rsidRDefault="00F768F2" w:rsidP="0092176C">
      <w:pPr>
        <w:ind w:firstLine="360"/>
        <w:jc w:val="both"/>
        <w:rPr>
          <w:rFonts w:cs="Arial"/>
          <w:szCs w:val="20"/>
          <w:lang w:val="sl-SI" w:eastAsia="sl-SI"/>
        </w:rPr>
      </w:pPr>
      <w:r>
        <w:rPr>
          <w:rFonts w:cs="Arial"/>
          <w:szCs w:val="20"/>
          <w:lang w:val="sl-SI" w:eastAsia="sl-SI"/>
        </w:rPr>
        <w:t xml:space="preserve">(5) </w:t>
      </w:r>
      <w:r w:rsidRPr="00BB7723">
        <w:rPr>
          <w:rFonts w:cs="Arial"/>
          <w:szCs w:val="20"/>
          <w:lang w:val="sl-SI" w:eastAsia="sl-SI"/>
        </w:rPr>
        <w:t xml:space="preserve">Za posamezno </w:t>
      </w:r>
      <w:r>
        <w:rPr>
          <w:rFonts w:cs="Arial"/>
          <w:szCs w:val="20"/>
          <w:lang w:val="sl-SI" w:eastAsia="sl-SI"/>
        </w:rPr>
        <w:t>štampiljko</w:t>
      </w:r>
      <w:r w:rsidRPr="00BB7723">
        <w:rPr>
          <w:rFonts w:cs="Arial"/>
          <w:szCs w:val="20"/>
          <w:lang w:val="sl-SI" w:eastAsia="sl-SI"/>
        </w:rPr>
        <w:t xml:space="preserve"> se v evidenco vpisujejo naslednji podatki:</w:t>
      </w:r>
    </w:p>
    <w:p w14:paraId="1F125984" w14:textId="77777777" w:rsidR="00F768F2" w:rsidRPr="00BB7723" w:rsidRDefault="00F768F2" w:rsidP="00F768F2">
      <w:pPr>
        <w:jc w:val="both"/>
        <w:rPr>
          <w:rFonts w:cs="Arial"/>
          <w:szCs w:val="20"/>
          <w:lang w:val="sl-SI" w:eastAsia="sl-SI"/>
        </w:rPr>
      </w:pPr>
    </w:p>
    <w:p w14:paraId="3BF2C77B" w14:textId="5EA5033A" w:rsidR="00F768F2" w:rsidRPr="00BB7723" w:rsidRDefault="00F768F2" w:rsidP="0092176C">
      <w:pPr>
        <w:ind w:firstLine="360"/>
        <w:jc w:val="both"/>
        <w:rPr>
          <w:rFonts w:cs="Arial"/>
          <w:szCs w:val="20"/>
          <w:lang w:val="sl-SI" w:eastAsia="sl-SI"/>
        </w:rPr>
      </w:pPr>
      <w:r w:rsidRPr="00BB7723">
        <w:rPr>
          <w:rFonts w:cs="Arial"/>
          <w:szCs w:val="20"/>
          <w:lang w:val="sl-SI" w:eastAsia="sl-SI"/>
        </w:rPr>
        <w:t xml:space="preserve">-        osebno ime imetnika </w:t>
      </w:r>
      <w:r>
        <w:rPr>
          <w:rFonts w:cs="Arial"/>
          <w:szCs w:val="20"/>
          <w:lang w:val="sl-SI" w:eastAsia="sl-SI"/>
        </w:rPr>
        <w:t>štampiljke</w:t>
      </w:r>
      <w:r w:rsidRPr="00BB7723">
        <w:rPr>
          <w:rFonts w:cs="Arial"/>
          <w:szCs w:val="20"/>
          <w:lang w:val="sl-SI" w:eastAsia="sl-SI"/>
        </w:rPr>
        <w:t>;</w:t>
      </w:r>
    </w:p>
    <w:p w14:paraId="6A4E4158" w14:textId="77777777" w:rsidR="00F768F2" w:rsidRPr="00BB7723" w:rsidRDefault="00F768F2" w:rsidP="00F768F2">
      <w:pPr>
        <w:jc w:val="both"/>
        <w:rPr>
          <w:rFonts w:cs="Arial"/>
          <w:szCs w:val="20"/>
          <w:lang w:val="sl-SI" w:eastAsia="sl-SI"/>
        </w:rPr>
      </w:pPr>
    </w:p>
    <w:p w14:paraId="572DCDB2" w14:textId="346B831D" w:rsidR="00F768F2" w:rsidRDefault="00F768F2" w:rsidP="0092176C">
      <w:pPr>
        <w:ind w:firstLine="360"/>
        <w:jc w:val="both"/>
        <w:rPr>
          <w:rFonts w:cs="Arial"/>
          <w:szCs w:val="20"/>
          <w:lang w:val="sl-SI" w:eastAsia="sl-SI"/>
        </w:rPr>
      </w:pPr>
      <w:r w:rsidRPr="00BB7723">
        <w:rPr>
          <w:rFonts w:cs="Arial"/>
          <w:szCs w:val="20"/>
          <w:lang w:val="sl-SI" w:eastAsia="sl-SI"/>
        </w:rPr>
        <w:t xml:space="preserve">-        datum </w:t>
      </w:r>
      <w:r>
        <w:rPr>
          <w:rFonts w:cs="Arial"/>
          <w:szCs w:val="20"/>
          <w:lang w:val="sl-SI" w:eastAsia="sl-SI"/>
        </w:rPr>
        <w:t>deponiranja</w:t>
      </w:r>
      <w:r w:rsidRPr="00BB7723">
        <w:rPr>
          <w:rFonts w:cs="Arial"/>
          <w:szCs w:val="20"/>
          <w:lang w:val="sl-SI" w:eastAsia="sl-SI"/>
        </w:rPr>
        <w:t xml:space="preserve"> </w:t>
      </w:r>
      <w:r>
        <w:rPr>
          <w:rFonts w:cs="Arial"/>
          <w:szCs w:val="20"/>
          <w:lang w:val="sl-SI" w:eastAsia="sl-SI"/>
        </w:rPr>
        <w:t>in datum vračila štampiljke</w:t>
      </w:r>
      <w:r w:rsidRPr="00BB7723">
        <w:rPr>
          <w:rFonts w:cs="Arial"/>
          <w:szCs w:val="20"/>
          <w:lang w:val="sl-SI" w:eastAsia="sl-SI"/>
        </w:rPr>
        <w:t>;</w:t>
      </w:r>
    </w:p>
    <w:p w14:paraId="133901C1" w14:textId="77777777" w:rsidR="00F768F2" w:rsidRDefault="00F768F2" w:rsidP="00F768F2">
      <w:pPr>
        <w:jc w:val="both"/>
        <w:rPr>
          <w:rFonts w:cs="Arial"/>
          <w:szCs w:val="20"/>
          <w:lang w:val="sl-SI" w:eastAsia="sl-SI"/>
        </w:rPr>
      </w:pPr>
    </w:p>
    <w:p w14:paraId="0D0505A9" w14:textId="6A2B3C50" w:rsidR="00F768F2" w:rsidRPr="00BB7723" w:rsidRDefault="00F768F2" w:rsidP="00FC2945">
      <w:pPr>
        <w:pStyle w:val="Odstavekseznama"/>
        <w:numPr>
          <w:ilvl w:val="0"/>
          <w:numId w:val="41"/>
        </w:numPr>
        <w:jc w:val="both"/>
        <w:rPr>
          <w:rFonts w:cs="Arial"/>
          <w:szCs w:val="20"/>
          <w:lang w:val="sl-SI" w:eastAsia="sl-SI"/>
        </w:rPr>
      </w:pPr>
      <w:r>
        <w:rPr>
          <w:rFonts w:cs="Arial"/>
          <w:szCs w:val="20"/>
          <w:lang w:val="sl-SI" w:eastAsia="sl-SI"/>
        </w:rPr>
        <w:t>razlog za deponiranje štampiljke;</w:t>
      </w:r>
    </w:p>
    <w:p w14:paraId="14B6CEE2" w14:textId="77777777" w:rsidR="00F768F2" w:rsidRPr="00BB7723" w:rsidRDefault="00F768F2" w:rsidP="00F768F2">
      <w:pPr>
        <w:jc w:val="both"/>
        <w:rPr>
          <w:rFonts w:cs="Arial"/>
          <w:szCs w:val="20"/>
          <w:lang w:val="sl-SI" w:eastAsia="sl-SI"/>
        </w:rPr>
      </w:pPr>
    </w:p>
    <w:p w14:paraId="442B6734" w14:textId="1B7DB965" w:rsidR="00F768F2" w:rsidRDefault="00F768F2" w:rsidP="0092176C">
      <w:pPr>
        <w:ind w:firstLine="360"/>
        <w:jc w:val="both"/>
        <w:rPr>
          <w:rFonts w:cs="Arial"/>
          <w:szCs w:val="20"/>
          <w:lang w:val="sl-SI" w:eastAsia="sl-SI"/>
        </w:rPr>
      </w:pPr>
      <w:r w:rsidRPr="00BB7723">
        <w:rPr>
          <w:rFonts w:cs="Arial"/>
          <w:szCs w:val="20"/>
          <w:lang w:val="sl-SI" w:eastAsia="sl-SI"/>
        </w:rPr>
        <w:t xml:space="preserve">-        datum </w:t>
      </w:r>
      <w:r>
        <w:rPr>
          <w:rFonts w:cs="Arial"/>
          <w:szCs w:val="20"/>
          <w:lang w:val="sl-SI" w:eastAsia="sl-SI"/>
        </w:rPr>
        <w:t>arhiviranja štampiljke in razlog zanj</w:t>
      </w:r>
      <w:r w:rsidRPr="00BB7723">
        <w:rPr>
          <w:rFonts w:cs="Arial"/>
          <w:szCs w:val="20"/>
          <w:lang w:val="sl-SI" w:eastAsia="sl-SI"/>
        </w:rPr>
        <w:t>.</w:t>
      </w:r>
    </w:p>
    <w:p w14:paraId="724C16BA" w14:textId="5BB01075" w:rsidR="00F768F2" w:rsidRPr="00F768F2" w:rsidRDefault="00F768F2" w:rsidP="005051A2">
      <w:pPr>
        <w:jc w:val="both"/>
        <w:rPr>
          <w:rFonts w:cs="Arial"/>
          <w:szCs w:val="20"/>
          <w:lang w:val="sl-SI" w:eastAsia="sl-SI"/>
        </w:rPr>
      </w:pPr>
    </w:p>
    <w:p w14:paraId="5E141EE9" w14:textId="0389E862" w:rsidR="005051A2" w:rsidRPr="00F768F2" w:rsidRDefault="00F768F2" w:rsidP="0092176C">
      <w:pPr>
        <w:ind w:firstLine="360"/>
        <w:jc w:val="both"/>
        <w:rPr>
          <w:rFonts w:cs="Arial"/>
          <w:szCs w:val="20"/>
          <w:lang w:val="sl-SI" w:eastAsia="sl-SI"/>
        </w:rPr>
      </w:pPr>
      <w:r>
        <w:rPr>
          <w:rFonts w:cs="Arial"/>
          <w:szCs w:val="20"/>
          <w:lang w:val="sl-SI" w:eastAsia="sl-SI"/>
        </w:rPr>
        <w:t>(6) Podrobnejša pravila o vsebini in obliki izkaznice in štampiljke sodnega izvedenca, sodnega cenilca in sodnega tolmača določi minister s podzakonskim predpisom.</w:t>
      </w:r>
    </w:p>
    <w:p w14:paraId="44F2B7F8" w14:textId="36C1272E" w:rsidR="005051A2" w:rsidRPr="00F768F2" w:rsidRDefault="005051A2" w:rsidP="005051A2">
      <w:pPr>
        <w:jc w:val="both"/>
        <w:rPr>
          <w:rFonts w:cs="Arial"/>
          <w:szCs w:val="20"/>
          <w:lang w:val="sl-SI" w:eastAsia="sl-SI"/>
        </w:rPr>
      </w:pPr>
    </w:p>
    <w:p w14:paraId="562E8B33" w14:textId="77777777" w:rsidR="0092176C" w:rsidRPr="00F768F2" w:rsidRDefault="0092176C" w:rsidP="005051A2">
      <w:pPr>
        <w:jc w:val="both"/>
        <w:rPr>
          <w:rFonts w:cs="Arial"/>
          <w:szCs w:val="20"/>
          <w:lang w:val="sl-SI" w:eastAsia="sl-SI"/>
        </w:rPr>
      </w:pPr>
    </w:p>
    <w:p w14:paraId="1DA14B89" w14:textId="77777777" w:rsidR="005051A2" w:rsidRDefault="005051A2" w:rsidP="00BE3ED8">
      <w:pPr>
        <w:spacing w:line="288" w:lineRule="auto"/>
        <w:ind w:left="360"/>
        <w:jc w:val="center"/>
        <w:rPr>
          <w:rFonts w:cs="Arial"/>
          <w:strike/>
          <w:szCs w:val="20"/>
          <w:lang w:val="sl-SI" w:eastAsia="sl-SI"/>
        </w:rPr>
      </w:pPr>
    </w:p>
    <w:p w14:paraId="6D322201" w14:textId="4772E3FD" w:rsidR="006105DE" w:rsidRPr="00BE3ED8" w:rsidRDefault="006105DE" w:rsidP="00BE3ED8">
      <w:pPr>
        <w:spacing w:line="288" w:lineRule="auto"/>
        <w:ind w:left="360"/>
        <w:jc w:val="center"/>
        <w:rPr>
          <w:rFonts w:cs="Arial"/>
          <w:b/>
          <w:szCs w:val="20"/>
          <w:lang w:val="sl-SI" w:eastAsia="sl-SI"/>
        </w:rPr>
      </w:pPr>
      <w:r w:rsidRPr="004423FC">
        <w:rPr>
          <w:rFonts w:cs="Arial"/>
          <w:b/>
          <w:szCs w:val="20"/>
          <w:lang w:val="sl-SI" w:eastAsia="sl-SI"/>
        </w:rPr>
        <w:t>18</w:t>
      </w:r>
      <w:r w:rsidRPr="00BE3ED8">
        <w:rPr>
          <w:rFonts w:cs="Arial"/>
          <w:b/>
          <w:szCs w:val="20"/>
          <w:lang w:val="sl-SI" w:eastAsia="sl-SI"/>
        </w:rPr>
        <w:t>. člen</w:t>
      </w:r>
    </w:p>
    <w:p w14:paraId="374F7FF8" w14:textId="77777777" w:rsidR="006105DE" w:rsidRPr="00BE3ED8" w:rsidRDefault="006105DE" w:rsidP="00BE3ED8">
      <w:pPr>
        <w:spacing w:line="288" w:lineRule="auto"/>
        <w:jc w:val="center"/>
        <w:rPr>
          <w:rFonts w:cs="Arial"/>
          <w:szCs w:val="20"/>
          <w:lang w:val="sl-SI" w:eastAsia="sl-SI"/>
        </w:rPr>
      </w:pPr>
      <w:r w:rsidRPr="004423FC">
        <w:rPr>
          <w:rFonts w:cs="Arial"/>
          <w:b/>
          <w:szCs w:val="20"/>
          <w:lang w:val="sl-SI" w:eastAsia="sl-SI"/>
        </w:rPr>
        <w:t xml:space="preserve">     </w:t>
      </w:r>
      <w:r w:rsidRPr="00C664ED">
        <w:rPr>
          <w:rFonts w:cs="Arial"/>
          <w:b/>
          <w:szCs w:val="20"/>
          <w:lang w:val="sl-SI" w:eastAsia="sl-SI"/>
        </w:rPr>
        <w:t>(</w:t>
      </w:r>
      <w:r w:rsidR="005C4874" w:rsidRPr="00C664ED">
        <w:rPr>
          <w:rFonts w:cs="Arial"/>
          <w:b/>
          <w:szCs w:val="20"/>
          <w:lang w:val="sl-SI" w:eastAsia="sl-SI"/>
        </w:rPr>
        <w:t>delo</w:t>
      </w:r>
      <w:r w:rsidRPr="00C664ED">
        <w:rPr>
          <w:rFonts w:cs="Arial"/>
          <w:b/>
          <w:szCs w:val="20"/>
          <w:lang w:val="sl-SI" w:eastAsia="sl-SI"/>
        </w:rPr>
        <w:t xml:space="preserve"> </w:t>
      </w:r>
      <w:r w:rsidR="002E18C2" w:rsidRPr="00C664ED">
        <w:rPr>
          <w:rFonts w:cs="Arial"/>
          <w:b/>
          <w:szCs w:val="20"/>
          <w:lang w:val="sl-SI" w:eastAsia="sl-SI"/>
        </w:rPr>
        <w:t xml:space="preserve">v sodnem </w:t>
      </w:r>
      <w:r w:rsidRPr="00C664ED">
        <w:rPr>
          <w:rFonts w:cs="Arial"/>
          <w:b/>
          <w:szCs w:val="20"/>
          <w:lang w:val="sl-SI" w:eastAsia="sl-SI"/>
        </w:rPr>
        <w:t>postopku)</w:t>
      </w:r>
    </w:p>
    <w:p w14:paraId="6318CD25" w14:textId="339E58D9" w:rsidR="00FF4D2E" w:rsidRPr="00BE3ED8" w:rsidRDefault="00090392" w:rsidP="00BE3ED8">
      <w:pPr>
        <w:spacing w:before="100" w:beforeAutospacing="1" w:after="100" w:afterAutospacing="1" w:line="360" w:lineRule="auto"/>
        <w:jc w:val="both"/>
        <w:rPr>
          <w:rFonts w:cs="Arial"/>
          <w:szCs w:val="20"/>
          <w:lang w:val="sl-SI" w:eastAsia="sl-SI"/>
        </w:rPr>
      </w:pPr>
      <w:r>
        <w:rPr>
          <w:rFonts w:cs="Arial"/>
          <w:szCs w:val="20"/>
          <w:lang w:val="sl-SI" w:eastAsia="sl-SI"/>
        </w:rPr>
        <w:t xml:space="preserve">(1) </w:t>
      </w:r>
      <w:r w:rsidR="006463A6" w:rsidRPr="00BD1417">
        <w:rPr>
          <w:rFonts w:cs="Arial"/>
          <w:szCs w:val="20"/>
          <w:lang w:val="sl-SI" w:eastAsia="sl-SI"/>
        </w:rPr>
        <w:t>V sodnem postopku mora sodni izvedenec, sodni cenilec ali sodni tolmač, ki ga je določilo sodišče, v</w:t>
      </w:r>
      <w:r w:rsidR="00D61E46">
        <w:rPr>
          <w:rFonts w:cs="Arial"/>
          <w:szCs w:val="20"/>
          <w:lang w:val="sl-SI" w:eastAsia="sl-SI"/>
        </w:rPr>
        <w:t>edno</w:t>
      </w:r>
      <w:r w:rsidR="006463A6" w:rsidRPr="00BD1417">
        <w:rPr>
          <w:rFonts w:cs="Arial"/>
          <w:szCs w:val="20"/>
          <w:lang w:val="sl-SI" w:eastAsia="sl-SI"/>
        </w:rPr>
        <w:t>, k</w:t>
      </w:r>
      <w:r w:rsidR="00D61E46">
        <w:rPr>
          <w:rFonts w:cs="Arial"/>
          <w:szCs w:val="20"/>
          <w:lang w:val="sl-SI" w:eastAsia="sl-SI"/>
        </w:rPr>
        <w:t>o</w:t>
      </w:r>
      <w:r w:rsidR="006463A6" w:rsidRPr="00BD1417">
        <w:rPr>
          <w:rFonts w:cs="Arial"/>
          <w:szCs w:val="20"/>
          <w:lang w:val="sl-SI" w:eastAsia="sl-SI"/>
        </w:rPr>
        <w:t xml:space="preserve"> ugotovi, da za izvedbo naloge </w:t>
      </w:r>
      <w:r w:rsidR="00D61E46" w:rsidRPr="00BD1417">
        <w:rPr>
          <w:rFonts w:cs="Arial"/>
          <w:szCs w:val="20"/>
          <w:lang w:val="sl-SI" w:eastAsia="sl-SI"/>
        </w:rPr>
        <w:t xml:space="preserve">v celoti ali delno </w:t>
      </w:r>
      <w:r w:rsidR="006463A6" w:rsidRPr="00BD1417">
        <w:rPr>
          <w:rFonts w:cs="Arial"/>
          <w:szCs w:val="20"/>
          <w:lang w:val="sl-SI" w:eastAsia="sl-SI"/>
        </w:rPr>
        <w:t>ni usposobljen</w:t>
      </w:r>
      <w:r w:rsidR="00C32E26">
        <w:rPr>
          <w:rFonts w:cs="Arial"/>
          <w:szCs w:val="20"/>
          <w:lang w:val="sl-SI" w:eastAsia="sl-SI"/>
        </w:rPr>
        <w:t>,</w:t>
      </w:r>
      <w:r w:rsidR="006463A6" w:rsidRPr="00BD1417">
        <w:rPr>
          <w:rFonts w:cs="Arial"/>
          <w:szCs w:val="20"/>
          <w:lang w:val="sl-SI" w:eastAsia="sl-SI"/>
        </w:rPr>
        <w:t xml:space="preserve"> ali kadar obstajajo druge okoliščine, zaradi katerih utemeljeno pričak</w:t>
      </w:r>
      <w:r w:rsidR="00F26517">
        <w:rPr>
          <w:rFonts w:cs="Arial"/>
          <w:szCs w:val="20"/>
          <w:lang w:val="sl-SI" w:eastAsia="sl-SI"/>
        </w:rPr>
        <w:t>uje</w:t>
      </w:r>
      <w:r w:rsidR="006463A6" w:rsidRPr="00BD1417">
        <w:rPr>
          <w:rFonts w:cs="Arial"/>
          <w:szCs w:val="20"/>
          <w:lang w:val="sl-SI" w:eastAsia="sl-SI"/>
        </w:rPr>
        <w:t>, da njegova naloga ne bo mogla biti v celoti ali delno v pomoč sodišču</w:t>
      </w:r>
      <w:r w:rsidR="00A87FB5" w:rsidRPr="0058138C">
        <w:rPr>
          <w:rFonts w:cs="Arial"/>
          <w:szCs w:val="20"/>
          <w:lang w:val="sl-SI" w:eastAsia="sl-SI"/>
        </w:rPr>
        <w:t>, na to pravočasno opozoriti sodišče</w:t>
      </w:r>
      <w:r w:rsidR="006463A6" w:rsidRPr="00833FB7">
        <w:rPr>
          <w:rFonts w:cs="Arial"/>
          <w:szCs w:val="20"/>
          <w:lang w:val="sl-SI" w:eastAsia="sl-SI"/>
        </w:rPr>
        <w:t>.</w:t>
      </w:r>
    </w:p>
    <w:p w14:paraId="71A0EE7E" w14:textId="55DBBF78" w:rsidR="00FF4D2E" w:rsidRPr="00BE3ED8" w:rsidRDefault="00FF4D2E" w:rsidP="00BE3ED8">
      <w:pPr>
        <w:spacing w:before="100" w:beforeAutospacing="1" w:after="100" w:afterAutospacing="1" w:line="360" w:lineRule="auto"/>
        <w:jc w:val="both"/>
        <w:rPr>
          <w:lang w:val="sl-SI"/>
        </w:rPr>
      </w:pPr>
      <w:r>
        <w:rPr>
          <w:lang w:val="sl-SI"/>
        </w:rPr>
        <w:t>(</w:t>
      </w:r>
      <w:r w:rsidR="00090392">
        <w:rPr>
          <w:lang w:val="sl-SI"/>
        </w:rPr>
        <w:t>2</w:t>
      </w:r>
      <w:r>
        <w:rPr>
          <w:lang w:val="sl-SI"/>
        </w:rPr>
        <w:t xml:space="preserve">) </w:t>
      </w:r>
      <w:r w:rsidR="00CA6038" w:rsidRPr="00BE3ED8">
        <w:rPr>
          <w:lang w:val="sl-SI"/>
        </w:rPr>
        <w:t xml:space="preserve">Sodni izvedenec, </w:t>
      </w:r>
      <w:r w:rsidR="00D61E46">
        <w:rPr>
          <w:lang w:val="sl-SI"/>
        </w:rPr>
        <w:t xml:space="preserve">sodni </w:t>
      </w:r>
      <w:r w:rsidR="00CA6038" w:rsidRPr="00BE3ED8">
        <w:rPr>
          <w:lang w:val="sl-SI"/>
        </w:rPr>
        <w:t>c</w:t>
      </w:r>
      <w:r w:rsidR="00D16ABE" w:rsidRPr="00BE3ED8">
        <w:rPr>
          <w:lang w:val="sl-SI"/>
        </w:rPr>
        <w:t xml:space="preserve">enilec ali </w:t>
      </w:r>
      <w:r w:rsidR="00D61E46">
        <w:rPr>
          <w:lang w:val="sl-SI"/>
        </w:rPr>
        <w:t xml:space="preserve">sodni </w:t>
      </w:r>
      <w:r w:rsidR="00D16ABE" w:rsidRPr="00BE3ED8">
        <w:rPr>
          <w:lang w:val="sl-SI"/>
        </w:rPr>
        <w:t xml:space="preserve">tolmač lahko pisanje </w:t>
      </w:r>
      <w:r w:rsidR="00CA6038" w:rsidRPr="00BE3ED8">
        <w:rPr>
          <w:lang w:val="sl-SI"/>
        </w:rPr>
        <w:t xml:space="preserve">sodišču </w:t>
      </w:r>
      <w:r w:rsidR="00D16ABE" w:rsidRPr="00BE3ED8">
        <w:rPr>
          <w:lang w:val="sl-SI"/>
        </w:rPr>
        <w:t xml:space="preserve">pošlje tudi </w:t>
      </w:r>
      <w:r w:rsidR="00A93A97" w:rsidRPr="00BE3ED8">
        <w:rPr>
          <w:lang w:val="sl-SI"/>
        </w:rPr>
        <w:t xml:space="preserve">v </w:t>
      </w:r>
      <w:r w:rsidR="00D16ABE" w:rsidRPr="00BE3ED8">
        <w:rPr>
          <w:lang w:val="sl-SI"/>
        </w:rPr>
        <w:t xml:space="preserve">elektronski obliki, če to dopuščajo pravila postopka in če pošlje pisanje na način in </w:t>
      </w:r>
      <w:r w:rsidR="00A93A97">
        <w:rPr>
          <w:lang w:val="sl-SI"/>
        </w:rPr>
        <w:t xml:space="preserve">v </w:t>
      </w:r>
      <w:r w:rsidR="00D16ABE" w:rsidRPr="00BE3ED8">
        <w:rPr>
          <w:lang w:val="sl-SI"/>
        </w:rPr>
        <w:t>obliki, ki je v skladu s pravili, ki urejajo elektronsko poslovanje v teh postopkih.</w:t>
      </w:r>
    </w:p>
    <w:p w14:paraId="05E1F113" w14:textId="6A4D45B1" w:rsidR="00D16ABE" w:rsidRPr="00BE3ED8" w:rsidRDefault="00FF4D2E" w:rsidP="00BE3ED8">
      <w:pPr>
        <w:spacing w:before="100" w:beforeAutospacing="1" w:after="100" w:afterAutospacing="1" w:line="360" w:lineRule="auto"/>
        <w:jc w:val="both"/>
        <w:rPr>
          <w:lang w:val="sl-SI"/>
        </w:rPr>
      </w:pPr>
      <w:r>
        <w:rPr>
          <w:lang w:val="sl-SI"/>
        </w:rPr>
        <w:t>(</w:t>
      </w:r>
      <w:r w:rsidR="00090392">
        <w:rPr>
          <w:lang w:val="sl-SI"/>
        </w:rPr>
        <w:t>3</w:t>
      </w:r>
      <w:r>
        <w:rPr>
          <w:lang w:val="sl-SI"/>
        </w:rPr>
        <w:t xml:space="preserve">) </w:t>
      </w:r>
      <w:r w:rsidR="00CA6038" w:rsidRPr="00BE3ED8">
        <w:rPr>
          <w:lang w:val="sl-SI"/>
        </w:rPr>
        <w:t xml:space="preserve">Sodni izvedenec, </w:t>
      </w:r>
      <w:r w:rsidR="00D61E46">
        <w:rPr>
          <w:lang w:val="sl-SI"/>
        </w:rPr>
        <w:t xml:space="preserve">sodni </w:t>
      </w:r>
      <w:r w:rsidR="00CA6038" w:rsidRPr="00BE3ED8">
        <w:rPr>
          <w:lang w:val="sl-SI"/>
        </w:rPr>
        <w:t>c</w:t>
      </w:r>
      <w:r w:rsidR="00D16ABE" w:rsidRPr="00BE3ED8">
        <w:rPr>
          <w:lang w:val="sl-SI"/>
        </w:rPr>
        <w:t xml:space="preserve">enilec ali </w:t>
      </w:r>
      <w:r w:rsidR="00D61E46">
        <w:rPr>
          <w:lang w:val="sl-SI"/>
        </w:rPr>
        <w:t xml:space="preserve">sodni </w:t>
      </w:r>
      <w:r w:rsidR="00D16ABE" w:rsidRPr="00BE3ED8">
        <w:rPr>
          <w:lang w:val="sl-SI"/>
        </w:rPr>
        <w:t xml:space="preserve">tolmač lahko sodišču sporoči, da želi </w:t>
      </w:r>
      <w:r w:rsidR="0067314B">
        <w:rPr>
          <w:lang w:val="sl-SI"/>
        </w:rPr>
        <w:t>posredovanje</w:t>
      </w:r>
      <w:r w:rsidR="0067314B" w:rsidRPr="00BE3ED8">
        <w:rPr>
          <w:lang w:val="sl-SI"/>
        </w:rPr>
        <w:t xml:space="preserve"> </w:t>
      </w:r>
      <w:r w:rsidR="00D16ABE" w:rsidRPr="00BE3ED8">
        <w:rPr>
          <w:lang w:val="sl-SI"/>
        </w:rPr>
        <w:t>pisanj po varni elektronski poti v varen elektronski predal ali na naslov za vročanje po varni elektronski poti, registriran v informacijskem sistemu sodstva, katerega naslov navede v vlogi</w:t>
      </w:r>
      <w:r w:rsidR="00CA6038" w:rsidRPr="00BE3ED8">
        <w:rPr>
          <w:lang w:val="sl-SI"/>
        </w:rPr>
        <w:t>,</w:t>
      </w:r>
      <w:r w:rsidR="00D16ABE" w:rsidRPr="00BE3ED8">
        <w:rPr>
          <w:lang w:val="sl-SI"/>
        </w:rPr>
        <w:t xml:space="preserve"> s katero sporoči sodišču, da želi takšen način </w:t>
      </w:r>
      <w:r w:rsidR="0067314B">
        <w:rPr>
          <w:lang w:val="sl-SI"/>
        </w:rPr>
        <w:t>posredovanja pisanj</w:t>
      </w:r>
      <w:r w:rsidR="00D16ABE" w:rsidRPr="00BE3ED8">
        <w:rPr>
          <w:lang w:val="sl-SI"/>
        </w:rPr>
        <w:t xml:space="preserve">. </w:t>
      </w:r>
      <w:r w:rsidR="00CA6038" w:rsidRPr="00BE3ED8">
        <w:rPr>
          <w:lang w:val="sl-SI"/>
        </w:rPr>
        <w:t>Sodni</w:t>
      </w:r>
      <w:r w:rsidR="00D16ABE" w:rsidRPr="00BE3ED8">
        <w:rPr>
          <w:lang w:val="sl-SI"/>
        </w:rPr>
        <w:t xml:space="preserve"> izvedenec</w:t>
      </w:r>
      <w:r w:rsidR="00CA6038" w:rsidRPr="00BE3ED8">
        <w:rPr>
          <w:lang w:val="sl-SI"/>
        </w:rPr>
        <w:t xml:space="preserve">, </w:t>
      </w:r>
      <w:r w:rsidR="00D61E46">
        <w:rPr>
          <w:lang w:val="sl-SI"/>
        </w:rPr>
        <w:t xml:space="preserve">sodni </w:t>
      </w:r>
      <w:r w:rsidR="00CA6038" w:rsidRPr="00BE3ED8">
        <w:rPr>
          <w:lang w:val="sl-SI"/>
        </w:rPr>
        <w:t>cenilec</w:t>
      </w:r>
      <w:r w:rsidR="00D16ABE" w:rsidRPr="00BE3ED8">
        <w:rPr>
          <w:lang w:val="sl-SI"/>
        </w:rPr>
        <w:t xml:space="preserve"> ali </w:t>
      </w:r>
      <w:r w:rsidR="00D61E46">
        <w:rPr>
          <w:lang w:val="sl-SI"/>
        </w:rPr>
        <w:t xml:space="preserve">sodni </w:t>
      </w:r>
      <w:r w:rsidR="00D16ABE" w:rsidRPr="00BE3ED8">
        <w:rPr>
          <w:lang w:val="sl-SI"/>
        </w:rPr>
        <w:t>tolmač, ki sodišču sporoč</w:t>
      </w:r>
      <w:r w:rsidR="00CA6038" w:rsidRPr="00BE3ED8">
        <w:rPr>
          <w:lang w:val="sl-SI"/>
        </w:rPr>
        <w:t xml:space="preserve">i, da želi takšen način </w:t>
      </w:r>
      <w:r w:rsidR="0067314B">
        <w:rPr>
          <w:lang w:val="sl-SI"/>
        </w:rPr>
        <w:t>posredovanja pisanj</w:t>
      </w:r>
      <w:r w:rsidR="00CA6038" w:rsidRPr="00BE3ED8">
        <w:rPr>
          <w:lang w:val="sl-SI"/>
        </w:rPr>
        <w:t>,</w:t>
      </w:r>
      <w:r w:rsidR="00D16ABE" w:rsidRPr="00BE3ED8">
        <w:rPr>
          <w:lang w:val="sl-SI"/>
        </w:rPr>
        <w:t xml:space="preserve"> </w:t>
      </w:r>
      <w:r w:rsidR="0067314B">
        <w:rPr>
          <w:lang w:val="sl-SI"/>
        </w:rPr>
        <w:t>pisanje posreduje</w:t>
      </w:r>
      <w:r w:rsidR="0067314B" w:rsidRPr="00BE3ED8">
        <w:rPr>
          <w:lang w:val="sl-SI"/>
        </w:rPr>
        <w:t xml:space="preserve"> </w:t>
      </w:r>
      <w:r w:rsidR="00D16ABE" w:rsidRPr="00BE3ED8">
        <w:rPr>
          <w:lang w:val="sl-SI"/>
        </w:rPr>
        <w:t>po varni elektronski poti na enak način kot stranki v postopku.</w:t>
      </w:r>
    </w:p>
    <w:p w14:paraId="78BA487B" w14:textId="77777777" w:rsidR="006105DE" w:rsidRPr="00BE3ED8" w:rsidRDefault="006105DE" w:rsidP="00BE3ED8">
      <w:pPr>
        <w:spacing w:line="288" w:lineRule="auto"/>
        <w:ind w:left="360"/>
        <w:jc w:val="center"/>
        <w:rPr>
          <w:rFonts w:cs="Arial"/>
          <w:b/>
          <w:szCs w:val="20"/>
          <w:lang w:val="sl-SI" w:eastAsia="sl-SI"/>
        </w:rPr>
      </w:pPr>
      <w:r w:rsidRPr="00C664ED">
        <w:rPr>
          <w:rFonts w:cs="Arial"/>
          <w:b/>
          <w:szCs w:val="20"/>
          <w:lang w:val="sl-SI" w:eastAsia="sl-SI"/>
        </w:rPr>
        <w:t>19</w:t>
      </w:r>
      <w:r w:rsidRPr="00BE3ED8">
        <w:rPr>
          <w:rFonts w:cs="Arial"/>
          <w:b/>
          <w:szCs w:val="20"/>
          <w:lang w:val="sl-SI" w:eastAsia="sl-SI"/>
        </w:rPr>
        <w:t>. člen</w:t>
      </w:r>
    </w:p>
    <w:p w14:paraId="639897D1" w14:textId="33B23C42" w:rsidR="00620817" w:rsidRDefault="00E83FD8" w:rsidP="00620817">
      <w:pPr>
        <w:spacing w:line="288" w:lineRule="auto"/>
        <w:jc w:val="center"/>
        <w:rPr>
          <w:rFonts w:cs="Arial"/>
          <w:b/>
          <w:szCs w:val="20"/>
          <w:lang w:val="sl-SI" w:eastAsia="sl-SI"/>
        </w:rPr>
      </w:pPr>
      <w:r w:rsidRPr="004423FC">
        <w:rPr>
          <w:rFonts w:cs="Arial"/>
          <w:b/>
          <w:szCs w:val="20"/>
          <w:lang w:val="sl-SI" w:eastAsia="sl-SI"/>
        </w:rPr>
        <w:t xml:space="preserve"> </w:t>
      </w:r>
      <w:r w:rsidRPr="00C664ED">
        <w:rPr>
          <w:rFonts w:cs="Arial"/>
          <w:b/>
          <w:szCs w:val="20"/>
          <w:lang w:val="sl-SI" w:eastAsia="sl-SI"/>
        </w:rPr>
        <w:t xml:space="preserve">      </w:t>
      </w:r>
      <w:r w:rsidR="006105DE" w:rsidRPr="00C664ED">
        <w:rPr>
          <w:rFonts w:cs="Arial"/>
          <w:b/>
          <w:szCs w:val="20"/>
          <w:lang w:val="sl-SI" w:eastAsia="sl-SI"/>
        </w:rPr>
        <w:t>(podatki</w:t>
      </w:r>
      <w:r w:rsidR="00620817">
        <w:rPr>
          <w:rFonts w:cs="Arial"/>
          <w:b/>
          <w:szCs w:val="20"/>
          <w:lang w:val="sl-SI" w:eastAsia="sl-SI"/>
        </w:rPr>
        <w:t>)</w:t>
      </w:r>
    </w:p>
    <w:p w14:paraId="57BE816C" w14:textId="327BFFE6" w:rsidR="00620817" w:rsidRDefault="00620817" w:rsidP="00620817">
      <w:pPr>
        <w:spacing w:line="288" w:lineRule="auto"/>
        <w:jc w:val="center"/>
        <w:rPr>
          <w:rFonts w:cs="Arial"/>
          <w:szCs w:val="20"/>
          <w:lang w:val="sl-SI" w:eastAsia="sl-SI"/>
        </w:rPr>
      </w:pPr>
    </w:p>
    <w:p w14:paraId="25E2FC0C" w14:textId="12FAC28B" w:rsidR="008F66F7" w:rsidRPr="00BE3ED8" w:rsidRDefault="00620817" w:rsidP="00BE3ED8">
      <w:pPr>
        <w:jc w:val="both"/>
        <w:rPr>
          <w:lang w:val="sl-SI" w:eastAsia="sl-SI"/>
        </w:rPr>
      </w:pPr>
      <w:r w:rsidRPr="00BE3ED8">
        <w:rPr>
          <w:rFonts w:cs="Arial"/>
          <w:szCs w:val="20"/>
          <w:lang w:val="sl-SI" w:eastAsia="sl-SI"/>
        </w:rPr>
        <w:lastRenderedPageBreak/>
        <w:t xml:space="preserve">(1) </w:t>
      </w:r>
      <w:r w:rsidR="006105DE" w:rsidRPr="00BE3ED8">
        <w:rPr>
          <w:lang w:val="sl-SI" w:eastAsia="sl-SI"/>
        </w:rPr>
        <w:t xml:space="preserve">Oseba, ki želi biti imenovana za </w:t>
      </w:r>
      <w:r w:rsidR="00BF5F47" w:rsidRPr="004423FC">
        <w:rPr>
          <w:lang w:val="sl-SI" w:eastAsia="sl-SI"/>
        </w:rPr>
        <w:t xml:space="preserve">sodnega </w:t>
      </w:r>
      <w:r w:rsidR="006105DE" w:rsidRPr="00BE3ED8">
        <w:rPr>
          <w:lang w:val="sl-SI" w:eastAsia="sl-SI"/>
        </w:rPr>
        <w:t>izvedenca,</w:t>
      </w:r>
      <w:r w:rsidR="00BF5F47" w:rsidRPr="004423FC">
        <w:rPr>
          <w:lang w:val="sl-SI" w:eastAsia="sl-SI"/>
        </w:rPr>
        <w:t xml:space="preserve"> </w:t>
      </w:r>
      <w:r w:rsidR="00D61E46">
        <w:rPr>
          <w:lang w:val="sl-SI" w:eastAsia="sl-SI"/>
        </w:rPr>
        <w:t xml:space="preserve">sodnega </w:t>
      </w:r>
      <w:r w:rsidR="00BF5F47" w:rsidRPr="004423FC">
        <w:rPr>
          <w:lang w:val="sl-SI" w:eastAsia="sl-SI"/>
        </w:rPr>
        <w:t xml:space="preserve">cenilca ali </w:t>
      </w:r>
      <w:r w:rsidR="00D61E46">
        <w:rPr>
          <w:lang w:val="sl-SI" w:eastAsia="sl-SI"/>
        </w:rPr>
        <w:t xml:space="preserve">sodnega </w:t>
      </w:r>
      <w:r w:rsidR="00BF5F47" w:rsidRPr="004423FC">
        <w:rPr>
          <w:lang w:val="sl-SI" w:eastAsia="sl-SI"/>
        </w:rPr>
        <w:t>tolmača,</w:t>
      </w:r>
      <w:r w:rsidR="006105DE" w:rsidRPr="00BE3ED8">
        <w:rPr>
          <w:lang w:val="sl-SI" w:eastAsia="sl-SI"/>
        </w:rPr>
        <w:t xml:space="preserve"> mora ministrstvu poleg dokazil o izpolnjevanju </w:t>
      </w:r>
      <w:r w:rsidR="006105DE" w:rsidRPr="004423FC">
        <w:rPr>
          <w:lang w:val="sl-SI" w:eastAsia="sl-SI"/>
        </w:rPr>
        <w:t>pogojev za imenovanje</w:t>
      </w:r>
      <w:r w:rsidR="006105DE" w:rsidRPr="00BE3ED8">
        <w:rPr>
          <w:lang w:val="sl-SI" w:eastAsia="sl-SI"/>
        </w:rPr>
        <w:t xml:space="preserve"> posredovati še naslednje podatke:</w:t>
      </w:r>
    </w:p>
    <w:p w14:paraId="1EC8442D" w14:textId="77777777" w:rsidR="0003210C" w:rsidRPr="0003210C" w:rsidRDefault="0003210C" w:rsidP="0003210C">
      <w:pPr>
        <w:rPr>
          <w:lang w:val="sl-SI" w:eastAsia="sl-SI"/>
        </w:rPr>
      </w:pPr>
    </w:p>
    <w:p w14:paraId="0B990594" w14:textId="258FF575" w:rsidR="006105DE" w:rsidRPr="00BE3ED8" w:rsidRDefault="006105DE" w:rsidP="00BE3ED8">
      <w:pPr>
        <w:pStyle w:val="Odstavekseznama"/>
        <w:numPr>
          <w:ilvl w:val="0"/>
          <w:numId w:val="13"/>
        </w:numPr>
        <w:rPr>
          <w:lang w:val="sl-SI" w:eastAsia="sl-SI"/>
        </w:rPr>
      </w:pPr>
      <w:r w:rsidRPr="00BE3ED8">
        <w:rPr>
          <w:lang w:val="sl-SI" w:eastAsia="sl-SI"/>
        </w:rPr>
        <w:t xml:space="preserve">osebno ime, </w:t>
      </w:r>
    </w:p>
    <w:p w14:paraId="0877B159" w14:textId="28753A23" w:rsidR="00CB4305" w:rsidRPr="00BE3ED8" w:rsidRDefault="00CB4305"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BD1417">
        <w:rPr>
          <w:rFonts w:cs="Arial"/>
          <w:szCs w:val="20"/>
          <w:lang w:val="sl-SI" w:eastAsia="sl-SI"/>
        </w:rPr>
        <w:t>znanstveni ali strokovni naslov,</w:t>
      </w:r>
    </w:p>
    <w:p w14:paraId="72DB47BF" w14:textId="3EF31185" w:rsidR="006105DE" w:rsidRPr="00BE3ED8" w:rsidRDefault="006105DE"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BE3ED8">
        <w:rPr>
          <w:rFonts w:cs="Arial"/>
          <w:szCs w:val="20"/>
          <w:lang w:val="sl-SI" w:eastAsia="sl-SI"/>
        </w:rPr>
        <w:t>enotn</w:t>
      </w:r>
      <w:r w:rsidR="00B63AE4">
        <w:rPr>
          <w:rFonts w:cs="Arial"/>
          <w:szCs w:val="20"/>
          <w:lang w:val="sl-SI" w:eastAsia="sl-SI"/>
        </w:rPr>
        <w:t>o</w:t>
      </w:r>
      <w:r w:rsidRPr="00BE3ED8">
        <w:rPr>
          <w:rFonts w:cs="Arial"/>
          <w:szCs w:val="20"/>
          <w:lang w:val="sl-SI" w:eastAsia="sl-SI"/>
        </w:rPr>
        <w:t xml:space="preserve"> matičn</w:t>
      </w:r>
      <w:r w:rsidR="00B63AE4">
        <w:rPr>
          <w:rFonts w:cs="Arial"/>
          <w:szCs w:val="20"/>
          <w:lang w:val="sl-SI" w:eastAsia="sl-SI"/>
        </w:rPr>
        <w:t>o</w:t>
      </w:r>
      <w:r w:rsidRPr="00BE3ED8">
        <w:rPr>
          <w:rFonts w:cs="Arial"/>
          <w:szCs w:val="20"/>
          <w:lang w:val="sl-SI" w:eastAsia="sl-SI"/>
        </w:rPr>
        <w:t xml:space="preserve"> številk</w:t>
      </w:r>
      <w:r w:rsidR="00B63AE4">
        <w:rPr>
          <w:rFonts w:cs="Arial"/>
          <w:szCs w:val="20"/>
          <w:lang w:val="sl-SI" w:eastAsia="sl-SI"/>
        </w:rPr>
        <w:t>o</w:t>
      </w:r>
      <w:r w:rsidRPr="00BE3ED8">
        <w:rPr>
          <w:rFonts w:cs="Arial"/>
          <w:szCs w:val="20"/>
          <w:lang w:val="sl-SI" w:eastAsia="sl-SI"/>
        </w:rPr>
        <w:t xml:space="preserve"> občana (EMŠO), če </w:t>
      </w:r>
      <w:r w:rsidR="00B919CA">
        <w:rPr>
          <w:rFonts w:cs="Arial"/>
          <w:szCs w:val="20"/>
          <w:lang w:val="sl-SI" w:eastAsia="sl-SI"/>
        </w:rPr>
        <w:t xml:space="preserve">je </w:t>
      </w:r>
      <w:r w:rsidRPr="00BE3ED8">
        <w:rPr>
          <w:rFonts w:cs="Arial"/>
          <w:szCs w:val="20"/>
          <w:lang w:val="sl-SI" w:eastAsia="sl-SI"/>
        </w:rPr>
        <w:t xml:space="preserve">nima, pa datum in kraj rojstva, </w:t>
      </w:r>
    </w:p>
    <w:p w14:paraId="615C4EDD" w14:textId="56BBD9C0" w:rsidR="006105DE" w:rsidRPr="00BE3ED8" w:rsidRDefault="006105DE"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BE3ED8">
        <w:rPr>
          <w:rFonts w:cs="Arial"/>
          <w:szCs w:val="20"/>
          <w:lang w:val="sl-SI" w:eastAsia="sl-SI"/>
        </w:rPr>
        <w:t xml:space="preserve">poštni naslov, na katerem je dosegljiva, </w:t>
      </w:r>
    </w:p>
    <w:p w14:paraId="2D4A6474" w14:textId="6FB3FF56" w:rsidR="006105DE" w:rsidRPr="00BE3ED8" w:rsidRDefault="00CB4305"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BE3ED8">
        <w:rPr>
          <w:rFonts w:cs="Arial"/>
          <w:szCs w:val="20"/>
          <w:lang w:val="sl-SI" w:eastAsia="sl-SI"/>
        </w:rPr>
        <w:t>kontaktn</w:t>
      </w:r>
      <w:r w:rsidR="00B63AE4">
        <w:rPr>
          <w:rFonts w:cs="Arial"/>
          <w:szCs w:val="20"/>
          <w:lang w:val="sl-SI" w:eastAsia="sl-SI"/>
        </w:rPr>
        <w:t>o</w:t>
      </w:r>
      <w:r w:rsidRPr="00BE3ED8">
        <w:rPr>
          <w:rFonts w:cs="Arial"/>
          <w:szCs w:val="20"/>
          <w:lang w:val="sl-SI" w:eastAsia="sl-SI"/>
        </w:rPr>
        <w:t xml:space="preserve"> številk</w:t>
      </w:r>
      <w:r w:rsidR="00B63AE4">
        <w:rPr>
          <w:rFonts w:cs="Arial"/>
          <w:szCs w:val="20"/>
          <w:lang w:val="sl-SI" w:eastAsia="sl-SI"/>
        </w:rPr>
        <w:t>o</w:t>
      </w:r>
      <w:r w:rsidRPr="00BE3ED8">
        <w:rPr>
          <w:rFonts w:cs="Arial"/>
          <w:szCs w:val="20"/>
          <w:lang w:val="sl-SI" w:eastAsia="sl-SI"/>
        </w:rPr>
        <w:t xml:space="preserve"> telefona in kontaktni naslov elektronske pošte</w:t>
      </w:r>
      <w:r w:rsidR="006105DE" w:rsidRPr="00BE3ED8">
        <w:rPr>
          <w:rFonts w:cs="Arial"/>
          <w:szCs w:val="20"/>
          <w:lang w:val="sl-SI" w:eastAsia="sl-SI"/>
        </w:rPr>
        <w:t xml:space="preserve">, </w:t>
      </w:r>
    </w:p>
    <w:p w14:paraId="19FC8CC3" w14:textId="0DF3F0AA" w:rsidR="006105DE" w:rsidRPr="00BE3ED8" w:rsidRDefault="006105DE"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BE3ED8">
        <w:rPr>
          <w:rFonts w:cs="Arial"/>
          <w:szCs w:val="20"/>
          <w:lang w:val="sl-SI" w:eastAsia="sl-SI"/>
        </w:rPr>
        <w:t>podatk</w:t>
      </w:r>
      <w:r w:rsidR="00B63AE4">
        <w:rPr>
          <w:rFonts w:cs="Arial"/>
          <w:szCs w:val="20"/>
          <w:lang w:val="sl-SI" w:eastAsia="sl-SI"/>
        </w:rPr>
        <w:t>e</w:t>
      </w:r>
      <w:r w:rsidRPr="00BE3ED8">
        <w:rPr>
          <w:rFonts w:cs="Arial"/>
          <w:szCs w:val="20"/>
          <w:lang w:val="sl-SI" w:eastAsia="sl-SI"/>
        </w:rPr>
        <w:t xml:space="preserve"> o zaposlitvi ali drugem </w:t>
      </w:r>
      <w:r w:rsidR="00821ED1" w:rsidRPr="00BD1417">
        <w:rPr>
          <w:rFonts w:cs="Arial"/>
          <w:szCs w:val="20"/>
          <w:lang w:val="sl-SI" w:eastAsia="sl-SI"/>
        </w:rPr>
        <w:t xml:space="preserve">zaposlitvenem </w:t>
      </w:r>
      <w:r w:rsidRPr="00BE3ED8">
        <w:rPr>
          <w:rFonts w:cs="Arial"/>
          <w:szCs w:val="20"/>
          <w:lang w:val="sl-SI" w:eastAsia="sl-SI"/>
        </w:rPr>
        <w:t xml:space="preserve">statusu </w:t>
      </w:r>
      <w:r w:rsidR="00A93A97">
        <w:rPr>
          <w:rFonts w:cs="Arial"/>
          <w:szCs w:val="20"/>
          <w:lang w:val="sl-SI" w:eastAsia="sl-SI"/>
        </w:rPr>
        <w:t>in</w:t>
      </w:r>
      <w:r w:rsidR="00A93A97" w:rsidRPr="00BE3ED8">
        <w:rPr>
          <w:rFonts w:cs="Arial"/>
          <w:szCs w:val="20"/>
          <w:lang w:val="sl-SI" w:eastAsia="sl-SI"/>
        </w:rPr>
        <w:t xml:space="preserve"> </w:t>
      </w:r>
    </w:p>
    <w:p w14:paraId="08B0C76C" w14:textId="3EB5BFD7" w:rsidR="008850D3" w:rsidRPr="00BE3ED8" w:rsidRDefault="006105DE"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BE3ED8">
        <w:rPr>
          <w:rFonts w:cs="Arial"/>
          <w:szCs w:val="20"/>
          <w:lang w:val="sl-SI" w:eastAsia="sl-SI"/>
        </w:rPr>
        <w:t>navedb</w:t>
      </w:r>
      <w:r w:rsidR="00B63AE4">
        <w:rPr>
          <w:rFonts w:cs="Arial"/>
          <w:szCs w:val="20"/>
          <w:lang w:val="sl-SI" w:eastAsia="sl-SI"/>
        </w:rPr>
        <w:t>o</w:t>
      </w:r>
      <w:r w:rsidRPr="00BE3ED8">
        <w:rPr>
          <w:rFonts w:cs="Arial"/>
          <w:szCs w:val="20"/>
          <w:lang w:val="sl-SI" w:eastAsia="sl-SI"/>
        </w:rPr>
        <w:t xml:space="preserve"> strokovnega </w:t>
      </w:r>
      <w:r w:rsidR="00CB4305" w:rsidRPr="00BE3ED8">
        <w:rPr>
          <w:rFonts w:cs="Arial"/>
          <w:szCs w:val="20"/>
          <w:lang w:val="sl-SI" w:eastAsia="sl-SI"/>
        </w:rPr>
        <w:t>področja, podpodročja</w:t>
      </w:r>
      <w:r w:rsidR="00CB4305" w:rsidRPr="00BD1417">
        <w:rPr>
          <w:rFonts w:cs="Arial"/>
          <w:szCs w:val="20"/>
          <w:lang w:val="sl-SI" w:eastAsia="sl-SI"/>
        </w:rPr>
        <w:t xml:space="preserve"> oziroma jezikovnega področja, </w:t>
      </w:r>
      <w:r w:rsidR="00A93A97">
        <w:rPr>
          <w:rFonts w:cs="Arial"/>
          <w:szCs w:val="20"/>
          <w:lang w:val="sl-SI" w:eastAsia="sl-SI"/>
        </w:rPr>
        <w:t>s</w:t>
      </w:r>
      <w:r w:rsidR="00A93A97" w:rsidRPr="00BD1417">
        <w:rPr>
          <w:rFonts w:cs="Arial"/>
          <w:szCs w:val="20"/>
          <w:lang w:val="sl-SI" w:eastAsia="sl-SI"/>
        </w:rPr>
        <w:t xml:space="preserve"> kater</w:t>
      </w:r>
      <w:r w:rsidR="00A93A97">
        <w:rPr>
          <w:rFonts w:cs="Arial"/>
          <w:szCs w:val="20"/>
          <w:lang w:val="sl-SI" w:eastAsia="sl-SI"/>
        </w:rPr>
        <w:t>im</w:t>
      </w:r>
      <w:r w:rsidR="00A93A97" w:rsidRPr="00BD1417">
        <w:rPr>
          <w:rFonts w:cs="Arial"/>
          <w:szCs w:val="20"/>
          <w:lang w:val="sl-SI" w:eastAsia="sl-SI"/>
        </w:rPr>
        <w:t xml:space="preserve"> </w:t>
      </w:r>
      <w:r w:rsidR="00CB4305" w:rsidRPr="00BD1417">
        <w:rPr>
          <w:rFonts w:cs="Arial"/>
          <w:szCs w:val="20"/>
          <w:lang w:val="sl-SI" w:eastAsia="sl-SI"/>
        </w:rPr>
        <w:t>želi biti oseba imenovana</w:t>
      </w:r>
      <w:r w:rsidR="008F66F7" w:rsidRPr="00BE3ED8">
        <w:rPr>
          <w:rFonts w:cs="Arial"/>
          <w:szCs w:val="20"/>
          <w:lang w:val="sl-SI" w:eastAsia="sl-SI"/>
        </w:rPr>
        <w:t>.</w:t>
      </w:r>
      <w:r w:rsidR="008850D3" w:rsidRPr="00BE3ED8">
        <w:rPr>
          <w:rFonts w:cs="Arial"/>
          <w:szCs w:val="20"/>
          <w:lang w:val="sl-SI" w:eastAsia="sl-SI"/>
        </w:rPr>
        <w:t xml:space="preserve"> </w:t>
      </w:r>
    </w:p>
    <w:p w14:paraId="24070DD2" w14:textId="5B4816E7" w:rsidR="00B63AE4" w:rsidRDefault="00620817" w:rsidP="006105DE">
      <w:pPr>
        <w:spacing w:before="100" w:beforeAutospacing="1" w:after="100" w:afterAutospacing="1" w:line="288" w:lineRule="auto"/>
        <w:jc w:val="both"/>
        <w:rPr>
          <w:rFonts w:cs="Arial"/>
          <w:szCs w:val="20"/>
          <w:lang w:val="sl-SI" w:eastAsia="sl-SI"/>
        </w:rPr>
      </w:pPr>
      <w:r>
        <w:rPr>
          <w:rFonts w:cs="Arial"/>
          <w:szCs w:val="20"/>
          <w:lang w:val="sl-SI" w:eastAsia="sl-SI"/>
        </w:rPr>
        <w:t xml:space="preserve">(2) </w:t>
      </w:r>
      <w:r w:rsidR="006105DE" w:rsidRPr="00BE3ED8">
        <w:rPr>
          <w:rFonts w:cs="Arial"/>
          <w:szCs w:val="20"/>
          <w:lang w:val="sl-SI" w:eastAsia="sl-SI"/>
        </w:rPr>
        <w:t xml:space="preserve">Oseba podatke in dokazila o izpolnjevanju pogojev iz prejšnjega odstavka posreduje za potrebe </w:t>
      </w:r>
      <w:r w:rsidR="00CB4305" w:rsidRPr="00BD1417">
        <w:rPr>
          <w:rFonts w:cs="Arial"/>
          <w:szCs w:val="20"/>
          <w:lang w:val="sl-SI" w:eastAsia="sl-SI"/>
        </w:rPr>
        <w:t xml:space="preserve">pravne varnosti, </w:t>
      </w:r>
      <w:r w:rsidR="006105DE" w:rsidRPr="00BE3ED8">
        <w:rPr>
          <w:rFonts w:cs="Arial"/>
          <w:szCs w:val="20"/>
          <w:lang w:val="sl-SI" w:eastAsia="sl-SI"/>
        </w:rPr>
        <w:t>postopka imenovanja, naknadnega preverjanja izpolnjevanja pogojev in postopka razrešitve.</w:t>
      </w:r>
    </w:p>
    <w:p w14:paraId="545662E6" w14:textId="77777777" w:rsidR="006105DE" w:rsidRPr="00BE3ED8" w:rsidRDefault="006105DE" w:rsidP="00BE3ED8">
      <w:pPr>
        <w:spacing w:line="288" w:lineRule="auto"/>
        <w:jc w:val="center"/>
        <w:rPr>
          <w:rFonts w:cs="Arial"/>
          <w:b/>
          <w:szCs w:val="20"/>
          <w:lang w:val="sl-SI" w:eastAsia="sl-SI"/>
        </w:rPr>
      </w:pPr>
      <w:r w:rsidRPr="00BE3ED8">
        <w:rPr>
          <w:rFonts w:cs="Arial"/>
          <w:b/>
          <w:szCs w:val="20"/>
          <w:lang w:val="sl-SI" w:eastAsia="sl-SI"/>
        </w:rPr>
        <w:t>2</w:t>
      </w:r>
      <w:r w:rsidRPr="004423FC">
        <w:rPr>
          <w:rFonts w:cs="Arial"/>
          <w:b/>
          <w:szCs w:val="20"/>
          <w:lang w:val="sl-SI" w:eastAsia="sl-SI"/>
        </w:rPr>
        <w:t>0</w:t>
      </w:r>
      <w:r w:rsidRPr="00BE3ED8">
        <w:rPr>
          <w:rFonts w:cs="Arial"/>
          <w:b/>
          <w:szCs w:val="20"/>
          <w:lang w:val="sl-SI" w:eastAsia="sl-SI"/>
        </w:rPr>
        <w:t>. člen</w:t>
      </w:r>
    </w:p>
    <w:p w14:paraId="057AAE62" w14:textId="6A5E8D8D" w:rsidR="000D22EE" w:rsidRPr="00C664ED" w:rsidRDefault="006105DE" w:rsidP="00E83FD8">
      <w:pPr>
        <w:spacing w:line="288" w:lineRule="auto"/>
        <w:jc w:val="center"/>
        <w:rPr>
          <w:rFonts w:cs="Arial"/>
          <w:b/>
          <w:szCs w:val="20"/>
          <w:lang w:val="sl-SI" w:eastAsia="sl-SI"/>
        </w:rPr>
      </w:pPr>
      <w:r w:rsidRPr="004423FC">
        <w:rPr>
          <w:rFonts w:cs="Arial"/>
          <w:b/>
          <w:szCs w:val="20"/>
          <w:lang w:val="sl-SI" w:eastAsia="sl-SI"/>
        </w:rPr>
        <w:t>(poseben preizkus strokovnosti)</w:t>
      </w:r>
    </w:p>
    <w:p w14:paraId="4E5E8A8D" w14:textId="77777777" w:rsidR="000D22EE" w:rsidRPr="00C664ED" w:rsidRDefault="000D22EE" w:rsidP="00BE3ED8">
      <w:pPr>
        <w:spacing w:line="288" w:lineRule="auto"/>
        <w:jc w:val="center"/>
        <w:rPr>
          <w:rFonts w:cs="Arial"/>
          <w:b/>
          <w:szCs w:val="20"/>
          <w:lang w:val="sl-SI" w:eastAsia="sl-SI"/>
        </w:rPr>
      </w:pPr>
    </w:p>
    <w:p w14:paraId="202E5475" w14:textId="637FEF0A" w:rsidR="006105DE" w:rsidRPr="008529AA" w:rsidRDefault="00430251" w:rsidP="00FC2945">
      <w:pPr>
        <w:pStyle w:val="Odstavekseznama"/>
        <w:numPr>
          <w:ilvl w:val="0"/>
          <w:numId w:val="43"/>
        </w:numPr>
        <w:spacing w:line="288" w:lineRule="auto"/>
        <w:jc w:val="both"/>
        <w:rPr>
          <w:rFonts w:cs="Arial"/>
          <w:szCs w:val="20"/>
          <w:lang w:val="sl-SI" w:eastAsia="sl-SI"/>
        </w:rPr>
      </w:pPr>
      <w:r w:rsidRPr="008529AA">
        <w:rPr>
          <w:rFonts w:cs="Arial"/>
          <w:szCs w:val="20"/>
          <w:lang w:val="sl-SI" w:eastAsia="sl-SI"/>
        </w:rPr>
        <w:t>P</w:t>
      </w:r>
      <w:r w:rsidR="006105DE" w:rsidRPr="008529AA">
        <w:rPr>
          <w:rFonts w:cs="Arial"/>
          <w:szCs w:val="20"/>
          <w:lang w:val="sl-SI" w:eastAsia="sl-SI"/>
        </w:rPr>
        <w:t xml:space="preserve">oseben preizkus strokovnosti se opravlja pred komisijo, </w:t>
      </w:r>
      <w:r w:rsidR="00042DD8" w:rsidRPr="008529AA">
        <w:rPr>
          <w:rFonts w:cs="Arial"/>
          <w:szCs w:val="20"/>
          <w:lang w:val="sl-SI" w:eastAsia="sl-SI"/>
        </w:rPr>
        <w:t>katere člani so</w:t>
      </w:r>
      <w:r w:rsidR="006105DE" w:rsidRPr="008529AA">
        <w:rPr>
          <w:rFonts w:cs="Arial"/>
          <w:szCs w:val="20"/>
          <w:lang w:val="sl-SI" w:eastAsia="sl-SI"/>
        </w:rPr>
        <w:t>:</w:t>
      </w:r>
    </w:p>
    <w:p w14:paraId="2C6ACC0B" w14:textId="2EF6D848" w:rsidR="006105DE" w:rsidRPr="00BE3ED8" w:rsidRDefault="006105DE" w:rsidP="00FC2945">
      <w:pPr>
        <w:numPr>
          <w:ilvl w:val="0"/>
          <w:numId w:val="22"/>
        </w:numPr>
        <w:spacing w:before="100" w:beforeAutospacing="1" w:after="100" w:afterAutospacing="1" w:line="288" w:lineRule="auto"/>
        <w:jc w:val="both"/>
        <w:rPr>
          <w:rFonts w:cs="Arial"/>
          <w:szCs w:val="20"/>
          <w:lang w:val="sl-SI" w:eastAsia="sl-SI"/>
        </w:rPr>
      </w:pPr>
      <w:r w:rsidRPr="00BE3ED8">
        <w:rPr>
          <w:rFonts w:cs="Arial"/>
          <w:szCs w:val="20"/>
          <w:lang w:val="sl-SI" w:eastAsia="sl-SI"/>
        </w:rPr>
        <w:t>strokovnjak</w:t>
      </w:r>
      <w:r w:rsidR="00042DD8">
        <w:rPr>
          <w:rFonts w:cs="Arial"/>
          <w:szCs w:val="20"/>
          <w:lang w:val="sl-SI" w:eastAsia="sl-SI"/>
        </w:rPr>
        <w:t xml:space="preserve">i </w:t>
      </w:r>
      <w:r w:rsidRPr="00BE3ED8">
        <w:rPr>
          <w:rFonts w:cs="Arial"/>
          <w:szCs w:val="20"/>
          <w:lang w:val="sl-SI" w:eastAsia="sl-SI"/>
        </w:rPr>
        <w:t>s področja</w:t>
      </w:r>
      <w:r w:rsidRPr="004423FC">
        <w:rPr>
          <w:rFonts w:cs="Arial"/>
          <w:szCs w:val="20"/>
          <w:lang w:val="sl-SI" w:eastAsia="sl-SI"/>
        </w:rPr>
        <w:t xml:space="preserve"> in podpodročja oziroma jezika</w:t>
      </w:r>
      <w:r w:rsidRPr="00BE3ED8">
        <w:rPr>
          <w:rFonts w:cs="Arial"/>
          <w:szCs w:val="20"/>
          <w:lang w:val="sl-SI" w:eastAsia="sl-SI"/>
        </w:rPr>
        <w:t xml:space="preserve">, na katerem bo oseba opravljala izvedensko </w:t>
      </w:r>
      <w:r w:rsidRPr="004423FC">
        <w:rPr>
          <w:rFonts w:cs="Arial"/>
          <w:szCs w:val="20"/>
          <w:lang w:val="sl-SI" w:eastAsia="sl-SI"/>
        </w:rPr>
        <w:t xml:space="preserve">ali cenilsko </w:t>
      </w:r>
      <w:r w:rsidRPr="00BE3ED8">
        <w:rPr>
          <w:rFonts w:cs="Arial"/>
          <w:szCs w:val="20"/>
          <w:lang w:val="sl-SI" w:eastAsia="sl-SI"/>
        </w:rPr>
        <w:t>delo</w:t>
      </w:r>
      <w:r w:rsidRPr="004423FC">
        <w:rPr>
          <w:rFonts w:cs="Arial"/>
          <w:szCs w:val="20"/>
          <w:lang w:val="sl-SI" w:eastAsia="sl-SI"/>
        </w:rPr>
        <w:t xml:space="preserve"> oziroma tolmačenje,</w:t>
      </w:r>
    </w:p>
    <w:p w14:paraId="18229D09" w14:textId="57777D1B" w:rsidR="006105DE" w:rsidRPr="00BE3ED8" w:rsidRDefault="006105DE" w:rsidP="00FC2945">
      <w:pPr>
        <w:numPr>
          <w:ilvl w:val="0"/>
          <w:numId w:val="22"/>
        </w:numPr>
        <w:spacing w:before="100" w:beforeAutospacing="1" w:after="100" w:afterAutospacing="1" w:line="288" w:lineRule="auto"/>
        <w:jc w:val="both"/>
        <w:rPr>
          <w:rFonts w:cs="Arial"/>
          <w:szCs w:val="20"/>
          <w:lang w:val="sl-SI" w:eastAsia="sl-SI"/>
        </w:rPr>
      </w:pPr>
      <w:r w:rsidRPr="004423FC">
        <w:rPr>
          <w:rFonts w:cs="Arial"/>
          <w:szCs w:val="20"/>
          <w:lang w:val="sl-SI" w:eastAsia="sl-SI"/>
        </w:rPr>
        <w:t>sodnik</w:t>
      </w:r>
      <w:r w:rsidR="00042DD8">
        <w:rPr>
          <w:rFonts w:cs="Arial"/>
          <w:szCs w:val="20"/>
          <w:lang w:val="sl-SI" w:eastAsia="sl-SI"/>
        </w:rPr>
        <w:t>i</w:t>
      </w:r>
      <w:r w:rsidRPr="004423FC">
        <w:rPr>
          <w:rFonts w:cs="Arial"/>
          <w:szCs w:val="20"/>
          <w:lang w:val="sl-SI" w:eastAsia="sl-SI"/>
        </w:rPr>
        <w:t>, državni odvetnik</w:t>
      </w:r>
      <w:r w:rsidR="00042DD8">
        <w:rPr>
          <w:rFonts w:cs="Arial"/>
          <w:szCs w:val="20"/>
          <w:lang w:val="sl-SI" w:eastAsia="sl-SI"/>
        </w:rPr>
        <w:t>i</w:t>
      </w:r>
      <w:r w:rsidRPr="004423FC">
        <w:rPr>
          <w:rFonts w:cs="Arial"/>
          <w:szCs w:val="20"/>
          <w:lang w:val="sl-SI" w:eastAsia="sl-SI"/>
        </w:rPr>
        <w:t>, državni tožilc</w:t>
      </w:r>
      <w:r w:rsidR="00042DD8">
        <w:rPr>
          <w:rFonts w:cs="Arial"/>
          <w:szCs w:val="20"/>
          <w:lang w:val="sl-SI" w:eastAsia="sl-SI"/>
        </w:rPr>
        <w:t>i</w:t>
      </w:r>
      <w:r w:rsidRPr="004423FC">
        <w:rPr>
          <w:rFonts w:cs="Arial"/>
          <w:szCs w:val="20"/>
          <w:lang w:val="sl-SI" w:eastAsia="sl-SI"/>
        </w:rPr>
        <w:t>, odvetnik</w:t>
      </w:r>
      <w:r w:rsidR="00042DD8">
        <w:rPr>
          <w:rFonts w:cs="Arial"/>
          <w:szCs w:val="20"/>
          <w:lang w:val="sl-SI" w:eastAsia="sl-SI"/>
        </w:rPr>
        <w:t>i</w:t>
      </w:r>
      <w:r w:rsidRPr="004423FC">
        <w:rPr>
          <w:rFonts w:cs="Arial"/>
          <w:szCs w:val="20"/>
          <w:lang w:val="sl-SI" w:eastAsia="sl-SI"/>
        </w:rPr>
        <w:t xml:space="preserve"> ali notarj</w:t>
      </w:r>
      <w:r w:rsidR="00042DD8">
        <w:rPr>
          <w:rFonts w:cs="Arial"/>
          <w:szCs w:val="20"/>
          <w:lang w:val="sl-SI" w:eastAsia="sl-SI"/>
        </w:rPr>
        <w:t>i</w:t>
      </w:r>
      <w:r w:rsidRPr="004423FC">
        <w:rPr>
          <w:rFonts w:cs="Arial"/>
          <w:szCs w:val="20"/>
          <w:lang w:val="sl-SI" w:eastAsia="sl-SI"/>
        </w:rPr>
        <w:t xml:space="preserve"> in </w:t>
      </w:r>
    </w:p>
    <w:p w14:paraId="02EF3059" w14:textId="1AC29812" w:rsidR="006105DE" w:rsidRPr="00BE3ED8" w:rsidRDefault="006105DE" w:rsidP="00FC2945">
      <w:pPr>
        <w:numPr>
          <w:ilvl w:val="0"/>
          <w:numId w:val="22"/>
        </w:numPr>
        <w:spacing w:before="100" w:beforeAutospacing="1" w:after="100" w:afterAutospacing="1" w:line="288" w:lineRule="auto"/>
        <w:jc w:val="both"/>
        <w:rPr>
          <w:rFonts w:cs="Arial"/>
          <w:szCs w:val="20"/>
          <w:lang w:val="sl-SI" w:eastAsia="sl-SI"/>
        </w:rPr>
      </w:pPr>
      <w:r w:rsidRPr="004423FC">
        <w:rPr>
          <w:rFonts w:cs="Arial"/>
          <w:szCs w:val="20"/>
          <w:lang w:val="sl-SI" w:eastAsia="sl-SI"/>
        </w:rPr>
        <w:t>uslužbenc</w:t>
      </w:r>
      <w:r w:rsidR="00042DD8">
        <w:rPr>
          <w:rFonts w:cs="Arial"/>
          <w:szCs w:val="20"/>
          <w:lang w:val="sl-SI" w:eastAsia="sl-SI"/>
        </w:rPr>
        <w:t>i</w:t>
      </w:r>
      <w:r w:rsidRPr="004423FC">
        <w:rPr>
          <w:rFonts w:cs="Arial"/>
          <w:szCs w:val="20"/>
          <w:lang w:val="sl-SI" w:eastAsia="sl-SI"/>
        </w:rPr>
        <w:t xml:space="preserve"> ministrstva</w:t>
      </w:r>
      <w:r w:rsidR="000D22EE" w:rsidRPr="00C664ED">
        <w:rPr>
          <w:rFonts w:cs="Arial"/>
          <w:szCs w:val="20"/>
          <w:lang w:val="sl-SI" w:eastAsia="sl-SI"/>
        </w:rPr>
        <w:t xml:space="preserve">. </w:t>
      </w:r>
    </w:p>
    <w:p w14:paraId="6D8B8D84" w14:textId="1111FFF4" w:rsidR="000D22EE" w:rsidRPr="00BE3ED8" w:rsidRDefault="000D22EE" w:rsidP="0092176C">
      <w:pPr>
        <w:spacing w:before="100" w:beforeAutospacing="1" w:after="100" w:afterAutospacing="1" w:line="288" w:lineRule="auto"/>
        <w:ind w:left="360"/>
        <w:jc w:val="both"/>
        <w:rPr>
          <w:lang w:val="sl-SI" w:eastAsia="sl-SI"/>
        </w:rPr>
      </w:pPr>
      <w:r w:rsidRPr="004423FC">
        <w:rPr>
          <w:rFonts w:cs="Arial"/>
          <w:szCs w:val="20"/>
          <w:lang w:val="sl-SI" w:eastAsia="sl-SI"/>
        </w:rPr>
        <w:t>(2</w:t>
      </w:r>
      <w:r w:rsidRPr="00C664ED">
        <w:rPr>
          <w:rFonts w:cs="Arial"/>
          <w:szCs w:val="20"/>
          <w:lang w:val="sl-SI" w:eastAsia="sl-SI"/>
        </w:rPr>
        <w:t xml:space="preserve">) </w:t>
      </w:r>
      <w:r w:rsidR="00430251">
        <w:rPr>
          <w:rFonts w:cs="Arial"/>
          <w:szCs w:val="20"/>
          <w:lang w:val="sl-SI" w:eastAsia="sl-SI"/>
        </w:rPr>
        <w:t>Komisijo imenuje minister. P</w:t>
      </w:r>
      <w:r w:rsidR="006105DE" w:rsidRPr="00BD1417">
        <w:rPr>
          <w:rFonts w:cs="Arial"/>
          <w:szCs w:val="20"/>
          <w:lang w:val="sl-SI" w:eastAsia="sl-SI"/>
        </w:rPr>
        <w:t>ri določanju članstva iz vrst strokovnjakov zagotavlja strokovno pomoč Strokovni svet.</w:t>
      </w:r>
    </w:p>
    <w:p w14:paraId="06C07A08" w14:textId="08B0DEFE" w:rsidR="006105DE" w:rsidRPr="00BE3ED8" w:rsidRDefault="000D22EE" w:rsidP="0092176C">
      <w:pPr>
        <w:spacing w:before="100" w:beforeAutospacing="1" w:after="100" w:afterAutospacing="1" w:line="288" w:lineRule="auto"/>
        <w:ind w:left="360"/>
        <w:jc w:val="both"/>
        <w:rPr>
          <w:rFonts w:cs="Arial"/>
          <w:szCs w:val="20"/>
          <w:lang w:val="sl-SI" w:eastAsia="sl-SI"/>
        </w:rPr>
      </w:pPr>
      <w:r w:rsidRPr="00BE3ED8">
        <w:rPr>
          <w:rFonts w:cs="Arial"/>
          <w:szCs w:val="20"/>
          <w:lang w:val="sl-SI" w:eastAsia="sl-SI"/>
        </w:rPr>
        <w:t xml:space="preserve">(3) </w:t>
      </w:r>
      <w:r w:rsidR="006105DE" w:rsidRPr="00BE3ED8">
        <w:rPr>
          <w:rFonts w:cs="Arial"/>
          <w:szCs w:val="20"/>
          <w:lang w:val="sl-SI" w:eastAsia="sl-SI"/>
        </w:rPr>
        <w:t xml:space="preserve">Člani komisije morajo imeti najmanj takšno </w:t>
      </w:r>
      <w:r w:rsidR="005B5FD7" w:rsidRPr="004423FC">
        <w:rPr>
          <w:rFonts w:cs="Arial"/>
          <w:szCs w:val="20"/>
          <w:lang w:val="sl-SI" w:eastAsia="sl-SI"/>
        </w:rPr>
        <w:t>stopnjo</w:t>
      </w:r>
      <w:r w:rsidR="002F5A72" w:rsidRPr="00BD1417">
        <w:rPr>
          <w:rFonts w:cs="Arial"/>
          <w:color w:val="FF0000"/>
          <w:szCs w:val="20"/>
          <w:lang w:val="sl-SI" w:eastAsia="sl-SI"/>
        </w:rPr>
        <w:t xml:space="preserve"> </w:t>
      </w:r>
      <w:r w:rsidR="006105DE" w:rsidRPr="00BE3ED8">
        <w:rPr>
          <w:rFonts w:cs="Arial"/>
          <w:szCs w:val="20"/>
          <w:lang w:val="sl-SI" w:eastAsia="sl-SI"/>
        </w:rPr>
        <w:t>izobrazb</w:t>
      </w:r>
      <w:r w:rsidR="005B5FD7" w:rsidRPr="004423FC">
        <w:rPr>
          <w:rFonts w:cs="Arial"/>
          <w:szCs w:val="20"/>
          <w:lang w:val="sl-SI" w:eastAsia="sl-SI"/>
        </w:rPr>
        <w:t>e</w:t>
      </w:r>
      <w:r w:rsidR="00A93A97">
        <w:rPr>
          <w:rFonts w:cs="Arial"/>
          <w:szCs w:val="20"/>
          <w:lang w:val="sl-SI" w:eastAsia="sl-SI"/>
        </w:rPr>
        <w:t>,</w:t>
      </w:r>
      <w:r w:rsidR="006105DE" w:rsidRPr="00BE3ED8">
        <w:rPr>
          <w:rFonts w:cs="Arial"/>
          <w:szCs w:val="20"/>
          <w:lang w:val="sl-SI" w:eastAsia="sl-SI"/>
        </w:rPr>
        <w:t xml:space="preserve"> kot </w:t>
      </w:r>
      <w:r w:rsidR="005B5FD7" w:rsidRPr="004423FC">
        <w:rPr>
          <w:rFonts w:cs="Arial"/>
          <w:szCs w:val="20"/>
          <w:lang w:val="sl-SI" w:eastAsia="sl-SI"/>
        </w:rPr>
        <w:t xml:space="preserve">se zahteva za imenovanje </w:t>
      </w:r>
      <w:r w:rsidR="006105DE" w:rsidRPr="00BE3ED8">
        <w:rPr>
          <w:rFonts w:cs="Arial"/>
          <w:szCs w:val="20"/>
          <w:lang w:val="sl-SI" w:eastAsia="sl-SI"/>
        </w:rPr>
        <w:t>za sodnega izvedenca</w:t>
      </w:r>
      <w:r w:rsidR="00002B25" w:rsidRPr="004423FC">
        <w:rPr>
          <w:rFonts w:cs="Arial"/>
          <w:szCs w:val="20"/>
          <w:lang w:val="sl-SI" w:eastAsia="sl-SI"/>
        </w:rPr>
        <w:t xml:space="preserve">, </w:t>
      </w:r>
      <w:r w:rsidR="00D21F6B">
        <w:rPr>
          <w:rFonts w:cs="Arial"/>
          <w:szCs w:val="20"/>
          <w:lang w:val="sl-SI" w:eastAsia="sl-SI"/>
        </w:rPr>
        <w:t xml:space="preserve">sodnega </w:t>
      </w:r>
      <w:r w:rsidR="00002B25" w:rsidRPr="004423FC">
        <w:rPr>
          <w:rFonts w:cs="Arial"/>
          <w:szCs w:val="20"/>
          <w:lang w:val="sl-SI" w:eastAsia="sl-SI"/>
        </w:rPr>
        <w:t xml:space="preserve">cenilca ali </w:t>
      </w:r>
      <w:r w:rsidR="00D21F6B">
        <w:rPr>
          <w:rFonts w:cs="Arial"/>
          <w:szCs w:val="20"/>
          <w:lang w:val="sl-SI" w:eastAsia="sl-SI"/>
        </w:rPr>
        <w:t xml:space="preserve">sodnega </w:t>
      </w:r>
      <w:r w:rsidR="00002B25" w:rsidRPr="004423FC">
        <w:rPr>
          <w:rFonts w:cs="Arial"/>
          <w:szCs w:val="20"/>
          <w:lang w:val="sl-SI" w:eastAsia="sl-SI"/>
        </w:rPr>
        <w:t>tolmača</w:t>
      </w:r>
      <w:r w:rsidR="006105DE" w:rsidRPr="00BE3ED8">
        <w:rPr>
          <w:rFonts w:cs="Arial"/>
          <w:szCs w:val="20"/>
          <w:lang w:val="sl-SI" w:eastAsia="sl-SI"/>
        </w:rPr>
        <w:t>.</w:t>
      </w:r>
      <w:r w:rsidR="006105DE" w:rsidRPr="004423FC">
        <w:rPr>
          <w:rFonts w:cs="Arial"/>
          <w:szCs w:val="20"/>
          <w:lang w:val="sl-SI" w:eastAsia="sl-SI"/>
        </w:rPr>
        <w:t xml:space="preserve"> </w:t>
      </w:r>
    </w:p>
    <w:p w14:paraId="7F6CA562" w14:textId="5AE36843" w:rsidR="00AA0847" w:rsidRPr="00C664ED" w:rsidRDefault="000D22EE" w:rsidP="0092176C">
      <w:pPr>
        <w:spacing w:before="100" w:beforeAutospacing="1" w:after="100" w:afterAutospacing="1" w:line="288" w:lineRule="auto"/>
        <w:ind w:left="360"/>
        <w:jc w:val="both"/>
        <w:rPr>
          <w:rFonts w:cs="Arial"/>
          <w:szCs w:val="20"/>
          <w:lang w:val="sl-SI" w:eastAsia="sl-SI"/>
        </w:rPr>
      </w:pPr>
      <w:r w:rsidRPr="004423FC">
        <w:rPr>
          <w:rFonts w:cs="Arial"/>
          <w:szCs w:val="20"/>
          <w:lang w:val="sl-SI" w:eastAsia="sl-SI"/>
        </w:rPr>
        <w:t>(</w:t>
      </w:r>
      <w:r w:rsidRPr="00C664ED">
        <w:rPr>
          <w:rFonts w:cs="Arial"/>
          <w:szCs w:val="20"/>
          <w:lang w:val="sl-SI" w:eastAsia="sl-SI"/>
        </w:rPr>
        <w:t xml:space="preserve">4) </w:t>
      </w:r>
      <w:r w:rsidR="006105DE" w:rsidRPr="00C664ED">
        <w:rPr>
          <w:rFonts w:cs="Arial"/>
          <w:szCs w:val="20"/>
          <w:lang w:val="sl-SI" w:eastAsia="sl-SI"/>
        </w:rPr>
        <w:t xml:space="preserve">Celotni preizkus se lahko opravlja največ trikrat. Če </w:t>
      </w:r>
      <w:r w:rsidR="00702808">
        <w:rPr>
          <w:lang w:val="sl-SI" w:eastAsia="sl-SI"/>
        </w:rPr>
        <w:t>o</w:t>
      </w:r>
      <w:r w:rsidR="00702808" w:rsidRPr="00BE3ED8">
        <w:rPr>
          <w:lang w:val="sl-SI" w:eastAsia="sl-SI"/>
        </w:rPr>
        <w:t xml:space="preserve">seba, ki želi biti imenovana za </w:t>
      </w:r>
      <w:r w:rsidR="00702808" w:rsidRPr="004423FC">
        <w:rPr>
          <w:lang w:val="sl-SI" w:eastAsia="sl-SI"/>
        </w:rPr>
        <w:t xml:space="preserve">sodnega </w:t>
      </w:r>
      <w:r w:rsidR="00702808" w:rsidRPr="00BE3ED8">
        <w:rPr>
          <w:lang w:val="sl-SI" w:eastAsia="sl-SI"/>
        </w:rPr>
        <w:t>izvedenca,</w:t>
      </w:r>
      <w:r w:rsidR="00702808" w:rsidRPr="004423FC">
        <w:rPr>
          <w:lang w:val="sl-SI" w:eastAsia="sl-SI"/>
        </w:rPr>
        <w:t xml:space="preserve"> </w:t>
      </w:r>
      <w:r w:rsidR="00702808">
        <w:rPr>
          <w:lang w:val="sl-SI" w:eastAsia="sl-SI"/>
        </w:rPr>
        <w:t xml:space="preserve">sodnega </w:t>
      </w:r>
      <w:r w:rsidR="00702808" w:rsidRPr="004423FC">
        <w:rPr>
          <w:lang w:val="sl-SI" w:eastAsia="sl-SI"/>
        </w:rPr>
        <w:t xml:space="preserve">cenilca ali </w:t>
      </w:r>
      <w:r w:rsidR="00702808">
        <w:rPr>
          <w:lang w:val="sl-SI" w:eastAsia="sl-SI"/>
        </w:rPr>
        <w:t xml:space="preserve">sodnega </w:t>
      </w:r>
      <w:r w:rsidR="00702808" w:rsidRPr="004423FC">
        <w:rPr>
          <w:lang w:val="sl-SI" w:eastAsia="sl-SI"/>
        </w:rPr>
        <w:t>tolmača</w:t>
      </w:r>
      <w:r w:rsidR="008529AA">
        <w:rPr>
          <w:lang w:val="sl-SI" w:eastAsia="sl-SI"/>
        </w:rPr>
        <w:t>,</w:t>
      </w:r>
      <w:r w:rsidR="00702808" w:rsidRPr="00C664ED" w:rsidDel="00702808">
        <w:rPr>
          <w:rFonts w:cs="Arial"/>
          <w:szCs w:val="20"/>
          <w:lang w:val="sl-SI" w:eastAsia="sl-SI"/>
        </w:rPr>
        <w:t xml:space="preserve"> </w:t>
      </w:r>
      <w:r w:rsidR="006105DE" w:rsidRPr="00C664ED">
        <w:rPr>
          <w:rFonts w:cs="Arial"/>
          <w:szCs w:val="20"/>
          <w:lang w:val="sl-SI" w:eastAsia="sl-SI"/>
        </w:rPr>
        <w:t xml:space="preserve">v treh poskusih preizkusa ne opravi, se šteje, da ne izpolnjuje </w:t>
      </w:r>
      <w:r w:rsidR="006105DE" w:rsidRPr="00BE3ED8">
        <w:rPr>
          <w:rFonts w:cs="Arial"/>
          <w:szCs w:val="20"/>
          <w:lang w:val="sl-SI" w:eastAsia="sl-SI"/>
        </w:rPr>
        <w:t xml:space="preserve">pogoja strokovnega znanja in praktičnih sposobnosti za opravljanje dela </w:t>
      </w:r>
      <w:r w:rsidR="006105DE" w:rsidRPr="004423FC">
        <w:rPr>
          <w:rFonts w:cs="Arial"/>
          <w:szCs w:val="20"/>
          <w:lang w:val="sl-SI" w:eastAsia="sl-SI"/>
        </w:rPr>
        <w:t xml:space="preserve">sodnega izvedenca, </w:t>
      </w:r>
      <w:r w:rsidR="00363F2D">
        <w:rPr>
          <w:rFonts w:cs="Arial"/>
          <w:szCs w:val="20"/>
          <w:lang w:val="sl-SI" w:eastAsia="sl-SI"/>
        </w:rPr>
        <w:t xml:space="preserve">sodnega </w:t>
      </w:r>
      <w:r w:rsidR="006105DE" w:rsidRPr="004423FC">
        <w:rPr>
          <w:rFonts w:cs="Arial"/>
          <w:szCs w:val="20"/>
          <w:lang w:val="sl-SI" w:eastAsia="sl-SI"/>
        </w:rPr>
        <w:t xml:space="preserve">cenilca ali </w:t>
      </w:r>
      <w:r w:rsidR="00363F2D">
        <w:rPr>
          <w:rFonts w:cs="Arial"/>
          <w:szCs w:val="20"/>
          <w:lang w:val="sl-SI" w:eastAsia="sl-SI"/>
        </w:rPr>
        <w:t xml:space="preserve">sodnega </w:t>
      </w:r>
      <w:r w:rsidR="006105DE" w:rsidRPr="004423FC">
        <w:rPr>
          <w:rFonts w:cs="Arial"/>
          <w:szCs w:val="20"/>
          <w:lang w:val="sl-SI" w:eastAsia="sl-SI"/>
        </w:rPr>
        <w:t>tolmača.</w:t>
      </w:r>
      <w:r w:rsidR="00F21396" w:rsidRPr="00C664ED">
        <w:rPr>
          <w:rFonts w:cs="Arial"/>
          <w:szCs w:val="20"/>
          <w:lang w:val="sl-SI" w:eastAsia="sl-SI"/>
        </w:rPr>
        <w:t xml:space="preserve"> </w:t>
      </w:r>
    </w:p>
    <w:p w14:paraId="6B2208EB" w14:textId="2E807968" w:rsidR="006105DE" w:rsidRPr="00C664ED" w:rsidRDefault="000D22EE" w:rsidP="0092176C">
      <w:pPr>
        <w:spacing w:before="100" w:beforeAutospacing="1" w:after="100" w:afterAutospacing="1" w:line="288" w:lineRule="auto"/>
        <w:ind w:firstLine="360"/>
        <w:jc w:val="both"/>
        <w:rPr>
          <w:rFonts w:cs="Arial"/>
          <w:szCs w:val="20"/>
          <w:lang w:val="sl-SI" w:eastAsia="sl-SI"/>
        </w:rPr>
      </w:pPr>
      <w:r w:rsidRPr="00C664ED">
        <w:rPr>
          <w:rFonts w:cs="Arial"/>
          <w:szCs w:val="20"/>
          <w:lang w:val="sl-SI" w:eastAsia="sl-SI"/>
        </w:rPr>
        <w:t xml:space="preserve">(5) </w:t>
      </w:r>
      <w:r w:rsidR="006105DE" w:rsidRPr="00C664ED">
        <w:rPr>
          <w:rFonts w:cs="Arial"/>
          <w:szCs w:val="20"/>
          <w:lang w:val="sl-SI" w:eastAsia="sl-SI"/>
        </w:rPr>
        <w:t xml:space="preserve">Vsebino in način opravljanja posebnega preizkusa strokovnosti </w:t>
      </w:r>
      <w:r w:rsidR="00982738" w:rsidRPr="000D169C">
        <w:rPr>
          <w:rFonts w:cs="Arial"/>
          <w:szCs w:val="20"/>
          <w:lang w:val="sl-SI" w:eastAsia="sl-SI"/>
        </w:rPr>
        <w:t>predpiše minister</w:t>
      </w:r>
      <w:r w:rsidR="006A1CB2">
        <w:rPr>
          <w:rFonts w:cs="Arial"/>
          <w:szCs w:val="20"/>
          <w:lang w:val="sl-SI" w:eastAsia="sl-SI"/>
        </w:rPr>
        <w:t>.</w:t>
      </w:r>
      <w:r w:rsidRPr="000D169C">
        <w:rPr>
          <w:rFonts w:cs="Arial"/>
          <w:szCs w:val="20"/>
          <w:lang w:val="sl-SI" w:eastAsia="sl-SI"/>
        </w:rPr>
        <w:t xml:space="preserve"> </w:t>
      </w:r>
    </w:p>
    <w:p w14:paraId="13BD1F0D" w14:textId="77777777" w:rsidR="006105DE" w:rsidRPr="00BE3ED8" w:rsidRDefault="006105DE" w:rsidP="00BE3ED8">
      <w:pPr>
        <w:spacing w:line="288" w:lineRule="auto"/>
        <w:jc w:val="center"/>
        <w:rPr>
          <w:rFonts w:cs="Arial"/>
          <w:b/>
          <w:szCs w:val="20"/>
          <w:lang w:val="sl-SI" w:eastAsia="sl-SI"/>
        </w:rPr>
      </w:pPr>
      <w:r w:rsidRPr="00BE3ED8">
        <w:rPr>
          <w:rFonts w:cs="Arial"/>
          <w:b/>
          <w:szCs w:val="20"/>
          <w:lang w:val="sl-SI" w:eastAsia="sl-SI"/>
        </w:rPr>
        <w:t>21. člen</w:t>
      </w:r>
    </w:p>
    <w:p w14:paraId="4706753A" w14:textId="51A6E987" w:rsidR="00B83141" w:rsidRPr="004423FC" w:rsidRDefault="006105DE" w:rsidP="00BE3ED8">
      <w:pPr>
        <w:spacing w:line="288" w:lineRule="auto"/>
        <w:jc w:val="center"/>
        <w:rPr>
          <w:rFonts w:cs="Arial"/>
          <w:b/>
          <w:szCs w:val="20"/>
          <w:lang w:val="sl-SI" w:eastAsia="sl-SI"/>
        </w:rPr>
      </w:pPr>
      <w:r w:rsidRPr="004423FC">
        <w:rPr>
          <w:rFonts w:cs="Arial"/>
          <w:b/>
          <w:szCs w:val="20"/>
          <w:lang w:val="sl-SI" w:eastAsia="sl-SI"/>
        </w:rPr>
        <w:t>(prisega)</w:t>
      </w:r>
    </w:p>
    <w:p w14:paraId="2D4590B4" w14:textId="77777777" w:rsidR="00B83141" w:rsidRDefault="00B83141" w:rsidP="00B83141">
      <w:pPr>
        <w:spacing w:line="288" w:lineRule="auto"/>
        <w:jc w:val="center"/>
        <w:rPr>
          <w:rFonts w:cs="Arial"/>
          <w:szCs w:val="20"/>
          <w:lang w:val="sl-SI" w:eastAsia="sl-SI"/>
        </w:rPr>
      </w:pPr>
    </w:p>
    <w:p w14:paraId="51E6EFA0" w14:textId="2E32444D" w:rsidR="00547DEF" w:rsidRPr="00BD1417" w:rsidRDefault="00B83141" w:rsidP="00BE3ED8">
      <w:pPr>
        <w:spacing w:line="288" w:lineRule="auto"/>
        <w:jc w:val="both"/>
        <w:rPr>
          <w:rFonts w:cs="Arial"/>
          <w:b/>
          <w:szCs w:val="20"/>
          <w:lang w:val="sl-SI" w:eastAsia="sl-SI"/>
        </w:rPr>
      </w:pPr>
      <w:r w:rsidRPr="00BD1417">
        <w:rPr>
          <w:rFonts w:cs="Arial"/>
          <w:szCs w:val="20"/>
          <w:lang w:val="sl-SI" w:eastAsia="sl-SI"/>
        </w:rPr>
        <w:t>(1</w:t>
      </w:r>
      <w:r>
        <w:rPr>
          <w:rFonts w:cs="Arial"/>
          <w:szCs w:val="20"/>
          <w:lang w:val="sl-SI" w:eastAsia="sl-SI"/>
        </w:rPr>
        <w:t xml:space="preserve">) </w:t>
      </w:r>
      <w:r w:rsidR="006105DE" w:rsidRPr="00BE3ED8">
        <w:rPr>
          <w:rFonts w:cs="Arial"/>
          <w:szCs w:val="20"/>
          <w:lang w:val="sl-SI" w:eastAsia="sl-SI"/>
        </w:rPr>
        <w:t>Sodni izvedenci</w:t>
      </w:r>
      <w:r w:rsidR="006105DE" w:rsidRPr="00BD1417">
        <w:rPr>
          <w:rFonts w:cs="Arial"/>
          <w:szCs w:val="20"/>
          <w:lang w:val="sl-SI" w:eastAsia="sl-SI"/>
        </w:rPr>
        <w:t xml:space="preserve">, </w:t>
      </w:r>
      <w:r w:rsidRPr="00BD1417">
        <w:rPr>
          <w:rFonts w:cs="Arial"/>
          <w:szCs w:val="20"/>
          <w:lang w:val="sl-SI" w:eastAsia="sl-SI"/>
        </w:rPr>
        <w:t xml:space="preserve">sodni </w:t>
      </w:r>
      <w:r w:rsidR="006105DE" w:rsidRPr="0058138C">
        <w:rPr>
          <w:rFonts w:cs="Arial"/>
          <w:szCs w:val="20"/>
          <w:lang w:val="sl-SI" w:eastAsia="sl-SI"/>
        </w:rPr>
        <w:t xml:space="preserve">cenilci in </w:t>
      </w:r>
      <w:r w:rsidRPr="00833FB7">
        <w:rPr>
          <w:rFonts w:cs="Arial"/>
          <w:szCs w:val="20"/>
          <w:lang w:val="sl-SI" w:eastAsia="sl-SI"/>
        </w:rPr>
        <w:t xml:space="preserve">sodni </w:t>
      </w:r>
      <w:r w:rsidR="006105DE" w:rsidRPr="00833FB7">
        <w:rPr>
          <w:rFonts w:cs="Arial"/>
          <w:szCs w:val="20"/>
          <w:lang w:val="sl-SI" w:eastAsia="sl-SI"/>
        </w:rPr>
        <w:t>tolmači</w:t>
      </w:r>
      <w:r w:rsidR="006105DE" w:rsidRPr="00BE3ED8">
        <w:rPr>
          <w:rFonts w:cs="Arial"/>
          <w:szCs w:val="20"/>
          <w:lang w:val="sl-SI" w:eastAsia="sl-SI"/>
        </w:rPr>
        <w:t xml:space="preserve"> so imenovani z dnem, ko pred ministrom izrečejo prisego: </w:t>
      </w:r>
    </w:p>
    <w:p w14:paraId="06A295EB" w14:textId="36A6D205" w:rsidR="00547DEF" w:rsidRPr="00BD1417" w:rsidRDefault="00547DEF" w:rsidP="00BE3ED8">
      <w:pPr>
        <w:spacing w:line="288" w:lineRule="auto"/>
        <w:jc w:val="both"/>
        <w:rPr>
          <w:rFonts w:cs="Arial"/>
          <w:b/>
          <w:szCs w:val="20"/>
          <w:lang w:val="sl-SI" w:eastAsia="sl-SI"/>
        </w:rPr>
      </w:pPr>
      <w:r w:rsidRPr="00BD1417">
        <w:rPr>
          <w:rFonts w:cs="Arial"/>
          <w:szCs w:val="20"/>
          <w:lang w:val="sl-SI" w:eastAsia="sl-SI"/>
        </w:rPr>
        <w:t>–</w:t>
      </w:r>
      <w:r>
        <w:rPr>
          <w:rFonts w:cs="Arial"/>
          <w:szCs w:val="20"/>
          <w:lang w:val="sl-SI" w:eastAsia="sl-SI"/>
        </w:rPr>
        <w:t xml:space="preserve"> </w:t>
      </w:r>
      <w:r w:rsidR="006105DE" w:rsidRPr="00BD1417">
        <w:rPr>
          <w:rFonts w:cs="Arial"/>
          <w:szCs w:val="20"/>
          <w:lang w:val="sl-SI" w:eastAsia="sl-SI"/>
        </w:rPr>
        <w:t>sodni izvedenci: »</w:t>
      </w:r>
      <w:r w:rsidR="006105DE" w:rsidRPr="00BE3ED8">
        <w:rPr>
          <w:rFonts w:cs="Arial"/>
          <w:szCs w:val="20"/>
          <w:lang w:val="sl-SI" w:eastAsia="sl-SI"/>
        </w:rPr>
        <w:t>Prisegam pri svoji časti, da bom izvedensko delo opravljal</w:t>
      </w:r>
      <w:r w:rsidR="00253649">
        <w:rPr>
          <w:rFonts w:cs="Arial"/>
          <w:szCs w:val="20"/>
          <w:lang w:val="sl-SI" w:eastAsia="sl-SI"/>
        </w:rPr>
        <w:t>(</w:t>
      </w:r>
      <w:r w:rsidR="006105DE" w:rsidRPr="00BE3ED8">
        <w:rPr>
          <w:rFonts w:cs="Arial"/>
          <w:szCs w:val="20"/>
          <w:lang w:val="sl-SI" w:eastAsia="sl-SI"/>
        </w:rPr>
        <w:t>-a</w:t>
      </w:r>
      <w:r w:rsidR="00253649">
        <w:rPr>
          <w:rFonts w:cs="Arial"/>
          <w:szCs w:val="20"/>
          <w:lang w:val="sl-SI" w:eastAsia="sl-SI"/>
        </w:rPr>
        <w:t>)</w:t>
      </w:r>
      <w:r w:rsidR="006105DE" w:rsidRPr="00BE3ED8">
        <w:rPr>
          <w:rFonts w:cs="Arial"/>
          <w:szCs w:val="20"/>
          <w:lang w:val="sl-SI" w:eastAsia="sl-SI"/>
        </w:rPr>
        <w:t xml:space="preserve"> po svoji vesti, nepristransko, v skladu s pravili znanosti in strokovnega znanja </w:t>
      </w:r>
      <w:r w:rsidR="00253649">
        <w:rPr>
          <w:rFonts w:cs="Arial"/>
          <w:szCs w:val="20"/>
          <w:lang w:val="sl-SI" w:eastAsia="sl-SI"/>
        </w:rPr>
        <w:t>ter</w:t>
      </w:r>
      <w:r w:rsidR="00253649" w:rsidRPr="00BE3ED8">
        <w:rPr>
          <w:rFonts w:cs="Arial"/>
          <w:szCs w:val="20"/>
          <w:lang w:val="sl-SI" w:eastAsia="sl-SI"/>
        </w:rPr>
        <w:t xml:space="preserve"> </w:t>
      </w:r>
      <w:r w:rsidR="006105DE" w:rsidRPr="00BE3ED8">
        <w:rPr>
          <w:rFonts w:cs="Arial"/>
          <w:szCs w:val="20"/>
          <w:lang w:val="sl-SI" w:eastAsia="sl-SI"/>
        </w:rPr>
        <w:t>da bom podajal</w:t>
      </w:r>
      <w:r w:rsidR="00253649">
        <w:rPr>
          <w:rFonts w:cs="Arial"/>
          <w:szCs w:val="20"/>
          <w:lang w:val="sl-SI" w:eastAsia="sl-SI"/>
        </w:rPr>
        <w:t>(</w:t>
      </w:r>
      <w:r w:rsidR="006105DE" w:rsidRPr="00BE3ED8">
        <w:rPr>
          <w:rFonts w:cs="Arial"/>
          <w:szCs w:val="20"/>
          <w:lang w:val="sl-SI" w:eastAsia="sl-SI"/>
        </w:rPr>
        <w:t>-a</w:t>
      </w:r>
      <w:r w:rsidR="00253649">
        <w:rPr>
          <w:rFonts w:cs="Arial"/>
          <w:szCs w:val="20"/>
          <w:lang w:val="sl-SI" w:eastAsia="sl-SI"/>
        </w:rPr>
        <w:t>)</w:t>
      </w:r>
      <w:r w:rsidR="006105DE" w:rsidRPr="00BE3ED8">
        <w:rPr>
          <w:rFonts w:cs="Arial"/>
          <w:szCs w:val="20"/>
          <w:lang w:val="sl-SI" w:eastAsia="sl-SI"/>
        </w:rPr>
        <w:t xml:space="preserve"> svoje izvide in mnenja natančno in popolno.</w:t>
      </w:r>
      <w:r w:rsidR="006105DE" w:rsidRPr="00BD1417">
        <w:rPr>
          <w:rFonts w:cs="Arial"/>
          <w:szCs w:val="20"/>
          <w:lang w:val="sl-SI" w:eastAsia="sl-SI"/>
        </w:rPr>
        <w:t>«;</w:t>
      </w:r>
      <w:r w:rsidR="006105DE" w:rsidRPr="00BE3ED8">
        <w:rPr>
          <w:rFonts w:cs="Arial"/>
          <w:szCs w:val="20"/>
          <w:lang w:val="sl-SI" w:eastAsia="sl-SI"/>
        </w:rPr>
        <w:t xml:space="preserve"> </w:t>
      </w:r>
    </w:p>
    <w:p w14:paraId="0ACE4A70" w14:textId="38D3EAED" w:rsidR="00547DEF" w:rsidRPr="00BD1417" w:rsidRDefault="00547DEF" w:rsidP="00BE3ED8">
      <w:pPr>
        <w:spacing w:line="288" w:lineRule="auto"/>
        <w:jc w:val="both"/>
        <w:rPr>
          <w:rFonts w:cs="Arial"/>
          <w:b/>
          <w:szCs w:val="20"/>
          <w:lang w:val="sl-SI" w:eastAsia="sl-SI"/>
        </w:rPr>
      </w:pPr>
      <w:r w:rsidRPr="00BD1417">
        <w:rPr>
          <w:rFonts w:cs="Arial"/>
          <w:szCs w:val="20"/>
          <w:lang w:val="sl-SI" w:eastAsia="sl-SI"/>
        </w:rPr>
        <w:lastRenderedPageBreak/>
        <w:t>–</w:t>
      </w:r>
      <w:r>
        <w:rPr>
          <w:rFonts w:cs="Arial"/>
          <w:szCs w:val="20"/>
          <w:lang w:val="sl-SI" w:eastAsia="sl-SI"/>
        </w:rPr>
        <w:t xml:space="preserve"> </w:t>
      </w:r>
      <w:r w:rsidR="006105DE" w:rsidRPr="00BD1417">
        <w:rPr>
          <w:rFonts w:cs="Arial"/>
          <w:szCs w:val="20"/>
          <w:lang w:val="sl-SI" w:eastAsia="sl-SI"/>
        </w:rPr>
        <w:t>sodni cenilci: »Prisegam pri svoji časti, da bom cenilsko</w:t>
      </w:r>
      <w:r w:rsidR="006105DE" w:rsidRPr="00BE3ED8">
        <w:rPr>
          <w:rFonts w:cs="Arial"/>
          <w:szCs w:val="20"/>
          <w:lang w:val="sl-SI" w:eastAsia="sl-SI"/>
        </w:rPr>
        <w:t xml:space="preserve"> delo opravljal</w:t>
      </w:r>
      <w:r w:rsidR="00253649">
        <w:rPr>
          <w:rFonts w:cs="Arial"/>
          <w:szCs w:val="20"/>
          <w:lang w:val="sl-SI" w:eastAsia="sl-SI"/>
        </w:rPr>
        <w:t>(</w:t>
      </w:r>
      <w:r w:rsidR="006105DE" w:rsidRPr="00BE3ED8">
        <w:rPr>
          <w:rFonts w:cs="Arial"/>
          <w:szCs w:val="20"/>
          <w:lang w:val="sl-SI" w:eastAsia="sl-SI"/>
        </w:rPr>
        <w:t>-a</w:t>
      </w:r>
      <w:r w:rsidR="00253649">
        <w:rPr>
          <w:rFonts w:cs="Arial"/>
          <w:szCs w:val="20"/>
          <w:lang w:val="sl-SI" w:eastAsia="sl-SI"/>
        </w:rPr>
        <w:t>)</w:t>
      </w:r>
      <w:r w:rsidR="006105DE" w:rsidRPr="00BE3ED8">
        <w:rPr>
          <w:rFonts w:cs="Arial"/>
          <w:szCs w:val="20"/>
          <w:lang w:val="sl-SI" w:eastAsia="sl-SI"/>
        </w:rPr>
        <w:t xml:space="preserve"> po svoji vesti, nepristransko, v skladu s pravili znanosti in strokovnega znanja </w:t>
      </w:r>
      <w:r w:rsidR="00253649">
        <w:rPr>
          <w:rFonts w:cs="Arial"/>
          <w:szCs w:val="20"/>
          <w:lang w:val="sl-SI" w:eastAsia="sl-SI"/>
        </w:rPr>
        <w:t>ter</w:t>
      </w:r>
      <w:r w:rsidR="00253649" w:rsidRPr="00BE3ED8">
        <w:rPr>
          <w:rFonts w:cs="Arial"/>
          <w:szCs w:val="20"/>
          <w:lang w:val="sl-SI" w:eastAsia="sl-SI"/>
        </w:rPr>
        <w:t xml:space="preserve"> </w:t>
      </w:r>
      <w:r w:rsidR="006105DE" w:rsidRPr="00BE3ED8">
        <w:rPr>
          <w:rFonts w:cs="Arial"/>
          <w:szCs w:val="20"/>
          <w:lang w:val="sl-SI" w:eastAsia="sl-SI"/>
        </w:rPr>
        <w:t>da bom podajal</w:t>
      </w:r>
      <w:r w:rsidR="00253649">
        <w:rPr>
          <w:rFonts w:cs="Arial"/>
          <w:szCs w:val="20"/>
          <w:lang w:val="sl-SI" w:eastAsia="sl-SI"/>
        </w:rPr>
        <w:t>(</w:t>
      </w:r>
      <w:r w:rsidR="006105DE" w:rsidRPr="00BE3ED8">
        <w:rPr>
          <w:rFonts w:cs="Arial"/>
          <w:szCs w:val="20"/>
          <w:lang w:val="sl-SI" w:eastAsia="sl-SI"/>
        </w:rPr>
        <w:t>-a</w:t>
      </w:r>
      <w:r w:rsidR="00253649">
        <w:rPr>
          <w:rFonts w:cs="Arial"/>
          <w:szCs w:val="20"/>
          <w:lang w:val="sl-SI" w:eastAsia="sl-SI"/>
        </w:rPr>
        <w:t>)</w:t>
      </w:r>
      <w:r w:rsidR="006105DE" w:rsidRPr="00BE3ED8">
        <w:rPr>
          <w:rFonts w:cs="Arial"/>
          <w:szCs w:val="20"/>
          <w:lang w:val="sl-SI" w:eastAsia="sl-SI"/>
        </w:rPr>
        <w:t xml:space="preserve"> svoje </w:t>
      </w:r>
      <w:r w:rsidR="006105DE" w:rsidRPr="00BD1417">
        <w:rPr>
          <w:rFonts w:cs="Arial"/>
          <w:szCs w:val="20"/>
          <w:lang w:val="sl-SI" w:eastAsia="sl-SI"/>
        </w:rPr>
        <w:t>cenitve</w:t>
      </w:r>
      <w:r w:rsidR="006105DE" w:rsidRPr="00BE3ED8">
        <w:rPr>
          <w:rFonts w:cs="Arial"/>
          <w:szCs w:val="20"/>
          <w:lang w:val="sl-SI" w:eastAsia="sl-SI"/>
        </w:rPr>
        <w:t xml:space="preserve"> natančno in popolno</w:t>
      </w:r>
      <w:r w:rsidR="00B919CA">
        <w:rPr>
          <w:rFonts w:cs="Arial"/>
          <w:szCs w:val="20"/>
          <w:lang w:val="sl-SI" w:eastAsia="sl-SI"/>
        </w:rPr>
        <w:t>.</w:t>
      </w:r>
      <w:r w:rsidR="006105DE" w:rsidRPr="00BD1417">
        <w:rPr>
          <w:rFonts w:cs="Arial"/>
          <w:szCs w:val="20"/>
          <w:lang w:val="sl-SI" w:eastAsia="sl-SI"/>
        </w:rPr>
        <w:t>«;</w:t>
      </w:r>
    </w:p>
    <w:p w14:paraId="4F2563D3" w14:textId="0D6C0368" w:rsidR="00547DEF" w:rsidRPr="00BE3ED8" w:rsidRDefault="00547DEF" w:rsidP="00BE3ED8">
      <w:pPr>
        <w:jc w:val="both"/>
        <w:rPr>
          <w:rFonts w:cs="Arial"/>
          <w:b/>
          <w:szCs w:val="20"/>
          <w:lang w:val="sl-SI" w:eastAsia="sl-SI"/>
        </w:rPr>
      </w:pPr>
      <w:r w:rsidRPr="00BD1417">
        <w:rPr>
          <w:rFonts w:cs="Arial"/>
          <w:szCs w:val="20"/>
          <w:lang w:val="sl-SI" w:eastAsia="sl-SI"/>
        </w:rPr>
        <w:t>–</w:t>
      </w:r>
      <w:r>
        <w:rPr>
          <w:rFonts w:cs="Arial"/>
          <w:szCs w:val="20"/>
          <w:lang w:val="sl-SI" w:eastAsia="sl-SI"/>
        </w:rPr>
        <w:t xml:space="preserve"> </w:t>
      </w:r>
      <w:r w:rsidR="006105DE" w:rsidRPr="00BD1417">
        <w:rPr>
          <w:rFonts w:cs="Arial"/>
          <w:szCs w:val="20"/>
          <w:lang w:val="sl-SI" w:eastAsia="sl-SI"/>
        </w:rPr>
        <w:t>sodni tolmači: »</w:t>
      </w:r>
      <w:r w:rsidR="006105DE" w:rsidRPr="00BE3ED8">
        <w:rPr>
          <w:rFonts w:cs="Arial"/>
          <w:szCs w:val="20"/>
          <w:lang w:val="sl-SI" w:eastAsia="sl-SI"/>
        </w:rPr>
        <w:t>Prisegam, da bom svoje delo kot sodni tolmač opravljal</w:t>
      </w:r>
      <w:r w:rsidR="00253649">
        <w:rPr>
          <w:rFonts w:cs="Arial"/>
          <w:szCs w:val="20"/>
          <w:lang w:val="sl-SI" w:eastAsia="sl-SI"/>
        </w:rPr>
        <w:t>(</w:t>
      </w:r>
      <w:r w:rsidR="006105DE" w:rsidRPr="00BE3ED8">
        <w:rPr>
          <w:rFonts w:cs="Arial"/>
          <w:szCs w:val="20"/>
          <w:lang w:val="sl-SI" w:eastAsia="sl-SI"/>
        </w:rPr>
        <w:t>-a</w:t>
      </w:r>
      <w:r w:rsidR="00253649">
        <w:rPr>
          <w:rFonts w:cs="Arial"/>
          <w:szCs w:val="20"/>
          <w:lang w:val="sl-SI" w:eastAsia="sl-SI"/>
        </w:rPr>
        <w:t>)</w:t>
      </w:r>
      <w:r w:rsidR="006105DE" w:rsidRPr="00BE3ED8">
        <w:rPr>
          <w:rFonts w:cs="Arial"/>
          <w:szCs w:val="20"/>
          <w:lang w:val="sl-SI" w:eastAsia="sl-SI"/>
        </w:rPr>
        <w:t xml:space="preserve"> vestno, natančno in po svojem najboljšem znanju</w:t>
      </w:r>
      <w:r w:rsidR="00B919CA">
        <w:rPr>
          <w:rFonts w:cs="Arial"/>
          <w:szCs w:val="20"/>
          <w:lang w:val="sl-SI" w:eastAsia="sl-SI"/>
        </w:rPr>
        <w:t>.</w:t>
      </w:r>
      <w:r w:rsidR="006105DE" w:rsidRPr="00BD1417">
        <w:rPr>
          <w:rFonts w:cs="Arial"/>
          <w:szCs w:val="20"/>
          <w:lang w:val="sl-SI" w:eastAsia="sl-SI"/>
        </w:rPr>
        <w:t xml:space="preserve">«. </w:t>
      </w:r>
    </w:p>
    <w:p w14:paraId="4F75EEB7" w14:textId="282729B9" w:rsidR="00547DEF" w:rsidRDefault="00547DEF" w:rsidP="00547DEF">
      <w:pPr>
        <w:spacing w:before="100" w:beforeAutospacing="1" w:after="100" w:afterAutospacing="1" w:line="288" w:lineRule="auto"/>
        <w:jc w:val="both"/>
        <w:rPr>
          <w:lang w:val="sl-SI" w:eastAsia="sl-SI"/>
        </w:rPr>
      </w:pPr>
      <w:r>
        <w:rPr>
          <w:rFonts w:cs="Arial"/>
          <w:szCs w:val="20"/>
          <w:lang w:val="sl-SI" w:eastAsia="sl-SI"/>
        </w:rPr>
        <w:t xml:space="preserve">(2) </w:t>
      </w:r>
      <w:r w:rsidR="006105DE" w:rsidRPr="00BE3ED8">
        <w:rPr>
          <w:rFonts w:cs="Arial"/>
          <w:szCs w:val="20"/>
          <w:lang w:val="sl-SI" w:eastAsia="sl-SI"/>
        </w:rPr>
        <w:t>Sodni tolmači morajo v tridesetih dneh po prisegi zaradi overitve svojih podpisov in pečatov na listinah, ki so namenjene uporabi v tujini, deponirati podpise in pečate na ministrstv</w:t>
      </w:r>
      <w:r w:rsidR="00B83141">
        <w:rPr>
          <w:rFonts w:cs="Arial"/>
          <w:szCs w:val="20"/>
          <w:lang w:val="sl-SI" w:eastAsia="sl-SI"/>
        </w:rPr>
        <w:t xml:space="preserve">u. </w:t>
      </w:r>
    </w:p>
    <w:p w14:paraId="7C7E05C1" w14:textId="6BEACAD6" w:rsidR="00547DEF" w:rsidRDefault="00547DEF" w:rsidP="00547DEF">
      <w:pPr>
        <w:spacing w:before="100" w:beforeAutospacing="1" w:after="100" w:afterAutospacing="1" w:line="288" w:lineRule="auto"/>
        <w:jc w:val="both"/>
        <w:rPr>
          <w:rFonts w:cs="Arial"/>
          <w:szCs w:val="20"/>
          <w:lang w:val="sl-SI" w:eastAsia="sl-SI"/>
        </w:rPr>
      </w:pPr>
      <w:r>
        <w:rPr>
          <w:rFonts w:cs="Arial"/>
          <w:szCs w:val="20"/>
          <w:lang w:val="sl-SI" w:eastAsia="sl-SI"/>
        </w:rPr>
        <w:t xml:space="preserve">(3) </w:t>
      </w:r>
      <w:r w:rsidR="006105DE" w:rsidRPr="00BE3ED8">
        <w:rPr>
          <w:rFonts w:cs="Arial"/>
          <w:szCs w:val="20"/>
          <w:lang w:val="sl-SI" w:eastAsia="sl-SI"/>
        </w:rPr>
        <w:t>Če je za sodnega izvedenca</w:t>
      </w:r>
      <w:r w:rsidR="006105DE" w:rsidRPr="00BD1417">
        <w:rPr>
          <w:rFonts w:cs="Arial"/>
          <w:szCs w:val="20"/>
          <w:lang w:val="sl-SI" w:eastAsia="sl-SI"/>
        </w:rPr>
        <w:t xml:space="preserve">, </w:t>
      </w:r>
      <w:r w:rsidR="00B83141">
        <w:rPr>
          <w:rFonts w:cs="Arial"/>
          <w:szCs w:val="20"/>
          <w:lang w:val="sl-SI" w:eastAsia="sl-SI"/>
        </w:rPr>
        <w:t xml:space="preserve">sodnega </w:t>
      </w:r>
      <w:r w:rsidR="006105DE" w:rsidRPr="00BD1417">
        <w:rPr>
          <w:rFonts w:cs="Arial"/>
          <w:szCs w:val="20"/>
          <w:lang w:val="sl-SI" w:eastAsia="sl-SI"/>
        </w:rPr>
        <w:t xml:space="preserve">cenilca ali </w:t>
      </w:r>
      <w:r w:rsidR="00B83141">
        <w:rPr>
          <w:rFonts w:cs="Arial"/>
          <w:szCs w:val="20"/>
          <w:lang w:val="sl-SI" w:eastAsia="sl-SI"/>
        </w:rPr>
        <w:t xml:space="preserve">sodnega </w:t>
      </w:r>
      <w:r w:rsidR="006105DE" w:rsidRPr="00BD1417">
        <w:rPr>
          <w:rFonts w:cs="Arial"/>
          <w:szCs w:val="20"/>
          <w:lang w:val="sl-SI" w:eastAsia="sl-SI"/>
        </w:rPr>
        <w:t>tolmača</w:t>
      </w:r>
      <w:r w:rsidR="006105DE" w:rsidRPr="00BE3ED8">
        <w:rPr>
          <w:rFonts w:cs="Arial"/>
          <w:szCs w:val="20"/>
          <w:lang w:val="sl-SI" w:eastAsia="sl-SI"/>
        </w:rPr>
        <w:t xml:space="preserve"> na določenem strokovnem področju, podpodročju </w:t>
      </w:r>
      <w:r w:rsidR="006105DE" w:rsidRPr="00BD1417">
        <w:rPr>
          <w:rFonts w:cs="Arial"/>
          <w:szCs w:val="20"/>
          <w:lang w:val="sl-SI" w:eastAsia="sl-SI"/>
        </w:rPr>
        <w:t xml:space="preserve">ali jezikovnem področju </w:t>
      </w:r>
      <w:r w:rsidR="006105DE" w:rsidRPr="00BE3ED8">
        <w:rPr>
          <w:rFonts w:cs="Arial"/>
          <w:szCs w:val="20"/>
          <w:lang w:val="sl-SI" w:eastAsia="sl-SI"/>
        </w:rPr>
        <w:t>imenovana oseba, ki je že sodni izvedenec za drugo strokovno področje, podpodročje</w:t>
      </w:r>
      <w:r w:rsidR="006105DE" w:rsidRPr="00BD1417">
        <w:rPr>
          <w:rFonts w:cs="Arial"/>
          <w:szCs w:val="20"/>
          <w:lang w:val="sl-SI" w:eastAsia="sl-SI"/>
        </w:rPr>
        <w:t xml:space="preserve"> oziroma jezikovno področje</w:t>
      </w:r>
      <w:r w:rsidR="006105DE" w:rsidRPr="00BE3ED8">
        <w:rPr>
          <w:rFonts w:cs="Arial"/>
          <w:szCs w:val="20"/>
          <w:lang w:val="sl-SI" w:eastAsia="sl-SI"/>
        </w:rPr>
        <w:t xml:space="preserve">, ne izreče </w:t>
      </w:r>
      <w:r w:rsidR="00253649">
        <w:rPr>
          <w:rFonts w:cs="Arial"/>
          <w:szCs w:val="20"/>
          <w:lang w:val="sl-SI" w:eastAsia="sl-SI"/>
        </w:rPr>
        <w:t>vnovične</w:t>
      </w:r>
      <w:r w:rsidR="00253649" w:rsidRPr="00BE3ED8">
        <w:rPr>
          <w:rFonts w:cs="Arial"/>
          <w:szCs w:val="20"/>
          <w:lang w:val="sl-SI" w:eastAsia="sl-SI"/>
        </w:rPr>
        <w:t xml:space="preserve"> </w:t>
      </w:r>
      <w:r w:rsidR="006105DE" w:rsidRPr="00BE3ED8">
        <w:rPr>
          <w:rFonts w:cs="Arial"/>
          <w:szCs w:val="20"/>
          <w:lang w:val="sl-SI" w:eastAsia="sl-SI"/>
        </w:rPr>
        <w:t>prisege, za novo področje oziroma podpodročje pa je imenovana z dnem vročitve odločbe o imenovanju.</w:t>
      </w:r>
    </w:p>
    <w:p w14:paraId="07305F5E" w14:textId="79970572" w:rsidR="006105DE" w:rsidRPr="00BE3ED8" w:rsidRDefault="00547DEF" w:rsidP="00BE3ED8">
      <w:pPr>
        <w:spacing w:before="100" w:beforeAutospacing="1" w:after="100" w:afterAutospacing="1" w:line="288" w:lineRule="auto"/>
        <w:jc w:val="both"/>
        <w:rPr>
          <w:rFonts w:cs="Arial"/>
          <w:szCs w:val="20"/>
          <w:lang w:val="sl-SI" w:eastAsia="sl-SI"/>
        </w:rPr>
      </w:pPr>
      <w:r>
        <w:rPr>
          <w:rFonts w:cs="Arial"/>
          <w:szCs w:val="20"/>
          <w:lang w:val="sl-SI" w:eastAsia="sl-SI"/>
        </w:rPr>
        <w:t xml:space="preserve">(4) </w:t>
      </w:r>
      <w:r w:rsidR="00895678">
        <w:rPr>
          <w:rFonts w:cs="Arial"/>
          <w:szCs w:val="20"/>
          <w:lang w:val="sl-SI" w:eastAsia="sl-SI"/>
        </w:rPr>
        <w:t xml:space="preserve">Če se spremeni poimenovanje </w:t>
      </w:r>
      <w:r w:rsidR="006105DE" w:rsidRPr="004423FC">
        <w:rPr>
          <w:rFonts w:cs="Arial"/>
          <w:szCs w:val="20"/>
          <w:lang w:val="sl-SI" w:eastAsia="sl-SI"/>
        </w:rPr>
        <w:t xml:space="preserve">strokovnega področja, podpodročja ali jezikovnega področja </w:t>
      </w:r>
      <w:r w:rsidR="00BE671F">
        <w:rPr>
          <w:rFonts w:cs="Arial"/>
          <w:szCs w:val="20"/>
          <w:lang w:val="sl-SI" w:eastAsia="sl-SI"/>
        </w:rPr>
        <w:t>oziroma</w:t>
      </w:r>
      <w:r w:rsidR="00895678">
        <w:rPr>
          <w:rFonts w:cs="Arial"/>
          <w:szCs w:val="20"/>
          <w:lang w:val="sl-SI" w:eastAsia="sl-SI"/>
        </w:rPr>
        <w:t xml:space="preserve"> je treba</w:t>
      </w:r>
      <w:r w:rsidR="006105DE" w:rsidRPr="004423FC">
        <w:rPr>
          <w:rFonts w:cs="Arial"/>
          <w:szCs w:val="20"/>
          <w:lang w:val="sl-SI" w:eastAsia="sl-SI"/>
        </w:rPr>
        <w:t xml:space="preserve"> sodnega izvedenca, </w:t>
      </w:r>
      <w:r w:rsidR="00B83141">
        <w:rPr>
          <w:rFonts w:cs="Arial"/>
          <w:szCs w:val="20"/>
          <w:lang w:val="sl-SI" w:eastAsia="sl-SI"/>
        </w:rPr>
        <w:t xml:space="preserve">sodnega </w:t>
      </w:r>
      <w:r w:rsidR="006105DE" w:rsidRPr="004423FC">
        <w:rPr>
          <w:rFonts w:cs="Arial"/>
          <w:szCs w:val="20"/>
          <w:lang w:val="sl-SI" w:eastAsia="sl-SI"/>
        </w:rPr>
        <w:t xml:space="preserve">cenilca ali </w:t>
      </w:r>
      <w:r w:rsidR="00B83141">
        <w:rPr>
          <w:rFonts w:cs="Arial"/>
          <w:szCs w:val="20"/>
          <w:lang w:val="sl-SI" w:eastAsia="sl-SI"/>
        </w:rPr>
        <w:t xml:space="preserve">sodnega </w:t>
      </w:r>
      <w:r w:rsidR="006105DE" w:rsidRPr="004423FC">
        <w:rPr>
          <w:rFonts w:cs="Arial"/>
          <w:szCs w:val="20"/>
          <w:lang w:val="sl-SI" w:eastAsia="sl-SI"/>
        </w:rPr>
        <w:t xml:space="preserve">tolmača </w:t>
      </w:r>
      <w:r w:rsidR="00895678">
        <w:rPr>
          <w:rFonts w:cs="Arial"/>
          <w:szCs w:val="20"/>
          <w:lang w:val="sl-SI" w:eastAsia="sl-SI"/>
        </w:rPr>
        <w:t xml:space="preserve">prerazporediti </w:t>
      </w:r>
      <w:r w:rsidR="006105DE" w:rsidRPr="004423FC">
        <w:rPr>
          <w:rFonts w:cs="Arial"/>
          <w:szCs w:val="20"/>
          <w:lang w:val="sl-SI" w:eastAsia="sl-SI"/>
        </w:rPr>
        <w:t xml:space="preserve">v </w:t>
      </w:r>
      <w:r w:rsidR="00E12BC7">
        <w:rPr>
          <w:rFonts w:cs="Arial"/>
          <w:szCs w:val="20"/>
          <w:lang w:val="sl-SI" w:eastAsia="sl-SI"/>
        </w:rPr>
        <w:t>seznam</w:t>
      </w:r>
      <w:r w:rsidR="00895678">
        <w:rPr>
          <w:rFonts w:cs="Arial"/>
          <w:szCs w:val="20"/>
          <w:lang w:val="sl-SI" w:eastAsia="sl-SI"/>
        </w:rPr>
        <w:t>u</w:t>
      </w:r>
      <w:r w:rsidR="00E12BC7">
        <w:rPr>
          <w:rFonts w:cs="Arial"/>
          <w:szCs w:val="20"/>
          <w:lang w:val="sl-SI" w:eastAsia="sl-SI"/>
        </w:rPr>
        <w:t xml:space="preserve"> </w:t>
      </w:r>
      <w:r w:rsidR="006105DE" w:rsidRPr="004423FC">
        <w:rPr>
          <w:rFonts w:cs="Arial"/>
          <w:szCs w:val="20"/>
          <w:lang w:val="sl-SI" w:eastAsia="sl-SI"/>
        </w:rPr>
        <w:t xml:space="preserve"> </w:t>
      </w:r>
      <w:r w:rsidR="005E7AF0" w:rsidRPr="00C664ED">
        <w:rPr>
          <w:rFonts w:cs="Arial"/>
          <w:szCs w:val="20"/>
          <w:lang w:val="sl-SI" w:eastAsia="sl-SI"/>
        </w:rPr>
        <w:t xml:space="preserve">področij ali podpodročij, </w:t>
      </w:r>
      <w:r w:rsidR="00895678">
        <w:rPr>
          <w:rFonts w:cs="Arial"/>
          <w:szCs w:val="20"/>
          <w:lang w:val="sl-SI" w:eastAsia="sl-SI"/>
        </w:rPr>
        <w:t xml:space="preserve">ministrstvo </w:t>
      </w:r>
      <w:r w:rsidR="006105DE" w:rsidRPr="00C664ED">
        <w:rPr>
          <w:rFonts w:cs="Arial"/>
          <w:szCs w:val="20"/>
          <w:lang w:val="sl-SI" w:eastAsia="sl-SI"/>
        </w:rPr>
        <w:t xml:space="preserve">sodnemu izvedencu, </w:t>
      </w:r>
      <w:r w:rsidR="00B83141">
        <w:rPr>
          <w:rFonts w:cs="Arial"/>
          <w:szCs w:val="20"/>
          <w:lang w:val="sl-SI" w:eastAsia="sl-SI"/>
        </w:rPr>
        <w:t xml:space="preserve">sodnemu </w:t>
      </w:r>
      <w:r w:rsidR="006105DE" w:rsidRPr="00C664ED">
        <w:rPr>
          <w:rFonts w:cs="Arial"/>
          <w:szCs w:val="20"/>
          <w:lang w:val="sl-SI" w:eastAsia="sl-SI"/>
        </w:rPr>
        <w:t xml:space="preserve">cenilcu ali </w:t>
      </w:r>
      <w:r w:rsidR="00B83141">
        <w:rPr>
          <w:rFonts w:cs="Arial"/>
          <w:szCs w:val="20"/>
          <w:lang w:val="sl-SI" w:eastAsia="sl-SI"/>
        </w:rPr>
        <w:t xml:space="preserve">sodnemu </w:t>
      </w:r>
      <w:r w:rsidR="006105DE" w:rsidRPr="00C664ED">
        <w:rPr>
          <w:rFonts w:cs="Arial"/>
          <w:szCs w:val="20"/>
          <w:lang w:val="sl-SI" w:eastAsia="sl-SI"/>
        </w:rPr>
        <w:t>tolmaču izda ugotovitveno odločbo</w:t>
      </w:r>
      <w:r w:rsidR="006F0A8C" w:rsidRPr="00C664ED">
        <w:rPr>
          <w:rFonts w:cs="Arial"/>
          <w:szCs w:val="20"/>
          <w:lang w:val="sl-SI" w:eastAsia="sl-SI"/>
        </w:rPr>
        <w:t>. G</w:t>
      </w:r>
      <w:r w:rsidR="006105DE" w:rsidRPr="00C664ED">
        <w:rPr>
          <w:rFonts w:cs="Arial"/>
          <w:szCs w:val="20"/>
          <w:lang w:val="sl-SI" w:eastAsia="sl-SI"/>
        </w:rPr>
        <w:t>lede prisege in dneva imenovanja veljajo določbe prejšnjega odstavka.</w:t>
      </w:r>
    </w:p>
    <w:p w14:paraId="5AC4C60A" w14:textId="01286E9A" w:rsidR="002D39FD" w:rsidRPr="00BE3ED8" w:rsidRDefault="006105DE" w:rsidP="00BE3ED8">
      <w:pPr>
        <w:spacing w:line="288" w:lineRule="auto"/>
        <w:jc w:val="center"/>
        <w:rPr>
          <w:rFonts w:cs="Arial"/>
          <w:szCs w:val="20"/>
          <w:lang w:val="sl-SI" w:eastAsia="sl-SI"/>
        </w:rPr>
      </w:pPr>
      <w:r w:rsidRPr="00BE3ED8">
        <w:rPr>
          <w:rFonts w:cs="Arial"/>
          <w:szCs w:val="20"/>
          <w:lang w:val="sl-SI" w:eastAsia="sl-SI"/>
        </w:rPr>
        <w:t xml:space="preserve">V. </w:t>
      </w:r>
      <w:r w:rsidR="002D39FD" w:rsidRPr="00BE3ED8">
        <w:rPr>
          <w:rFonts w:cs="Arial"/>
          <w:szCs w:val="20"/>
          <w:lang w:val="sl-SI" w:eastAsia="sl-SI"/>
        </w:rPr>
        <w:t>poglavje</w:t>
      </w:r>
    </w:p>
    <w:p w14:paraId="3DFEA312" w14:textId="176825DF" w:rsidR="006105DE" w:rsidRDefault="006105DE" w:rsidP="002D39FD">
      <w:pPr>
        <w:spacing w:line="288" w:lineRule="auto"/>
        <w:jc w:val="center"/>
        <w:rPr>
          <w:rFonts w:cs="Arial"/>
          <w:b/>
          <w:szCs w:val="20"/>
          <w:lang w:val="sl-SI" w:eastAsia="sl-SI"/>
        </w:rPr>
      </w:pPr>
      <w:r w:rsidRPr="00C664ED">
        <w:rPr>
          <w:rFonts w:cs="Arial"/>
          <w:b/>
          <w:szCs w:val="20"/>
          <w:lang w:val="sl-SI" w:eastAsia="sl-SI"/>
        </w:rPr>
        <w:t>VODENJE IMENIKA IN EVIDENC</w:t>
      </w:r>
    </w:p>
    <w:p w14:paraId="1181AAFD" w14:textId="77777777" w:rsidR="002D39FD" w:rsidRPr="00C664ED" w:rsidRDefault="002D39FD" w:rsidP="00BE3ED8">
      <w:pPr>
        <w:spacing w:line="288" w:lineRule="auto"/>
        <w:jc w:val="center"/>
        <w:rPr>
          <w:rFonts w:cs="Arial"/>
          <w:b/>
          <w:szCs w:val="20"/>
          <w:lang w:val="sl-SI" w:eastAsia="sl-SI"/>
        </w:rPr>
      </w:pPr>
    </w:p>
    <w:p w14:paraId="6CC2B211" w14:textId="6E7C85FE" w:rsidR="006105DE" w:rsidRPr="00BE3ED8" w:rsidRDefault="006105DE" w:rsidP="00BE3ED8">
      <w:pPr>
        <w:spacing w:line="288" w:lineRule="auto"/>
        <w:jc w:val="center"/>
        <w:rPr>
          <w:rFonts w:cs="Arial"/>
          <w:b/>
          <w:szCs w:val="20"/>
          <w:lang w:val="sl-SI" w:eastAsia="sl-SI"/>
        </w:rPr>
      </w:pPr>
      <w:r w:rsidRPr="00BE3ED8">
        <w:rPr>
          <w:rFonts w:cs="Arial"/>
          <w:b/>
          <w:szCs w:val="20"/>
          <w:lang w:val="sl-SI" w:eastAsia="sl-SI"/>
        </w:rPr>
        <w:t>2</w:t>
      </w:r>
      <w:r w:rsidR="008D67FA">
        <w:rPr>
          <w:rFonts w:cs="Arial"/>
          <w:b/>
          <w:szCs w:val="20"/>
          <w:lang w:val="sl-SI" w:eastAsia="sl-SI"/>
        </w:rPr>
        <w:t>2</w:t>
      </w:r>
      <w:r w:rsidRPr="00BE3ED8">
        <w:rPr>
          <w:rFonts w:cs="Arial"/>
          <w:b/>
          <w:szCs w:val="20"/>
          <w:lang w:val="sl-SI" w:eastAsia="sl-SI"/>
        </w:rPr>
        <w:t>. člen</w:t>
      </w:r>
    </w:p>
    <w:p w14:paraId="74B9EAE7" w14:textId="07E1B5DB" w:rsidR="0058622A" w:rsidRDefault="006105DE" w:rsidP="002D39FD">
      <w:pPr>
        <w:spacing w:line="288" w:lineRule="auto"/>
        <w:jc w:val="center"/>
        <w:rPr>
          <w:rFonts w:cs="Arial"/>
          <w:szCs w:val="20"/>
          <w:lang w:val="sl-SI" w:eastAsia="sl-SI"/>
        </w:rPr>
      </w:pPr>
      <w:r w:rsidRPr="004423FC">
        <w:rPr>
          <w:rFonts w:cs="Arial"/>
          <w:b/>
          <w:szCs w:val="20"/>
          <w:lang w:val="sl-SI" w:eastAsia="sl-SI"/>
        </w:rPr>
        <w:t>(imenik)</w:t>
      </w:r>
    </w:p>
    <w:p w14:paraId="41A55F50" w14:textId="77777777" w:rsidR="002D39FD" w:rsidRPr="00C664ED" w:rsidRDefault="002D39FD" w:rsidP="00BE3ED8">
      <w:pPr>
        <w:spacing w:line="288" w:lineRule="auto"/>
        <w:jc w:val="center"/>
        <w:rPr>
          <w:rFonts w:cs="Arial"/>
          <w:szCs w:val="20"/>
          <w:lang w:val="sl-SI" w:eastAsia="sl-SI"/>
        </w:rPr>
      </w:pPr>
    </w:p>
    <w:p w14:paraId="2DD4045E" w14:textId="1A83D510" w:rsidR="006105DE" w:rsidRPr="00BE3ED8" w:rsidRDefault="0058622A" w:rsidP="00BE3ED8">
      <w:pPr>
        <w:spacing w:line="288" w:lineRule="auto"/>
        <w:jc w:val="both"/>
        <w:rPr>
          <w:rFonts w:cs="Arial"/>
          <w:szCs w:val="20"/>
          <w:lang w:val="sl-SI" w:eastAsia="sl-SI"/>
        </w:rPr>
      </w:pPr>
      <w:r w:rsidRPr="00BD1417">
        <w:rPr>
          <w:rFonts w:cs="Arial"/>
          <w:szCs w:val="20"/>
          <w:lang w:val="sl-SI" w:eastAsia="sl-SI"/>
        </w:rPr>
        <w:t>(1</w:t>
      </w:r>
      <w:r>
        <w:rPr>
          <w:rFonts w:cs="Arial"/>
          <w:szCs w:val="20"/>
          <w:lang w:val="sl-SI" w:eastAsia="sl-SI"/>
        </w:rPr>
        <w:t xml:space="preserve">) </w:t>
      </w:r>
      <w:r w:rsidR="006105DE" w:rsidRPr="00BE3ED8">
        <w:rPr>
          <w:rFonts w:cs="Arial"/>
          <w:szCs w:val="20"/>
          <w:lang w:val="sl-SI" w:eastAsia="sl-SI"/>
        </w:rPr>
        <w:t>Ministrstvo za odločanje in vodenje postopkov po tem zakonu in za zagotavljanje pravne varnosti v postopkih pred sodišči in drugimi državnimi organi upravlja imenik sodnih izvedencev</w:t>
      </w:r>
      <w:r w:rsidR="006105DE" w:rsidRPr="00BD1417">
        <w:rPr>
          <w:rFonts w:cs="Arial"/>
          <w:szCs w:val="20"/>
          <w:lang w:val="sl-SI" w:eastAsia="sl-SI"/>
        </w:rPr>
        <w:t xml:space="preserve">, </w:t>
      </w:r>
      <w:r>
        <w:rPr>
          <w:rFonts w:cs="Arial"/>
          <w:szCs w:val="20"/>
          <w:lang w:val="sl-SI" w:eastAsia="sl-SI"/>
        </w:rPr>
        <w:t xml:space="preserve">sodnih </w:t>
      </w:r>
      <w:r w:rsidR="006105DE" w:rsidRPr="00BD1417">
        <w:rPr>
          <w:rFonts w:cs="Arial"/>
          <w:szCs w:val="20"/>
          <w:lang w:val="sl-SI" w:eastAsia="sl-SI"/>
        </w:rPr>
        <w:t xml:space="preserve">cenilcev in </w:t>
      </w:r>
      <w:r>
        <w:rPr>
          <w:rFonts w:cs="Arial"/>
          <w:szCs w:val="20"/>
          <w:lang w:val="sl-SI" w:eastAsia="sl-SI"/>
        </w:rPr>
        <w:t xml:space="preserve">sodnih </w:t>
      </w:r>
      <w:r w:rsidR="006105DE" w:rsidRPr="00BD1417">
        <w:rPr>
          <w:rFonts w:cs="Arial"/>
          <w:szCs w:val="20"/>
          <w:lang w:val="sl-SI" w:eastAsia="sl-SI"/>
        </w:rPr>
        <w:t>tolmačev</w:t>
      </w:r>
      <w:r w:rsidR="006105DE" w:rsidRPr="00BE3ED8">
        <w:rPr>
          <w:rFonts w:cs="Arial"/>
          <w:szCs w:val="20"/>
          <w:lang w:val="sl-SI" w:eastAsia="sl-SI"/>
        </w:rPr>
        <w:t xml:space="preserve">, ki obsega naslednje podatke: </w:t>
      </w:r>
    </w:p>
    <w:p w14:paraId="6AC6FDD1" w14:textId="77777777" w:rsidR="00BE7C9F" w:rsidRDefault="00BE7C9F" w:rsidP="00BE3ED8">
      <w:pPr>
        <w:spacing w:line="288" w:lineRule="auto"/>
        <w:jc w:val="both"/>
        <w:rPr>
          <w:rFonts w:cs="Arial"/>
          <w:szCs w:val="20"/>
          <w:lang w:val="sl-SI" w:eastAsia="sl-SI"/>
        </w:rPr>
      </w:pPr>
    </w:p>
    <w:p w14:paraId="311A029F" w14:textId="1B32111B" w:rsidR="00CB4305" w:rsidRPr="00BE3ED8" w:rsidRDefault="00E702B3" w:rsidP="00BE3ED8">
      <w:pPr>
        <w:spacing w:line="288" w:lineRule="auto"/>
        <w:jc w:val="both"/>
        <w:rPr>
          <w:rFonts w:cs="Arial"/>
          <w:szCs w:val="20"/>
          <w:lang w:val="sl-SI" w:eastAsia="sl-SI"/>
        </w:rPr>
      </w:pPr>
      <w:r w:rsidRPr="00BD1417">
        <w:rPr>
          <w:rFonts w:cs="Arial"/>
          <w:szCs w:val="20"/>
          <w:lang w:val="sl-SI" w:eastAsia="sl-SI"/>
        </w:rPr>
        <w:t>–</w:t>
      </w:r>
      <w:r>
        <w:rPr>
          <w:rFonts w:cs="Arial"/>
          <w:szCs w:val="20"/>
          <w:lang w:val="sl-SI" w:eastAsia="sl-SI"/>
        </w:rPr>
        <w:t xml:space="preserve"> </w:t>
      </w:r>
      <w:r w:rsidR="00CB4305" w:rsidRPr="00BE3ED8">
        <w:rPr>
          <w:rFonts w:cs="Arial"/>
          <w:szCs w:val="20"/>
          <w:lang w:val="sl-SI" w:eastAsia="sl-SI"/>
        </w:rPr>
        <w:t xml:space="preserve">osebno ime, </w:t>
      </w:r>
    </w:p>
    <w:p w14:paraId="4DE36068" w14:textId="42AB988D" w:rsidR="00CB4305" w:rsidRPr="00BE3ED8" w:rsidRDefault="00E702B3" w:rsidP="00BE3ED8">
      <w:pPr>
        <w:spacing w:line="288" w:lineRule="auto"/>
        <w:jc w:val="both"/>
        <w:rPr>
          <w:rFonts w:cs="Arial"/>
          <w:szCs w:val="20"/>
          <w:lang w:val="sl-SI" w:eastAsia="sl-SI"/>
        </w:rPr>
      </w:pPr>
      <w:r w:rsidRPr="00BD1417">
        <w:rPr>
          <w:rFonts w:cs="Arial"/>
          <w:szCs w:val="20"/>
          <w:lang w:val="sl-SI" w:eastAsia="sl-SI"/>
        </w:rPr>
        <w:t>–</w:t>
      </w:r>
      <w:r>
        <w:rPr>
          <w:rFonts w:cs="Arial"/>
          <w:szCs w:val="20"/>
          <w:lang w:val="sl-SI" w:eastAsia="sl-SI"/>
        </w:rPr>
        <w:t xml:space="preserve"> </w:t>
      </w:r>
      <w:r w:rsidR="00CB4305" w:rsidRPr="00BD1417">
        <w:rPr>
          <w:rFonts w:cs="Arial"/>
          <w:szCs w:val="20"/>
          <w:lang w:val="sl-SI" w:eastAsia="sl-SI"/>
        </w:rPr>
        <w:t>znanstveni ali strokovni naslov,</w:t>
      </w:r>
    </w:p>
    <w:p w14:paraId="26F65D09" w14:textId="4D7CDBF1" w:rsidR="00CB4305" w:rsidRPr="00BE3ED8" w:rsidRDefault="00E702B3" w:rsidP="00BE3ED8">
      <w:pPr>
        <w:spacing w:line="288" w:lineRule="auto"/>
        <w:jc w:val="both"/>
        <w:rPr>
          <w:rFonts w:cs="Arial"/>
          <w:szCs w:val="20"/>
          <w:lang w:val="sl-SI" w:eastAsia="sl-SI"/>
        </w:rPr>
      </w:pPr>
      <w:r w:rsidRPr="00BD1417">
        <w:rPr>
          <w:rFonts w:cs="Arial"/>
          <w:szCs w:val="20"/>
          <w:lang w:val="sl-SI" w:eastAsia="sl-SI"/>
        </w:rPr>
        <w:t>–</w:t>
      </w:r>
      <w:r>
        <w:rPr>
          <w:rFonts w:cs="Arial"/>
          <w:szCs w:val="20"/>
          <w:lang w:val="sl-SI" w:eastAsia="sl-SI"/>
        </w:rPr>
        <w:t xml:space="preserve"> </w:t>
      </w:r>
      <w:r w:rsidR="00CB4305" w:rsidRPr="00BE3ED8">
        <w:rPr>
          <w:rFonts w:cs="Arial"/>
          <w:szCs w:val="20"/>
          <w:lang w:val="sl-SI" w:eastAsia="sl-SI"/>
        </w:rPr>
        <w:t>enotn</w:t>
      </w:r>
      <w:r w:rsidR="00BE7C9F">
        <w:rPr>
          <w:rFonts w:cs="Arial"/>
          <w:szCs w:val="20"/>
          <w:lang w:val="sl-SI" w:eastAsia="sl-SI"/>
        </w:rPr>
        <w:t>o</w:t>
      </w:r>
      <w:r w:rsidR="00CB4305" w:rsidRPr="00BE3ED8">
        <w:rPr>
          <w:rFonts w:cs="Arial"/>
          <w:szCs w:val="20"/>
          <w:lang w:val="sl-SI" w:eastAsia="sl-SI"/>
        </w:rPr>
        <w:t xml:space="preserve"> matičn</w:t>
      </w:r>
      <w:r w:rsidR="00BE7C9F">
        <w:rPr>
          <w:rFonts w:cs="Arial"/>
          <w:szCs w:val="20"/>
          <w:lang w:val="sl-SI" w:eastAsia="sl-SI"/>
        </w:rPr>
        <w:t>o</w:t>
      </w:r>
      <w:r w:rsidR="00CB4305" w:rsidRPr="00BE3ED8">
        <w:rPr>
          <w:rFonts w:cs="Arial"/>
          <w:szCs w:val="20"/>
          <w:lang w:val="sl-SI" w:eastAsia="sl-SI"/>
        </w:rPr>
        <w:t xml:space="preserve"> številk</w:t>
      </w:r>
      <w:r w:rsidR="00BE7C9F">
        <w:rPr>
          <w:rFonts w:cs="Arial"/>
          <w:szCs w:val="20"/>
          <w:lang w:val="sl-SI" w:eastAsia="sl-SI"/>
        </w:rPr>
        <w:t>o</w:t>
      </w:r>
      <w:r w:rsidR="00CB4305" w:rsidRPr="00BE3ED8">
        <w:rPr>
          <w:rFonts w:cs="Arial"/>
          <w:szCs w:val="20"/>
          <w:lang w:val="sl-SI" w:eastAsia="sl-SI"/>
        </w:rPr>
        <w:t xml:space="preserve"> občana (EMŠO), če </w:t>
      </w:r>
      <w:r w:rsidR="00B919CA">
        <w:rPr>
          <w:rFonts w:cs="Arial"/>
          <w:szCs w:val="20"/>
          <w:lang w:val="sl-SI" w:eastAsia="sl-SI"/>
        </w:rPr>
        <w:t xml:space="preserve">je </w:t>
      </w:r>
      <w:r w:rsidR="00CB4305" w:rsidRPr="00BE3ED8">
        <w:rPr>
          <w:rFonts w:cs="Arial"/>
          <w:szCs w:val="20"/>
          <w:lang w:val="sl-SI" w:eastAsia="sl-SI"/>
        </w:rPr>
        <w:t xml:space="preserve">nima, pa datum in kraj rojstva, </w:t>
      </w:r>
    </w:p>
    <w:p w14:paraId="545BE149" w14:textId="140D3B23" w:rsidR="00CB4305" w:rsidRPr="00BE3ED8" w:rsidRDefault="008B0FF8" w:rsidP="00BE3ED8">
      <w:pPr>
        <w:spacing w:line="288" w:lineRule="auto"/>
        <w:jc w:val="both"/>
        <w:rPr>
          <w:rFonts w:cs="Arial"/>
          <w:szCs w:val="20"/>
          <w:lang w:val="sl-SI" w:eastAsia="sl-SI"/>
        </w:rPr>
      </w:pPr>
      <w:r w:rsidRPr="00BD1417">
        <w:rPr>
          <w:rFonts w:cs="Arial"/>
          <w:szCs w:val="20"/>
          <w:lang w:val="sl-SI" w:eastAsia="sl-SI"/>
        </w:rPr>
        <w:t>–</w:t>
      </w:r>
      <w:r>
        <w:rPr>
          <w:rFonts w:cs="Arial"/>
          <w:szCs w:val="20"/>
          <w:lang w:val="sl-SI" w:eastAsia="sl-SI"/>
        </w:rPr>
        <w:t xml:space="preserve"> </w:t>
      </w:r>
      <w:r w:rsidR="00CB4305" w:rsidRPr="00BE3ED8">
        <w:rPr>
          <w:rFonts w:cs="Arial"/>
          <w:szCs w:val="20"/>
          <w:lang w:val="sl-SI" w:eastAsia="sl-SI"/>
        </w:rPr>
        <w:t xml:space="preserve">poštni naslov, na katerem je dosegljiva, </w:t>
      </w:r>
    </w:p>
    <w:p w14:paraId="63DE7E24" w14:textId="5B1BDE62" w:rsidR="00CB4305" w:rsidRPr="00BE3ED8" w:rsidRDefault="008B0FF8" w:rsidP="00BE3ED8">
      <w:pPr>
        <w:spacing w:line="288" w:lineRule="auto"/>
        <w:jc w:val="both"/>
        <w:rPr>
          <w:rFonts w:cs="Arial"/>
          <w:szCs w:val="20"/>
          <w:lang w:val="sl-SI" w:eastAsia="sl-SI"/>
        </w:rPr>
      </w:pPr>
      <w:r w:rsidRPr="00BD1417">
        <w:rPr>
          <w:rFonts w:cs="Arial"/>
          <w:szCs w:val="20"/>
          <w:lang w:val="sl-SI" w:eastAsia="sl-SI"/>
        </w:rPr>
        <w:t>–</w:t>
      </w:r>
      <w:r>
        <w:rPr>
          <w:rFonts w:cs="Arial"/>
          <w:szCs w:val="20"/>
          <w:lang w:val="sl-SI" w:eastAsia="sl-SI"/>
        </w:rPr>
        <w:t xml:space="preserve"> </w:t>
      </w:r>
      <w:r w:rsidR="00CB4305" w:rsidRPr="00BE3ED8">
        <w:rPr>
          <w:rFonts w:cs="Arial"/>
          <w:szCs w:val="20"/>
          <w:lang w:val="sl-SI" w:eastAsia="sl-SI"/>
        </w:rPr>
        <w:t>kontaktn</w:t>
      </w:r>
      <w:r w:rsidR="00BE7C9F">
        <w:rPr>
          <w:rFonts w:cs="Arial"/>
          <w:szCs w:val="20"/>
          <w:lang w:val="sl-SI" w:eastAsia="sl-SI"/>
        </w:rPr>
        <w:t>o</w:t>
      </w:r>
      <w:r w:rsidR="00CB4305" w:rsidRPr="00BE3ED8">
        <w:rPr>
          <w:rFonts w:cs="Arial"/>
          <w:szCs w:val="20"/>
          <w:lang w:val="sl-SI" w:eastAsia="sl-SI"/>
        </w:rPr>
        <w:t xml:space="preserve"> številk</w:t>
      </w:r>
      <w:r w:rsidR="00BE7C9F">
        <w:rPr>
          <w:rFonts w:cs="Arial"/>
          <w:szCs w:val="20"/>
          <w:lang w:val="sl-SI" w:eastAsia="sl-SI"/>
        </w:rPr>
        <w:t>o</w:t>
      </w:r>
      <w:r w:rsidR="00CB4305" w:rsidRPr="00BE3ED8">
        <w:rPr>
          <w:rFonts w:cs="Arial"/>
          <w:szCs w:val="20"/>
          <w:lang w:val="sl-SI" w:eastAsia="sl-SI"/>
        </w:rPr>
        <w:t xml:space="preserve"> telefona in kontaktni naslov elektronske pošte,</w:t>
      </w:r>
    </w:p>
    <w:p w14:paraId="699A1600" w14:textId="5EA7CD19" w:rsidR="00CB4305" w:rsidRPr="00BE3ED8" w:rsidRDefault="008B0FF8" w:rsidP="00BE3ED8">
      <w:pPr>
        <w:spacing w:line="288" w:lineRule="auto"/>
        <w:jc w:val="both"/>
        <w:rPr>
          <w:rFonts w:cs="Arial"/>
          <w:szCs w:val="20"/>
          <w:lang w:val="sl-SI" w:eastAsia="sl-SI"/>
        </w:rPr>
      </w:pPr>
      <w:r w:rsidRPr="00BD1417">
        <w:rPr>
          <w:rFonts w:cs="Arial"/>
          <w:szCs w:val="20"/>
          <w:lang w:val="sl-SI" w:eastAsia="sl-SI"/>
        </w:rPr>
        <w:t>–</w:t>
      </w:r>
      <w:r>
        <w:rPr>
          <w:rFonts w:cs="Arial"/>
          <w:szCs w:val="20"/>
          <w:lang w:val="sl-SI" w:eastAsia="sl-SI"/>
        </w:rPr>
        <w:t xml:space="preserve"> </w:t>
      </w:r>
      <w:r w:rsidR="00CB4305" w:rsidRPr="00BE3ED8">
        <w:rPr>
          <w:rFonts w:cs="Arial"/>
          <w:szCs w:val="20"/>
          <w:lang w:val="sl-SI" w:eastAsia="sl-SI"/>
        </w:rPr>
        <w:t>podatk</w:t>
      </w:r>
      <w:r w:rsidR="00BE7C9F">
        <w:rPr>
          <w:rFonts w:cs="Arial"/>
          <w:szCs w:val="20"/>
          <w:lang w:val="sl-SI" w:eastAsia="sl-SI"/>
        </w:rPr>
        <w:t>e</w:t>
      </w:r>
      <w:r w:rsidR="00CB4305" w:rsidRPr="00BE3ED8">
        <w:rPr>
          <w:rFonts w:cs="Arial"/>
          <w:szCs w:val="20"/>
          <w:lang w:val="sl-SI" w:eastAsia="sl-SI"/>
        </w:rPr>
        <w:t xml:space="preserve"> o zaposlitvi ali drugem </w:t>
      </w:r>
      <w:r w:rsidR="00CB4305" w:rsidRPr="00BD1417">
        <w:rPr>
          <w:rFonts w:cs="Arial"/>
          <w:szCs w:val="20"/>
          <w:lang w:val="sl-SI" w:eastAsia="sl-SI"/>
        </w:rPr>
        <w:t xml:space="preserve">zaposlitvenem </w:t>
      </w:r>
      <w:r w:rsidR="00CB4305" w:rsidRPr="00BE3ED8">
        <w:rPr>
          <w:rFonts w:cs="Arial"/>
          <w:szCs w:val="20"/>
          <w:lang w:val="sl-SI" w:eastAsia="sl-SI"/>
        </w:rPr>
        <w:t>statusu</w:t>
      </w:r>
      <w:r w:rsidR="000362C0">
        <w:rPr>
          <w:rFonts w:cs="Arial"/>
          <w:szCs w:val="20"/>
          <w:lang w:val="sl-SI" w:eastAsia="sl-SI"/>
        </w:rPr>
        <w:t>,</w:t>
      </w:r>
      <w:r w:rsidR="00CB4305" w:rsidRPr="00BE3ED8">
        <w:rPr>
          <w:rFonts w:cs="Arial"/>
          <w:szCs w:val="20"/>
          <w:lang w:val="sl-SI" w:eastAsia="sl-SI"/>
        </w:rPr>
        <w:t xml:space="preserve"> </w:t>
      </w:r>
    </w:p>
    <w:p w14:paraId="574ADF8E" w14:textId="30095898" w:rsidR="00CB4305" w:rsidRPr="00BE3ED8" w:rsidRDefault="008B0FF8" w:rsidP="00BE3ED8">
      <w:pPr>
        <w:spacing w:line="288" w:lineRule="auto"/>
        <w:jc w:val="both"/>
        <w:rPr>
          <w:rFonts w:cs="Arial"/>
          <w:szCs w:val="20"/>
          <w:lang w:val="sl-SI" w:eastAsia="sl-SI"/>
        </w:rPr>
      </w:pPr>
      <w:r w:rsidRPr="00BD1417">
        <w:rPr>
          <w:rFonts w:cs="Arial"/>
          <w:szCs w:val="20"/>
          <w:lang w:val="sl-SI" w:eastAsia="sl-SI"/>
        </w:rPr>
        <w:t>–</w:t>
      </w:r>
      <w:r>
        <w:rPr>
          <w:rFonts w:cs="Arial"/>
          <w:szCs w:val="20"/>
          <w:lang w:val="sl-SI" w:eastAsia="sl-SI"/>
        </w:rPr>
        <w:t xml:space="preserve"> </w:t>
      </w:r>
      <w:r w:rsidR="00CB4305" w:rsidRPr="00BE3ED8">
        <w:rPr>
          <w:rFonts w:cs="Arial"/>
          <w:szCs w:val="20"/>
          <w:lang w:val="sl-SI" w:eastAsia="sl-SI"/>
        </w:rPr>
        <w:t>navedb</w:t>
      </w:r>
      <w:r w:rsidR="00BE7C9F">
        <w:rPr>
          <w:rFonts w:cs="Arial"/>
          <w:szCs w:val="20"/>
          <w:lang w:val="sl-SI" w:eastAsia="sl-SI"/>
        </w:rPr>
        <w:t>o</w:t>
      </w:r>
      <w:r w:rsidR="00CB4305" w:rsidRPr="00BE3ED8">
        <w:rPr>
          <w:rFonts w:cs="Arial"/>
          <w:szCs w:val="20"/>
          <w:lang w:val="sl-SI" w:eastAsia="sl-SI"/>
        </w:rPr>
        <w:t xml:space="preserve"> strokovnega področja, podpodročja</w:t>
      </w:r>
      <w:r w:rsidR="00CB4305" w:rsidRPr="00BD1417">
        <w:rPr>
          <w:rFonts w:cs="Arial"/>
          <w:szCs w:val="20"/>
          <w:lang w:val="sl-SI" w:eastAsia="sl-SI"/>
        </w:rPr>
        <w:t xml:space="preserve"> oziroma jezikovnega področja</w:t>
      </w:r>
      <w:r w:rsidR="00CB4305" w:rsidRPr="00BE3ED8">
        <w:rPr>
          <w:rFonts w:cs="Arial"/>
          <w:szCs w:val="20"/>
          <w:lang w:val="sl-SI" w:eastAsia="sl-SI"/>
        </w:rPr>
        <w:t xml:space="preserve">, za katero </w:t>
      </w:r>
      <w:r w:rsidR="00CB4305" w:rsidRPr="00BD1417">
        <w:rPr>
          <w:rFonts w:cs="Arial"/>
          <w:szCs w:val="20"/>
          <w:lang w:val="sl-SI" w:eastAsia="sl-SI"/>
        </w:rPr>
        <w:t>je oseba</w:t>
      </w:r>
      <w:r w:rsidR="00253649">
        <w:rPr>
          <w:rFonts w:cs="Arial"/>
          <w:szCs w:val="20"/>
          <w:lang w:val="sl-SI" w:eastAsia="sl-SI"/>
        </w:rPr>
        <w:t xml:space="preserve"> </w:t>
      </w:r>
      <w:r w:rsidR="00CB4305" w:rsidRPr="00BE3ED8">
        <w:rPr>
          <w:rFonts w:cs="Arial"/>
          <w:szCs w:val="20"/>
          <w:lang w:val="sl-SI" w:eastAsia="sl-SI"/>
        </w:rPr>
        <w:t>imenovana,</w:t>
      </w:r>
    </w:p>
    <w:p w14:paraId="6E6F3774" w14:textId="7EF480BB" w:rsidR="006105DE" w:rsidRPr="00BE3ED8" w:rsidRDefault="008B0FF8" w:rsidP="00BE3ED8">
      <w:pPr>
        <w:spacing w:line="288" w:lineRule="auto"/>
        <w:jc w:val="both"/>
        <w:rPr>
          <w:rFonts w:cs="Arial"/>
          <w:szCs w:val="20"/>
          <w:lang w:val="sl-SI" w:eastAsia="sl-SI"/>
        </w:rPr>
      </w:pPr>
      <w:r w:rsidRPr="00BD1417">
        <w:rPr>
          <w:rFonts w:cs="Arial"/>
          <w:szCs w:val="20"/>
          <w:lang w:val="sl-SI" w:eastAsia="sl-SI"/>
        </w:rPr>
        <w:t>–</w:t>
      </w:r>
      <w:r>
        <w:rPr>
          <w:rFonts w:cs="Arial"/>
          <w:szCs w:val="20"/>
          <w:lang w:val="sl-SI" w:eastAsia="sl-SI"/>
        </w:rPr>
        <w:t xml:space="preserve"> </w:t>
      </w:r>
      <w:r w:rsidR="006105DE" w:rsidRPr="00BE3ED8">
        <w:rPr>
          <w:rFonts w:cs="Arial"/>
          <w:szCs w:val="20"/>
          <w:lang w:val="sl-SI" w:eastAsia="sl-SI"/>
        </w:rPr>
        <w:t xml:space="preserve">datum imenovanja, </w:t>
      </w:r>
    </w:p>
    <w:p w14:paraId="3BAF5A6C" w14:textId="5940EC16" w:rsidR="006105DE" w:rsidRPr="00BE3ED8" w:rsidRDefault="008B0FF8" w:rsidP="00BE3ED8">
      <w:pPr>
        <w:spacing w:line="288" w:lineRule="auto"/>
        <w:jc w:val="both"/>
        <w:rPr>
          <w:rFonts w:cs="Arial"/>
          <w:szCs w:val="20"/>
          <w:lang w:val="sl-SI" w:eastAsia="sl-SI"/>
        </w:rPr>
      </w:pPr>
      <w:r w:rsidRPr="00BD1417">
        <w:rPr>
          <w:rFonts w:cs="Arial"/>
          <w:szCs w:val="20"/>
          <w:lang w:val="sl-SI" w:eastAsia="sl-SI"/>
        </w:rPr>
        <w:t>–</w:t>
      </w:r>
      <w:r>
        <w:rPr>
          <w:rFonts w:cs="Arial"/>
          <w:szCs w:val="20"/>
          <w:lang w:val="sl-SI" w:eastAsia="sl-SI"/>
        </w:rPr>
        <w:t xml:space="preserve"> </w:t>
      </w:r>
      <w:r w:rsidR="006105DE" w:rsidRPr="00BE3ED8">
        <w:rPr>
          <w:rFonts w:cs="Arial"/>
          <w:szCs w:val="20"/>
          <w:lang w:val="sl-SI" w:eastAsia="sl-SI"/>
        </w:rPr>
        <w:t xml:space="preserve">poklic, </w:t>
      </w:r>
    </w:p>
    <w:p w14:paraId="512CAFAF" w14:textId="581613BC" w:rsidR="006105DE" w:rsidRPr="00BE3ED8" w:rsidRDefault="008B0FF8" w:rsidP="00BE3ED8">
      <w:pPr>
        <w:spacing w:line="288" w:lineRule="auto"/>
        <w:jc w:val="both"/>
        <w:rPr>
          <w:rFonts w:cs="Arial"/>
          <w:szCs w:val="20"/>
          <w:lang w:val="sl-SI" w:eastAsia="sl-SI"/>
        </w:rPr>
      </w:pPr>
      <w:r w:rsidRPr="00BD1417">
        <w:rPr>
          <w:rFonts w:cs="Arial"/>
          <w:szCs w:val="20"/>
          <w:lang w:val="sl-SI" w:eastAsia="sl-SI"/>
        </w:rPr>
        <w:t>–</w:t>
      </w:r>
      <w:r>
        <w:rPr>
          <w:rFonts w:cs="Arial"/>
          <w:szCs w:val="20"/>
          <w:lang w:val="sl-SI" w:eastAsia="sl-SI"/>
        </w:rPr>
        <w:t xml:space="preserve"> </w:t>
      </w:r>
      <w:r w:rsidR="00472D1D">
        <w:rPr>
          <w:rFonts w:cs="Arial"/>
          <w:szCs w:val="20"/>
          <w:lang w:val="sl-SI" w:eastAsia="sl-SI"/>
        </w:rPr>
        <w:t>datum in kraj rojstva in</w:t>
      </w:r>
      <w:r w:rsidR="006105DE" w:rsidRPr="00BE3ED8">
        <w:rPr>
          <w:rFonts w:cs="Arial"/>
          <w:szCs w:val="20"/>
          <w:lang w:val="sl-SI" w:eastAsia="sl-SI"/>
        </w:rPr>
        <w:t xml:space="preserve"> </w:t>
      </w:r>
    </w:p>
    <w:p w14:paraId="106E966A" w14:textId="37CCB942" w:rsidR="006105DE" w:rsidRPr="00BE3ED8" w:rsidRDefault="008B0FF8" w:rsidP="00BE3ED8">
      <w:pPr>
        <w:spacing w:line="288" w:lineRule="auto"/>
        <w:jc w:val="both"/>
        <w:rPr>
          <w:rFonts w:cs="Arial"/>
          <w:szCs w:val="20"/>
          <w:lang w:val="sl-SI" w:eastAsia="sl-SI"/>
        </w:rPr>
      </w:pPr>
      <w:r w:rsidRPr="00BD1417">
        <w:rPr>
          <w:rFonts w:cs="Arial"/>
          <w:szCs w:val="20"/>
          <w:lang w:val="sl-SI" w:eastAsia="sl-SI"/>
        </w:rPr>
        <w:t>–</w:t>
      </w:r>
      <w:r>
        <w:rPr>
          <w:rFonts w:cs="Arial"/>
          <w:szCs w:val="20"/>
          <w:lang w:val="sl-SI" w:eastAsia="sl-SI"/>
        </w:rPr>
        <w:t xml:space="preserve"> </w:t>
      </w:r>
      <w:r w:rsidR="00920A36" w:rsidRPr="00BD1417">
        <w:rPr>
          <w:rFonts w:cs="Arial"/>
          <w:szCs w:val="20"/>
          <w:lang w:val="sl-SI" w:eastAsia="sl-SI"/>
        </w:rPr>
        <w:t>podatek o pravnomočno izrečenem</w:t>
      </w:r>
      <w:r w:rsidR="00ED1571" w:rsidRPr="00BD1417">
        <w:rPr>
          <w:rFonts w:cs="Arial"/>
          <w:szCs w:val="20"/>
          <w:lang w:val="sl-SI" w:eastAsia="sl-SI"/>
        </w:rPr>
        <w:t xml:space="preserve"> disciplinskem ukrepu</w:t>
      </w:r>
      <w:r w:rsidR="00472D1D">
        <w:rPr>
          <w:rFonts w:cs="Arial"/>
          <w:szCs w:val="20"/>
          <w:lang w:val="sl-SI" w:eastAsia="sl-SI"/>
        </w:rPr>
        <w:t>.</w:t>
      </w:r>
    </w:p>
    <w:p w14:paraId="2F8276C7" w14:textId="5EB0FDB6" w:rsidR="002D39FD" w:rsidRPr="00BE3ED8" w:rsidRDefault="0058622A" w:rsidP="00BE3ED8">
      <w:pPr>
        <w:spacing w:before="100" w:beforeAutospacing="1" w:after="100" w:afterAutospacing="1" w:line="288" w:lineRule="auto"/>
        <w:jc w:val="both"/>
        <w:rPr>
          <w:rFonts w:cs="Arial"/>
          <w:szCs w:val="20"/>
          <w:lang w:val="sl-SI" w:eastAsia="sl-SI"/>
        </w:rPr>
      </w:pPr>
      <w:r>
        <w:rPr>
          <w:rFonts w:cs="Arial"/>
          <w:szCs w:val="20"/>
          <w:lang w:val="sl-SI" w:eastAsia="sl-SI"/>
        </w:rPr>
        <w:t xml:space="preserve">(2) </w:t>
      </w:r>
      <w:r w:rsidR="00D82D90" w:rsidRPr="00BE3ED8">
        <w:rPr>
          <w:lang w:val="sl-SI"/>
        </w:rPr>
        <w:t xml:space="preserve">Podatki iz </w:t>
      </w:r>
      <w:r w:rsidR="00D82D90" w:rsidRPr="004423FC">
        <w:rPr>
          <w:lang w:val="sl-SI"/>
        </w:rPr>
        <w:t>imenika</w:t>
      </w:r>
      <w:r w:rsidR="00D82D90" w:rsidRPr="00BE3ED8">
        <w:rPr>
          <w:lang w:val="sl-SI"/>
        </w:rPr>
        <w:t xml:space="preserve"> se </w:t>
      </w:r>
      <w:r w:rsidR="00D82D90" w:rsidRPr="004423FC">
        <w:rPr>
          <w:lang w:val="sl-SI"/>
        </w:rPr>
        <w:t>za potrebe izvajanja zadev sodne uprave brezplačno zagotavljajo sodiščem</w:t>
      </w:r>
      <w:r w:rsidR="00D82D90" w:rsidRPr="00BE3ED8">
        <w:rPr>
          <w:lang w:val="sl-SI"/>
        </w:rPr>
        <w:t>.</w:t>
      </w:r>
    </w:p>
    <w:p w14:paraId="5A595FE4" w14:textId="6B5B5E70" w:rsidR="00D82D90" w:rsidRPr="00BE3ED8" w:rsidRDefault="008B0FF8" w:rsidP="00BE3ED8">
      <w:pPr>
        <w:spacing w:before="100" w:beforeAutospacing="1" w:after="100" w:afterAutospacing="1" w:line="288" w:lineRule="auto"/>
        <w:jc w:val="both"/>
        <w:rPr>
          <w:rFonts w:cs="Arial"/>
          <w:szCs w:val="20"/>
          <w:lang w:val="sl-SI" w:eastAsia="sl-SI"/>
        </w:rPr>
      </w:pPr>
      <w:r>
        <w:rPr>
          <w:rFonts w:cs="Arial"/>
          <w:szCs w:val="20"/>
          <w:lang w:val="sl-SI" w:eastAsia="sl-SI"/>
        </w:rPr>
        <w:t xml:space="preserve">(3) </w:t>
      </w:r>
      <w:r w:rsidR="006105DE" w:rsidRPr="00BE3ED8">
        <w:rPr>
          <w:rFonts w:cs="Arial"/>
          <w:szCs w:val="20"/>
          <w:lang w:val="sl-SI" w:eastAsia="sl-SI"/>
        </w:rPr>
        <w:t xml:space="preserve">Imenik je za pravno varnost, delovanje sodišč in drugih državnih organov v sodnih in drugih postopkih ter </w:t>
      </w:r>
      <w:r w:rsidR="00253649">
        <w:rPr>
          <w:rFonts w:cs="Arial"/>
          <w:szCs w:val="20"/>
          <w:lang w:val="sl-SI" w:eastAsia="sl-SI"/>
        </w:rPr>
        <w:t>obveščanje</w:t>
      </w:r>
      <w:r w:rsidR="00253649" w:rsidRPr="00BE3ED8">
        <w:rPr>
          <w:rFonts w:cs="Arial"/>
          <w:szCs w:val="20"/>
          <w:lang w:val="sl-SI" w:eastAsia="sl-SI"/>
        </w:rPr>
        <w:t xml:space="preserve"> </w:t>
      </w:r>
      <w:r w:rsidR="006105DE" w:rsidRPr="00BE3ED8">
        <w:rPr>
          <w:rFonts w:cs="Arial"/>
          <w:szCs w:val="20"/>
          <w:lang w:val="sl-SI" w:eastAsia="sl-SI"/>
        </w:rPr>
        <w:t>strank javen v delu, ki obsega naslednje podatke:</w:t>
      </w:r>
    </w:p>
    <w:p w14:paraId="1BC3524F" w14:textId="2F41EC16" w:rsidR="00D82D90" w:rsidRPr="00BE3ED8" w:rsidRDefault="00D82D90"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BE3ED8">
        <w:rPr>
          <w:rFonts w:cs="Arial"/>
          <w:szCs w:val="20"/>
          <w:lang w:val="sl-SI" w:eastAsia="sl-SI"/>
        </w:rPr>
        <w:lastRenderedPageBreak/>
        <w:t xml:space="preserve">osebno ime, </w:t>
      </w:r>
    </w:p>
    <w:p w14:paraId="2F396410" w14:textId="7CF3F057" w:rsidR="00D82D90" w:rsidRPr="00BE3ED8" w:rsidRDefault="00D82D90"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BD1417">
        <w:rPr>
          <w:rFonts w:cs="Arial"/>
          <w:szCs w:val="20"/>
          <w:lang w:val="sl-SI" w:eastAsia="sl-SI"/>
        </w:rPr>
        <w:t>znanstveni ali strokovni naslov,</w:t>
      </w:r>
    </w:p>
    <w:p w14:paraId="47C0789A" w14:textId="2B42D3B1" w:rsidR="00D82D90" w:rsidRPr="00BE3ED8" w:rsidRDefault="00D82D90"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BE3ED8">
        <w:rPr>
          <w:rFonts w:cs="Arial"/>
          <w:szCs w:val="20"/>
          <w:lang w:val="sl-SI" w:eastAsia="sl-SI"/>
        </w:rPr>
        <w:t xml:space="preserve">poštni naslov, na katerem je </w:t>
      </w:r>
      <w:r w:rsidRPr="00B919CA">
        <w:rPr>
          <w:rFonts w:cs="Arial"/>
          <w:szCs w:val="20"/>
          <w:lang w:val="sl-SI" w:eastAsia="sl-SI"/>
        </w:rPr>
        <w:t>dosegljiv</w:t>
      </w:r>
      <w:r w:rsidRPr="00BE3ED8">
        <w:rPr>
          <w:rFonts w:cs="Arial"/>
          <w:szCs w:val="20"/>
          <w:lang w:val="sl-SI" w:eastAsia="sl-SI"/>
        </w:rPr>
        <w:t xml:space="preserve">, </w:t>
      </w:r>
      <w:r w:rsidRPr="00BD1417">
        <w:rPr>
          <w:rFonts w:cs="Arial"/>
          <w:szCs w:val="20"/>
          <w:lang w:val="sl-SI" w:eastAsia="sl-SI"/>
        </w:rPr>
        <w:t xml:space="preserve">razen če sodni izvedenec, </w:t>
      </w:r>
      <w:r w:rsidR="008B0FF8">
        <w:rPr>
          <w:rFonts w:cs="Arial"/>
          <w:szCs w:val="20"/>
          <w:lang w:val="sl-SI" w:eastAsia="sl-SI"/>
        </w:rPr>
        <w:t xml:space="preserve">sodni </w:t>
      </w:r>
      <w:r w:rsidRPr="00BD1417">
        <w:rPr>
          <w:rFonts w:cs="Arial"/>
          <w:szCs w:val="20"/>
          <w:lang w:val="sl-SI" w:eastAsia="sl-SI"/>
        </w:rPr>
        <w:t xml:space="preserve">cenilec ali </w:t>
      </w:r>
      <w:r w:rsidR="008B0FF8">
        <w:rPr>
          <w:rFonts w:cs="Arial"/>
          <w:szCs w:val="20"/>
          <w:lang w:val="sl-SI" w:eastAsia="sl-SI"/>
        </w:rPr>
        <w:t>sodni t</w:t>
      </w:r>
      <w:r w:rsidR="008B0FF8" w:rsidRPr="00BD1417">
        <w:rPr>
          <w:rFonts w:cs="Arial"/>
          <w:szCs w:val="20"/>
          <w:lang w:val="sl-SI" w:eastAsia="sl-SI"/>
        </w:rPr>
        <w:t xml:space="preserve">olmač </w:t>
      </w:r>
      <w:r w:rsidRPr="00BD1417">
        <w:rPr>
          <w:rFonts w:cs="Arial"/>
          <w:szCs w:val="20"/>
          <w:lang w:val="sl-SI" w:eastAsia="sl-SI"/>
        </w:rPr>
        <w:t xml:space="preserve">izjavi, da naj se ta podatek </w:t>
      </w:r>
      <w:r w:rsidR="00C53803" w:rsidRPr="00BD1417">
        <w:rPr>
          <w:rFonts w:cs="Arial"/>
          <w:szCs w:val="20"/>
          <w:lang w:val="sl-SI" w:eastAsia="sl-SI"/>
        </w:rPr>
        <w:t xml:space="preserve">v celoti ali delno </w:t>
      </w:r>
      <w:r w:rsidRPr="0058138C">
        <w:rPr>
          <w:rFonts w:cs="Arial"/>
          <w:szCs w:val="20"/>
          <w:lang w:val="sl-SI" w:eastAsia="sl-SI"/>
        </w:rPr>
        <w:t>izvzame iz javnega dela imenika,</w:t>
      </w:r>
    </w:p>
    <w:p w14:paraId="3DDF8E07" w14:textId="45AAE26A" w:rsidR="00D82D90" w:rsidRPr="00BE3ED8" w:rsidRDefault="00D82D90"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BE3ED8">
        <w:rPr>
          <w:rFonts w:cs="Arial"/>
          <w:szCs w:val="20"/>
          <w:lang w:val="sl-SI" w:eastAsia="sl-SI"/>
        </w:rPr>
        <w:t>kontaktn</w:t>
      </w:r>
      <w:r w:rsidR="008B0FF8">
        <w:rPr>
          <w:rFonts w:cs="Arial"/>
          <w:szCs w:val="20"/>
          <w:lang w:val="sl-SI" w:eastAsia="sl-SI"/>
        </w:rPr>
        <w:t>a</w:t>
      </w:r>
      <w:r w:rsidRPr="00BE3ED8">
        <w:rPr>
          <w:rFonts w:cs="Arial"/>
          <w:szCs w:val="20"/>
          <w:lang w:val="sl-SI" w:eastAsia="sl-SI"/>
        </w:rPr>
        <w:t xml:space="preserve"> številk</w:t>
      </w:r>
      <w:r w:rsidR="008B0FF8">
        <w:rPr>
          <w:rFonts w:cs="Arial"/>
          <w:szCs w:val="20"/>
          <w:lang w:val="sl-SI" w:eastAsia="sl-SI"/>
        </w:rPr>
        <w:t>a</w:t>
      </w:r>
      <w:r w:rsidRPr="00BE3ED8">
        <w:rPr>
          <w:rFonts w:cs="Arial"/>
          <w:szCs w:val="20"/>
          <w:lang w:val="sl-SI" w:eastAsia="sl-SI"/>
        </w:rPr>
        <w:t xml:space="preserve"> telefona in kontaktni naslov elektronske pošte,</w:t>
      </w:r>
    </w:p>
    <w:p w14:paraId="44587377" w14:textId="3DC00172" w:rsidR="00D82D90" w:rsidRPr="00BE3ED8" w:rsidRDefault="00D82D90"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BE3ED8">
        <w:rPr>
          <w:rFonts w:cs="Arial"/>
          <w:szCs w:val="20"/>
          <w:lang w:val="sl-SI" w:eastAsia="sl-SI"/>
        </w:rPr>
        <w:t>podat</w:t>
      </w:r>
      <w:r w:rsidR="008B0FF8">
        <w:rPr>
          <w:rFonts w:cs="Arial"/>
          <w:szCs w:val="20"/>
          <w:lang w:val="sl-SI" w:eastAsia="sl-SI"/>
        </w:rPr>
        <w:t>e</w:t>
      </w:r>
      <w:r w:rsidRPr="00BE3ED8">
        <w:rPr>
          <w:rFonts w:cs="Arial"/>
          <w:szCs w:val="20"/>
          <w:lang w:val="sl-SI" w:eastAsia="sl-SI"/>
        </w:rPr>
        <w:t xml:space="preserve">k o zaposlitvi ali drugem </w:t>
      </w:r>
      <w:r w:rsidRPr="00BD1417">
        <w:rPr>
          <w:rFonts w:cs="Arial"/>
          <w:szCs w:val="20"/>
          <w:lang w:val="sl-SI" w:eastAsia="sl-SI"/>
        </w:rPr>
        <w:t xml:space="preserve">zaposlitvenem </w:t>
      </w:r>
      <w:r w:rsidRPr="00BE3ED8">
        <w:rPr>
          <w:rFonts w:cs="Arial"/>
          <w:szCs w:val="20"/>
          <w:lang w:val="sl-SI" w:eastAsia="sl-SI"/>
        </w:rPr>
        <w:t>statusu</w:t>
      </w:r>
      <w:r w:rsidR="00253649">
        <w:rPr>
          <w:rFonts w:cs="Arial"/>
          <w:szCs w:val="20"/>
          <w:lang w:val="sl-SI" w:eastAsia="sl-SI"/>
        </w:rPr>
        <w:t>,</w:t>
      </w:r>
      <w:r w:rsidR="0025345C" w:rsidRPr="0025345C">
        <w:rPr>
          <w:rFonts w:cs="Arial"/>
          <w:szCs w:val="20"/>
          <w:lang w:val="sl-SI" w:eastAsia="sl-SI"/>
        </w:rPr>
        <w:t xml:space="preserve"> </w:t>
      </w:r>
      <w:r w:rsidR="0025345C" w:rsidRPr="00BD1417">
        <w:rPr>
          <w:rFonts w:cs="Arial"/>
          <w:szCs w:val="20"/>
          <w:lang w:val="sl-SI" w:eastAsia="sl-SI"/>
        </w:rPr>
        <w:t xml:space="preserve">razen če sodni izvedenec, </w:t>
      </w:r>
      <w:r w:rsidR="0025345C">
        <w:rPr>
          <w:rFonts w:cs="Arial"/>
          <w:szCs w:val="20"/>
          <w:lang w:val="sl-SI" w:eastAsia="sl-SI"/>
        </w:rPr>
        <w:t xml:space="preserve">sodni </w:t>
      </w:r>
      <w:r w:rsidR="0025345C" w:rsidRPr="00BD1417">
        <w:rPr>
          <w:rFonts w:cs="Arial"/>
          <w:szCs w:val="20"/>
          <w:lang w:val="sl-SI" w:eastAsia="sl-SI"/>
        </w:rPr>
        <w:t xml:space="preserve">cenilec ali </w:t>
      </w:r>
      <w:r w:rsidR="0025345C">
        <w:rPr>
          <w:rFonts w:cs="Arial"/>
          <w:szCs w:val="20"/>
          <w:lang w:val="sl-SI" w:eastAsia="sl-SI"/>
        </w:rPr>
        <w:t>sodni t</w:t>
      </w:r>
      <w:r w:rsidR="0025345C" w:rsidRPr="00BD1417">
        <w:rPr>
          <w:rFonts w:cs="Arial"/>
          <w:szCs w:val="20"/>
          <w:lang w:val="sl-SI" w:eastAsia="sl-SI"/>
        </w:rPr>
        <w:t>olmač izjavi</w:t>
      </w:r>
      <w:r w:rsidR="00B947CD">
        <w:rPr>
          <w:rFonts w:cs="Arial"/>
          <w:szCs w:val="20"/>
          <w:lang w:val="sl-SI" w:eastAsia="sl-SI"/>
        </w:rPr>
        <w:t>,</w:t>
      </w:r>
      <w:r w:rsidR="0025345C" w:rsidRPr="0025345C">
        <w:rPr>
          <w:rFonts w:cs="Arial"/>
          <w:szCs w:val="20"/>
          <w:lang w:val="sl-SI" w:eastAsia="sl-SI"/>
        </w:rPr>
        <w:t xml:space="preserve"> </w:t>
      </w:r>
      <w:r w:rsidR="0025345C" w:rsidRPr="00BD1417">
        <w:rPr>
          <w:rFonts w:cs="Arial"/>
          <w:szCs w:val="20"/>
          <w:lang w:val="sl-SI" w:eastAsia="sl-SI"/>
        </w:rPr>
        <w:t xml:space="preserve">da naj se ta podatek v celoti ali delno </w:t>
      </w:r>
      <w:r w:rsidR="0025345C" w:rsidRPr="0058138C">
        <w:rPr>
          <w:rFonts w:cs="Arial"/>
          <w:szCs w:val="20"/>
          <w:lang w:val="sl-SI" w:eastAsia="sl-SI"/>
        </w:rPr>
        <w:t>izvzame iz javnega dela imenika,</w:t>
      </w:r>
      <w:r w:rsidRPr="00BE3ED8">
        <w:rPr>
          <w:rFonts w:cs="Arial"/>
          <w:szCs w:val="20"/>
          <w:lang w:val="sl-SI" w:eastAsia="sl-SI"/>
        </w:rPr>
        <w:t xml:space="preserve"> </w:t>
      </w:r>
    </w:p>
    <w:p w14:paraId="10527CAB" w14:textId="342152DD" w:rsidR="00D82D90" w:rsidRPr="00BE3ED8" w:rsidRDefault="00D82D90"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BE3ED8">
        <w:rPr>
          <w:rFonts w:cs="Arial"/>
          <w:szCs w:val="20"/>
          <w:lang w:val="sl-SI" w:eastAsia="sl-SI"/>
        </w:rPr>
        <w:t>navedb</w:t>
      </w:r>
      <w:r w:rsidR="008B0FF8">
        <w:rPr>
          <w:rFonts w:cs="Arial"/>
          <w:szCs w:val="20"/>
          <w:lang w:val="sl-SI" w:eastAsia="sl-SI"/>
        </w:rPr>
        <w:t>a</w:t>
      </w:r>
      <w:r w:rsidRPr="00BE3ED8">
        <w:rPr>
          <w:rFonts w:cs="Arial"/>
          <w:szCs w:val="20"/>
          <w:lang w:val="sl-SI" w:eastAsia="sl-SI"/>
        </w:rPr>
        <w:t xml:space="preserve"> strokovnega področja, podpodročja</w:t>
      </w:r>
      <w:r w:rsidRPr="00BD1417">
        <w:rPr>
          <w:rFonts w:cs="Arial"/>
          <w:szCs w:val="20"/>
          <w:lang w:val="sl-SI" w:eastAsia="sl-SI"/>
        </w:rPr>
        <w:t xml:space="preserve"> oziroma jezikovnega področja</w:t>
      </w:r>
      <w:r w:rsidRPr="00BE3ED8">
        <w:rPr>
          <w:rFonts w:cs="Arial"/>
          <w:szCs w:val="20"/>
          <w:lang w:val="sl-SI" w:eastAsia="sl-SI"/>
        </w:rPr>
        <w:t xml:space="preserve">, za katero </w:t>
      </w:r>
      <w:r w:rsidRPr="00BD1417">
        <w:rPr>
          <w:rFonts w:cs="Arial"/>
          <w:szCs w:val="20"/>
          <w:lang w:val="sl-SI" w:eastAsia="sl-SI"/>
        </w:rPr>
        <w:t>je oseba</w:t>
      </w:r>
      <w:r w:rsidRPr="00BE3ED8">
        <w:rPr>
          <w:rFonts w:cs="Arial"/>
          <w:szCs w:val="20"/>
          <w:lang w:val="sl-SI" w:eastAsia="sl-SI"/>
        </w:rPr>
        <w:t xml:space="preserve"> imenovana,</w:t>
      </w:r>
    </w:p>
    <w:p w14:paraId="478556D5" w14:textId="758F860A" w:rsidR="00D82D90" w:rsidRPr="00BE3ED8" w:rsidRDefault="00D82D90"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BE3ED8">
        <w:rPr>
          <w:rFonts w:cs="Arial"/>
          <w:szCs w:val="20"/>
          <w:lang w:val="sl-SI" w:eastAsia="sl-SI"/>
        </w:rPr>
        <w:t>datum imenovanja</w:t>
      </w:r>
      <w:r w:rsidR="006B0CAF">
        <w:rPr>
          <w:rFonts w:cs="Arial"/>
          <w:szCs w:val="20"/>
          <w:lang w:val="sl-SI" w:eastAsia="sl-SI"/>
        </w:rPr>
        <w:t xml:space="preserve"> in</w:t>
      </w:r>
      <w:r w:rsidRPr="00BE3ED8">
        <w:rPr>
          <w:rFonts w:cs="Arial"/>
          <w:szCs w:val="20"/>
          <w:lang w:val="sl-SI" w:eastAsia="sl-SI"/>
        </w:rPr>
        <w:t xml:space="preserve"> </w:t>
      </w:r>
    </w:p>
    <w:p w14:paraId="4A088059" w14:textId="5A9F0991" w:rsidR="002D39FD" w:rsidRPr="00BE3ED8" w:rsidRDefault="00B50230" w:rsidP="00BE3ED8">
      <w:pPr>
        <w:pStyle w:val="Odstavekseznama"/>
        <w:numPr>
          <w:ilvl w:val="0"/>
          <w:numId w:val="13"/>
        </w:numPr>
        <w:spacing w:before="100" w:beforeAutospacing="1" w:after="100" w:afterAutospacing="1" w:line="288" w:lineRule="auto"/>
        <w:jc w:val="both"/>
        <w:rPr>
          <w:lang w:val="sl-SI" w:eastAsia="sl-SI"/>
        </w:rPr>
      </w:pPr>
      <w:r w:rsidRPr="00BD1417">
        <w:rPr>
          <w:rFonts w:cs="Arial"/>
          <w:szCs w:val="20"/>
          <w:lang w:val="sl-SI" w:eastAsia="sl-SI"/>
        </w:rPr>
        <w:t>podatek o javnem opominu, če je bil ta izrečen kot disciplinski ukrep za obdobje enega leta po pravnomočnosti odločbe, ki je bila podlaga za vpis tega podatka.</w:t>
      </w:r>
    </w:p>
    <w:p w14:paraId="260C07DD" w14:textId="17975587" w:rsidR="002D39FD" w:rsidRPr="00100275" w:rsidRDefault="008B0FF8" w:rsidP="00BE3ED8">
      <w:pPr>
        <w:spacing w:before="100" w:beforeAutospacing="1" w:after="100" w:afterAutospacing="1" w:line="288" w:lineRule="auto"/>
        <w:jc w:val="both"/>
        <w:rPr>
          <w:rFonts w:cs="Arial"/>
          <w:strike/>
          <w:szCs w:val="20"/>
          <w:lang w:val="sl-SI" w:eastAsia="sl-SI"/>
        </w:rPr>
      </w:pPr>
      <w:r>
        <w:rPr>
          <w:rFonts w:cs="Arial"/>
          <w:szCs w:val="20"/>
          <w:lang w:val="sl-SI" w:eastAsia="sl-SI"/>
        </w:rPr>
        <w:t xml:space="preserve">(4) </w:t>
      </w:r>
      <w:r w:rsidR="006105DE" w:rsidRPr="00BE3ED8">
        <w:rPr>
          <w:rFonts w:cs="Arial"/>
          <w:szCs w:val="20"/>
          <w:lang w:val="sl-SI" w:eastAsia="sl-SI"/>
        </w:rPr>
        <w:t>Javni del imenika se objavi</w:t>
      </w:r>
      <w:r w:rsidR="00BE7C9F">
        <w:rPr>
          <w:rFonts w:cs="Arial"/>
          <w:szCs w:val="20"/>
          <w:lang w:val="sl-SI" w:eastAsia="sl-SI"/>
        </w:rPr>
        <w:t xml:space="preserve"> na spletni strani ministrstva. </w:t>
      </w:r>
    </w:p>
    <w:p w14:paraId="3DCB7B70" w14:textId="5187BCAD" w:rsidR="006105DE" w:rsidRPr="004423FC" w:rsidRDefault="008B0FF8" w:rsidP="00BE3ED8">
      <w:pPr>
        <w:spacing w:before="100" w:beforeAutospacing="1" w:after="100" w:afterAutospacing="1" w:line="288" w:lineRule="auto"/>
        <w:jc w:val="both"/>
        <w:rPr>
          <w:rFonts w:cs="Arial"/>
          <w:szCs w:val="20"/>
          <w:lang w:val="sl-SI" w:eastAsia="sl-SI"/>
        </w:rPr>
      </w:pPr>
      <w:r>
        <w:rPr>
          <w:rFonts w:cs="Arial"/>
          <w:szCs w:val="20"/>
          <w:lang w:val="sl-SI" w:eastAsia="sl-SI"/>
        </w:rPr>
        <w:t xml:space="preserve">(5) </w:t>
      </w:r>
      <w:r w:rsidR="006105DE" w:rsidRPr="00BE3ED8">
        <w:rPr>
          <w:rFonts w:cs="Arial"/>
          <w:szCs w:val="20"/>
          <w:lang w:val="sl-SI" w:eastAsia="sl-SI"/>
        </w:rPr>
        <w:t>Za potrebe posodabljanja imenika ter vodenja ali odločanja v postopkih po tem zakonu ali drugih zakonih lahko ministrstvo</w:t>
      </w:r>
      <w:r w:rsidR="006105DE" w:rsidRPr="004423FC">
        <w:rPr>
          <w:rFonts w:cs="Arial"/>
          <w:szCs w:val="20"/>
          <w:lang w:val="sl-SI" w:eastAsia="sl-SI"/>
        </w:rPr>
        <w:t xml:space="preserve"> pridobiva in obdeluje </w:t>
      </w:r>
      <w:r w:rsidR="00683CE3">
        <w:rPr>
          <w:rFonts w:cs="Arial"/>
          <w:szCs w:val="20"/>
          <w:lang w:val="sl-SI" w:eastAsia="sl-SI"/>
        </w:rPr>
        <w:t>naslednje</w:t>
      </w:r>
      <w:r w:rsidR="006105DE" w:rsidRPr="004423FC">
        <w:rPr>
          <w:rFonts w:cs="Arial"/>
          <w:szCs w:val="20"/>
          <w:lang w:val="sl-SI" w:eastAsia="sl-SI"/>
        </w:rPr>
        <w:t xml:space="preserve"> podatke o sodnem izvedencu, </w:t>
      </w:r>
      <w:r>
        <w:rPr>
          <w:rFonts w:cs="Arial"/>
          <w:szCs w:val="20"/>
          <w:lang w:val="sl-SI" w:eastAsia="sl-SI"/>
        </w:rPr>
        <w:t xml:space="preserve">sodnem </w:t>
      </w:r>
      <w:r w:rsidR="006105DE" w:rsidRPr="004423FC">
        <w:rPr>
          <w:rFonts w:cs="Arial"/>
          <w:szCs w:val="20"/>
          <w:lang w:val="sl-SI" w:eastAsia="sl-SI"/>
        </w:rPr>
        <w:t xml:space="preserve">cenilcu ali </w:t>
      </w:r>
      <w:r>
        <w:rPr>
          <w:rFonts w:cs="Arial"/>
          <w:szCs w:val="20"/>
          <w:lang w:val="sl-SI" w:eastAsia="sl-SI"/>
        </w:rPr>
        <w:t xml:space="preserve">sodnem </w:t>
      </w:r>
      <w:r w:rsidR="006105DE" w:rsidRPr="004423FC">
        <w:rPr>
          <w:rFonts w:cs="Arial"/>
          <w:szCs w:val="20"/>
          <w:lang w:val="sl-SI" w:eastAsia="sl-SI"/>
        </w:rPr>
        <w:t>tolmaču</w:t>
      </w:r>
      <w:r w:rsidR="006105DE" w:rsidRPr="00BE3ED8">
        <w:rPr>
          <w:rFonts w:cs="Arial"/>
          <w:szCs w:val="20"/>
          <w:lang w:val="sl-SI" w:eastAsia="sl-SI"/>
        </w:rPr>
        <w:t>:</w:t>
      </w:r>
    </w:p>
    <w:p w14:paraId="70EF86D8" w14:textId="37BCA07E" w:rsidR="008B0FF8" w:rsidRDefault="008B0FF8" w:rsidP="008B0FF8">
      <w:pPr>
        <w:spacing w:line="288" w:lineRule="auto"/>
        <w:jc w:val="both"/>
        <w:rPr>
          <w:rFonts w:cs="Arial"/>
          <w:szCs w:val="20"/>
          <w:lang w:val="sl-SI" w:eastAsia="sl-SI"/>
        </w:rPr>
      </w:pPr>
      <w:r>
        <w:rPr>
          <w:rFonts w:cs="Arial"/>
          <w:szCs w:val="20"/>
          <w:lang w:val="sl-SI" w:eastAsia="sl-SI"/>
        </w:rPr>
        <w:t xml:space="preserve">      –     </w:t>
      </w:r>
      <w:r w:rsidR="006105DE" w:rsidRPr="00BE3ED8">
        <w:rPr>
          <w:rFonts w:cs="Arial"/>
          <w:szCs w:val="20"/>
          <w:lang w:val="sl-SI" w:eastAsia="sl-SI"/>
        </w:rPr>
        <w:t>podatek o stalnem in začasnem prebivališču od upravljavca centralnega registra</w:t>
      </w:r>
    </w:p>
    <w:p w14:paraId="424B3D99" w14:textId="2028F0F6" w:rsidR="006105DE" w:rsidRPr="00BE3ED8" w:rsidRDefault="008B0FF8" w:rsidP="00BE3ED8">
      <w:pPr>
        <w:spacing w:line="288" w:lineRule="auto"/>
        <w:jc w:val="both"/>
        <w:rPr>
          <w:rFonts w:cs="Arial"/>
          <w:szCs w:val="20"/>
          <w:lang w:val="sl-SI" w:eastAsia="sl-SI"/>
        </w:rPr>
      </w:pPr>
      <w:r>
        <w:rPr>
          <w:rFonts w:cs="Arial"/>
          <w:szCs w:val="20"/>
          <w:lang w:val="sl-SI" w:eastAsia="sl-SI"/>
        </w:rPr>
        <w:t xml:space="preserve">            </w:t>
      </w:r>
      <w:r w:rsidR="006105DE" w:rsidRPr="00BE3ED8">
        <w:rPr>
          <w:rFonts w:cs="Arial"/>
          <w:szCs w:val="20"/>
          <w:lang w:val="sl-SI" w:eastAsia="sl-SI"/>
        </w:rPr>
        <w:t xml:space="preserve"> prebivalstva</w:t>
      </w:r>
      <w:r w:rsidR="006105DE" w:rsidRPr="00BD1417">
        <w:rPr>
          <w:rFonts w:cs="Arial"/>
          <w:szCs w:val="20"/>
          <w:lang w:val="sl-SI" w:eastAsia="sl-SI"/>
        </w:rPr>
        <w:t>;</w:t>
      </w:r>
    </w:p>
    <w:p w14:paraId="5B86DC1D" w14:textId="5B3768F2" w:rsidR="006105DE" w:rsidRPr="00BD1417" w:rsidRDefault="006105DE" w:rsidP="00BE3ED8">
      <w:pPr>
        <w:pStyle w:val="Odstavekseznama"/>
        <w:numPr>
          <w:ilvl w:val="0"/>
          <w:numId w:val="13"/>
        </w:numPr>
        <w:spacing w:line="288" w:lineRule="auto"/>
        <w:jc w:val="both"/>
        <w:rPr>
          <w:rFonts w:cs="Arial"/>
          <w:szCs w:val="20"/>
          <w:lang w:val="sl-SI" w:eastAsia="sl-SI"/>
        </w:rPr>
      </w:pPr>
      <w:r w:rsidRPr="00BD1417">
        <w:rPr>
          <w:rFonts w:cs="Arial"/>
          <w:szCs w:val="20"/>
          <w:lang w:val="sl-SI" w:eastAsia="sl-SI"/>
        </w:rPr>
        <w:t xml:space="preserve">podatek o vpisu ali izpisu v kazensko evidenco </w:t>
      </w:r>
      <w:r w:rsidRPr="00BE3ED8">
        <w:rPr>
          <w:rFonts w:cs="Arial"/>
          <w:szCs w:val="20"/>
          <w:lang w:val="sl-SI" w:eastAsia="sl-SI"/>
        </w:rPr>
        <w:t xml:space="preserve">glede kaznivih dejanj iz 7. točke prvega odstavka </w:t>
      </w:r>
      <w:r w:rsidR="00ED1571" w:rsidRPr="00BE3ED8">
        <w:rPr>
          <w:rFonts w:cs="Arial"/>
          <w:szCs w:val="20"/>
          <w:lang w:val="sl-SI" w:eastAsia="sl-SI"/>
        </w:rPr>
        <w:t>16</w:t>
      </w:r>
      <w:r w:rsidRPr="00BE3ED8">
        <w:rPr>
          <w:rFonts w:cs="Arial"/>
          <w:szCs w:val="20"/>
          <w:lang w:val="sl-SI" w:eastAsia="sl-SI"/>
        </w:rPr>
        <w:t>. člena tega zakona od upravljavca kazenske evidence</w:t>
      </w:r>
      <w:r w:rsidRPr="00BD1417">
        <w:rPr>
          <w:rFonts w:cs="Arial"/>
          <w:szCs w:val="20"/>
          <w:lang w:val="sl-SI" w:eastAsia="sl-SI"/>
        </w:rPr>
        <w:t>;</w:t>
      </w:r>
    </w:p>
    <w:p w14:paraId="5FB733F4" w14:textId="68C3339D" w:rsidR="006105DE" w:rsidRPr="00BD1417" w:rsidRDefault="006105DE" w:rsidP="00BE3ED8">
      <w:pPr>
        <w:pStyle w:val="Odstavekseznama"/>
        <w:numPr>
          <w:ilvl w:val="0"/>
          <w:numId w:val="13"/>
        </w:numPr>
        <w:spacing w:line="288" w:lineRule="auto"/>
        <w:jc w:val="both"/>
        <w:rPr>
          <w:rFonts w:cs="Arial"/>
          <w:szCs w:val="20"/>
          <w:lang w:val="sl-SI" w:eastAsia="sl-SI"/>
        </w:rPr>
      </w:pPr>
      <w:r w:rsidRPr="00BE3ED8">
        <w:rPr>
          <w:rFonts w:cs="Arial"/>
          <w:szCs w:val="20"/>
          <w:lang w:val="sl-SI" w:eastAsia="sl-SI"/>
        </w:rPr>
        <w:t>podatek o datumu smrti od</w:t>
      </w:r>
      <w:r w:rsidR="008F66F7" w:rsidRPr="00BE3ED8">
        <w:rPr>
          <w:rFonts w:cs="Arial"/>
          <w:szCs w:val="20"/>
          <w:lang w:val="sl-SI" w:eastAsia="sl-SI"/>
        </w:rPr>
        <w:t xml:space="preserve"> upravljavca matičnega registra</w:t>
      </w:r>
      <w:r w:rsidR="000C3102" w:rsidRPr="00BD1417">
        <w:rPr>
          <w:rFonts w:cs="Arial"/>
          <w:szCs w:val="20"/>
          <w:lang w:val="sl-SI" w:eastAsia="sl-SI"/>
        </w:rPr>
        <w:t xml:space="preserve"> in</w:t>
      </w:r>
    </w:p>
    <w:p w14:paraId="7D8239DE" w14:textId="19346F8E" w:rsidR="002D39FD" w:rsidRPr="00C664ED" w:rsidRDefault="000C3102" w:rsidP="00BE3ED8">
      <w:pPr>
        <w:pStyle w:val="Odstavekseznama"/>
        <w:numPr>
          <w:ilvl w:val="0"/>
          <w:numId w:val="13"/>
        </w:numPr>
        <w:spacing w:line="288" w:lineRule="auto"/>
        <w:rPr>
          <w:rFonts w:cs="Arial"/>
          <w:szCs w:val="20"/>
          <w:lang w:val="sl-SI" w:eastAsia="sl-SI"/>
        </w:rPr>
      </w:pPr>
      <w:r w:rsidRPr="008B0FF8">
        <w:rPr>
          <w:rFonts w:cs="Arial"/>
          <w:szCs w:val="20"/>
          <w:lang w:val="sl-SI" w:eastAsia="sl-SI"/>
        </w:rPr>
        <w:t xml:space="preserve">podatek o zdravstvenem zavarovanju od upravljavca </w:t>
      </w:r>
      <w:r w:rsidR="00DC67F4" w:rsidRPr="00BE3ED8">
        <w:rPr>
          <w:lang w:val="sl-SI"/>
        </w:rPr>
        <w:t>evidence o zavarovanih osebah obveznega zdravstvenega zavarovanja</w:t>
      </w:r>
      <w:r w:rsidR="00DC67F4" w:rsidRPr="00BD1417">
        <w:rPr>
          <w:lang w:val="sl-SI"/>
        </w:rPr>
        <w:t>.</w:t>
      </w:r>
    </w:p>
    <w:p w14:paraId="65100BBE" w14:textId="3A14C974" w:rsidR="0058622A" w:rsidRPr="00BD1417" w:rsidRDefault="008B0FF8" w:rsidP="00BE3ED8">
      <w:pPr>
        <w:spacing w:before="100" w:beforeAutospacing="1" w:after="100" w:afterAutospacing="1" w:line="288" w:lineRule="auto"/>
        <w:jc w:val="both"/>
        <w:rPr>
          <w:rFonts w:cs="Arial"/>
          <w:szCs w:val="20"/>
          <w:lang w:val="sl-SI" w:eastAsia="sl-SI"/>
        </w:rPr>
      </w:pPr>
      <w:r>
        <w:rPr>
          <w:rFonts w:cs="Arial"/>
          <w:szCs w:val="20"/>
          <w:lang w:val="sl-SI" w:eastAsia="sl-SI"/>
        </w:rPr>
        <w:t xml:space="preserve">(6) </w:t>
      </w:r>
      <w:r w:rsidR="006105DE" w:rsidRPr="00BD1417">
        <w:rPr>
          <w:rFonts w:cs="Arial"/>
          <w:szCs w:val="20"/>
          <w:lang w:val="sl-SI" w:eastAsia="sl-SI"/>
        </w:rPr>
        <w:t>Podatki o posamezniku se po izbrisu iz i</w:t>
      </w:r>
      <w:r w:rsidR="00BE7C9F">
        <w:rPr>
          <w:rFonts w:cs="Arial"/>
          <w:szCs w:val="20"/>
          <w:lang w:val="sl-SI" w:eastAsia="sl-SI"/>
        </w:rPr>
        <w:t xml:space="preserve">menika arhivirajo. Ministrstvo </w:t>
      </w:r>
      <w:r w:rsidR="006105DE" w:rsidRPr="00BD1417">
        <w:rPr>
          <w:rFonts w:cs="Arial"/>
          <w:szCs w:val="20"/>
          <w:lang w:val="sl-SI" w:eastAsia="sl-SI"/>
        </w:rPr>
        <w:t xml:space="preserve">zagotavlja trajno hrambo arhiviranih podatkov v skladu z zakonom, ki ureja varstvo osebnih podatkov. </w:t>
      </w:r>
    </w:p>
    <w:p w14:paraId="622D5839" w14:textId="3097310A" w:rsidR="00621458" w:rsidRPr="00037AD5" w:rsidRDefault="008B0FF8" w:rsidP="00037AD5">
      <w:pPr>
        <w:spacing w:before="100" w:beforeAutospacing="1" w:after="100" w:afterAutospacing="1" w:line="288" w:lineRule="auto"/>
        <w:jc w:val="both"/>
        <w:rPr>
          <w:rFonts w:cs="Arial"/>
          <w:szCs w:val="20"/>
          <w:lang w:val="sl-SI" w:eastAsia="sl-SI"/>
        </w:rPr>
      </w:pPr>
      <w:r>
        <w:rPr>
          <w:rFonts w:cs="Arial"/>
          <w:szCs w:val="20"/>
          <w:lang w:val="sl-SI" w:eastAsia="sl-SI"/>
        </w:rPr>
        <w:t xml:space="preserve">(7) </w:t>
      </w:r>
      <w:r w:rsidR="006105DE" w:rsidRPr="00C664ED">
        <w:rPr>
          <w:rFonts w:cs="Arial"/>
          <w:szCs w:val="20"/>
          <w:lang w:val="sl-SI" w:eastAsia="sl-SI"/>
        </w:rPr>
        <w:t>Pravico do vpogleda v arhivirane podatke imenika imajo subjekti iz drugega odstavka zaradi potreb uradnih postopkov, in upravičene osebe, ki izkažejo pravni interes. Pravni interes je izkazan, če arhiviran podatek vpliva na pravice in obveznosti osebe, ki nastopa kot stranka v postopkih.</w:t>
      </w:r>
    </w:p>
    <w:p w14:paraId="62FF0557" w14:textId="225AF7D0" w:rsidR="006105DE" w:rsidRPr="00C664ED" w:rsidRDefault="008D67FA" w:rsidP="00BE3ED8">
      <w:pPr>
        <w:spacing w:line="288" w:lineRule="auto"/>
        <w:jc w:val="center"/>
        <w:rPr>
          <w:rFonts w:cs="Arial"/>
          <w:b/>
          <w:szCs w:val="20"/>
          <w:lang w:val="sl-SI" w:eastAsia="sl-SI"/>
        </w:rPr>
      </w:pPr>
      <w:r>
        <w:rPr>
          <w:rFonts w:cs="Arial"/>
          <w:b/>
          <w:szCs w:val="20"/>
          <w:lang w:val="sl-SI" w:eastAsia="sl-SI"/>
        </w:rPr>
        <w:t>23</w:t>
      </w:r>
      <w:r w:rsidR="006105DE" w:rsidRPr="00C664ED">
        <w:rPr>
          <w:rFonts w:cs="Arial"/>
          <w:b/>
          <w:szCs w:val="20"/>
          <w:lang w:val="sl-SI" w:eastAsia="sl-SI"/>
        </w:rPr>
        <w:t>. člen</w:t>
      </w:r>
    </w:p>
    <w:p w14:paraId="6A31038B" w14:textId="55233253" w:rsidR="00F57570" w:rsidRDefault="006105DE">
      <w:pPr>
        <w:spacing w:line="288" w:lineRule="auto"/>
        <w:jc w:val="center"/>
        <w:rPr>
          <w:rFonts w:cs="Arial"/>
          <w:b/>
          <w:szCs w:val="20"/>
          <w:lang w:val="sl-SI" w:eastAsia="sl-SI"/>
        </w:rPr>
      </w:pPr>
      <w:r w:rsidRPr="00C664ED">
        <w:rPr>
          <w:rFonts w:cs="Arial"/>
          <w:b/>
          <w:szCs w:val="20"/>
          <w:lang w:val="sl-SI" w:eastAsia="sl-SI"/>
        </w:rPr>
        <w:t>(dolžnost sporočanja podatkov)</w:t>
      </w:r>
    </w:p>
    <w:p w14:paraId="5E913530" w14:textId="77777777" w:rsidR="00F57570" w:rsidRPr="00C664ED" w:rsidRDefault="00F57570" w:rsidP="00BE3ED8">
      <w:pPr>
        <w:spacing w:line="288" w:lineRule="auto"/>
        <w:jc w:val="center"/>
        <w:rPr>
          <w:rFonts w:cs="Arial"/>
          <w:b/>
          <w:szCs w:val="20"/>
          <w:lang w:val="sl-SI" w:eastAsia="sl-SI"/>
        </w:rPr>
      </w:pPr>
    </w:p>
    <w:p w14:paraId="30977FBC" w14:textId="630673A1" w:rsidR="00F57570" w:rsidRPr="00BE3ED8" w:rsidRDefault="00F57570" w:rsidP="00BE3ED8">
      <w:pPr>
        <w:jc w:val="both"/>
        <w:rPr>
          <w:lang w:val="sl-SI" w:eastAsia="sl-SI"/>
        </w:rPr>
      </w:pPr>
      <w:r w:rsidRPr="00BD1417">
        <w:rPr>
          <w:rFonts w:cs="Arial"/>
          <w:szCs w:val="20"/>
          <w:lang w:val="sl-SI" w:eastAsia="sl-SI"/>
        </w:rPr>
        <w:t>(1</w:t>
      </w:r>
      <w:r>
        <w:rPr>
          <w:rFonts w:cs="Arial"/>
          <w:szCs w:val="20"/>
          <w:lang w:val="sl-SI" w:eastAsia="sl-SI"/>
        </w:rPr>
        <w:t xml:space="preserve">) </w:t>
      </w:r>
      <w:r w:rsidR="006105DE" w:rsidRPr="00BE3ED8">
        <w:rPr>
          <w:rFonts w:cs="Arial"/>
          <w:szCs w:val="20"/>
          <w:lang w:val="sl-SI" w:eastAsia="sl-SI"/>
        </w:rPr>
        <w:t xml:space="preserve">Za namene iz prejšnjega </w:t>
      </w:r>
      <w:r w:rsidR="006105DE" w:rsidRPr="00BD1417">
        <w:rPr>
          <w:rFonts w:cs="Arial"/>
          <w:szCs w:val="20"/>
          <w:lang w:val="sl-SI" w:eastAsia="sl-SI"/>
        </w:rPr>
        <w:t>člena</w:t>
      </w:r>
      <w:r w:rsidR="006105DE" w:rsidRPr="00BE3ED8">
        <w:rPr>
          <w:rFonts w:cs="Arial"/>
          <w:szCs w:val="20"/>
          <w:lang w:val="sl-SI" w:eastAsia="sl-SI"/>
        </w:rPr>
        <w:t xml:space="preserve"> </w:t>
      </w:r>
      <w:r w:rsidR="00AA1751">
        <w:rPr>
          <w:rFonts w:cs="Arial"/>
          <w:szCs w:val="20"/>
          <w:lang w:val="sl-SI" w:eastAsia="sl-SI"/>
        </w:rPr>
        <w:t>mora</w:t>
      </w:r>
      <w:r w:rsidR="006105DE" w:rsidRPr="00BE3ED8">
        <w:rPr>
          <w:rFonts w:cs="Arial"/>
          <w:szCs w:val="20"/>
          <w:lang w:val="sl-SI" w:eastAsia="sl-SI"/>
        </w:rPr>
        <w:t xml:space="preserve"> sodni izvedenec</w:t>
      </w:r>
      <w:r w:rsidR="006105DE" w:rsidRPr="00BD1417">
        <w:rPr>
          <w:rFonts w:cs="Arial"/>
          <w:szCs w:val="20"/>
          <w:lang w:val="sl-SI" w:eastAsia="sl-SI"/>
        </w:rPr>
        <w:t xml:space="preserve">, </w:t>
      </w:r>
      <w:r w:rsidRPr="00BD1417">
        <w:rPr>
          <w:rFonts w:cs="Arial"/>
          <w:szCs w:val="20"/>
          <w:lang w:val="sl-SI" w:eastAsia="sl-SI"/>
        </w:rPr>
        <w:t xml:space="preserve">sodni </w:t>
      </w:r>
      <w:r w:rsidR="006105DE" w:rsidRPr="00833FB7">
        <w:rPr>
          <w:rFonts w:cs="Arial"/>
          <w:szCs w:val="20"/>
          <w:lang w:val="sl-SI" w:eastAsia="sl-SI"/>
        </w:rPr>
        <w:t xml:space="preserve">cenilec ali </w:t>
      </w:r>
      <w:r w:rsidRPr="00833FB7">
        <w:rPr>
          <w:rFonts w:cs="Arial"/>
          <w:szCs w:val="20"/>
          <w:lang w:val="sl-SI" w:eastAsia="sl-SI"/>
        </w:rPr>
        <w:t xml:space="preserve">sodni </w:t>
      </w:r>
      <w:r w:rsidR="006105DE" w:rsidRPr="00BE3ED8">
        <w:rPr>
          <w:rFonts w:cs="Arial"/>
          <w:szCs w:val="20"/>
          <w:lang w:val="sl-SI" w:eastAsia="sl-SI"/>
        </w:rPr>
        <w:t>tolmač pisno ali po elektronski po</w:t>
      </w:r>
      <w:r w:rsidR="00AA1751">
        <w:rPr>
          <w:rFonts w:cs="Arial"/>
          <w:szCs w:val="20"/>
          <w:lang w:val="sl-SI" w:eastAsia="sl-SI"/>
        </w:rPr>
        <w:t>š</w:t>
      </w:r>
      <w:r w:rsidR="006105DE" w:rsidRPr="00BE3ED8">
        <w:rPr>
          <w:rFonts w:cs="Arial"/>
          <w:szCs w:val="20"/>
          <w:lang w:val="sl-SI" w:eastAsia="sl-SI"/>
        </w:rPr>
        <w:t xml:space="preserve">ti sporočiti ministrstvu vsako spremembo podatkov o poštnem naslovu, na katerem je dosegljiv, naslovu stalnega ali začasnega prebivališča, kontaktni telefonski številki ali naslovu elektronske pošte in podatkov o zaposlitvi ali drugem </w:t>
      </w:r>
      <w:r w:rsidR="00821ED1" w:rsidRPr="00BD1417">
        <w:rPr>
          <w:rFonts w:cs="Arial"/>
          <w:szCs w:val="20"/>
          <w:lang w:val="sl-SI" w:eastAsia="sl-SI"/>
        </w:rPr>
        <w:t xml:space="preserve">zaposlitvenem </w:t>
      </w:r>
      <w:r w:rsidR="006105DE" w:rsidRPr="00BE3ED8">
        <w:rPr>
          <w:rFonts w:cs="Arial"/>
          <w:szCs w:val="20"/>
          <w:lang w:val="sl-SI" w:eastAsia="sl-SI"/>
        </w:rPr>
        <w:t>statusu.</w:t>
      </w:r>
    </w:p>
    <w:p w14:paraId="41A65192" w14:textId="0AA1DD66" w:rsidR="00F57570" w:rsidRPr="00BE3ED8" w:rsidRDefault="00F57570" w:rsidP="00BE3ED8">
      <w:pPr>
        <w:spacing w:before="100" w:beforeAutospacing="1" w:after="100" w:afterAutospacing="1" w:line="288" w:lineRule="auto"/>
        <w:jc w:val="both"/>
        <w:rPr>
          <w:rFonts w:cs="Arial"/>
          <w:szCs w:val="20"/>
          <w:lang w:val="sl-SI" w:eastAsia="sl-SI"/>
        </w:rPr>
      </w:pPr>
      <w:r>
        <w:rPr>
          <w:rFonts w:cs="Arial"/>
          <w:szCs w:val="20"/>
          <w:lang w:val="sl-SI" w:eastAsia="sl-SI"/>
        </w:rPr>
        <w:t xml:space="preserve">(2) </w:t>
      </w:r>
      <w:r w:rsidR="006105DE" w:rsidRPr="00BE3ED8">
        <w:rPr>
          <w:rFonts w:cs="Arial"/>
          <w:szCs w:val="20"/>
          <w:lang w:val="sl-SI" w:eastAsia="sl-SI"/>
        </w:rPr>
        <w:t>Sodni izvedenec</w:t>
      </w:r>
      <w:r w:rsidR="006105DE" w:rsidRPr="004423FC">
        <w:rPr>
          <w:rFonts w:cs="Arial"/>
          <w:szCs w:val="20"/>
          <w:lang w:val="sl-SI" w:eastAsia="sl-SI"/>
        </w:rPr>
        <w:t xml:space="preserve">, </w:t>
      </w:r>
      <w:r>
        <w:rPr>
          <w:rFonts w:cs="Arial"/>
          <w:szCs w:val="20"/>
          <w:lang w:val="sl-SI" w:eastAsia="sl-SI"/>
        </w:rPr>
        <w:t xml:space="preserve">sodni </w:t>
      </w:r>
      <w:r w:rsidR="006105DE" w:rsidRPr="004423FC">
        <w:rPr>
          <w:rFonts w:cs="Arial"/>
          <w:szCs w:val="20"/>
          <w:lang w:val="sl-SI" w:eastAsia="sl-SI"/>
        </w:rPr>
        <w:t xml:space="preserve">cenilec ali </w:t>
      </w:r>
      <w:r>
        <w:rPr>
          <w:rFonts w:cs="Arial"/>
          <w:szCs w:val="20"/>
          <w:lang w:val="sl-SI" w:eastAsia="sl-SI"/>
        </w:rPr>
        <w:t xml:space="preserve">sodni </w:t>
      </w:r>
      <w:r w:rsidR="006105DE" w:rsidRPr="004423FC">
        <w:rPr>
          <w:rFonts w:cs="Arial"/>
          <w:szCs w:val="20"/>
          <w:lang w:val="sl-SI" w:eastAsia="sl-SI"/>
        </w:rPr>
        <w:t>tolmač</w:t>
      </w:r>
      <w:r w:rsidR="006105DE" w:rsidRPr="00BE3ED8">
        <w:rPr>
          <w:rFonts w:cs="Arial"/>
          <w:szCs w:val="20"/>
          <w:lang w:val="sl-SI" w:eastAsia="sl-SI"/>
        </w:rPr>
        <w:t xml:space="preserve"> </w:t>
      </w:r>
      <w:r w:rsidR="00AA1751">
        <w:rPr>
          <w:rFonts w:cs="Arial"/>
          <w:szCs w:val="20"/>
          <w:lang w:val="sl-SI" w:eastAsia="sl-SI"/>
        </w:rPr>
        <w:t>mora</w:t>
      </w:r>
      <w:r w:rsidR="00AA1751" w:rsidRPr="00BE3ED8">
        <w:rPr>
          <w:rFonts w:cs="Arial"/>
          <w:szCs w:val="20"/>
          <w:lang w:val="sl-SI" w:eastAsia="sl-SI"/>
        </w:rPr>
        <w:t xml:space="preserve"> </w:t>
      </w:r>
      <w:r w:rsidR="006105DE" w:rsidRPr="004423FC">
        <w:rPr>
          <w:rFonts w:cs="Arial"/>
          <w:szCs w:val="20"/>
          <w:lang w:val="sl-SI" w:eastAsia="sl-SI"/>
        </w:rPr>
        <w:t xml:space="preserve">za namene iz prejšnjega odstavka </w:t>
      </w:r>
      <w:r w:rsidR="006105DE" w:rsidRPr="00BE3ED8">
        <w:rPr>
          <w:rFonts w:cs="Arial"/>
          <w:szCs w:val="20"/>
          <w:lang w:val="sl-SI" w:eastAsia="sl-SI"/>
        </w:rPr>
        <w:t xml:space="preserve">posredovati pisno izjavo, da so vsi podatki, ki se </w:t>
      </w:r>
      <w:r w:rsidR="006105DE" w:rsidRPr="004423FC">
        <w:rPr>
          <w:rFonts w:cs="Arial"/>
          <w:szCs w:val="20"/>
          <w:lang w:val="sl-SI" w:eastAsia="sl-SI"/>
        </w:rPr>
        <w:t xml:space="preserve">v zvezi z njim </w:t>
      </w:r>
      <w:r w:rsidR="006105DE" w:rsidRPr="00BE3ED8">
        <w:rPr>
          <w:rFonts w:cs="Arial"/>
          <w:szCs w:val="20"/>
          <w:lang w:val="sl-SI" w:eastAsia="sl-SI"/>
        </w:rPr>
        <w:t>vodijo v imeniku,</w:t>
      </w:r>
      <w:r w:rsidR="006105DE" w:rsidRPr="004423FC">
        <w:rPr>
          <w:rFonts w:cs="Arial"/>
          <w:szCs w:val="20"/>
          <w:lang w:val="sl-SI" w:eastAsia="sl-SI"/>
        </w:rPr>
        <w:t xml:space="preserve"> točni</w:t>
      </w:r>
      <w:r w:rsidR="00B919CA">
        <w:rPr>
          <w:rFonts w:cs="Arial"/>
          <w:szCs w:val="20"/>
          <w:lang w:val="sl-SI" w:eastAsia="sl-SI"/>
        </w:rPr>
        <w:t>,</w:t>
      </w:r>
      <w:r w:rsidR="006105DE" w:rsidRPr="00BE3ED8">
        <w:rPr>
          <w:rFonts w:cs="Arial"/>
          <w:szCs w:val="20"/>
          <w:lang w:val="sl-SI" w:eastAsia="sl-SI"/>
        </w:rPr>
        <w:t xml:space="preserve"> oziroma </w:t>
      </w:r>
      <w:r w:rsidR="00AA1751">
        <w:rPr>
          <w:rFonts w:cs="Arial"/>
          <w:szCs w:val="20"/>
          <w:lang w:val="sl-SI" w:eastAsia="sl-SI"/>
        </w:rPr>
        <w:t xml:space="preserve">sporočiti </w:t>
      </w:r>
      <w:r w:rsidR="006105DE" w:rsidRPr="00BE3ED8">
        <w:rPr>
          <w:rFonts w:cs="Arial"/>
          <w:szCs w:val="20"/>
          <w:lang w:val="sl-SI" w:eastAsia="sl-SI"/>
        </w:rPr>
        <w:t xml:space="preserve">podatke, ki so spremenjeni, in sicer do konca </w:t>
      </w:r>
      <w:r w:rsidR="00CC6419" w:rsidRPr="004423FC">
        <w:rPr>
          <w:rFonts w:cs="Arial"/>
          <w:szCs w:val="20"/>
          <w:lang w:val="sl-SI" w:eastAsia="sl-SI"/>
        </w:rPr>
        <w:t>januarja</w:t>
      </w:r>
      <w:r w:rsidR="006105DE" w:rsidRPr="00BE3ED8">
        <w:rPr>
          <w:rFonts w:cs="Arial"/>
          <w:szCs w:val="20"/>
          <w:lang w:val="sl-SI" w:eastAsia="sl-SI"/>
        </w:rPr>
        <w:t xml:space="preserve"> v </w:t>
      </w:r>
      <w:r w:rsidR="00CC6419" w:rsidRPr="004423FC">
        <w:rPr>
          <w:rFonts w:cs="Arial"/>
          <w:szCs w:val="20"/>
          <w:lang w:val="sl-SI" w:eastAsia="sl-SI"/>
        </w:rPr>
        <w:t xml:space="preserve">posameznem </w:t>
      </w:r>
      <w:r w:rsidR="006105DE" w:rsidRPr="00BE3ED8">
        <w:rPr>
          <w:rFonts w:cs="Arial"/>
          <w:szCs w:val="20"/>
          <w:lang w:val="sl-SI" w:eastAsia="sl-SI"/>
        </w:rPr>
        <w:t>koledarskem letu.</w:t>
      </w:r>
    </w:p>
    <w:p w14:paraId="1B80577B" w14:textId="7F95862E" w:rsidR="00F57570" w:rsidRPr="00BE3ED8" w:rsidRDefault="00F57570" w:rsidP="00BE3ED8">
      <w:pPr>
        <w:spacing w:before="100" w:beforeAutospacing="1" w:after="100" w:afterAutospacing="1" w:line="288" w:lineRule="auto"/>
        <w:jc w:val="both"/>
        <w:rPr>
          <w:rFonts w:cs="Arial"/>
          <w:szCs w:val="20"/>
          <w:lang w:val="sl-SI" w:eastAsia="sl-SI"/>
        </w:rPr>
      </w:pPr>
      <w:r>
        <w:rPr>
          <w:rFonts w:cs="Arial"/>
          <w:szCs w:val="20"/>
          <w:lang w:val="sl-SI" w:eastAsia="sl-SI"/>
        </w:rPr>
        <w:lastRenderedPageBreak/>
        <w:t xml:space="preserve">(3) </w:t>
      </w:r>
      <w:r w:rsidR="006105DE" w:rsidRPr="004423FC">
        <w:rPr>
          <w:rFonts w:cs="Arial"/>
          <w:szCs w:val="20"/>
          <w:lang w:val="sl-SI" w:eastAsia="sl-SI"/>
        </w:rPr>
        <w:t>V roku iz prejšnjega odstavka mora sodni izvedenec</w:t>
      </w:r>
      <w:r w:rsidR="006105DE" w:rsidRPr="00C664ED">
        <w:rPr>
          <w:rFonts w:cs="Arial"/>
          <w:szCs w:val="20"/>
          <w:lang w:val="sl-SI" w:eastAsia="sl-SI"/>
        </w:rPr>
        <w:t>, cenilec ali tolmač ministrstvu</w:t>
      </w:r>
      <w:r w:rsidR="00EA51AA">
        <w:rPr>
          <w:rFonts w:cs="Arial"/>
          <w:szCs w:val="20"/>
          <w:lang w:val="sl-SI" w:eastAsia="sl-SI"/>
        </w:rPr>
        <w:t xml:space="preserve"> </w:t>
      </w:r>
      <w:r w:rsidR="006105DE" w:rsidRPr="00C664ED">
        <w:rPr>
          <w:rFonts w:cs="Arial"/>
          <w:szCs w:val="20"/>
          <w:lang w:val="sl-SI" w:eastAsia="sl-SI"/>
        </w:rPr>
        <w:t xml:space="preserve"> posredovati tudi pisno izjavo o delu v prejšnjem koledarskem letu (poročevalsko obdobje), ki vsebuje podatke o izvedenskih mnenjih, cenitvah</w:t>
      </w:r>
      <w:r w:rsidR="00421FA0" w:rsidRPr="00C664ED">
        <w:rPr>
          <w:rFonts w:cs="Arial"/>
          <w:szCs w:val="20"/>
          <w:lang w:val="sl-SI" w:eastAsia="sl-SI"/>
        </w:rPr>
        <w:t xml:space="preserve"> oziroma prevodih ali tolmačenjih</w:t>
      </w:r>
      <w:r w:rsidR="006105DE" w:rsidRPr="00C664ED">
        <w:rPr>
          <w:rFonts w:cs="Arial"/>
          <w:szCs w:val="20"/>
          <w:lang w:val="sl-SI" w:eastAsia="sl-SI"/>
        </w:rPr>
        <w:t>, in sicer:</w:t>
      </w:r>
    </w:p>
    <w:p w14:paraId="603D9C5C" w14:textId="66332432" w:rsidR="006105DE" w:rsidRPr="00BE3ED8" w:rsidRDefault="007D36C2" w:rsidP="00AA1751">
      <w:pPr>
        <w:pStyle w:val="Odstavekseznama"/>
        <w:numPr>
          <w:ilvl w:val="0"/>
          <w:numId w:val="13"/>
        </w:numPr>
        <w:spacing w:before="100" w:beforeAutospacing="1" w:after="100" w:afterAutospacing="1" w:line="288" w:lineRule="auto"/>
        <w:jc w:val="both"/>
        <w:rPr>
          <w:rFonts w:cs="Arial"/>
          <w:color w:val="FF0000"/>
          <w:szCs w:val="20"/>
          <w:lang w:val="sl-SI" w:eastAsia="sl-SI"/>
        </w:rPr>
      </w:pPr>
      <w:r w:rsidRPr="00BD1417">
        <w:rPr>
          <w:rFonts w:cs="Arial"/>
          <w:szCs w:val="20"/>
          <w:lang w:val="sl-SI" w:eastAsia="sl-SI"/>
        </w:rPr>
        <w:t>š</w:t>
      </w:r>
      <w:r w:rsidR="006105DE" w:rsidRPr="00BD1417">
        <w:rPr>
          <w:rFonts w:cs="Arial"/>
          <w:szCs w:val="20"/>
          <w:lang w:val="sl-SI" w:eastAsia="sl-SI"/>
        </w:rPr>
        <w:t>tevilo izdelanih izvedenskih mnenj, cenit</w:t>
      </w:r>
      <w:r w:rsidR="006105DE" w:rsidRPr="00833FB7">
        <w:rPr>
          <w:rFonts w:cs="Arial"/>
          <w:szCs w:val="20"/>
          <w:lang w:val="sl-SI" w:eastAsia="sl-SI"/>
        </w:rPr>
        <w:t xml:space="preserve">ev ali </w:t>
      </w:r>
      <w:r w:rsidR="00421FA0" w:rsidRPr="00833FB7">
        <w:rPr>
          <w:rFonts w:cs="Arial"/>
          <w:szCs w:val="20"/>
          <w:lang w:val="sl-SI" w:eastAsia="sl-SI"/>
        </w:rPr>
        <w:t xml:space="preserve">prevodov oziroma opravljenih </w:t>
      </w:r>
      <w:r w:rsidR="006105DE" w:rsidRPr="00BE3ED8">
        <w:rPr>
          <w:rFonts w:cs="Arial"/>
          <w:szCs w:val="20"/>
          <w:lang w:val="sl-SI" w:eastAsia="sl-SI"/>
        </w:rPr>
        <w:t>tolmačenj</w:t>
      </w:r>
      <w:r w:rsidR="00AA1751">
        <w:rPr>
          <w:rFonts w:cs="Arial"/>
          <w:szCs w:val="20"/>
          <w:lang w:val="sl-SI" w:eastAsia="sl-SI"/>
        </w:rPr>
        <w:t xml:space="preserve"> in</w:t>
      </w:r>
      <w:r w:rsidR="00BC702A" w:rsidRPr="00BE3ED8">
        <w:rPr>
          <w:rFonts w:cs="Arial"/>
          <w:szCs w:val="20"/>
          <w:lang w:val="sl-SI" w:eastAsia="sl-SI"/>
        </w:rPr>
        <w:t xml:space="preserve"> njihovih dopolnitev</w:t>
      </w:r>
      <w:r w:rsidR="00543D09" w:rsidRPr="00BE3ED8">
        <w:rPr>
          <w:rFonts w:cs="Arial"/>
          <w:szCs w:val="20"/>
          <w:lang w:val="sl-SI" w:eastAsia="sl-SI"/>
        </w:rPr>
        <w:t xml:space="preserve"> </w:t>
      </w:r>
      <w:r w:rsidR="00AA1751">
        <w:rPr>
          <w:rFonts w:cs="Arial"/>
          <w:szCs w:val="20"/>
          <w:lang w:val="sl-SI" w:eastAsia="sl-SI"/>
        </w:rPr>
        <w:t>ter</w:t>
      </w:r>
    </w:p>
    <w:p w14:paraId="4B93EADF" w14:textId="5405483E" w:rsidR="00F57570" w:rsidRDefault="007D36C2" w:rsidP="00BE3ED8">
      <w:pPr>
        <w:pStyle w:val="Odstavekseznama"/>
        <w:numPr>
          <w:ilvl w:val="0"/>
          <w:numId w:val="13"/>
        </w:numPr>
        <w:rPr>
          <w:lang w:val="sl-SI" w:eastAsia="sl-SI"/>
        </w:rPr>
      </w:pPr>
      <w:r w:rsidRPr="00BE3ED8">
        <w:rPr>
          <w:rFonts w:cs="Arial"/>
          <w:szCs w:val="20"/>
          <w:lang w:val="sl-SI" w:eastAsia="sl-SI"/>
        </w:rPr>
        <w:t>n</w:t>
      </w:r>
      <w:r w:rsidR="006105DE" w:rsidRPr="00BE3ED8">
        <w:rPr>
          <w:rFonts w:cs="Arial"/>
          <w:szCs w:val="20"/>
          <w:lang w:val="sl-SI" w:eastAsia="sl-SI"/>
        </w:rPr>
        <w:t>azive državnih organov, ki so zaht</w:t>
      </w:r>
      <w:r w:rsidR="00421FA0" w:rsidRPr="00BE3ED8">
        <w:rPr>
          <w:rFonts w:cs="Arial"/>
          <w:szCs w:val="20"/>
          <w:lang w:val="sl-SI" w:eastAsia="sl-SI"/>
        </w:rPr>
        <w:t>evali izvedbo njegovega dela.</w:t>
      </w:r>
    </w:p>
    <w:p w14:paraId="381CA0D3" w14:textId="4CC92881" w:rsidR="00F57570" w:rsidRDefault="00F57570" w:rsidP="00F57570">
      <w:pPr>
        <w:spacing w:before="100" w:beforeAutospacing="1" w:after="100" w:afterAutospacing="1" w:line="288" w:lineRule="auto"/>
        <w:jc w:val="both"/>
        <w:rPr>
          <w:rFonts w:cs="Arial"/>
          <w:szCs w:val="20"/>
          <w:lang w:val="sl-SI" w:eastAsia="sl-SI"/>
        </w:rPr>
      </w:pPr>
      <w:r>
        <w:rPr>
          <w:rFonts w:cs="Arial"/>
          <w:szCs w:val="20"/>
          <w:lang w:val="sl-SI" w:eastAsia="sl-SI"/>
        </w:rPr>
        <w:t xml:space="preserve">(4) </w:t>
      </w:r>
      <w:r w:rsidR="006105DE" w:rsidRPr="00BE3ED8">
        <w:rPr>
          <w:rFonts w:cs="Arial"/>
          <w:szCs w:val="20"/>
          <w:lang w:val="sl-SI" w:eastAsia="sl-SI"/>
        </w:rPr>
        <w:t xml:space="preserve">Če </w:t>
      </w:r>
      <w:r w:rsidR="006105DE" w:rsidRPr="00BD1417">
        <w:rPr>
          <w:rFonts w:cs="Arial"/>
          <w:szCs w:val="20"/>
          <w:lang w:val="sl-SI" w:eastAsia="sl-SI"/>
        </w:rPr>
        <w:t>ministrstvo</w:t>
      </w:r>
      <w:r w:rsidR="00EA51AA">
        <w:rPr>
          <w:rFonts w:cs="Arial"/>
          <w:szCs w:val="20"/>
          <w:lang w:val="sl-SI" w:eastAsia="sl-SI"/>
        </w:rPr>
        <w:t xml:space="preserve"> </w:t>
      </w:r>
      <w:r w:rsidR="006105DE" w:rsidRPr="00BE3ED8">
        <w:rPr>
          <w:rFonts w:cs="Arial"/>
          <w:szCs w:val="20"/>
          <w:lang w:val="sl-SI" w:eastAsia="sl-SI"/>
        </w:rPr>
        <w:t>ne p</w:t>
      </w:r>
      <w:r w:rsidR="006105DE" w:rsidRPr="00BD1417">
        <w:rPr>
          <w:rFonts w:cs="Arial"/>
          <w:szCs w:val="20"/>
          <w:lang w:val="sl-SI" w:eastAsia="sl-SI"/>
        </w:rPr>
        <w:t>rejme</w:t>
      </w:r>
      <w:r w:rsidR="006105DE" w:rsidRPr="00BE3ED8">
        <w:rPr>
          <w:rFonts w:cs="Arial"/>
          <w:szCs w:val="20"/>
          <w:lang w:val="sl-SI" w:eastAsia="sl-SI"/>
        </w:rPr>
        <w:t xml:space="preserve"> pisnih izjav v </w:t>
      </w:r>
      <w:r w:rsidR="006105DE" w:rsidRPr="00BD1417">
        <w:rPr>
          <w:rFonts w:cs="Arial"/>
          <w:szCs w:val="20"/>
          <w:lang w:val="sl-SI" w:eastAsia="sl-SI"/>
        </w:rPr>
        <w:t xml:space="preserve">predpisanem </w:t>
      </w:r>
      <w:r w:rsidR="006105DE" w:rsidRPr="00BE3ED8">
        <w:rPr>
          <w:rFonts w:cs="Arial"/>
          <w:szCs w:val="20"/>
          <w:lang w:val="sl-SI" w:eastAsia="sl-SI"/>
        </w:rPr>
        <w:t xml:space="preserve">roku, sodnega izvedenca, </w:t>
      </w:r>
      <w:r w:rsidR="00B0033A">
        <w:rPr>
          <w:rFonts w:cs="Arial"/>
          <w:szCs w:val="20"/>
          <w:lang w:val="sl-SI" w:eastAsia="sl-SI"/>
        </w:rPr>
        <w:t xml:space="preserve">sodnega </w:t>
      </w:r>
      <w:r w:rsidR="006105DE" w:rsidRPr="00BE3ED8">
        <w:rPr>
          <w:rFonts w:cs="Arial"/>
          <w:szCs w:val="20"/>
          <w:lang w:val="sl-SI" w:eastAsia="sl-SI"/>
        </w:rPr>
        <w:t xml:space="preserve">cenilca ali </w:t>
      </w:r>
      <w:r w:rsidR="00B0033A">
        <w:rPr>
          <w:rFonts w:cs="Arial"/>
          <w:szCs w:val="20"/>
          <w:lang w:val="sl-SI" w:eastAsia="sl-SI"/>
        </w:rPr>
        <w:t xml:space="preserve">sodnega </w:t>
      </w:r>
      <w:r w:rsidR="006105DE" w:rsidRPr="00BE3ED8">
        <w:rPr>
          <w:rFonts w:cs="Arial"/>
          <w:szCs w:val="20"/>
          <w:lang w:val="sl-SI" w:eastAsia="sl-SI"/>
        </w:rPr>
        <w:t>tolmača izbriše iz</w:t>
      </w:r>
      <w:r w:rsidR="0073385C" w:rsidRPr="00BD1417">
        <w:rPr>
          <w:rFonts w:cs="Arial"/>
          <w:szCs w:val="20"/>
          <w:lang w:val="sl-SI" w:eastAsia="sl-SI"/>
        </w:rPr>
        <w:t xml:space="preserve"> javnega dela</w:t>
      </w:r>
      <w:r w:rsidR="006105DE" w:rsidRPr="00BE3ED8">
        <w:rPr>
          <w:rFonts w:cs="Arial"/>
          <w:szCs w:val="20"/>
          <w:lang w:val="sl-SI" w:eastAsia="sl-SI"/>
        </w:rPr>
        <w:t xml:space="preserve"> imenika in </w:t>
      </w:r>
      <w:r w:rsidR="00AA1751">
        <w:rPr>
          <w:rFonts w:cs="Arial"/>
          <w:szCs w:val="20"/>
          <w:lang w:val="sl-SI" w:eastAsia="sl-SI"/>
        </w:rPr>
        <w:t>spet</w:t>
      </w:r>
      <w:r w:rsidR="00AA1751" w:rsidRPr="00BE3ED8">
        <w:rPr>
          <w:rFonts w:cs="Arial"/>
          <w:szCs w:val="20"/>
          <w:lang w:val="sl-SI" w:eastAsia="sl-SI"/>
        </w:rPr>
        <w:t xml:space="preserve"> </w:t>
      </w:r>
      <w:r w:rsidR="006105DE" w:rsidRPr="00BE3ED8">
        <w:rPr>
          <w:rFonts w:cs="Arial"/>
          <w:szCs w:val="20"/>
          <w:lang w:val="sl-SI" w:eastAsia="sl-SI"/>
        </w:rPr>
        <w:t xml:space="preserve">vpiše v ta </w:t>
      </w:r>
      <w:r w:rsidR="00431A78" w:rsidRPr="00BD1417">
        <w:rPr>
          <w:rFonts w:cs="Arial"/>
          <w:szCs w:val="20"/>
          <w:lang w:val="sl-SI" w:eastAsia="sl-SI"/>
        </w:rPr>
        <w:t xml:space="preserve">del </w:t>
      </w:r>
      <w:r w:rsidR="006105DE" w:rsidRPr="00BE3ED8">
        <w:rPr>
          <w:rFonts w:cs="Arial"/>
          <w:szCs w:val="20"/>
          <w:lang w:val="sl-SI" w:eastAsia="sl-SI"/>
        </w:rPr>
        <w:t>imenik</w:t>
      </w:r>
      <w:r w:rsidR="00431A78" w:rsidRPr="00BD1417">
        <w:rPr>
          <w:rFonts w:cs="Arial"/>
          <w:szCs w:val="20"/>
          <w:lang w:val="sl-SI" w:eastAsia="sl-SI"/>
        </w:rPr>
        <w:t>a</w:t>
      </w:r>
      <w:r w:rsidR="006105DE" w:rsidRPr="00BE3ED8">
        <w:rPr>
          <w:rFonts w:cs="Arial"/>
          <w:szCs w:val="20"/>
          <w:lang w:val="sl-SI" w:eastAsia="sl-SI"/>
        </w:rPr>
        <w:t xml:space="preserve"> po posredovanju </w:t>
      </w:r>
      <w:r w:rsidR="006105DE" w:rsidRPr="00BD1417">
        <w:rPr>
          <w:rFonts w:cs="Arial"/>
          <w:szCs w:val="20"/>
          <w:lang w:val="sl-SI" w:eastAsia="sl-SI"/>
        </w:rPr>
        <w:t>obeh zahtevanih izjav.</w:t>
      </w:r>
    </w:p>
    <w:p w14:paraId="4A126137" w14:textId="337E62DB" w:rsidR="006105DE" w:rsidRPr="00BE3ED8" w:rsidRDefault="00F57570" w:rsidP="00BE3ED8">
      <w:pPr>
        <w:spacing w:before="100" w:beforeAutospacing="1" w:after="100" w:afterAutospacing="1" w:line="288" w:lineRule="auto"/>
        <w:jc w:val="both"/>
        <w:rPr>
          <w:rFonts w:cs="Arial"/>
          <w:szCs w:val="20"/>
          <w:lang w:val="sl-SI" w:eastAsia="sl-SI"/>
        </w:rPr>
      </w:pPr>
      <w:r>
        <w:rPr>
          <w:rFonts w:cs="Arial"/>
          <w:szCs w:val="20"/>
          <w:lang w:val="sl-SI" w:eastAsia="sl-SI"/>
        </w:rPr>
        <w:t xml:space="preserve">(5) </w:t>
      </w:r>
      <w:r w:rsidR="006105DE" w:rsidRPr="004423FC">
        <w:rPr>
          <w:rFonts w:cs="Arial"/>
          <w:szCs w:val="20"/>
          <w:lang w:val="sl-SI" w:eastAsia="sl-SI"/>
        </w:rPr>
        <w:t xml:space="preserve">Sodni izvedenec, </w:t>
      </w:r>
      <w:r>
        <w:rPr>
          <w:rFonts w:cs="Arial"/>
          <w:szCs w:val="20"/>
          <w:lang w:val="sl-SI" w:eastAsia="sl-SI"/>
        </w:rPr>
        <w:t xml:space="preserve">sodni </w:t>
      </w:r>
      <w:r w:rsidR="006105DE" w:rsidRPr="004423FC">
        <w:rPr>
          <w:rFonts w:cs="Arial"/>
          <w:szCs w:val="20"/>
          <w:lang w:val="sl-SI" w:eastAsia="sl-SI"/>
        </w:rPr>
        <w:t xml:space="preserve">cenilec oziroma </w:t>
      </w:r>
      <w:r>
        <w:rPr>
          <w:rFonts w:cs="Arial"/>
          <w:szCs w:val="20"/>
          <w:lang w:val="sl-SI" w:eastAsia="sl-SI"/>
        </w:rPr>
        <w:t xml:space="preserve">sodni </w:t>
      </w:r>
      <w:r w:rsidR="006105DE" w:rsidRPr="004423FC">
        <w:rPr>
          <w:rFonts w:cs="Arial"/>
          <w:szCs w:val="20"/>
          <w:lang w:val="sl-SI" w:eastAsia="sl-SI"/>
        </w:rPr>
        <w:t xml:space="preserve">tolmač </w:t>
      </w:r>
      <w:r w:rsidR="00AA1751">
        <w:rPr>
          <w:rFonts w:cs="Arial"/>
          <w:szCs w:val="20"/>
          <w:lang w:val="sl-SI" w:eastAsia="sl-SI"/>
        </w:rPr>
        <w:t>mora</w:t>
      </w:r>
      <w:r w:rsidR="00AA1751" w:rsidRPr="004423FC">
        <w:rPr>
          <w:rFonts w:cs="Arial"/>
          <w:szCs w:val="20"/>
          <w:lang w:val="sl-SI" w:eastAsia="sl-SI"/>
        </w:rPr>
        <w:t xml:space="preserve"> </w:t>
      </w:r>
      <w:r w:rsidR="006105DE" w:rsidRPr="004423FC">
        <w:rPr>
          <w:rFonts w:cs="Arial"/>
          <w:szCs w:val="20"/>
          <w:lang w:val="sl-SI" w:eastAsia="sl-SI"/>
        </w:rPr>
        <w:t xml:space="preserve">za potrebe izvajanja tega zakona vsa izdelana izvedenska mnenja, cenitve oziroma prevode </w:t>
      </w:r>
      <w:r w:rsidR="006105DE" w:rsidRPr="00C664ED">
        <w:rPr>
          <w:rFonts w:cs="Arial"/>
          <w:szCs w:val="20"/>
          <w:lang w:val="sl-SI" w:eastAsia="sl-SI"/>
        </w:rPr>
        <w:t>listin hraniti v fizični ali elektronski obliki, in sicer še najmanj pet let po njihovem nastanku.</w:t>
      </w:r>
    </w:p>
    <w:p w14:paraId="3E2857D1" w14:textId="212D0E1A" w:rsidR="006105DE" w:rsidRPr="00BE3ED8" w:rsidRDefault="008D67FA" w:rsidP="00BE3ED8">
      <w:pPr>
        <w:spacing w:line="288" w:lineRule="auto"/>
        <w:jc w:val="center"/>
        <w:rPr>
          <w:rFonts w:cs="Arial"/>
          <w:b/>
          <w:szCs w:val="20"/>
          <w:lang w:val="sl-SI" w:eastAsia="sl-SI"/>
        </w:rPr>
      </w:pPr>
      <w:r>
        <w:rPr>
          <w:rFonts w:cs="Arial"/>
          <w:b/>
          <w:szCs w:val="20"/>
          <w:lang w:val="sl-SI" w:eastAsia="sl-SI"/>
        </w:rPr>
        <w:t>24</w:t>
      </w:r>
      <w:r w:rsidR="006105DE" w:rsidRPr="00BE3ED8">
        <w:rPr>
          <w:rFonts w:cs="Arial"/>
          <w:b/>
          <w:szCs w:val="20"/>
          <w:lang w:val="sl-SI" w:eastAsia="sl-SI"/>
        </w:rPr>
        <w:t>. člen</w:t>
      </w:r>
    </w:p>
    <w:p w14:paraId="0431CD31" w14:textId="171DF95E" w:rsidR="00F57570" w:rsidRDefault="006105DE" w:rsidP="00F57570">
      <w:pPr>
        <w:spacing w:line="288" w:lineRule="auto"/>
        <w:jc w:val="center"/>
        <w:rPr>
          <w:rFonts w:cs="Arial"/>
          <w:szCs w:val="20"/>
          <w:lang w:val="sl-SI" w:eastAsia="sl-SI"/>
        </w:rPr>
      </w:pPr>
      <w:r w:rsidRPr="004423FC">
        <w:rPr>
          <w:rFonts w:cs="Arial"/>
          <w:b/>
          <w:szCs w:val="20"/>
          <w:lang w:val="sl-SI" w:eastAsia="sl-SI"/>
        </w:rPr>
        <w:t>(mirovanje</w:t>
      </w:r>
      <w:r w:rsidR="00F57570">
        <w:rPr>
          <w:rFonts w:cs="Arial"/>
          <w:szCs w:val="20"/>
          <w:lang w:val="sl-SI" w:eastAsia="sl-SI"/>
        </w:rPr>
        <w:t>)</w:t>
      </w:r>
    </w:p>
    <w:p w14:paraId="73F440F2" w14:textId="77777777" w:rsidR="00F57570" w:rsidRDefault="00F57570" w:rsidP="00F57570">
      <w:pPr>
        <w:spacing w:line="288" w:lineRule="auto"/>
        <w:jc w:val="center"/>
        <w:rPr>
          <w:rFonts w:cs="Arial"/>
          <w:szCs w:val="20"/>
          <w:lang w:val="sl-SI" w:eastAsia="sl-SI"/>
        </w:rPr>
      </w:pPr>
    </w:p>
    <w:p w14:paraId="5FADF386" w14:textId="6CF3B8EC" w:rsidR="00F57570" w:rsidRDefault="00F57570" w:rsidP="00622CE0">
      <w:pPr>
        <w:jc w:val="both"/>
        <w:rPr>
          <w:lang w:val="sl-SI" w:eastAsia="sl-SI"/>
        </w:rPr>
      </w:pPr>
      <w:r w:rsidRPr="00622CE0">
        <w:rPr>
          <w:rFonts w:cs="Arial"/>
          <w:szCs w:val="20"/>
          <w:lang w:val="sl-SI" w:eastAsia="sl-SI"/>
        </w:rPr>
        <w:t xml:space="preserve">(1) </w:t>
      </w:r>
      <w:r w:rsidR="006105DE" w:rsidRPr="00C664ED">
        <w:rPr>
          <w:lang w:val="sl-SI" w:eastAsia="sl-SI"/>
        </w:rPr>
        <w:t xml:space="preserve">Sodni izvedenec, </w:t>
      </w:r>
      <w:r>
        <w:rPr>
          <w:lang w:val="sl-SI" w:eastAsia="sl-SI"/>
        </w:rPr>
        <w:t xml:space="preserve">sodni </w:t>
      </w:r>
      <w:r w:rsidR="006105DE" w:rsidRPr="00C664ED">
        <w:rPr>
          <w:lang w:val="sl-SI" w:eastAsia="sl-SI"/>
        </w:rPr>
        <w:t xml:space="preserve">cenilec ali </w:t>
      </w:r>
      <w:r>
        <w:rPr>
          <w:lang w:val="sl-SI" w:eastAsia="sl-SI"/>
        </w:rPr>
        <w:t>sodni t</w:t>
      </w:r>
      <w:r w:rsidR="006105DE" w:rsidRPr="00C664ED">
        <w:rPr>
          <w:lang w:val="sl-SI" w:eastAsia="sl-SI"/>
        </w:rPr>
        <w:t>olmač lahko enkrat v petih let</w:t>
      </w:r>
      <w:r w:rsidR="00AF5858">
        <w:rPr>
          <w:lang w:val="sl-SI" w:eastAsia="sl-SI"/>
        </w:rPr>
        <w:t>ih</w:t>
      </w:r>
      <w:r w:rsidR="006105DE" w:rsidRPr="00C664ED">
        <w:rPr>
          <w:lang w:val="sl-SI" w:eastAsia="sl-SI"/>
        </w:rPr>
        <w:t xml:space="preserve"> zahteva, da se ga začasno izbriše iz javnega dela imenika za obdobje, ki ne more biti krajše od treh mesecev in ne daljše od enega leta (subjektivni razlogi). </w:t>
      </w:r>
    </w:p>
    <w:p w14:paraId="2E24E7E6" w14:textId="77777777" w:rsidR="00F57570" w:rsidRPr="00C664ED" w:rsidRDefault="00F57570" w:rsidP="00622CE0">
      <w:pPr>
        <w:spacing w:line="288" w:lineRule="auto"/>
        <w:jc w:val="center"/>
        <w:rPr>
          <w:rFonts w:cs="Arial"/>
          <w:szCs w:val="20"/>
          <w:lang w:val="sl-SI" w:eastAsia="sl-SI"/>
        </w:rPr>
      </w:pPr>
    </w:p>
    <w:p w14:paraId="1FE5A83D" w14:textId="5F337BF2" w:rsidR="00F57570" w:rsidRDefault="00F57570" w:rsidP="00622CE0">
      <w:pPr>
        <w:spacing w:line="288" w:lineRule="auto"/>
        <w:jc w:val="both"/>
        <w:rPr>
          <w:rFonts w:cs="Arial"/>
          <w:szCs w:val="20"/>
          <w:lang w:val="sl-SI" w:eastAsia="sl-SI"/>
        </w:rPr>
      </w:pPr>
      <w:r>
        <w:rPr>
          <w:rFonts w:cs="Arial"/>
          <w:szCs w:val="20"/>
          <w:lang w:val="sl-SI" w:eastAsia="sl-SI"/>
        </w:rPr>
        <w:t xml:space="preserve">(2) </w:t>
      </w:r>
      <w:r w:rsidR="006105DE" w:rsidRPr="00C664ED">
        <w:rPr>
          <w:rFonts w:cs="Arial"/>
          <w:szCs w:val="20"/>
          <w:lang w:val="sl-SI" w:eastAsia="sl-SI"/>
        </w:rPr>
        <w:t xml:space="preserve">V primeru objektivnih razlogov, kot je zlasti dolgotrajna bolezen ali druga okoliščina, neodvisna od volje sodnega izvedenca, </w:t>
      </w:r>
      <w:r w:rsidR="005634AF">
        <w:rPr>
          <w:rFonts w:cs="Arial"/>
          <w:szCs w:val="20"/>
          <w:lang w:val="sl-SI" w:eastAsia="sl-SI"/>
        </w:rPr>
        <w:t xml:space="preserve">sodnega </w:t>
      </w:r>
      <w:r w:rsidR="006105DE" w:rsidRPr="00C664ED">
        <w:rPr>
          <w:rFonts w:cs="Arial"/>
          <w:szCs w:val="20"/>
          <w:lang w:val="sl-SI" w:eastAsia="sl-SI"/>
        </w:rPr>
        <w:t xml:space="preserve">cenilca ali </w:t>
      </w:r>
      <w:r w:rsidR="005634AF">
        <w:rPr>
          <w:rFonts w:cs="Arial"/>
          <w:szCs w:val="20"/>
          <w:lang w:val="sl-SI" w:eastAsia="sl-SI"/>
        </w:rPr>
        <w:t>sodnega</w:t>
      </w:r>
      <w:r w:rsidR="00892B7F">
        <w:rPr>
          <w:rFonts w:cs="Arial"/>
          <w:szCs w:val="20"/>
          <w:lang w:val="sl-SI" w:eastAsia="sl-SI"/>
        </w:rPr>
        <w:t xml:space="preserve"> </w:t>
      </w:r>
      <w:r w:rsidR="006105DE" w:rsidRPr="00C664ED">
        <w:rPr>
          <w:rFonts w:cs="Arial"/>
          <w:szCs w:val="20"/>
          <w:lang w:val="sl-SI" w:eastAsia="sl-SI"/>
        </w:rPr>
        <w:t xml:space="preserve">tolmača in ki je ne more preprečiti niti njegova skrbnost, lahko </w:t>
      </w:r>
      <w:r w:rsidR="00892B7F">
        <w:rPr>
          <w:rFonts w:cs="Arial"/>
          <w:szCs w:val="20"/>
          <w:lang w:val="sl-SI" w:eastAsia="sl-SI"/>
        </w:rPr>
        <w:t xml:space="preserve">ta </w:t>
      </w:r>
      <w:r w:rsidR="006105DE" w:rsidRPr="00C664ED">
        <w:rPr>
          <w:rFonts w:cs="Arial"/>
          <w:szCs w:val="20"/>
          <w:lang w:val="sl-SI" w:eastAsia="sl-SI"/>
        </w:rPr>
        <w:t xml:space="preserve">zahteva, da se ga začasno izbriše iz javnega dela imenika za obdobje, navedeno v zahtevi, vendar ne za obdobje, daljše od pet let. </w:t>
      </w:r>
    </w:p>
    <w:p w14:paraId="4B6E0136" w14:textId="77777777" w:rsidR="00F57570" w:rsidRPr="00C664ED" w:rsidRDefault="00F57570" w:rsidP="00622CE0">
      <w:pPr>
        <w:spacing w:line="288" w:lineRule="auto"/>
        <w:jc w:val="center"/>
        <w:rPr>
          <w:rFonts w:cs="Arial"/>
          <w:szCs w:val="20"/>
          <w:lang w:val="sl-SI" w:eastAsia="sl-SI"/>
        </w:rPr>
      </w:pPr>
    </w:p>
    <w:p w14:paraId="55C3B2E7" w14:textId="6A5CDF2A" w:rsidR="006105DE" w:rsidRPr="00C664ED" w:rsidRDefault="00F57570" w:rsidP="00622CE0">
      <w:pPr>
        <w:spacing w:line="288" w:lineRule="auto"/>
        <w:jc w:val="both"/>
        <w:rPr>
          <w:rFonts w:cs="Arial"/>
          <w:szCs w:val="20"/>
          <w:lang w:val="sl-SI" w:eastAsia="sl-SI"/>
        </w:rPr>
      </w:pPr>
      <w:r>
        <w:rPr>
          <w:rFonts w:cs="Arial"/>
          <w:szCs w:val="20"/>
          <w:lang w:val="sl-SI" w:eastAsia="sl-SI"/>
        </w:rPr>
        <w:t xml:space="preserve">(3) </w:t>
      </w:r>
      <w:r w:rsidR="006105DE" w:rsidRPr="00C664ED">
        <w:rPr>
          <w:rFonts w:cs="Arial"/>
          <w:szCs w:val="20"/>
          <w:lang w:val="sl-SI" w:eastAsia="sl-SI"/>
        </w:rPr>
        <w:t xml:space="preserve">Obdobje mirovanja ne vpliva na njegove pravice in obveznosti, ki </w:t>
      </w:r>
      <w:r w:rsidR="00ED3116" w:rsidRPr="00C664ED">
        <w:rPr>
          <w:rFonts w:cs="Arial"/>
          <w:szCs w:val="20"/>
          <w:lang w:val="sl-SI" w:eastAsia="sl-SI"/>
        </w:rPr>
        <w:t>so povezane z njegovim statusom.</w:t>
      </w:r>
    </w:p>
    <w:p w14:paraId="5E1FB49D" w14:textId="77777777" w:rsidR="00892B7F" w:rsidRDefault="00892B7F">
      <w:pPr>
        <w:spacing w:line="288" w:lineRule="auto"/>
        <w:ind w:left="357"/>
        <w:jc w:val="center"/>
        <w:rPr>
          <w:rFonts w:cs="Arial"/>
          <w:b/>
          <w:szCs w:val="20"/>
          <w:lang w:val="sl-SI" w:eastAsia="sl-SI"/>
        </w:rPr>
      </w:pPr>
    </w:p>
    <w:p w14:paraId="4FB327AD" w14:textId="7A2486CE" w:rsidR="006105DE" w:rsidRPr="00BE3ED8" w:rsidRDefault="008D67FA" w:rsidP="00BE3ED8">
      <w:pPr>
        <w:spacing w:line="288" w:lineRule="auto"/>
        <w:ind w:left="357"/>
        <w:jc w:val="center"/>
        <w:rPr>
          <w:rFonts w:cs="Arial"/>
          <w:b/>
          <w:szCs w:val="20"/>
          <w:lang w:val="sl-SI" w:eastAsia="sl-SI"/>
        </w:rPr>
      </w:pPr>
      <w:r>
        <w:rPr>
          <w:rFonts w:cs="Arial"/>
          <w:b/>
          <w:szCs w:val="20"/>
          <w:lang w:val="sl-SI" w:eastAsia="sl-SI"/>
        </w:rPr>
        <w:t>25</w:t>
      </w:r>
      <w:r w:rsidR="006105DE" w:rsidRPr="00BE3ED8">
        <w:rPr>
          <w:rFonts w:cs="Arial"/>
          <w:b/>
          <w:szCs w:val="20"/>
          <w:lang w:val="sl-SI" w:eastAsia="sl-SI"/>
        </w:rPr>
        <w:t>. člen</w:t>
      </w:r>
    </w:p>
    <w:p w14:paraId="2705F6EF" w14:textId="77777777" w:rsidR="00F87888" w:rsidRPr="00C664ED" w:rsidRDefault="006105DE" w:rsidP="00BE3ED8">
      <w:pPr>
        <w:spacing w:line="288" w:lineRule="auto"/>
        <w:ind w:left="357"/>
        <w:jc w:val="center"/>
        <w:rPr>
          <w:rFonts w:cs="Arial"/>
          <w:szCs w:val="20"/>
          <w:lang w:val="sl-SI" w:eastAsia="sl-SI"/>
        </w:rPr>
      </w:pPr>
      <w:r w:rsidRPr="004423FC">
        <w:rPr>
          <w:rFonts w:cs="Arial"/>
          <w:b/>
          <w:szCs w:val="20"/>
          <w:lang w:val="sl-SI" w:eastAsia="sl-SI"/>
        </w:rPr>
        <w:t>(evidenca preizkusov)</w:t>
      </w:r>
    </w:p>
    <w:p w14:paraId="2ADEF58F" w14:textId="2DFE08B1" w:rsidR="006105DE" w:rsidRPr="00C664ED" w:rsidRDefault="00092E00" w:rsidP="006105DE">
      <w:p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(1) </w:t>
      </w:r>
      <w:r w:rsidR="00F975AE" w:rsidRPr="00C664ED">
        <w:rPr>
          <w:rFonts w:cs="Arial"/>
          <w:szCs w:val="20"/>
          <w:lang w:val="sl-SI" w:eastAsia="sl-SI"/>
        </w:rPr>
        <w:t xml:space="preserve">Za potrebe izvajanja preizkusov in spremljanja stanja na tem področju </w:t>
      </w:r>
      <w:r w:rsidR="006105DE" w:rsidRPr="00C664ED">
        <w:rPr>
          <w:rFonts w:cs="Arial"/>
          <w:szCs w:val="20"/>
          <w:lang w:val="sl-SI" w:eastAsia="sl-SI"/>
        </w:rPr>
        <w:t xml:space="preserve">Center za izobraževanje v pravosodju vodi evidenco posebnih preizkusov strokovnosti za </w:t>
      </w:r>
      <w:r w:rsidR="00892B7F">
        <w:rPr>
          <w:rFonts w:cs="Arial"/>
          <w:szCs w:val="20"/>
          <w:lang w:val="sl-SI" w:eastAsia="sl-SI"/>
        </w:rPr>
        <w:t xml:space="preserve">sodne </w:t>
      </w:r>
      <w:r w:rsidR="006105DE" w:rsidRPr="00C664ED">
        <w:rPr>
          <w:rFonts w:cs="Arial"/>
          <w:szCs w:val="20"/>
          <w:lang w:val="sl-SI" w:eastAsia="sl-SI"/>
        </w:rPr>
        <w:t xml:space="preserve">izvedence, </w:t>
      </w:r>
      <w:r w:rsidR="00892B7F">
        <w:rPr>
          <w:rFonts w:cs="Arial"/>
          <w:szCs w:val="20"/>
          <w:lang w:val="sl-SI" w:eastAsia="sl-SI"/>
        </w:rPr>
        <w:t xml:space="preserve">sodne </w:t>
      </w:r>
      <w:r w:rsidR="006105DE" w:rsidRPr="00C664ED">
        <w:rPr>
          <w:rFonts w:cs="Arial"/>
          <w:szCs w:val="20"/>
          <w:lang w:val="sl-SI" w:eastAsia="sl-SI"/>
        </w:rPr>
        <w:t xml:space="preserve">cenilce in </w:t>
      </w:r>
      <w:r w:rsidR="00892B7F">
        <w:rPr>
          <w:rFonts w:cs="Arial"/>
          <w:szCs w:val="20"/>
          <w:lang w:val="sl-SI" w:eastAsia="sl-SI"/>
        </w:rPr>
        <w:t xml:space="preserve">sodne </w:t>
      </w:r>
      <w:r w:rsidR="006105DE" w:rsidRPr="00C664ED">
        <w:rPr>
          <w:rFonts w:cs="Arial"/>
          <w:szCs w:val="20"/>
          <w:lang w:val="sl-SI" w:eastAsia="sl-SI"/>
        </w:rPr>
        <w:t>tolmače, ki vsebuje:</w:t>
      </w:r>
    </w:p>
    <w:p w14:paraId="467F3468" w14:textId="16613B94" w:rsidR="006105DE" w:rsidRPr="00583DD0" w:rsidRDefault="006105DE" w:rsidP="00FC2945">
      <w:pPr>
        <w:pStyle w:val="Odstavekseznama"/>
        <w:numPr>
          <w:ilvl w:val="0"/>
          <w:numId w:val="47"/>
        </w:numPr>
        <w:spacing w:line="288" w:lineRule="auto"/>
        <w:jc w:val="both"/>
        <w:rPr>
          <w:rFonts w:cs="Arial"/>
          <w:szCs w:val="20"/>
          <w:lang w:val="sl-SI" w:eastAsia="sl-SI"/>
        </w:rPr>
      </w:pPr>
      <w:r w:rsidRPr="00583DD0">
        <w:rPr>
          <w:rFonts w:cs="Arial"/>
          <w:szCs w:val="20"/>
          <w:lang w:val="sl-SI" w:eastAsia="sl-SI"/>
        </w:rPr>
        <w:t>navedbo strokovnega področja in podpodročja oziroma jezika, za katerega se opravlja</w:t>
      </w:r>
      <w:r w:rsidR="00583DD0">
        <w:rPr>
          <w:rFonts w:cs="Arial"/>
          <w:szCs w:val="20"/>
          <w:lang w:val="sl-SI" w:eastAsia="sl-SI"/>
        </w:rPr>
        <w:t xml:space="preserve"> </w:t>
      </w:r>
      <w:r w:rsidR="00545025" w:rsidRPr="00583DD0">
        <w:rPr>
          <w:rFonts w:cs="Arial"/>
          <w:szCs w:val="20"/>
          <w:lang w:val="sl-SI" w:eastAsia="sl-SI"/>
        </w:rPr>
        <w:t xml:space="preserve">posebni </w:t>
      </w:r>
      <w:r w:rsidRPr="00583DD0">
        <w:rPr>
          <w:rFonts w:cs="Arial"/>
          <w:szCs w:val="20"/>
          <w:lang w:val="sl-SI" w:eastAsia="sl-SI"/>
        </w:rPr>
        <w:t>preizkus strokovnosti,</w:t>
      </w:r>
    </w:p>
    <w:p w14:paraId="190A623C" w14:textId="0D2ECB71" w:rsidR="006105DE" w:rsidRPr="00622CE0" w:rsidRDefault="006105DE" w:rsidP="00FC2945">
      <w:pPr>
        <w:pStyle w:val="Odstavekseznama"/>
        <w:numPr>
          <w:ilvl w:val="0"/>
          <w:numId w:val="47"/>
        </w:numPr>
        <w:spacing w:line="288" w:lineRule="auto"/>
        <w:jc w:val="both"/>
        <w:rPr>
          <w:rFonts w:cs="Arial"/>
          <w:szCs w:val="20"/>
          <w:lang w:val="sl-SI" w:eastAsia="sl-SI"/>
        </w:rPr>
      </w:pPr>
      <w:r w:rsidRPr="00622CE0">
        <w:rPr>
          <w:rFonts w:cs="Arial"/>
          <w:szCs w:val="20"/>
          <w:lang w:val="sl-SI" w:eastAsia="sl-SI"/>
        </w:rPr>
        <w:t>zaporedno številko preizkusa,</w:t>
      </w:r>
    </w:p>
    <w:p w14:paraId="3E675337" w14:textId="6DC363DD" w:rsidR="006105DE" w:rsidRPr="00622CE0" w:rsidRDefault="006105DE" w:rsidP="00FC2945">
      <w:pPr>
        <w:pStyle w:val="Odstavekseznama"/>
        <w:numPr>
          <w:ilvl w:val="0"/>
          <w:numId w:val="47"/>
        </w:numPr>
        <w:spacing w:line="288" w:lineRule="auto"/>
        <w:jc w:val="both"/>
        <w:rPr>
          <w:rFonts w:cs="Arial"/>
          <w:szCs w:val="20"/>
          <w:lang w:val="sl-SI" w:eastAsia="sl-SI"/>
        </w:rPr>
      </w:pPr>
      <w:r w:rsidRPr="00622CE0">
        <w:rPr>
          <w:rFonts w:cs="Arial"/>
          <w:szCs w:val="20"/>
          <w:lang w:val="sl-SI" w:eastAsia="sl-SI"/>
        </w:rPr>
        <w:t xml:space="preserve">osebno ime </w:t>
      </w:r>
      <w:r w:rsidR="00702808">
        <w:rPr>
          <w:rFonts w:cs="Arial"/>
          <w:szCs w:val="20"/>
          <w:lang w:val="sl-SI" w:eastAsia="sl-SI"/>
        </w:rPr>
        <w:t>osebe, ki opravlja preizkus,</w:t>
      </w:r>
      <w:r w:rsidR="00702808" w:rsidRPr="00622CE0">
        <w:rPr>
          <w:rFonts w:cs="Arial"/>
          <w:szCs w:val="20"/>
          <w:lang w:val="sl-SI" w:eastAsia="sl-SI"/>
        </w:rPr>
        <w:t xml:space="preserve"> </w:t>
      </w:r>
      <w:r w:rsidRPr="00622CE0">
        <w:rPr>
          <w:rFonts w:cs="Arial"/>
          <w:szCs w:val="20"/>
          <w:lang w:val="sl-SI" w:eastAsia="sl-SI"/>
        </w:rPr>
        <w:t>in naslov stalnega oziroma začasnega prebivališča,</w:t>
      </w:r>
    </w:p>
    <w:p w14:paraId="1CF04065" w14:textId="7BDB0E84" w:rsidR="006105DE" w:rsidRPr="00622CE0" w:rsidRDefault="006105DE" w:rsidP="00FC2945">
      <w:pPr>
        <w:pStyle w:val="Odstavekseznama"/>
        <w:numPr>
          <w:ilvl w:val="0"/>
          <w:numId w:val="47"/>
        </w:numPr>
        <w:spacing w:line="288" w:lineRule="auto"/>
        <w:jc w:val="both"/>
        <w:rPr>
          <w:rFonts w:cs="Arial"/>
          <w:szCs w:val="20"/>
          <w:lang w:val="sl-SI" w:eastAsia="sl-SI"/>
        </w:rPr>
      </w:pPr>
      <w:r w:rsidRPr="00622CE0">
        <w:rPr>
          <w:rFonts w:cs="Arial"/>
          <w:szCs w:val="20"/>
          <w:lang w:val="sl-SI" w:eastAsia="sl-SI"/>
        </w:rPr>
        <w:t>številko spisa,</w:t>
      </w:r>
    </w:p>
    <w:p w14:paraId="47E32D3F" w14:textId="5ADA6BFE" w:rsidR="006105DE" w:rsidRPr="00622CE0" w:rsidRDefault="006105DE" w:rsidP="00FC2945">
      <w:pPr>
        <w:pStyle w:val="Odstavekseznama"/>
        <w:numPr>
          <w:ilvl w:val="0"/>
          <w:numId w:val="47"/>
        </w:numPr>
        <w:spacing w:line="288" w:lineRule="auto"/>
        <w:jc w:val="both"/>
        <w:rPr>
          <w:rFonts w:cs="Arial"/>
          <w:szCs w:val="20"/>
          <w:lang w:val="sl-SI" w:eastAsia="sl-SI"/>
        </w:rPr>
      </w:pPr>
      <w:r w:rsidRPr="00622CE0">
        <w:rPr>
          <w:rFonts w:cs="Arial"/>
          <w:szCs w:val="20"/>
          <w:lang w:val="sl-SI" w:eastAsia="sl-SI"/>
        </w:rPr>
        <w:t>datum in kraj rojstva,</w:t>
      </w:r>
    </w:p>
    <w:p w14:paraId="714B9975" w14:textId="0B1C7228" w:rsidR="006105DE" w:rsidRPr="00622CE0" w:rsidRDefault="006105DE" w:rsidP="00FC2945">
      <w:pPr>
        <w:pStyle w:val="Odstavekseznama"/>
        <w:numPr>
          <w:ilvl w:val="0"/>
          <w:numId w:val="47"/>
        </w:numPr>
        <w:spacing w:line="288" w:lineRule="auto"/>
        <w:jc w:val="both"/>
        <w:rPr>
          <w:rFonts w:cs="Arial"/>
          <w:szCs w:val="20"/>
          <w:lang w:val="sl-SI" w:eastAsia="sl-SI"/>
        </w:rPr>
      </w:pPr>
      <w:r w:rsidRPr="00622CE0">
        <w:rPr>
          <w:rFonts w:cs="Arial"/>
          <w:szCs w:val="20"/>
          <w:lang w:val="sl-SI" w:eastAsia="sl-SI"/>
        </w:rPr>
        <w:t>stopnjo in vrsto izobrazbe,</w:t>
      </w:r>
    </w:p>
    <w:p w14:paraId="7C4B19F5" w14:textId="287EC678" w:rsidR="006105DE" w:rsidRPr="00622CE0" w:rsidRDefault="006105DE" w:rsidP="00FC2945">
      <w:pPr>
        <w:pStyle w:val="Odstavekseznama"/>
        <w:numPr>
          <w:ilvl w:val="0"/>
          <w:numId w:val="47"/>
        </w:numPr>
        <w:spacing w:line="288" w:lineRule="auto"/>
        <w:jc w:val="both"/>
        <w:rPr>
          <w:rFonts w:cs="Arial"/>
          <w:szCs w:val="20"/>
          <w:lang w:val="sl-SI" w:eastAsia="sl-SI"/>
        </w:rPr>
      </w:pPr>
      <w:r w:rsidRPr="00622CE0">
        <w:rPr>
          <w:rFonts w:cs="Arial"/>
          <w:szCs w:val="20"/>
          <w:lang w:val="sl-SI" w:eastAsia="sl-SI"/>
        </w:rPr>
        <w:t xml:space="preserve">komisijo za </w:t>
      </w:r>
      <w:r w:rsidR="00545025">
        <w:rPr>
          <w:rFonts w:cs="Arial"/>
          <w:szCs w:val="20"/>
          <w:lang w:val="sl-SI" w:eastAsia="sl-SI"/>
        </w:rPr>
        <w:t xml:space="preserve">posebni </w:t>
      </w:r>
      <w:r w:rsidRPr="00622CE0">
        <w:rPr>
          <w:rFonts w:cs="Arial"/>
          <w:szCs w:val="20"/>
          <w:lang w:val="sl-SI" w:eastAsia="sl-SI"/>
        </w:rPr>
        <w:t>preizkus strokovnosti,</w:t>
      </w:r>
    </w:p>
    <w:p w14:paraId="682FC0F7" w14:textId="5D95E900" w:rsidR="006105DE" w:rsidRPr="00622CE0" w:rsidRDefault="006105DE" w:rsidP="00FC2945">
      <w:pPr>
        <w:pStyle w:val="Odstavekseznama"/>
        <w:numPr>
          <w:ilvl w:val="0"/>
          <w:numId w:val="47"/>
        </w:numPr>
        <w:spacing w:line="288" w:lineRule="auto"/>
        <w:jc w:val="both"/>
        <w:rPr>
          <w:rFonts w:cs="Arial"/>
          <w:szCs w:val="20"/>
          <w:lang w:val="sl-SI" w:eastAsia="sl-SI"/>
        </w:rPr>
      </w:pPr>
      <w:r w:rsidRPr="00622CE0">
        <w:rPr>
          <w:rFonts w:cs="Arial"/>
          <w:szCs w:val="20"/>
          <w:lang w:val="sl-SI" w:eastAsia="sl-SI"/>
        </w:rPr>
        <w:t>datum opravljanja preizkusa,</w:t>
      </w:r>
    </w:p>
    <w:p w14:paraId="3BFC3251" w14:textId="1DC8DA43" w:rsidR="00892B7F" w:rsidRDefault="006105DE" w:rsidP="00FC2945">
      <w:pPr>
        <w:pStyle w:val="Odstavekseznama"/>
        <w:numPr>
          <w:ilvl w:val="0"/>
          <w:numId w:val="47"/>
        </w:numPr>
        <w:spacing w:line="288" w:lineRule="auto"/>
        <w:jc w:val="both"/>
        <w:rPr>
          <w:rFonts w:cs="Arial"/>
          <w:szCs w:val="20"/>
          <w:lang w:val="sl-SI" w:eastAsia="sl-SI"/>
        </w:rPr>
      </w:pPr>
      <w:r w:rsidRPr="00622CE0">
        <w:rPr>
          <w:rFonts w:cs="Arial"/>
          <w:szCs w:val="20"/>
          <w:lang w:val="sl-SI" w:eastAsia="sl-SI"/>
        </w:rPr>
        <w:t xml:space="preserve">znesek in datum plačila stroškov preizkusa </w:t>
      </w:r>
      <w:r w:rsidR="00AA1751">
        <w:rPr>
          <w:rFonts w:cs="Arial"/>
          <w:szCs w:val="20"/>
          <w:lang w:val="sl-SI" w:eastAsia="sl-SI"/>
        </w:rPr>
        <w:t>ter</w:t>
      </w:r>
    </w:p>
    <w:p w14:paraId="346AD7C2" w14:textId="41321406" w:rsidR="006105DE" w:rsidRPr="00BD1417" w:rsidRDefault="006105DE" w:rsidP="00FC2945">
      <w:pPr>
        <w:pStyle w:val="Odstavekseznama"/>
        <w:numPr>
          <w:ilvl w:val="0"/>
          <w:numId w:val="47"/>
        </w:numPr>
        <w:spacing w:line="288" w:lineRule="auto"/>
        <w:jc w:val="both"/>
        <w:rPr>
          <w:rFonts w:cs="Arial"/>
          <w:szCs w:val="20"/>
          <w:lang w:val="sl-SI" w:eastAsia="sl-SI"/>
        </w:rPr>
      </w:pPr>
      <w:r w:rsidRPr="00BD1417">
        <w:rPr>
          <w:rFonts w:cs="Arial"/>
          <w:szCs w:val="20"/>
          <w:lang w:val="sl-SI" w:eastAsia="sl-SI"/>
        </w:rPr>
        <w:t>uspeh pri preizkusu.</w:t>
      </w:r>
    </w:p>
    <w:p w14:paraId="33418CD9" w14:textId="77777777" w:rsidR="00430CA0" w:rsidRDefault="00430CA0" w:rsidP="0080170A">
      <w:pPr>
        <w:spacing w:line="240" w:lineRule="auto"/>
        <w:jc w:val="both"/>
        <w:rPr>
          <w:rFonts w:cs="Arial"/>
          <w:szCs w:val="20"/>
          <w:lang w:val="sl-SI" w:eastAsia="sl-SI"/>
        </w:rPr>
      </w:pPr>
    </w:p>
    <w:p w14:paraId="01E40C1D" w14:textId="6A53FDEE" w:rsidR="00946F85" w:rsidRPr="00C664ED" w:rsidRDefault="00F975AE" w:rsidP="0080170A">
      <w:pPr>
        <w:spacing w:line="240" w:lineRule="auto"/>
        <w:jc w:val="both"/>
        <w:rPr>
          <w:lang w:val="sl-SI"/>
        </w:rPr>
      </w:pPr>
      <w:r w:rsidRPr="00C664ED">
        <w:rPr>
          <w:rFonts w:cs="Arial"/>
          <w:szCs w:val="20"/>
          <w:lang w:val="sl-SI" w:eastAsia="sl-SI"/>
        </w:rPr>
        <w:lastRenderedPageBreak/>
        <w:t xml:space="preserve">(2) </w:t>
      </w:r>
      <w:r w:rsidRPr="00C664ED">
        <w:rPr>
          <w:lang w:val="sl-SI"/>
        </w:rPr>
        <w:t>Evidenca iz prejšnjega odstavka se hrani trajno.</w:t>
      </w:r>
    </w:p>
    <w:p w14:paraId="24B177D3" w14:textId="77777777" w:rsidR="00946F85" w:rsidRPr="00C664ED" w:rsidRDefault="00946F85" w:rsidP="0080170A">
      <w:pPr>
        <w:spacing w:line="240" w:lineRule="auto"/>
        <w:jc w:val="both"/>
        <w:rPr>
          <w:lang w:val="sl-SI"/>
        </w:rPr>
      </w:pPr>
    </w:p>
    <w:p w14:paraId="474E917A" w14:textId="77777777" w:rsidR="00946F85" w:rsidRPr="00C664ED" w:rsidRDefault="00946F85" w:rsidP="0080170A">
      <w:pPr>
        <w:spacing w:line="240" w:lineRule="auto"/>
        <w:jc w:val="both"/>
        <w:rPr>
          <w:lang w:val="sl-SI"/>
        </w:rPr>
      </w:pPr>
      <w:r w:rsidRPr="00C664ED">
        <w:rPr>
          <w:lang w:val="sl-SI"/>
        </w:rPr>
        <w:t xml:space="preserve">(3) </w:t>
      </w:r>
      <w:r w:rsidR="00F975AE" w:rsidRPr="00C664ED">
        <w:rPr>
          <w:lang w:val="sl-SI"/>
        </w:rPr>
        <w:t>Pri izdelavi statističnih analiz se smejo osebni podatki uporabljati in objavljati tako, da identiteta osebe ni razvidna.</w:t>
      </w:r>
      <w:r w:rsidRPr="00C664ED">
        <w:rPr>
          <w:lang w:val="sl-SI"/>
        </w:rPr>
        <w:t xml:space="preserve"> </w:t>
      </w:r>
    </w:p>
    <w:p w14:paraId="2B7F1CF6" w14:textId="77777777" w:rsidR="00446E77" w:rsidRDefault="00446E77" w:rsidP="00BD1417">
      <w:pPr>
        <w:spacing w:line="288" w:lineRule="auto"/>
        <w:jc w:val="center"/>
        <w:rPr>
          <w:rFonts w:cs="Arial"/>
          <w:szCs w:val="20"/>
          <w:lang w:val="sl-SI" w:eastAsia="sl-SI"/>
        </w:rPr>
      </w:pPr>
    </w:p>
    <w:p w14:paraId="2BD423E2" w14:textId="0CAC6546" w:rsidR="00430CA0" w:rsidRPr="00BD1417" w:rsidRDefault="006105DE" w:rsidP="00BD1417">
      <w:pPr>
        <w:spacing w:line="288" w:lineRule="auto"/>
        <w:jc w:val="center"/>
        <w:rPr>
          <w:rFonts w:cs="Arial"/>
          <w:szCs w:val="20"/>
          <w:lang w:val="sl-SI" w:eastAsia="sl-SI"/>
        </w:rPr>
      </w:pPr>
      <w:r w:rsidRPr="00BD1417">
        <w:rPr>
          <w:rFonts w:cs="Arial"/>
          <w:szCs w:val="20"/>
          <w:lang w:val="sl-SI" w:eastAsia="sl-SI"/>
        </w:rPr>
        <w:t xml:space="preserve">VI. </w:t>
      </w:r>
      <w:r w:rsidR="00430CA0" w:rsidRPr="00BD1417">
        <w:rPr>
          <w:rFonts w:cs="Arial"/>
          <w:szCs w:val="20"/>
          <w:lang w:val="sl-SI" w:eastAsia="sl-SI"/>
        </w:rPr>
        <w:t>poglavje</w:t>
      </w:r>
    </w:p>
    <w:p w14:paraId="40B82EBD" w14:textId="5D1C115E" w:rsidR="006105DE" w:rsidRDefault="006105DE" w:rsidP="00430CA0">
      <w:pPr>
        <w:spacing w:line="288" w:lineRule="auto"/>
        <w:jc w:val="center"/>
        <w:rPr>
          <w:rFonts w:cs="Arial"/>
          <w:b/>
          <w:szCs w:val="20"/>
          <w:lang w:val="sl-SI" w:eastAsia="sl-SI"/>
        </w:rPr>
      </w:pPr>
      <w:r w:rsidRPr="00C664ED">
        <w:rPr>
          <w:rFonts w:cs="Arial"/>
          <w:b/>
          <w:szCs w:val="20"/>
          <w:lang w:val="sl-SI" w:eastAsia="sl-SI"/>
        </w:rPr>
        <w:t>STROKOVNO IZPOPOLNJEVANJE</w:t>
      </w:r>
    </w:p>
    <w:p w14:paraId="18D3192B" w14:textId="77777777" w:rsidR="00430CA0" w:rsidRPr="00BD1417" w:rsidRDefault="00430CA0" w:rsidP="00BD1417">
      <w:pPr>
        <w:spacing w:line="288" w:lineRule="auto"/>
        <w:jc w:val="center"/>
        <w:rPr>
          <w:rFonts w:cs="Arial"/>
          <w:b/>
          <w:szCs w:val="20"/>
          <w:lang w:val="sl-SI" w:eastAsia="sl-SI"/>
        </w:rPr>
      </w:pPr>
    </w:p>
    <w:p w14:paraId="74E5ED70" w14:textId="0BAB13CE" w:rsidR="006105DE" w:rsidRPr="00BD1417" w:rsidRDefault="008D67FA" w:rsidP="00BD1417">
      <w:pPr>
        <w:spacing w:line="288" w:lineRule="auto"/>
        <w:jc w:val="center"/>
        <w:rPr>
          <w:rFonts w:cs="Arial"/>
          <w:b/>
          <w:szCs w:val="20"/>
          <w:lang w:val="sl-SI" w:eastAsia="sl-SI"/>
        </w:rPr>
      </w:pPr>
      <w:r>
        <w:rPr>
          <w:rFonts w:cs="Arial"/>
          <w:b/>
          <w:szCs w:val="20"/>
          <w:lang w:val="sl-SI" w:eastAsia="sl-SI"/>
        </w:rPr>
        <w:t>26</w:t>
      </w:r>
      <w:r w:rsidR="006105DE" w:rsidRPr="00BD1417">
        <w:rPr>
          <w:rFonts w:cs="Arial"/>
          <w:b/>
          <w:szCs w:val="20"/>
          <w:lang w:val="sl-SI" w:eastAsia="sl-SI"/>
        </w:rPr>
        <w:t>. člen</w:t>
      </w:r>
    </w:p>
    <w:p w14:paraId="47AF6190" w14:textId="4491BF14" w:rsidR="00BD1417" w:rsidRDefault="006105DE">
      <w:pPr>
        <w:spacing w:line="288" w:lineRule="auto"/>
        <w:jc w:val="center"/>
        <w:rPr>
          <w:rFonts w:cs="Arial"/>
          <w:b/>
          <w:szCs w:val="20"/>
          <w:lang w:val="sl-SI" w:eastAsia="sl-SI"/>
        </w:rPr>
      </w:pPr>
      <w:r w:rsidRPr="004423FC">
        <w:rPr>
          <w:rFonts w:cs="Arial"/>
          <w:b/>
          <w:szCs w:val="20"/>
          <w:lang w:val="sl-SI" w:eastAsia="sl-SI"/>
        </w:rPr>
        <w:t xml:space="preserve">(izobraževanja in </w:t>
      </w:r>
      <w:r w:rsidR="00545025">
        <w:rPr>
          <w:rFonts w:cs="Arial"/>
          <w:b/>
          <w:szCs w:val="20"/>
          <w:lang w:val="sl-SI" w:eastAsia="sl-SI"/>
        </w:rPr>
        <w:t xml:space="preserve">posebni </w:t>
      </w:r>
      <w:r w:rsidRPr="004423FC">
        <w:rPr>
          <w:rFonts w:cs="Arial"/>
          <w:b/>
          <w:szCs w:val="20"/>
          <w:lang w:val="sl-SI" w:eastAsia="sl-SI"/>
        </w:rPr>
        <w:t>preizkusi strokovnosti)</w:t>
      </w:r>
    </w:p>
    <w:p w14:paraId="2B18459B" w14:textId="77777777" w:rsidR="00BD1417" w:rsidRPr="004423FC" w:rsidRDefault="00BD1417" w:rsidP="00BD1417">
      <w:pPr>
        <w:spacing w:line="288" w:lineRule="auto"/>
        <w:jc w:val="center"/>
        <w:rPr>
          <w:rFonts w:cs="Arial"/>
          <w:b/>
          <w:szCs w:val="20"/>
          <w:lang w:val="sl-SI" w:eastAsia="sl-SI"/>
        </w:rPr>
      </w:pPr>
    </w:p>
    <w:p w14:paraId="347D0AC6" w14:textId="580D3FF3" w:rsidR="00BD1417" w:rsidRDefault="00BD1417" w:rsidP="00BD1417">
      <w:pPr>
        <w:jc w:val="both"/>
        <w:rPr>
          <w:lang w:val="sl-SI" w:eastAsia="sl-SI"/>
        </w:rPr>
      </w:pPr>
      <w:r w:rsidRPr="00BD1417">
        <w:rPr>
          <w:rFonts w:cs="Arial"/>
          <w:szCs w:val="20"/>
          <w:lang w:val="sl-SI" w:eastAsia="sl-SI"/>
        </w:rPr>
        <w:t>(1</w:t>
      </w:r>
      <w:r>
        <w:rPr>
          <w:rFonts w:cs="Arial"/>
          <w:szCs w:val="20"/>
          <w:lang w:val="sl-SI" w:eastAsia="sl-SI"/>
        </w:rPr>
        <w:t xml:space="preserve">) </w:t>
      </w:r>
      <w:r w:rsidR="006105DE" w:rsidRPr="00BD1417">
        <w:rPr>
          <w:rFonts w:cs="Arial"/>
          <w:szCs w:val="20"/>
          <w:lang w:val="sl-SI" w:eastAsia="sl-SI"/>
        </w:rPr>
        <w:t xml:space="preserve">Sodni izvedenci, </w:t>
      </w:r>
      <w:r w:rsidR="00430CA0" w:rsidRPr="00BD1417">
        <w:rPr>
          <w:rFonts w:cs="Arial"/>
          <w:szCs w:val="20"/>
          <w:lang w:val="sl-SI" w:eastAsia="sl-SI"/>
        </w:rPr>
        <w:t xml:space="preserve">sodni </w:t>
      </w:r>
      <w:r w:rsidR="006105DE" w:rsidRPr="00BD1417">
        <w:rPr>
          <w:rFonts w:cs="Arial"/>
          <w:szCs w:val="20"/>
          <w:lang w:val="sl-SI" w:eastAsia="sl-SI"/>
        </w:rPr>
        <w:t xml:space="preserve">cenilci in </w:t>
      </w:r>
      <w:r w:rsidR="00430CA0" w:rsidRPr="00BD1417">
        <w:rPr>
          <w:rFonts w:cs="Arial"/>
          <w:szCs w:val="20"/>
          <w:lang w:val="sl-SI" w:eastAsia="sl-SI"/>
        </w:rPr>
        <w:t xml:space="preserve">sodni </w:t>
      </w:r>
      <w:r w:rsidR="006105DE" w:rsidRPr="00BD1417">
        <w:rPr>
          <w:rFonts w:cs="Arial"/>
          <w:szCs w:val="20"/>
          <w:lang w:val="sl-SI" w:eastAsia="sl-SI"/>
        </w:rPr>
        <w:t xml:space="preserve">tolmači se </w:t>
      </w:r>
      <w:r w:rsidR="00AA1751">
        <w:rPr>
          <w:rFonts w:cs="Arial"/>
          <w:szCs w:val="20"/>
          <w:lang w:val="sl-SI" w:eastAsia="sl-SI"/>
        </w:rPr>
        <w:t>morajo</w:t>
      </w:r>
      <w:r w:rsidR="00AA1751" w:rsidRPr="00BD1417">
        <w:rPr>
          <w:rFonts w:cs="Arial"/>
          <w:szCs w:val="20"/>
          <w:lang w:val="sl-SI" w:eastAsia="sl-SI"/>
        </w:rPr>
        <w:t xml:space="preserve"> </w:t>
      </w:r>
      <w:r w:rsidR="006105DE" w:rsidRPr="00BD1417">
        <w:rPr>
          <w:rFonts w:cs="Arial"/>
          <w:szCs w:val="20"/>
          <w:lang w:val="sl-SI" w:eastAsia="sl-SI"/>
        </w:rPr>
        <w:t xml:space="preserve">strokovno izpopolnjevati in sproti seznanjati zlasti z novimi dognanji in metodami v stroki oziroma sodelovati na posvetovanjih in strokovnih izobraževanjih, ki jih organizira pristojni državni organ, pooblaščena organizacija, strokovno združenje ali druga strokovna institucija.    </w:t>
      </w:r>
    </w:p>
    <w:p w14:paraId="39A58BB2" w14:textId="77777777" w:rsidR="00BD1417" w:rsidRPr="004423FC" w:rsidRDefault="00BD1417" w:rsidP="00BD1417">
      <w:pPr>
        <w:spacing w:line="288" w:lineRule="auto"/>
        <w:jc w:val="center"/>
        <w:rPr>
          <w:rFonts w:cs="Arial"/>
          <w:szCs w:val="20"/>
          <w:lang w:val="sl-SI" w:eastAsia="sl-SI"/>
        </w:rPr>
      </w:pPr>
    </w:p>
    <w:p w14:paraId="30F19CB4" w14:textId="3C07BB51" w:rsidR="00BD1417" w:rsidRDefault="00BD1417" w:rsidP="00BD1417">
      <w:pPr>
        <w:spacing w:line="288" w:lineRule="auto"/>
        <w:jc w:val="both"/>
        <w:rPr>
          <w:rFonts w:cs="Arial"/>
          <w:szCs w:val="20"/>
          <w:lang w:val="sl-SI" w:eastAsia="sl-SI"/>
        </w:rPr>
      </w:pPr>
      <w:r>
        <w:rPr>
          <w:rFonts w:cs="Arial"/>
          <w:szCs w:val="20"/>
          <w:lang w:val="sl-SI" w:eastAsia="sl-SI"/>
        </w:rPr>
        <w:t xml:space="preserve">(2) </w:t>
      </w:r>
      <w:r w:rsidR="006105DE" w:rsidRPr="00BD1417">
        <w:rPr>
          <w:rFonts w:cs="Arial"/>
          <w:szCs w:val="20"/>
          <w:lang w:val="sl-SI" w:eastAsia="sl-SI"/>
        </w:rPr>
        <w:t xml:space="preserve">Minister lahko </w:t>
      </w:r>
      <w:r w:rsidR="006105DE" w:rsidRPr="004423FC">
        <w:rPr>
          <w:rFonts w:cs="Arial"/>
          <w:szCs w:val="20"/>
          <w:lang w:val="sl-SI" w:eastAsia="sl-SI"/>
        </w:rPr>
        <w:t xml:space="preserve">na predlog Strokovnega sveta </w:t>
      </w:r>
      <w:r w:rsidR="0085147E">
        <w:rPr>
          <w:rFonts w:cs="Arial"/>
          <w:szCs w:val="20"/>
          <w:lang w:val="sl-SI" w:eastAsia="sl-SI"/>
        </w:rPr>
        <w:t>odredi</w:t>
      </w:r>
      <w:r w:rsidR="006105DE" w:rsidRPr="00BD1417">
        <w:rPr>
          <w:rFonts w:cs="Arial"/>
          <w:szCs w:val="20"/>
          <w:lang w:val="sl-SI" w:eastAsia="sl-SI"/>
        </w:rPr>
        <w:t>, da morajo sodni izvedenci</w:t>
      </w:r>
      <w:r w:rsidR="006105DE" w:rsidRPr="004423FC">
        <w:rPr>
          <w:rFonts w:cs="Arial"/>
          <w:szCs w:val="20"/>
          <w:lang w:val="sl-SI" w:eastAsia="sl-SI"/>
        </w:rPr>
        <w:t xml:space="preserve">, </w:t>
      </w:r>
      <w:r w:rsidR="00430CA0">
        <w:rPr>
          <w:rFonts w:cs="Arial"/>
          <w:szCs w:val="20"/>
          <w:lang w:val="sl-SI" w:eastAsia="sl-SI"/>
        </w:rPr>
        <w:t xml:space="preserve">sodni </w:t>
      </w:r>
      <w:r w:rsidR="006105DE" w:rsidRPr="004423FC">
        <w:rPr>
          <w:rFonts w:cs="Arial"/>
          <w:szCs w:val="20"/>
          <w:lang w:val="sl-SI" w:eastAsia="sl-SI"/>
        </w:rPr>
        <w:t xml:space="preserve">cenilci in </w:t>
      </w:r>
      <w:r w:rsidR="00430CA0">
        <w:rPr>
          <w:rFonts w:cs="Arial"/>
          <w:szCs w:val="20"/>
          <w:lang w:val="sl-SI" w:eastAsia="sl-SI"/>
        </w:rPr>
        <w:t xml:space="preserve">sodni </w:t>
      </w:r>
      <w:r w:rsidR="006105DE" w:rsidRPr="004423FC">
        <w:rPr>
          <w:rFonts w:cs="Arial"/>
          <w:szCs w:val="20"/>
          <w:lang w:val="sl-SI" w:eastAsia="sl-SI"/>
        </w:rPr>
        <w:t>tolmači</w:t>
      </w:r>
      <w:r w:rsidR="006105DE" w:rsidRPr="00BD1417">
        <w:rPr>
          <w:rFonts w:cs="Arial"/>
          <w:szCs w:val="20"/>
          <w:lang w:val="sl-SI" w:eastAsia="sl-SI"/>
        </w:rPr>
        <w:t xml:space="preserve"> </w:t>
      </w:r>
      <w:r w:rsidR="00AA1751">
        <w:rPr>
          <w:rFonts w:cs="Arial"/>
          <w:szCs w:val="20"/>
          <w:lang w:val="sl-SI" w:eastAsia="sl-SI"/>
        </w:rPr>
        <w:t>s</w:t>
      </w:r>
      <w:r w:rsidR="00AA1751" w:rsidRPr="00BD1417">
        <w:rPr>
          <w:rFonts w:cs="Arial"/>
          <w:szCs w:val="20"/>
          <w:lang w:val="sl-SI" w:eastAsia="sl-SI"/>
        </w:rPr>
        <w:t xml:space="preserve"> </w:t>
      </w:r>
      <w:r w:rsidR="006105DE" w:rsidRPr="00BD1417">
        <w:rPr>
          <w:rFonts w:cs="Arial"/>
          <w:szCs w:val="20"/>
          <w:lang w:val="sl-SI" w:eastAsia="sl-SI"/>
        </w:rPr>
        <w:t>posameznih strokovnih področij in podpodročij</w:t>
      </w:r>
      <w:r w:rsidR="006105DE" w:rsidRPr="004423FC">
        <w:rPr>
          <w:rFonts w:cs="Arial"/>
          <w:szCs w:val="20"/>
          <w:lang w:val="sl-SI" w:eastAsia="sl-SI"/>
        </w:rPr>
        <w:t xml:space="preserve"> oziroma jezika</w:t>
      </w:r>
      <w:r w:rsidR="006105DE" w:rsidRPr="00BD1417">
        <w:rPr>
          <w:rFonts w:cs="Arial"/>
          <w:szCs w:val="20"/>
          <w:lang w:val="sl-SI" w:eastAsia="sl-SI"/>
        </w:rPr>
        <w:t xml:space="preserve"> v določenem roku opraviti posebne preizkuse </w:t>
      </w:r>
      <w:r w:rsidR="006105DE" w:rsidRPr="004423FC">
        <w:rPr>
          <w:rFonts w:cs="Arial"/>
          <w:szCs w:val="20"/>
          <w:lang w:val="sl-SI" w:eastAsia="sl-SI"/>
        </w:rPr>
        <w:t>strokovnosti.</w:t>
      </w:r>
      <w:r w:rsidR="006105DE" w:rsidRPr="00BD1417">
        <w:rPr>
          <w:rFonts w:cs="Arial"/>
          <w:szCs w:val="20"/>
          <w:lang w:val="sl-SI" w:eastAsia="sl-SI"/>
        </w:rPr>
        <w:t xml:space="preserve"> Če </w:t>
      </w:r>
      <w:r w:rsidR="00430CA0">
        <w:rPr>
          <w:rFonts w:cs="Arial"/>
          <w:szCs w:val="20"/>
          <w:lang w:val="sl-SI" w:eastAsia="sl-SI"/>
        </w:rPr>
        <w:t xml:space="preserve">sodni </w:t>
      </w:r>
      <w:r w:rsidR="006105DE" w:rsidRPr="004423FC">
        <w:rPr>
          <w:rFonts w:cs="Arial"/>
          <w:szCs w:val="20"/>
          <w:lang w:val="sl-SI" w:eastAsia="sl-SI"/>
        </w:rPr>
        <w:t xml:space="preserve">izvedenec, </w:t>
      </w:r>
      <w:r w:rsidR="00430CA0">
        <w:rPr>
          <w:rFonts w:cs="Arial"/>
          <w:szCs w:val="20"/>
          <w:lang w:val="sl-SI" w:eastAsia="sl-SI"/>
        </w:rPr>
        <w:t xml:space="preserve">sodni </w:t>
      </w:r>
      <w:r w:rsidR="006105DE" w:rsidRPr="004423FC">
        <w:rPr>
          <w:rFonts w:cs="Arial"/>
          <w:szCs w:val="20"/>
          <w:lang w:val="sl-SI" w:eastAsia="sl-SI"/>
        </w:rPr>
        <w:t xml:space="preserve">cenilec ali </w:t>
      </w:r>
      <w:r w:rsidR="00430CA0">
        <w:rPr>
          <w:rFonts w:cs="Arial"/>
          <w:szCs w:val="20"/>
          <w:lang w:val="sl-SI" w:eastAsia="sl-SI"/>
        </w:rPr>
        <w:t>sodni to</w:t>
      </w:r>
      <w:r w:rsidR="006105DE" w:rsidRPr="004423FC">
        <w:rPr>
          <w:rFonts w:cs="Arial"/>
          <w:szCs w:val="20"/>
          <w:lang w:val="sl-SI" w:eastAsia="sl-SI"/>
        </w:rPr>
        <w:t xml:space="preserve">lmač </w:t>
      </w:r>
      <w:r w:rsidR="006105DE" w:rsidRPr="00BD1417">
        <w:rPr>
          <w:rFonts w:cs="Arial"/>
          <w:szCs w:val="20"/>
          <w:lang w:val="sl-SI" w:eastAsia="sl-SI"/>
        </w:rPr>
        <w:t xml:space="preserve">preizkusa ne opravi, se </w:t>
      </w:r>
      <w:r w:rsidR="006105DE" w:rsidRPr="004423FC">
        <w:rPr>
          <w:rFonts w:cs="Arial"/>
          <w:szCs w:val="20"/>
          <w:lang w:val="sl-SI" w:eastAsia="sl-SI"/>
        </w:rPr>
        <w:t>izbriše iz javnega dela imenika</w:t>
      </w:r>
      <w:r w:rsidR="006105DE" w:rsidRPr="00BD1417">
        <w:rPr>
          <w:rFonts w:cs="Arial"/>
          <w:szCs w:val="20"/>
          <w:lang w:val="sl-SI" w:eastAsia="sl-SI"/>
        </w:rPr>
        <w:t xml:space="preserve"> in se </w:t>
      </w:r>
      <w:r w:rsidR="00AA1751">
        <w:rPr>
          <w:rFonts w:cs="Arial"/>
          <w:szCs w:val="20"/>
          <w:lang w:val="sl-SI" w:eastAsia="sl-SI"/>
        </w:rPr>
        <w:t>spet</w:t>
      </w:r>
      <w:r w:rsidR="00AA1751" w:rsidRPr="00BD1417">
        <w:rPr>
          <w:rFonts w:cs="Arial"/>
          <w:szCs w:val="20"/>
          <w:lang w:val="sl-SI" w:eastAsia="sl-SI"/>
        </w:rPr>
        <w:t xml:space="preserve"> </w:t>
      </w:r>
      <w:r w:rsidR="006105DE" w:rsidRPr="00BD1417">
        <w:rPr>
          <w:rFonts w:cs="Arial"/>
          <w:szCs w:val="20"/>
          <w:lang w:val="sl-SI" w:eastAsia="sl-SI"/>
        </w:rPr>
        <w:t xml:space="preserve">vpiše v ta imenik po </w:t>
      </w:r>
      <w:r w:rsidR="006105DE" w:rsidRPr="004423FC">
        <w:rPr>
          <w:rFonts w:cs="Arial"/>
          <w:szCs w:val="20"/>
          <w:lang w:val="sl-SI" w:eastAsia="sl-SI"/>
        </w:rPr>
        <w:t xml:space="preserve">opravljenem preizkusu. </w:t>
      </w:r>
    </w:p>
    <w:p w14:paraId="7D161441" w14:textId="77777777" w:rsidR="00BD1417" w:rsidRPr="00BD1417" w:rsidRDefault="00BD1417" w:rsidP="00BD1417">
      <w:pPr>
        <w:spacing w:line="288" w:lineRule="auto"/>
        <w:jc w:val="both"/>
        <w:rPr>
          <w:rFonts w:cs="Arial"/>
          <w:szCs w:val="20"/>
          <w:lang w:val="sl-SI" w:eastAsia="sl-SI"/>
        </w:rPr>
      </w:pPr>
    </w:p>
    <w:p w14:paraId="13A67464" w14:textId="449F6CEA" w:rsidR="00BD1417" w:rsidRDefault="00BD1417" w:rsidP="00BD1417">
      <w:pPr>
        <w:spacing w:line="288" w:lineRule="auto"/>
        <w:jc w:val="both"/>
        <w:rPr>
          <w:rFonts w:cs="Arial"/>
          <w:szCs w:val="20"/>
          <w:lang w:val="sl-SI" w:eastAsia="sl-SI"/>
        </w:rPr>
      </w:pPr>
      <w:r>
        <w:rPr>
          <w:rFonts w:cs="Arial"/>
          <w:szCs w:val="20"/>
          <w:lang w:val="sl-SI" w:eastAsia="sl-SI"/>
        </w:rPr>
        <w:t xml:space="preserve">(3) </w:t>
      </w:r>
      <w:r w:rsidR="006105DE" w:rsidRPr="00BD1417">
        <w:rPr>
          <w:rFonts w:cs="Arial"/>
          <w:szCs w:val="20"/>
          <w:lang w:val="sl-SI" w:eastAsia="sl-SI"/>
        </w:rPr>
        <w:t>Celotni preizkus se lahko opravlja največ trikrat.</w:t>
      </w:r>
      <w:r w:rsidR="006105DE" w:rsidRPr="004423FC">
        <w:rPr>
          <w:rFonts w:cs="Arial"/>
          <w:szCs w:val="20"/>
          <w:lang w:val="sl-SI" w:eastAsia="sl-SI"/>
        </w:rPr>
        <w:t xml:space="preserve"> Če oseba v treh poskusih preizkusa ne opravi, se šteje, da ne izpolnjuje </w:t>
      </w:r>
      <w:r w:rsidR="006105DE" w:rsidRPr="00BD1417">
        <w:rPr>
          <w:rFonts w:cs="Arial"/>
          <w:szCs w:val="20"/>
          <w:lang w:val="sl-SI" w:eastAsia="sl-SI"/>
        </w:rPr>
        <w:t xml:space="preserve">pogoja strokovnega znanja in praktičnih sposobnosti za opravljanje dela </w:t>
      </w:r>
      <w:r w:rsidR="006105DE" w:rsidRPr="004423FC">
        <w:rPr>
          <w:rFonts w:cs="Arial"/>
          <w:szCs w:val="20"/>
          <w:lang w:val="sl-SI" w:eastAsia="sl-SI"/>
        </w:rPr>
        <w:t xml:space="preserve">sodnega izvedenca, </w:t>
      </w:r>
      <w:r w:rsidR="00430CA0">
        <w:rPr>
          <w:rFonts w:cs="Arial"/>
          <w:szCs w:val="20"/>
          <w:lang w:val="sl-SI" w:eastAsia="sl-SI"/>
        </w:rPr>
        <w:t xml:space="preserve">sodnega </w:t>
      </w:r>
      <w:r w:rsidR="006105DE" w:rsidRPr="004423FC">
        <w:rPr>
          <w:rFonts w:cs="Arial"/>
          <w:szCs w:val="20"/>
          <w:lang w:val="sl-SI" w:eastAsia="sl-SI"/>
        </w:rPr>
        <w:t>cenilca ali</w:t>
      </w:r>
      <w:r w:rsidR="00430CA0">
        <w:rPr>
          <w:rFonts w:cs="Arial"/>
          <w:szCs w:val="20"/>
          <w:lang w:val="sl-SI" w:eastAsia="sl-SI"/>
        </w:rPr>
        <w:t xml:space="preserve"> sodnega </w:t>
      </w:r>
      <w:r w:rsidR="006105DE" w:rsidRPr="004423FC">
        <w:rPr>
          <w:rFonts w:cs="Arial"/>
          <w:szCs w:val="20"/>
          <w:lang w:val="sl-SI" w:eastAsia="sl-SI"/>
        </w:rPr>
        <w:t>tolmača.</w:t>
      </w:r>
    </w:p>
    <w:p w14:paraId="33221B75" w14:textId="77777777" w:rsidR="00D615F0" w:rsidRDefault="00D615F0" w:rsidP="00BD1417">
      <w:pPr>
        <w:spacing w:line="288" w:lineRule="auto"/>
        <w:jc w:val="both"/>
        <w:rPr>
          <w:rFonts w:cs="Arial"/>
          <w:szCs w:val="20"/>
          <w:lang w:val="sl-SI" w:eastAsia="sl-SI"/>
        </w:rPr>
      </w:pPr>
    </w:p>
    <w:p w14:paraId="6319B4CA" w14:textId="77777777" w:rsidR="00D615F0" w:rsidRDefault="00D615F0" w:rsidP="00BE3ED8">
      <w:pPr>
        <w:spacing w:line="288" w:lineRule="auto"/>
        <w:jc w:val="center"/>
        <w:rPr>
          <w:rFonts w:cs="Arial"/>
          <w:b/>
          <w:szCs w:val="20"/>
          <w:lang w:val="sl-SI" w:eastAsia="sl-SI"/>
        </w:rPr>
      </w:pPr>
    </w:p>
    <w:p w14:paraId="25D6CDD9" w14:textId="02E2F23A" w:rsidR="006105DE" w:rsidRPr="00BE3ED8" w:rsidRDefault="008D67FA" w:rsidP="00BE3ED8">
      <w:pPr>
        <w:spacing w:line="288" w:lineRule="auto"/>
        <w:jc w:val="center"/>
        <w:rPr>
          <w:rFonts w:cs="Arial"/>
          <w:b/>
          <w:szCs w:val="20"/>
          <w:lang w:val="sl-SI" w:eastAsia="sl-SI"/>
        </w:rPr>
      </w:pPr>
      <w:r>
        <w:rPr>
          <w:rFonts w:cs="Arial"/>
          <w:b/>
          <w:szCs w:val="20"/>
          <w:lang w:val="sl-SI" w:eastAsia="sl-SI"/>
        </w:rPr>
        <w:t>27</w:t>
      </w:r>
      <w:r w:rsidR="006105DE" w:rsidRPr="00BE3ED8">
        <w:rPr>
          <w:rFonts w:cs="Arial"/>
          <w:b/>
          <w:szCs w:val="20"/>
          <w:lang w:val="sl-SI" w:eastAsia="sl-SI"/>
        </w:rPr>
        <w:t>. člen</w:t>
      </w:r>
    </w:p>
    <w:p w14:paraId="3CA3BD4C" w14:textId="5417F064" w:rsidR="006105DE" w:rsidRPr="00C664ED" w:rsidRDefault="006105DE" w:rsidP="00BE3ED8">
      <w:pPr>
        <w:spacing w:line="288" w:lineRule="auto"/>
        <w:jc w:val="center"/>
        <w:rPr>
          <w:rFonts w:cs="Arial"/>
          <w:b/>
          <w:szCs w:val="20"/>
          <w:lang w:val="sl-SI" w:eastAsia="sl-SI"/>
        </w:rPr>
      </w:pPr>
      <w:r w:rsidRPr="004423FC">
        <w:rPr>
          <w:rFonts w:cs="Arial"/>
          <w:b/>
          <w:szCs w:val="20"/>
          <w:lang w:val="sl-SI" w:eastAsia="sl-SI"/>
        </w:rPr>
        <w:t xml:space="preserve">(načini </w:t>
      </w:r>
      <w:r w:rsidRPr="00C664ED">
        <w:rPr>
          <w:rFonts w:cs="Arial"/>
          <w:b/>
          <w:szCs w:val="20"/>
          <w:lang w:val="sl-SI" w:eastAsia="sl-SI"/>
        </w:rPr>
        <w:t xml:space="preserve">preverjanja </w:t>
      </w:r>
      <w:r w:rsidR="00206637">
        <w:rPr>
          <w:rFonts w:cs="Arial"/>
          <w:b/>
          <w:szCs w:val="20"/>
          <w:lang w:val="sl-SI" w:eastAsia="sl-SI"/>
        </w:rPr>
        <w:t>strokovnosti</w:t>
      </w:r>
      <w:r w:rsidRPr="00C664ED">
        <w:rPr>
          <w:rFonts w:cs="Arial"/>
          <w:b/>
          <w:szCs w:val="20"/>
          <w:lang w:val="sl-SI" w:eastAsia="sl-SI"/>
        </w:rPr>
        <w:t>)</w:t>
      </w:r>
    </w:p>
    <w:p w14:paraId="70A1E0AD" w14:textId="4959F566" w:rsidR="006105DE" w:rsidRPr="00C664ED" w:rsidRDefault="006105DE" w:rsidP="00FC2945">
      <w:pPr>
        <w:numPr>
          <w:ilvl w:val="0"/>
          <w:numId w:val="23"/>
        </w:numPr>
        <w:spacing w:before="100" w:beforeAutospacing="1" w:after="100" w:afterAutospacing="1" w:line="288" w:lineRule="auto"/>
        <w:jc w:val="both"/>
        <w:rPr>
          <w:rFonts w:cs="Arial"/>
          <w:b/>
          <w:szCs w:val="20"/>
          <w:lang w:val="sl-SI" w:eastAsia="sl-SI"/>
        </w:rPr>
      </w:pPr>
      <w:r w:rsidRPr="00C664ED">
        <w:rPr>
          <w:rFonts w:cs="Arial"/>
          <w:szCs w:val="20"/>
          <w:lang w:val="sl-SI" w:eastAsia="sl-SI"/>
        </w:rPr>
        <w:t>P</w:t>
      </w:r>
      <w:r w:rsidRPr="00BE3ED8">
        <w:rPr>
          <w:rFonts w:cs="Arial"/>
          <w:szCs w:val="20"/>
          <w:lang w:val="sl-SI" w:eastAsia="sl-SI"/>
        </w:rPr>
        <w:t>o preteku petih let od dneva imenovanja in po preteku vsakih nadaljnjih pet</w:t>
      </w:r>
      <w:r w:rsidR="002C48D1">
        <w:rPr>
          <w:rFonts w:cs="Arial"/>
          <w:szCs w:val="20"/>
          <w:lang w:val="sl-SI" w:eastAsia="sl-SI"/>
        </w:rPr>
        <w:t>ih</w:t>
      </w:r>
      <w:r w:rsidRPr="00BE3ED8">
        <w:rPr>
          <w:rFonts w:cs="Arial"/>
          <w:szCs w:val="20"/>
          <w:lang w:val="sl-SI" w:eastAsia="sl-SI"/>
        </w:rPr>
        <w:t xml:space="preserve"> let</w:t>
      </w:r>
      <w:r w:rsidRPr="004423FC">
        <w:rPr>
          <w:rFonts w:cs="Arial"/>
          <w:szCs w:val="20"/>
          <w:lang w:val="sl-SI" w:eastAsia="sl-SI"/>
        </w:rPr>
        <w:t xml:space="preserve"> Strokovni svet </w:t>
      </w:r>
      <w:r w:rsidR="00565C91" w:rsidRPr="00C664ED">
        <w:rPr>
          <w:rFonts w:cs="Arial"/>
          <w:szCs w:val="20"/>
          <w:lang w:val="sl-SI" w:eastAsia="sl-SI"/>
        </w:rPr>
        <w:t xml:space="preserve">po predhodni obravnavi pri ustreznem strokovnem telesu </w:t>
      </w:r>
      <w:r w:rsidRPr="00C664ED">
        <w:rPr>
          <w:rFonts w:cs="Arial"/>
          <w:szCs w:val="20"/>
          <w:lang w:val="sl-SI" w:eastAsia="sl-SI"/>
        </w:rPr>
        <w:t xml:space="preserve">preverja </w:t>
      </w:r>
      <w:r w:rsidR="00206637">
        <w:rPr>
          <w:rFonts w:cs="Arial"/>
          <w:szCs w:val="20"/>
          <w:lang w:val="sl-SI" w:eastAsia="sl-SI"/>
        </w:rPr>
        <w:t>strokovnost</w:t>
      </w:r>
      <w:r w:rsidRPr="00C664ED">
        <w:rPr>
          <w:rFonts w:cs="Arial"/>
          <w:szCs w:val="20"/>
          <w:lang w:val="sl-SI" w:eastAsia="sl-SI"/>
        </w:rPr>
        <w:t xml:space="preserve"> sodnih izvedencev, </w:t>
      </w:r>
      <w:r w:rsidR="00B0033A">
        <w:rPr>
          <w:rFonts w:cs="Arial"/>
          <w:szCs w:val="20"/>
          <w:lang w:val="sl-SI" w:eastAsia="sl-SI"/>
        </w:rPr>
        <w:t xml:space="preserve">sodnih </w:t>
      </w:r>
      <w:r w:rsidRPr="00C664ED">
        <w:rPr>
          <w:rFonts w:cs="Arial"/>
          <w:szCs w:val="20"/>
          <w:lang w:val="sl-SI" w:eastAsia="sl-SI"/>
        </w:rPr>
        <w:t xml:space="preserve">cenilcev in </w:t>
      </w:r>
      <w:r w:rsidR="00B0033A">
        <w:rPr>
          <w:rFonts w:cs="Arial"/>
          <w:szCs w:val="20"/>
          <w:lang w:val="sl-SI" w:eastAsia="sl-SI"/>
        </w:rPr>
        <w:t xml:space="preserve">sodnih </w:t>
      </w:r>
      <w:r w:rsidRPr="00C664ED">
        <w:rPr>
          <w:rFonts w:cs="Arial"/>
          <w:szCs w:val="20"/>
          <w:lang w:val="sl-SI" w:eastAsia="sl-SI"/>
        </w:rPr>
        <w:t xml:space="preserve">tolmačev. </w:t>
      </w:r>
    </w:p>
    <w:p w14:paraId="0D354569" w14:textId="6CC21EF3" w:rsidR="006105DE" w:rsidRPr="00C664ED" w:rsidRDefault="006105DE" w:rsidP="00FC2945">
      <w:pPr>
        <w:numPr>
          <w:ilvl w:val="0"/>
          <w:numId w:val="23"/>
        </w:numPr>
        <w:spacing w:before="100" w:beforeAutospacing="1" w:after="100" w:afterAutospacing="1" w:line="288" w:lineRule="auto"/>
        <w:jc w:val="both"/>
        <w:rPr>
          <w:rFonts w:cs="Arial"/>
          <w:b/>
          <w:szCs w:val="20"/>
          <w:lang w:val="sl-SI" w:eastAsia="sl-SI"/>
        </w:rPr>
      </w:pPr>
      <w:r w:rsidRPr="00C664ED">
        <w:rPr>
          <w:rFonts w:cs="Arial"/>
          <w:szCs w:val="20"/>
          <w:lang w:val="sl-SI" w:eastAsia="sl-SI"/>
        </w:rPr>
        <w:t xml:space="preserve">Praviloma se </w:t>
      </w:r>
      <w:r w:rsidR="00206637">
        <w:rPr>
          <w:rFonts w:cs="Arial"/>
          <w:szCs w:val="20"/>
          <w:lang w:val="sl-SI" w:eastAsia="sl-SI"/>
        </w:rPr>
        <w:t>strokovnost</w:t>
      </w:r>
      <w:r w:rsidRPr="00C664ED">
        <w:rPr>
          <w:rFonts w:cs="Arial"/>
          <w:szCs w:val="20"/>
          <w:lang w:val="sl-SI" w:eastAsia="sl-SI"/>
        </w:rPr>
        <w:t xml:space="preserve"> preverja na način</w:t>
      </w:r>
      <w:r w:rsidRPr="00BE3ED8">
        <w:rPr>
          <w:rFonts w:cs="Arial"/>
          <w:szCs w:val="20"/>
          <w:lang w:val="sl-SI" w:eastAsia="sl-SI"/>
        </w:rPr>
        <w:t xml:space="preserve"> predložit</w:t>
      </w:r>
      <w:r w:rsidRPr="004423FC">
        <w:rPr>
          <w:rFonts w:cs="Arial"/>
          <w:szCs w:val="20"/>
          <w:lang w:val="sl-SI" w:eastAsia="sl-SI"/>
        </w:rPr>
        <w:t xml:space="preserve">ve </w:t>
      </w:r>
      <w:r w:rsidRPr="00BE3ED8">
        <w:rPr>
          <w:rFonts w:cs="Arial"/>
          <w:szCs w:val="20"/>
          <w:lang w:val="sl-SI" w:eastAsia="sl-SI"/>
        </w:rPr>
        <w:t xml:space="preserve">dokazil o strokovnem izpopolnjevanju </w:t>
      </w:r>
      <w:r w:rsidR="00355891">
        <w:rPr>
          <w:rFonts w:cs="Arial"/>
          <w:szCs w:val="20"/>
          <w:lang w:val="sl-SI" w:eastAsia="sl-SI"/>
        </w:rPr>
        <w:t>ter</w:t>
      </w:r>
      <w:r w:rsidR="00355891" w:rsidRPr="00BE3ED8">
        <w:rPr>
          <w:rFonts w:cs="Arial"/>
          <w:szCs w:val="20"/>
          <w:lang w:val="sl-SI" w:eastAsia="sl-SI"/>
        </w:rPr>
        <w:t xml:space="preserve"> </w:t>
      </w:r>
      <w:r w:rsidRPr="00BE3ED8">
        <w:rPr>
          <w:rFonts w:cs="Arial"/>
          <w:szCs w:val="20"/>
          <w:lang w:val="sl-SI" w:eastAsia="sl-SI"/>
        </w:rPr>
        <w:t>seznanitvi z novimi dognanji in metodami v stroki oziroma o sodelovanju na posvetovanjih in strokovnih izobraževanjih.</w:t>
      </w:r>
      <w:r w:rsidRPr="004423FC">
        <w:rPr>
          <w:rFonts w:cs="Arial"/>
          <w:szCs w:val="20"/>
          <w:lang w:val="sl-SI" w:eastAsia="sl-SI"/>
        </w:rPr>
        <w:t xml:space="preserve"> </w:t>
      </w:r>
    </w:p>
    <w:p w14:paraId="4FB48AA9" w14:textId="6E2A49F5" w:rsidR="006105DE" w:rsidRPr="00C664ED" w:rsidRDefault="006105DE" w:rsidP="00FC2945">
      <w:pPr>
        <w:numPr>
          <w:ilvl w:val="0"/>
          <w:numId w:val="23"/>
        </w:numPr>
        <w:spacing w:before="100" w:beforeAutospacing="1" w:after="100" w:afterAutospacing="1" w:line="288" w:lineRule="auto"/>
        <w:jc w:val="both"/>
        <w:rPr>
          <w:rFonts w:cs="Arial"/>
          <w:b/>
          <w:szCs w:val="20"/>
          <w:lang w:val="sl-SI" w:eastAsia="sl-SI"/>
        </w:rPr>
      </w:pPr>
      <w:r w:rsidRPr="00C664ED">
        <w:rPr>
          <w:rFonts w:cs="Arial"/>
          <w:szCs w:val="20"/>
          <w:lang w:val="sl-SI" w:eastAsia="sl-SI"/>
        </w:rPr>
        <w:t xml:space="preserve">Ne glede na prejšnji odstavek </w:t>
      </w:r>
      <w:r w:rsidR="00565C91" w:rsidRPr="00C664ED">
        <w:rPr>
          <w:rFonts w:cs="Arial"/>
          <w:szCs w:val="20"/>
          <w:lang w:val="sl-SI" w:eastAsia="sl-SI"/>
        </w:rPr>
        <w:t xml:space="preserve">se </w:t>
      </w:r>
      <w:r w:rsidRPr="00C664ED">
        <w:rPr>
          <w:rFonts w:cs="Arial"/>
          <w:szCs w:val="20"/>
          <w:lang w:val="sl-SI" w:eastAsia="sl-SI"/>
        </w:rPr>
        <w:t xml:space="preserve">lahko </w:t>
      </w:r>
      <w:r w:rsidR="00206637">
        <w:rPr>
          <w:rFonts w:cs="Arial"/>
          <w:szCs w:val="20"/>
          <w:lang w:val="sl-SI" w:eastAsia="sl-SI"/>
        </w:rPr>
        <w:t>strokovnost</w:t>
      </w:r>
      <w:r w:rsidRPr="00C664ED">
        <w:rPr>
          <w:rFonts w:cs="Arial"/>
          <w:szCs w:val="20"/>
          <w:lang w:val="sl-SI" w:eastAsia="sl-SI"/>
        </w:rPr>
        <w:t xml:space="preserve"> preverja tudi na način:</w:t>
      </w:r>
    </w:p>
    <w:p w14:paraId="5C38541A" w14:textId="1B6BE226" w:rsidR="006105DE" w:rsidRPr="00C664ED" w:rsidRDefault="006105DE" w:rsidP="00FC2945">
      <w:pPr>
        <w:numPr>
          <w:ilvl w:val="0"/>
          <w:numId w:val="24"/>
        </w:numPr>
        <w:spacing w:before="100" w:beforeAutospacing="1" w:after="100" w:afterAutospacing="1" w:line="288" w:lineRule="auto"/>
        <w:jc w:val="both"/>
        <w:rPr>
          <w:rFonts w:cs="Arial"/>
          <w:b/>
          <w:szCs w:val="20"/>
          <w:lang w:val="sl-SI" w:eastAsia="sl-SI"/>
        </w:rPr>
      </w:pPr>
      <w:r w:rsidRPr="00C664ED">
        <w:rPr>
          <w:rFonts w:cs="Arial"/>
          <w:szCs w:val="20"/>
          <w:lang w:val="sl-SI" w:eastAsia="sl-SI"/>
        </w:rPr>
        <w:t>poda</w:t>
      </w:r>
      <w:r w:rsidR="00565C91" w:rsidRPr="00C664ED">
        <w:rPr>
          <w:rFonts w:cs="Arial"/>
          <w:szCs w:val="20"/>
          <w:lang w:val="sl-SI" w:eastAsia="sl-SI"/>
        </w:rPr>
        <w:t>je</w:t>
      </w:r>
      <w:r w:rsidRPr="00C664ED">
        <w:rPr>
          <w:rFonts w:cs="Arial"/>
          <w:szCs w:val="20"/>
          <w:lang w:val="sl-SI" w:eastAsia="sl-SI"/>
        </w:rPr>
        <w:t xml:space="preserve"> predlog</w:t>
      </w:r>
      <w:r w:rsidR="00565C91" w:rsidRPr="00C664ED">
        <w:rPr>
          <w:rFonts w:cs="Arial"/>
          <w:szCs w:val="20"/>
          <w:lang w:val="sl-SI" w:eastAsia="sl-SI"/>
        </w:rPr>
        <w:t>a</w:t>
      </w:r>
      <w:r w:rsidRPr="00C664ED">
        <w:rPr>
          <w:rFonts w:cs="Arial"/>
          <w:szCs w:val="20"/>
          <w:lang w:val="sl-SI" w:eastAsia="sl-SI"/>
        </w:rPr>
        <w:t xml:space="preserve"> ministru za opravljanje posebnega preizkusa </w:t>
      </w:r>
      <w:r w:rsidR="00206637">
        <w:rPr>
          <w:rFonts w:cs="Arial"/>
          <w:szCs w:val="20"/>
          <w:lang w:val="sl-SI" w:eastAsia="sl-SI"/>
        </w:rPr>
        <w:t>strokovnost</w:t>
      </w:r>
      <w:r w:rsidR="00206637" w:rsidRPr="00C664ED">
        <w:rPr>
          <w:rFonts w:cs="Arial"/>
          <w:szCs w:val="20"/>
          <w:lang w:val="sl-SI" w:eastAsia="sl-SI"/>
        </w:rPr>
        <w:t>i</w:t>
      </w:r>
      <w:r w:rsidRPr="00C664ED">
        <w:rPr>
          <w:rFonts w:cs="Arial"/>
          <w:szCs w:val="20"/>
          <w:lang w:val="sl-SI" w:eastAsia="sl-SI"/>
        </w:rPr>
        <w:t>;</w:t>
      </w:r>
    </w:p>
    <w:p w14:paraId="77FF5A0F" w14:textId="77777777" w:rsidR="006105DE" w:rsidRPr="00C664ED" w:rsidRDefault="00565C91" w:rsidP="00FC2945">
      <w:pPr>
        <w:numPr>
          <w:ilvl w:val="0"/>
          <w:numId w:val="24"/>
        </w:numPr>
        <w:spacing w:before="100" w:beforeAutospacing="1" w:after="100" w:afterAutospacing="1" w:line="288" w:lineRule="auto"/>
        <w:jc w:val="both"/>
        <w:rPr>
          <w:rFonts w:cs="Arial"/>
          <w:b/>
          <w:szCs w:val="20"/>
          <w:lang w:val="sl-SI" w:eastAsia="sl-SI"/>
        </w:rPr>
      </w:pPr>
      <w:r w:rsidRPr="00C664ED">
        <w:rPr>
          <w:rFonts w:cs="Arial"/>
          <w:szCs w:val="20"/>
          <w:lang w:val="sl-SI" w:eastAsia="sl-SI"/>
        </w:rPr>
        <w:t>preverjanja</w:t>
      </w:r>
      <w:r w:rsidR="006105DE" w:rsidRPr="00C664ED">
        <w:rPr>
          <w:rFonts w:cs="Arial"/>
          <w:szCs w:val="20"/>
          <w:lang w:val="sl-SI" w:eastAsia="sl-SI"/>
        </w:rPr>
        <w:t xml:space="preserve"> vestnost</w:t>
      </w:r>
      <w:r w:rsidRPr="00C664ED">
        <w:rPr>
          <w:rFonts w:cs="Arial"/>
          <w:szCs w:val="20"/>
          <w:lang w:val="sl-SI" w:eastAsia="sl-SI"/>
        </w:rPr>
        <w:t>i</w:t>
      </w:r>
      <w:r w:rsidR="006105DE" w:rsidRPr="00C664ED">
        <w:rPr>
          <w:rFonts w:cs="Arial"/>
          <w:szCs w:val="20"/>
          <w:lang w:val="sl-SI" w:eastAsia="sl-SI"/>
        </w:rPr>
        <w:t xml:space="preserve"> izdelave treh naključno predloženih</w:t>
      </w:r>
      <w:r w:rsidR="003E5EA8" w:rsidRPr="00C664ED">
        <w:rPr>
          <w:rFonts w:cs="Arial"/>
          <w:szCs w:val="20"/>
          <w:lang w:val="sl-SI" w:eastAsia="sl-SI"/>
        </w:rPr>
        <w:t xml:space="preserve"> anonimiziranih</w:t>
      </w:r>
      <w:r w:rsidR="006105DE" w:rsidRPr="00C664ED">
        <w:rPr>
          <w:rFonts w:cs="Arial"/>
          <w:szCs w:val="20"/>
          <w:lang w:val="sl-SI" w:eastAsia="sl-SI"/>
        </w:rPr>
        <w:t xml:space="preserve"> </w:t>
      </w:r>
      <w:r w:rsidR="003E5EA8" w:rsidRPr="00C664ED">
        <w:rPr>
          <w:rFonts w:cs="Arial"/>
          <w:szCs w:val="20"/>
          <w:lang w:val="sl-SI" w:eastAsia="sl-SI"/>
        </w:rPr>
        <w:t xml:space="preserve">prepisov </w:t>
      </w:r>
      <w:r w:rsidR="006105DE" w:rsidRPr="00C664ED">
        <w:rPr>
          <w:rFonts w:cs="Arial"/>
          <w:szCs w:val="20"/>
          <w:lang w:val="sl-SI" w:eastAsia="sl-SI"/>
        </w:rPr>
        <w:t xml:space="preserve">izvedenskih mnenj, cenitev ali prepisov </w:t>
      </w:r>
      <w:r w:rsidR="00AB28BC" w:rsidRPr="00C664ED">
        <w:rPr>
          <w:rFonts w:cs="Arial"/>
          <w:szCs w:val="20"/>
          <w:lang w:val="sl-SI" w:eastAsia="sl-SI"/>
        </w:rPr>
        <w:t>prevodov</w:t>
      </w:r>
      <w:r w:rsidR="006105DE" w:rsidRPr="00C664ED">
        <w:rPr>
          <w:rFonts w:cs="Arial"/>
          <w:szCs w:val="20"/>
          <w:lang w:val="sl-SI" w:eastAsia="sl-SI"/>
        </w:rPr>
        <w:t>, izdelan</w:t>
      </w:r>
      <w:r w:rsidR="00CC4E7B" w:rsidRPr="00C664ED">
        <w:rPr>
          <w:rFonts w:cs="Arial"/>
          <w:szCs w:val="20"/>
          <w:lang w:val="sl-SI" w:eastAsia="sl-SI"/>
        </w:rPr>
        <w:t>ih v minulem obdobju imenovanja;</w:t>
      </w:r>
    </w:p>
    <w:p w14:paraId="1A2EF1E1" w14:textId="0655843C" w:rsidR="006105DE" w:rsidRPr="00C664ED" w:rsidRDefault="006105DE" w:rsidP="00FC2945">
      <w:pPr>
        <w:numPr>
          <w:ilvl w:val="0"/>
          <w:numId w:val="24"/>
        </w:numPr>
        <w:spacing w:before="100" w:beforeAutospacing="1" w:after="100" w:afterAutospacing="1" w:line="288" w:lineRule="auto"/>
        <w:jc w:val="both"/>
        <w:rPr>
          <w:rFonts w:cs="Arial"/>
          <w:b/>
          <w:szCs w:val="20"/>
          <w:lang w:val="sl-SI" w:eastAsia="sl-SI"/>
        </w:rPr>
      </w:pPr>
      <w:r w:rsidRPr="00C664ED">
        <w:rPr>
          <w:rFonts w:cs="Arial"/>
          <w:szCs w:val="20"/>
          <w:lang w:val="sl-SI" w:eastAsia="sl-SI"/>
        </w:rPr>
        <w:t>upošteva</w:t>
      </w:r>
      <w:r w:rsidR="00565C91" w:rsidRPr="00C664ED">
        <w:rPr>
          <w:rFonts w:cs="Arial"/>
          <w:szCs w:val="20"/>
          <w:lang w:val="sl-SI" w:eastAsia="sl-SI"/>
        </w:rPr>
        <w:t>nja mnenj, priporočil, ocen</w:t>
      </w:r>
      <w:r w:rsidRPr="00C664ED">
        <w:rPr>
          <w:rFonts w:cs="Arial"/>
          <w:szCs w:val="20"/>
          <w:lang w:val="sl-SI" w:eastAsia="sl-SI"/>
        </w:rPr>
        <w:t xml:space="preserve"> ali drug</w:t>
      </w:r>
      <w:r w:rsidR="00565C91" w:rsidRPr="00C664ED">
        <w:rPr>
          <w:rFonts w:cs="Arial"/>
          <w:szCs w:val="20"/>
          <w:lang w:val="sl-SI" w:eastAsia="sl-SI"/>
        </w:rPr>
        <w:t>ih</w:t>
      </w:r>
      <w:r w:rsidRPr="00C664ED">
        <w:rPr>
          <w:rFonts w:cs="Arial"/>
          <w:szCs w:val="20"/>
          <w:lang w:val="sl-SI" w:eastAsia="sl-SI"/>
        </w:rPr>
        <w:t xml:space="preserve"> dokazil o strokovnem </w:t>
      </w:r>
      <w:r w:rsidR="00206637">
        <w:rPr>
          <w:rFonts w:cs="Arial"/>
          <w:szCs w:val="20"/>
          <w:lang w:val="sl-SI" w:eastAsia="sl-SI"/>
        </w:rPr>
        <w:t>izpopolnjevanju</w:t>
      </w:r>
      <w:r w:rsidRPr="00C664ED">
        <w:rPr>
          <w:rFonts w:cs="Arial"/>
          <w:szCs w:val="20"/>
          <w:lang w:val="sl-SI" w:eastAsia="sl-SI"/>
        </w:rPr>
        <w:t xml:space="preserve"> ali</w:t>
      </w:r>
    </w:p>
    <w:p w14:paraId="1602051B" w14:textId="4DC0B2EE" w:rsidR="006105DE" w:rsidRPr="00C664ED" w:rsidRDefault="00F063A7" w:rsidP="00FC2945">
      <w:pPr>
        <w:numPr>
          <w:ilvl w:val="0"/>
          <w:numId w:val="24"/>
        </w:num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z določitvijo </w:t>
      </w:r>
      <w:r w:rsidR="006105DE" w:rsidRPr="00C664ED">
        <w:rPr>
          <w:rFonts w:cs="Arial"/>
          <w:szCs w:val="20"/>
          <w:lang w:val="sl-SI" w:eastAsia="sl-SI"/>
        </w:rPr>
        <w:t>drug</w:t>
      </w:r>
      <w:r w:rsidRPr="00C664ED">
        <w:rPr>
          <w:rFonts w:cs="Arial"/>
          <w:szCs w:val="20"/>
          <w:lang w:val="sl-SI" w:eastAsia="sl-SI"/>
        </w:rPr>
        <w:t>ega</w:t>
      </w:r>
      <w:r w:rsidR="006105DE" w:rsidRPr="00C664ED">
        <w:rPr>
          <w:rFonts w:cs="Arial"/>
          <w:szCs w:val="20"/>
          <w:lang w:val="sl-SI" w:eastAsia="sl-SI"/>
        </w:rPr>
        <w:t xml:space="preserve"> ustrez</w:t>
      </w:r>
      <w:r w:rsidRPr="00C664ED">
        <w:rPr>
          <w:rFonts w:cs="Arial"/>
          <w:szCs w:val="20"/>
          <w:lang w:val="sl-SI" w:eastAsia="sl-SI"/>
        </w:rPr>
        <w:t>nega</w:t>
      </w:r>
      <w:r w:rsidR="006105DE" w:rsidRPr="00C664ED">
        <w:rPr>
          <w:rFonts w:cs="Arial"/>
          <w:szCs w:val="20"/>
          <w:lang w:val="sl-SI" w:eastAsia="sl-SI"/>
        </w:rPr>
        <w:t xml:space="preserve"> način</w:t>
      </w:r>
      <w:r w:rsidRPr="00C664ED">
        <w:rPr>
          <w:rFonts w:cs="Arial"/>
          <w:szCs w:val="20"/>
          <w:lang w:val="sl-SI" w:eastAsia="sl-SI"/>
        </w:rPr>
        <w:t>a</w:t>
      </w:r>
      <w:r w:rsidR="006105DE" w:rsidRPr="00C664ED">
        <w:rPr>
          <w:rFonts w:cs="Arial"/>
          <w:szCs w:val="20"/>
          <w:lang w:val="sl-SI" w:eastAsia="sl-SI"/>
        </w:rPr>
        <w:t xml:space="preserve">, ki bo zagotovil preverjanje </w:t>
      </w:r>
      <w:r w:rsidR="00206637">
        <w:rPr>
          <w:rFonts w:cs="Arial"/>
          <w:szCs w:val="20"/>
          <w:lang w:val="sl-SI" w:eastAsia="sl-SI"/>
        </w:rPr>
        <w:t>strokovnosti</w:t>
      </w:r>
      <w:r w:rsidR="006105DE" w:rsidRPr="00C664ED">
        <w:rPr>
          <w:rFonts w:cs="Arial"/>
          <w:szCs w:val="20"/>
          <w:lang w:val="sl-SI" w:eastAsia="sl-SI"/>
        </w:rPr>
        <w:t xml:space="preserve"> sodnega izvedenca, </w:t>
      </w:r>
      <w:r w:rsidR="00B0033A">
        <w:rPr>
          <w:rFonts w:cs="Arial"/>
          <w:szCs w:val="20"/>
          <w:lang w:val="sl-SI" w:eastAsia="sl-SI"/>
        </w:rPr>
        <w:t xml:space="preserve">sodnega </w:t>
      </w:r>
      <w:r w:rsidR="006105DE" w:rsidRPr="00C664ED">
        <w:rPr>
          <w:rFonts w:cs="Arial"/>
          <w:szCs w:val="20"/>
          <w:lang w:val="sl-SI" w:eastAsia="sl-SI"/>
        </w:rPr>
        <w:t xml:space="preserve">cenilca ali </w:t>
      </w:r>
      <w:r w:rsidR="00B0033A">
        <w:rPr>
          <w:rFonts w:cs="Arial"/>
          <w:szCs w:val="20"/>
          <w:lang w:val="sl-SI" w:eastAsia="sl-SI"/>
        </w:rPr>
        <w:t xml:space="preserve">sodnega </w:t>
      </w:r>
      <w:r w:rsidR="006105DE" w:rsidRPr="00C664ED">
        <w:rPr>
          <w:rFonts w:cs="Arial"/>
          <w:szCs w:val="20"/>
          <w:lang w:val="sl-SI" w:eastAsia="sl-SI"/>
        </w:rPr>
        <w:t>tolmača.</w:t>
      </w:r>
    </w:p>
    <w:p w14:paraId="668A9168" w14:textId="50CB5E97" w:rsidR="006105DE" w:rsidRPr="00C664ED" w:rsidRDefault="006105DE" w:rsidP="00FC2945">
      <w:pPr>
        <w:numPr>
          <w:ilvl w:val="0"/>
          <w:numId w:val="23"/>
        </w:num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Po izvedenem preverjanju </w:t>
      </w:r>
      <w:r w:rsidR="00206637">
        <w:rPr>
          <w:rFonts w:cs="Arial"/>
          <w:szCs w:val="20"/>
          <w:lang w:val="sl-SI" w:eastAsia="sl-SI"/>
        </w:rPr>
        <w:t>strokovnosti</w:t>
      </w:r>
      <w:r w:rsidRPr="00C664ED">
        <w:rPr>
          <w:rFonts w:cs="Arial"/>
          <w:szCs w:val="20"/>
          <w:lang w:val="sl-SI" w:eastAsia="sl-SI"/>
        </w:rPr>
        <w:t xml:space="preserve"> poda Strokovni svet o tem mnenje, ki ga posreduje ministru. Če iz mnenja izhaja, da sodni izvedenec, cenilec ali tolmač ne izkazuje </w:t>
      </w:r>
      <w:r w:rsidR="00206637">
        <w:rPr>
          <w:rFonts w:cs="Arial"/>
          <w:szCs w:val="20"/>
          <w:lang w:val="sl-SI" w:eastAsia="sl-SI"/>
        </w:rPr>
        <w:t>strokovnosti</w:t>
      </w:r>
      <w:r w:rsidRPr="00C664ED">
        <w:rPr>
          <w:rFonts w:cs="Arial"/>
          <w:szCs w:val="20"/>
          <w:lang w:val="sl-SI" w:eastAsia="sl-SI"/>
        </w:rPr>
        <w:t xml:space="preserve">, se šteje, da ne izpolnjuje </w:t>
      </w:r>
      <w:r w:rsidRPr="00BE3ED8">
        <w:rPr>
          <w:rFonts w:cs="Arial"/>
          <w:szCs w:val="20"/>
          <w:lang w:val="sl-SI" w:eastAsia="sl-SI"/>
        </w:rPr>
        <w:t xml:space="preserve">pogoja strokovnega znanja in praktičnih sposobnosti za opravljanje dela </w:t>
      </w:r>
      <w:r w:rsidRPr="004423FC">
        <w:rPr>
          <w:rFonts w:cs="Arial"/>
          <w:szCs w:val="20"/>
          <w:lang w:val="sl-SI" w:eastAsia="sl-SI"/>
        </w:rPr>
        <w:t xml:space="preserve">sodnega izvedenca, </w:t>
      </w:r>
      <w:r w:rsidR="00B0033A">
        <w:rPr>
          <w:rFonts w:cs="Arial"/>
          <w:szCs w:val="20"/>
          <w:lang w:val="sl-SI" w:eastAsia="sl-SI"/>
        </w:rPr>
        <w:t xml:space="preserve">sodnega </w:t>
      </w:r>
      <w:r w:rsidRPr="00C664ED">
        <w:rPr>
          <w:rFonts w:cs="Arial"/>
          <w:szCs w:val="20"/>
          <w:lang w:val="sl-SI" w:eastAsia="sl-SI"/>
        </w:rPr>
        <w:t xml:space="preserve">cenilca ali </w:t>
      </w:r>
      <w:r w:rsidR="00B0033A">
        <w:rPr>
          <w:rFonts w:cs="Arial"/>
          <w:szCs w:val="20"/>
          <w:lang w:val="sl-SI" w:eastAsia="sl-SI"/>
        </w:rPr>
        <w:t xml:space="preserve">sodnega </w:t>
      </w:r>
      <w:r w:rsidRPr="00C664ED">
        <w:rPr>
          <w:rFonts w:cs="Arial"/>
          <w:szCs w:val="20"/>
          <w:lang w:val="sl-SI" w:eastAsia="sl-SI"/>
        </w:rPr>
        <w:t>tolmača.</w:t>
      </w:r>
    </w:p>
    <w:p w14:paraId="632B5804" w14:textId="5485DE08" w:rsidR="00C732D6" w:rsidRPr="00BE3ED8" w:rsidRDefault="006105DE" w:rsidP="00BE3ED8">
      <w:pPr>
        <w:spacing w:line="288" w:lineRule="auto"/>
        <w:jc w:val="center"/>
        <w:rPr>
          <w:rFonts w:cs="Arial"/>
          <w:szCs w:val="20"/>
          <w:lang w:val="sl-SI" w:eastAsia="sl-SI"/>
        </w:rPr>
      </w:pPr>
      <w:r w:rsidRPr="00BE3ED8">
        <w:rPr>
          <w:rFonts w:cs="Arial"/>
          <w:szCs w:val="20"/>
          <w:lang w:val="sl-SI" w:eastAsia="sl-SI"/>
        </w:rPr>
        <w:lastRenderedPageBreak/>
        <w:t>VII</w:t>
      </w:r>
      <w:r w:rsidR="00C732D6" w:rsidRPr="00BE3ED8">
        <w:rPr>
          <w:rFonts w:cs="Arial"/>
          <w:szCs w:val="20"/>
          <w:lang w:val="sl-SI" w:eastAsia="sl-SI"/>
        </w:rPr>
        <w:t xml:space="preserve">. poglavje </w:t>
      </w:r>
    </w:p>
    <w:p w14:paraId="2EBCEF8D" w14:textId="28F581CD" w:rsidR="006105DE" w:rsidRDefault="006105DE" w:rsidP="00C732D6">
      <w:pPr>
        <w:spacing w:line="288" w:lineRule="auto"/>
        <w:jc w:val="center"/>
        <w:rPr>
          <w:rFonts w:cs="Arial"/>
          <w:b/>
          <w:szCs w:val="20"/>
          <w:lang w:val="sl-SI" w:eastAsia="sl-SI"/>
        </w:rPr>
      </w:pPr>
      <w:r w:rsidRPr="00C664ED">
        <w:rPr>
          <w:rFonts w:cs="Arial"/>
          <w:b/>
          <w:szCs w:val="20"/>
          <w:lang w:val="sl-SI" w:eastAsia="sl-SI"/>
        </w:rPr>
        <w:t>DISCIPLINSKA ODGOVORNOST IN POSTOPEK</w:t>
      </w:r>
    </w:p>
    <w:p w14:paraId="6D81657E" w14:textId="77777777" w:rsidR="00C732D6" w:rsidRPr="00C664ED" w:rsidRDefault="00C732D6" w:rsidP="00BE3ED8">
      <w:pPr>
        <w:spacing w:line="288" w:lineRule="auto"/>
        <w:jc w:val="center"/>
        <w:rPr>
          <w:rFonts w:cs="Arial"/>
          <w:b/>
          <w:szCs w:val="20"/>
          <w:lang w:val="sl-SI" w:eastAsia="sl-SI"/>
        </w:rPr>
      </w:pPr>
    </w:p>
    <w:p w14:paraId="213EC812" w14:textId="1870FC8A" w:rsidR="006105DE" w:rsidRPr="00C664ED" w:rsidRDefault="008D67FA" w:rsidP="00BE3ED8">
      <w:pPr>
        <w:spacing w:line="288" w:lineRule="auto"/>
        <w:jc w:val="center"/>
        <w:rPr>
          <w:rFonts w:cs="Arial"/>
          <w:b/>
          <w:szCs w:val="20"/>
          <w:lang w:val="sl-SI" w:eastAsia="sl-SI"/>
        </w:rPr>
      </w:pPr>
      <w:r>
        <w:rPr>
          <w:rFonts w:cs="Arial"/>
          <w:b/>
          <w:szCs w:val="20"/>
          <w:lang w:val="sl-SI" w:eastAsia="sl-SI"/>
        </w:rPr>
        <w:t>28</w:t>
      </w:r>
      <w:r w:rsidR="006105DE" w:rsidRPr="00C664ED">
        <w:rPr>
          <w:rFonts w:cs="Arial"/>
          <w:b/>
          <w:szCs w:val="20"/>
          <w:lang w:val="sl-SI" w:eastAsia="sl-SI"/>
        </w:rPr>
        <w:t>. člen</w:t>
      </w:r>
    </w:p>
    <w:p w14:paraId="008E17D6" w14:textId="1AE2367F" w:rsidR="006105DE" w:rsidRPr="00C664ED" w:rsidRDefault="003A2E60" w:rsidP="00BE3ED8">
      <w:pPr>
        <w:spacing w:line="288" w:lineRule="auto"/>
        <w:jc w:val="center"/>
        <w:rPr>
          <w:rFonts w:cs="Arial"/>
          <w:b/>
          <w:szCs w:val="20"/>
          <w:lang w:val="sl-SI" w:eastAsia="sl-SI"/>
        </w:rPr>
      </w:pPr>
      <w:r>
        <w:rPr>
          <w:rFonts w:cs="Arial"/>
          <w:b/>
          <w:szCs w:val="20"/>
          <w:lang w:val="sl-SI" w:eastAsia="sl-SI"/>
        </w:rPr>
        <w:t>(</w:t>
      </w:r>
      <w:r w:rsidR="00355891">
        <w:rPr>
          <w:rFonts w:cs="Arial"/>
          <w:b/>
          <w:szCs w:val="20"/>
          <w:lang w:val="sl-SI" w:eastAsia="sl-SI"/>
        </w:rPr>
        <w:t xml:space="preserve">disciplinska </w:t>
      </w:r>
      <w:r>
        <w:rPr>
          <w:rFonts w:cs="Arial"/>
          <w:b/>
          <w:szCs w:val="20"/>
          <w:lang w:val="sl-SI" w:eastAsia="sl-SI"/>
        </w:rPr>
        <w:t>odgovornost)</w:t>
      </w:r>
      <w:r w:rsidR="00C664ED" w:rsidRPr="004423FC">
        <w:rPr>
          <w:rFonts w:cs="Arial"/>
          <w:b/>
          <w:szCs w:val="20"/>
          <w:lang w:val="sl-SI" w:eastAsia="sl-SI"/>
        </w:rPr>
        <w:t xml:space="preserve"> </w:t>
      </w:r>
    </w:p>
    <w:p w14:paraId="6635102E" w14:textId="73AB5E0C" w:rsidR="00DB4DFE" w:rsidRPr="00BE3ED8" w:rsidRDefault="00C732D6" w:rsidP="00BE3ED8">
      <w:pPr>
        <w:spacing w:before="100" w:beforeAutospacing="1" w:after="100" w:afterAutospacing="1" w:line="288" w:lineRule="auto"/>
        <w:jc w:val="both"/>
        <w:rPr>
          <w:rFonts w:cs="Arial"/>
          <w:szCs w:val="20"/>
          <w:lang w:val="sl-SI" w:eastAsia="sl-SI"/>
        </w:rPr>
      </w:pPr>
      <w:r w:rsidRPr="00BD1417">
        <w:rPr>
          <w:rFonts w:cs="Arial"/>
          <w:szCs w:val="20"/>
          <w:lang w:val="sl-SI" w:eastAsia="sl-SI"/>
        </w:rPr>
        <w:t>(1</w:t>
      </w:r>
      <w:r>
        <w:rPr>
          <w:rFonts w:cs="Arial"/>
          <w:szCs w:val="20"/>
          <w:lang w:val="sl-SI" w:eastAsia="sl-SI"/>
        </w:rPr>
        <w:t xml:space="preserve">) </w:t>
      </w:r>
      <w:r w:rsidR="006105DE" w:rsidRPr="00BD1417">
        <w:rPr>
          <w:rFonts w:cs="Arial"/>
          <w:szCs w:val="20"/>
          <w:lang w:val="sl-SI" w:eastAsia="sl-SI"/>
        </w:rPr>
        <w:t xml:space="preserve">Sodni izvedenec, </w:t>
      </w:r>
      <w:r w:rsidRPr="00BD1417">
        <w:rPr>
          <w:rFonts w:cs="Arial"/>
          <w:szCs w:val="20"/>
          <w:lang w:val="sl-SI" w:eastAsia="sl-SI"/>
        </w:rPr>
        <w:t xml:space="preserve">sodni </w:t>
      </w:r>
      <w:r w:rsidR="006105DE" w:rsidRPr="00833FB7">
        <w:rPr>
          <w:rFonts w:cs="Arial"/>
          <w:szCs w:val="20"/>
          <w:lang w:val="sl-SI" w:eastAsia="sl-SI"/>
        </w:rPr>
        <w:t xml:space="preserve">cenilec ali </w:t>
      </w:r>
      <w:r w:rsidRPr="00BE3ED8">
        <w:rPr>
          <w:rFonts w:cs="Arial"/>
          <w:szCs w:val="20"/>
          <w:lang w:val="sl-SI" w:eastAsia="sl-SI"/>
        </w:rPr>
        <w:t xml:space="preserve">sodni </w:t>
      </w:r>
      <w:r w:rsidR="006105DE" w:rsidRPr="00BE3ED8">
        <w:rPr>
          <w:rFonts w:cs="Arial"/>
          <w:szCs w:val="20"/>
          <w:lang w:val="sl-SI" w:eastAsia="sl-SI"/>
        </w:rPr>
        <w:t xml:space="preserve">tolmač je disciplinsko odgovoren, če pri izvajanju ali v zvezi z izvajanjem dela sodnega </w:t>
      </w:r>
      <w:r w:rsidR="00CF6060" w:rsidRPr="00BE3ED8">
        <w:rPr>
          <w:rFonts w:cs="Arial"/>
          <w:szCs w:val="20"/>
          <w:lang w:val="sl-SI" w:eastAsia="sl-SI"/>
        </w:rPr>
        <w:t>izvedenstva</w:t>
      </w:r>
      <w:r w:rsidR="006105DE" w:rsidRPr="00BE3ED8">
        <w:rPr>
          <w:rFonts w:cs="Arial"/>
          <w:szCs w:val="20"/>
          <w:lang w:val="sl-SI" w:eastAsia="sl-SI"/>
        </w:rPr>
        <w:t xml:space="preserve">, </w:t>
      </w:r>
      <w:r w:rsidRPr="00BE3ED8">
        <w:rPr>
          <w:rFonts w:cs="Arial"/>
          <w:szCs w:val="20"/>
          <w:lang w:val="sl-SI" w:eastAsia="sl-SI"/>
        </w:rPr>
        <w:t xml:space="preserve">sodnega </w:t>
      </w:r>
      <w:r w:rsidR="006105DE" w:rsidRPr="00BE3ED8">
        <w:rPr>
          <w:rFonts w:cs="Arial"/>
          <w:szCs w:val="20"/>
          <w:lang w:val="sl-SI" w:eastAsia="sl-SI"/>
        </w:rPr>
        <w:t xml:space="preserve">cenilstva ali </w:t>
      </w:r>
      <w:r w:rsidRPr="00BE3ED8">
        <w:rPr>
          <w:rFonts w:cs="Arial"/>
          <w:szCs w:val="20"/>
          <w:lang w:val="sl-SI" w:eastAsia="sl-SI"/>
        </w:rPr>
        <w:t xml:space="preserve">sodnega </w:t>
      </w:r>
      <w:r w:rsidR="006105DE" w:rsidRPr="00BE3ED8">
        <w:rPr>
          <w:rFonts w:cs="Arial"/>
          <w:szCs w:val="20"/>
          <w:lang w:val="sl-SI" w:eastAsia="sl-SI"/>
        </w:rPr>
        <w:t xml:space="preserve">tolmačenja krši določbe tega zakona oziroma drugih predpisov ali če s katerimkoli svojim ravnanjem krni ugled ali verodostojnost sodnega </w:t>
      </w:r>
      <w:r w:rsidR="00CF6060" w:rsidRPr="00BE3ED8">
        <w:rPr>
          <w:rFonts w:cs="Arial"/>
          <w:szCs w:val="20"/>
          <w:lang w:val="sl-SI" w:eastAsia="sl-SI"/>
        </w:rPr>
        <w:t>izvedenstva</w:t>
      </w:r>
      <w:r w:rsidR="006105DE" w:rsidRPr="00BE3ED8">
        <w:rPr>
          <w:rFonts w:cs="Arial"/>
          <w:szCs w:val="20"/>
          <w:lang w:val="sl-SI" w:eastAsia="sl-SI"/>
        </w:rPr>
        <w:t xml:space="preserve">, </w:t>
      </w:r>
      <w:r w:rsidRPr="00BE3ED8">
        <w:rPr>
          <w:rFonts w:cs="Arial"/>
          <w:szCs w:val="20"/>
          <w:lang w:val="sl-SI" w:eastAsia="sl-SI"/>
        </w:rPr>
        <w:t xml:space="preserve">sodnega </w:t>
      </w:r>
      <w:r w:rsidR="006105DE" w:rsidRPr="00BE3ED8">
        <w:rPr>
          <w:rFonts w:cs="Arial"/>
          <w:szCs w:val="20"/>
          <w:lang w:val="sl-SI" w:eastAsia="sl-SI"/>
        </w:rPr>
        <w:t xml:space="preserve">cenilstva ali </w:t>
      </w:r>
      <w:r w:rsidRPr="00BE3ED8">
        <w:rPr>
          <w:rFonts w:cs="Arial"/>
          <w:szCs w:val="20"/>
          <w:lang w:val="sl-SI" w:eastAsia="sl-SI"/>
        </w:rPr>
        <w:t xml:space="preserve">sodnega </w:t>
      </w:r>
      <w:r w:rsidR="006105DE" w:rsidRPr="00BE3ED8">
        <w:rPr>
          <w:rFonts w:cs="Arial"/>
          <w:szCs w:val="20"/>
          <w:lang w:val="sl-SI" w:eastAsia="sl-SI"/>
        </w:rPr>
        <w:t>tolmačenja.</w:t>
      </w:r>
    </w:p>
    <w:p w14:paraId="1CBAB1B2" w14:textId="2EA3AE53" w:rsidR="00DB4DFE" w:rsidRPr="00BE3ED8" w:rsidRDefault="00C732D6" w:rsidP="00BE3ED8">
      <w:pPr>
        <w:spacing w:before="100" w:beforeAutospacing="1" w:after="100" w:afterAutospacing="1" w:line="288" w:lineRule="auto"/>
        <w:jc w:val="both"/>
        <w:rPr>
          <w:rFonts w:cs="Arial"/>
          <w:szCs w:val="20"/>
          <w:lang w:val="sl-SI" w:eastAsia="sl-SI"/>
        </w:rPr>
      </w:pPr>
      <w:r>
        <w:rPr>
          <w:rFonts w:cs="Arial"/>
          <w:szCs w:val="20"/>
          <w:lang w:val="sl-SI" w:eastAsia="sl-SI"/>
        </w:rPr>
        <w:t xml:space="preserve">(2) </w:t>
      </w:r>
      <w:r w:rsidR="00DB4DFE" w:rsidRPr="00BD1417">
        <w:rPr>
          <w:rFonts w:cs="Arial"/>
          <w:szCs w:val="20"/>
          <w:lang w:val="sl-SI" w:eastAsia="sl-SI"/>
        </w:rPr>
        <w:t>Določbe tega zakona, ki ure</w:t>
      </w:r>
      <w:r w:rsidR="00DB4DFE" w:rsidRPr="00833FB7">
        <w:rPr>
          <w:rFonts w:cs="Arial"/>
          <w:szCs w:val="20"/>
          <w:lang w:val="sl-SI" w:eastAsia="sl-SI"/>
        </w:rPr>
        <w:t xml:space="preserve">jajo disciplinsko odgovornost sodnega izvedenca, sodnega cenilca ali sodnega tolmača, ne veljajo, če drug zakon ureja nadzor nad njihovim delom. </w:t>
      </w:r>
    </w:p>
    <w:p w14:paraId="089BF3DC" w14:textId="77777777" w:rsidR="00D615F0" w:rsidRDefault="00D615F0" w:rsidP="00BE3ED8">
      <w:pPr>
        <w:spacing w:line="288" w:lineRule="auto"/>
        <w:jc w:val="center"/>
        <w:rPr>
          <w:rFonts w:cs="Arial"/>
          <w:b/>
          <w:szCs w:val="20"/>
          <w:lang w:val="sl-SI" w:eastAsia="sl-SI"/>
        </w:rPr>
      </w:pPr>
    </w:p>
    <w:p w14:paraId="44775D84" w14:textId="484093FE" w:rsidR="006105DE" w:rsidRPr="00C664ED" w:rsidRDefault="008D67FA" w:rsidP="00BE3ED8">
      <w:pPr>
        <w:spacing w:line="288" w:lineRule="auto"/>
        <w:jc w:val="center"/>
        <w:rPr>
          <w:rFonts w:cs="Arial"/>
          <w:b/>
          <w:szCs w:val="20"/>
          <w:lang w:val="sl-SI" w:eastAsia="sl-SI"/>
        </w:rPr>
      </w:pPr>
      <w:r>
        <w:rPr>
          <w:rFonts w:cs="Arial"/>
          <w:b/>
          <w:szCs w:val="20"/>
          <w:lang w:val="sl-SI" w:eastAsia="sl-SI"/>
        </w:rPr>
        <w:t>29</w:t>
      </w:r>
      <w:r w:rsidR="006105DE" w:rsidRPr="00C664ED">
        <w:rPr>
          <w:rFonts w:cs="Arial"/>
          <w:b/>
          <w:szCs w:val="20"/>
          <w:lang w:val="sl-SI" w:eastAsia="sl-SI"/>
        </w:rPr>
        <w:t>. člen</w:t>
      </w:r>
    </w:p>
    <w:p w14:paraId="7FCED65A" w14:textId="586382B0" w:rsidR="00C732D6" w:rsidRDefault="006105DE">
      <w:pPr>
        <w:spacing w:line="288" w:lineRule="auto"/>
        <w:jc w:val="center"/>
        <w:rPr>
          <w:rFonts w:cs="Arial"/>
          <w:b/>
          <w:szCs w:val="20"/>
          <w:lang w:val="sl-SI" w:eastAsia="sl-SI"/>
        </w:rPr>
      </w:pPr>
      <w:r w:rsidRPr="00C664ED">
        <w:rPr>
          <w:rFonts w:cs="Arial"/>
          <w:b/>
          <w:szCs w:val="20"/>
          <w:lang w:val="sl-SI" w:eastAsia="sl-SI"/>
        </w:rPr>
        <w:t>(disciplinski ukrepi)</w:t>
      </w:r>
    </w:p>
    <w:p w14:paraId="07C0945C" w14:textId="77777777" w:rsidR="00C732D6" w:rsidRPr="00C664ED" w:rsidRDefault="00C732D6" w:rsidP="00BE3ED8">
      <w:pPr>
        <w:spacing w:line="288" w:lineRule="auto"/>
        <w:jc w:val="center"/>
        <w:rPr>
          <w:rFonts w:cs="Arial"/>
          <w:b/>
          <w:szCs w:val="20"/>
          <w:lang w:val="sl-SI" w:eastAsia="sl-SI"/>
        </w:rPr>
      </w:pPr>
    </w:p>
    <w:p w14:paraId="1163E9E6" w14:textId="7C998049" w:rsidR="006105DE" w:rsidRPr="00C664ED" w:rsidRDefault="00C732D6" w:rsidP="00BE3ED8">
      <w:pPr>
        <w:spacing w:line="288" w:lineRule="auto"/>
        <w:jc w:val="both"/>
        <w:rPr>
          <w:rFonts w:cs="Arial"/>
          <w:szCs w:val="20"/>
          <w:lang w:val="sl-SI" w:eastAsia="sl-SI"/>
        </w:rPr>
      </w:pPr>
      <w:r>
        <w:rPr>
          <w:rFonts w:cs="Arial"/>
          <w:szCs w:val="20"/>
          <w:lang w:val="sl-SI" w:eastAsia="sl-SI"/>
        </w:rPr>
        <w:t xml:space="preserve">(1) </w:t>
      </w:r>
      <w:r w:rsidR="006105DE" w:rsidRPr="00C664ED">
        <w:rPr>
          <w:rFonts w:cs="Arial"/>
          <w:szCs w:val="20"/>
          <w:lang w:val="sl-SI" w:eastAsia="sl-SI"/>
        </w:rPr>
        <w:t xml:space="preserve">V disciplinskem postopku proti sodnemu izvedencu, </w:t>
      </w:r>
      <w:r>
        <w:rPr>
          <w:rFonts w:cs="Arial"/>
          <w:szCs w:val="20"/>
          <w:lang w:val="sl-SI" w:eastAsia="sl-SI"/>
        </w:rPr>
        <w:t xml:space="preserve">sodnemu </w:t>
      </w:r>
      <w:r w:rsidR="006105DE" w:rsidRPr="00C664ED">
        <w:rPr>
          <w:rFonts w:cs="Arial"/>
          <w:szCs w:val="20"/>
          <w:lang w:val="sl-SI" w:eastAsia="sl-SI"/>
        </w:rPr>
        <w:t xml:space="preserve">cenilcu ali </w:t>
      </w:r>
      <w:r>
        <w:rPr>
          <w:rFonts w:cs="Arial"/>
          <w:szCs w:val="20"/>
          <w:lang w:val="sl-SI" w:eastAsia="sl-SI"/>
        </w:rPr>
        <w:t xml:space="preserve">sodnemu </w:t>
      </w:r>
      <w:r w:rsidR="006105DE" w:rsidRPr="00C664ED">
        <w:rPr>
          <w:rFonts w:cs="Arial"/>
          <w:szCs w:val="20"/>
          <w:lang w:val="sl-SI" w:eastAsia="sl-SI"/>
        </w:rPr>
        <w:t>tolmaču se lahko izrečejo naslednji disciplinski ukrepi:</w:t>
      </w:r>
    </w:p>
    <w:p w14:paraId="4110C41E" w14:textId="77777777" w:rsidR="006105DE" w:rsidRPr="00C664ED" w:rsidRDefault="006105DE" w:rsidP="006105DE">
      <w:p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1. Disciplinski ukrepi za lažje kršitve </w:t>
      </w:r>
      <w:r w:rsidR="006D601C" w:rsidRPr="00C664ED">
        <w:rPr>
          <w:rFonts w:cs="Arial"/>
          <w:szCs w:val="20"/>
          <w:lang w:val="sl-SI" w:eastAsia="sl-SI"/>
        </w:rPr>
        <w:t>so</w:t>
      </w:r>
      <w:r w:rsidRPr="00C664ED">
        <w:rPr>
          <w:rFonts w:cs="Arial"/>
          <w:szCs w:val="20"/>
          <w:lang w:val="sl-SI" w:eastAsia="sl-SI"/>
        </w:rPr>
        <w:t>:</w:t>
      </w:r>
    </w:p>
    <w:p w14:paraId="3B408924" w14:textId="77777777" w:rsidR="006105DE" w:rsidRPr="00C664ED" w:rsidRDefault="006105DE" w:rsidP="00FC2945">
      <w:pPr>
        <w:pStyle w:val="Odstavekseznama"/>
        <w:numPr>
          <w:ilvl w:val="0"/>
          <w:numId w:val="24"/>
        </w:numPr>
        <w:spacing w:before="100" w:beforeAutospacing="1" w:after="100" w:afterAutospacing="1" w:line="288" w:lineRule="auto"/>
        <w:jc w:val="both"/>
        <w:rPr>
          <w:rFonts w:cs="Arial"/>
          <w:szCs w:val="20"/>
          <w:lang w:val="sl-SI" w:eastAsia="sl-SI"/>
        </w:rPr>
      </w:pPr>
      <w:r w:rsidRPr="00C664ED">
        <w:rPr>
          <w:rFonts w:cs="Arial"/>
          <w:szCs w:val="20"/>
          <w:lang w:val="sl-SI" w:eastAsia="sl-SI"/>
        </w:rPr>
        <w:t>pisni opomin;</w:t>
      </w:r>
    </w:p>
    <w:p w14:paraId="35DA068A" w14:textId="77777777" w:rsidR="006105DE" w:rsidRPr="00C664ED" w:rsidRDefault="006105DE" w:rsidP="00FC2945">
      <w:pPr>
        <w:pStyle w:val="Odstavekseznama"/>
        <w:numPr>
          <w:ilvl w:val="0"/>
          <w:numId w:val="24"/>
        </w:numPr>
        <w:spacing w:before="100" w:beforeAutospacing="1" w:after="100" w:afterAutospacing="1" w:line="288" w:lineRule="auto"/>
        <w:jc w:val="both"/>
        <w:rPr>
          <w:rFonts w:cs="Arial"/>
          <w:szCs w:val="20"/>
          <w:lang w:val="sl-SI" w:eastAsia="sl-SI"/>
        </w:rPr>
      </w:pPr>
      <w:r w:rsidRPr="00C664ED">
        <w:rPr>
          <w:rFonts w:cs="Arial"/>
          <w:szCs w:val="20"/>
          <w:lang w:val="sl-SI" w:eastAsia="sl-SI"/>
        </w:rPr>
        <w:t>javni opomin, ki se za obdobje enega leta po pravnomoč</w:t>
      </w:r>
      <w:r w:rsidR="00C22193" w:rsidRPr="00C664ED">
        <w:rPr>
          <w:rFonts w:cs="Arial"/>
          <w:szCs w:val="20"/>
          <w:lang w:val="sl-SI" w:eastAsia="sl-SI"/>
        </w:rPr>
        <w:t>nosti vpiše v javni del imenika.</w:t>
      </w:r>
    </w:p>
    <w:p w14:paraId="0839BB85" w14:textId="77777777" w:rsidR="006105DE" w:rsidRPr="00C664ED" w:rsidRDefault="006105DE" w:rsidP="006105DE">
      <w:p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2. Disciplinski ukrepi za hujše kršitve </w:t>
      </w:r>
      <w:r w:rsidR="006D601C" w:rsidRPr="00C664ED">
        <w:rPr>
          <w:rFonts w:cs="Arial"/>
          <w:szCs w:val="20"/>
          <w:lang w:val="sl-SI" w:eastAsia="sl-SI"/>
        </w:rPr>
        <w:t>so</w:t>
      </w:r>
      <w:r w:rsidRPr="00C664ED">
        <w:rPr>
          <w:rFonts w:cs="Arial"/>
          <w:szCs w:val="20"/>
          <w:lang w:val="sl-SI" w:eastAsia="sl-SI"/>
        </w:rPr>
        <w:t>:</w:t>
      </w:r>
    </w:p>
    <w:p w14:paraId="29DB998F" w14:textId="77777777" w:rsidR="006105DE" w:rsidRPr="00C664ED" w:rsidRDefault="006105DE" w:rsidP="00FC2945">
      <w:pPr>
        <w:pStyle w:val="Odstavekseznama"/>
        <w:numPr>
          <w:ilvl w:val="0"/>
          <w:numId w:val="24"/>
        </w:numPr>
        <w:spacing w:before="100" w:beforeAutospacing="1" w:after="100" w:afterAutospacing="1" w:line="288" w:lineRule="auto"/>
        <w:jc w:val="both"/>
        <w:rPr>
          <w:rFonts w:cs="Arial"/>
          <w:szCs w:val="20"/>
          <w:lang w:val="sl-SI" w:eastAsia="sl-SI"/>
        </w:rPr>
      </w:pPr>
      <w:r w:rsidRPr="00C664ED">
        <w:rPr>
          <w:rFonts w:cs="Arial"/>
          <w:szCs w:val="20"/>
          <w:lang w:val="sl-SI" w:eastAsia="sl-SI"/>
        </w:rPr>
        <w:t>de</w:t>
      </w:r>
      <w:r w:rsidR="00ED3116" w:rsidRPr="00C664ED">
        <w:rPr>
          <w:rFonts w:cs="Arial"/>
          <w:szCs w:val="20"/>
          <w:lang w:val="sl-SI" w:eastAsia="sl-SI"/>
        </w:rPr>
        <w:t>narna kazen, ki ni manjša od 300 eurov in ne večja od 1</w:t>
      </w:r>
      <w:r w:rsidRPr="00C664ED">
        <w:rPr>
          <w:rFonts w:cs="Arial"/>
          <w:szCs w:val="20"/>
          <w:lang w:val="sl-SI" w:eastAsia="sl-SI"/>
        </w:rPr>
        <w:t>.000 eurov;</w:t>
      </w:r>
    </w:p>
    <w:p w14:paraId="689EDE49" w14:textId="4B4E97CE" w:rsidR="006105DE" w:rsidRPr="00C664ED" w:rsidRDefault="006105DE" w:rsidP="00FC2945">
      <w:pPr>
        <w:pStyle w:val="Odstavekseznama"/>
        <w:numPr>
          <w:ilvl w:val="0"/>
          <w:numId w:val="24"/>
        </w:num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začasen odvzem pravice opravljati delo sodnega izvedenca, </w:t>
      </w:r>
      <w:r w:rsidR="00B0033A">
        <w:rPr>
          <w:rFonts w:cs="Arial"/>
          <w:szCs w:val="20"/>
          <w:lang w:val="sl-SI" w:eastAsia="sl-SI"/>
        </w:rPr>
        <w:t xml:space="preserve">sodnega </w:t>
      </w:r>
      <w:r w:rsidRPr="00C664ED">
        <w:rPr>
          <w:rFonts w:cs="Arial"/>
          <w:szCs w:val="20"/>
          <w:lang w:val="sl-SI" w:eastAsia="sl-SI"/>
        </w:rPr>
        <w:t xml:space="preserve">cenilca ali </w:t>
      </w:r>
      <w:r w:rsidR="00B0033A">
        <w:rPr>
          <w:rFonts w:cs="Arial"/>
          <w:szCs w:val="20"/>
          <w:lang w:val="sl-SI" w:eastAsia="sl-SI"/>
        </w:rPr>
        <w:t xml:space="preserve">sodnega </w:t>
      </w:r>
      <w:r w:rsidRPr="00C664ED">
        <w:rPr>
          <w:rFonts w:cs="Arial"/>
          <w:szCs w:val="20"/>
          <w:lang w:val="sl-SI" w:eastAsia="sl-SI"/>
        </w:rPr>
        <w:t>tolmača, za obdobje, ki ni krajše od dveh in ne daljše od štirih let;</w:t>
      </w:r>
    </w:p>
    <w:p w14:paraId="31C28078" w14:textId="77777777" w:rsidR="006105DE" w:rsidRPr="00C664ED" w:rsidRDefault="006105DE" w:rsidP="00FC2945">
      <w:pPr>
        <w:pStyle w:val="Odstavekseznama"/>
        <w:numPr>
          <w:ilvl w:val="0"/>
          <w:numId w:val="24"/>
        </w:num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trajen odvzem pravice opravljati sodno </w:t>
      </w:r>
      <w:r w:rsidR="00626180" w:rsidRPr="00C664ED">
        <w:rPr>
          <w:rFonts w:cs="Arial"/>
          <w:szCs w:val="20"/>
          <w:lang w:val="sl-SI" w:eastAsia="sl-SI"/>
        </w:rPr>
        <w:t>izvedenstvo</w:t>
      </w:r>
      <w:r w:rsidRPr="00C664ED">
        <w:rPr>
          <w:rFonts w:cs="Arial"/>
          <w:szCs w:val="20"/>
          <w:lang w:val="sl-SI" w:eastAsia="sl-SI"/>
        </w:rPr>
        <w:t>, cenilstvo ali tolmačenje.</w:t>
      </w:r>
    </w:p>
    <w:p w14:paraId="4DCBE7E8" w14:textId="682C5198" w:rsidR="00C732D6" w:rsidRDefault="00742687" w:rsidP="00742687">
      <w:pPr>
        <w:spacing w:line="288" w:lineRule="auto"/>
        <w:jc w:val="both"/>
        <w:rPr>
          <w:rFonts w:cs="Arial"/>
          <w:szCs w:val="20"/>
          <w:lang w:val="sl-SI" w:eastAsia="sl-SI"/>
        </w:rPr>
      </w:pPr>
      <w:r w:rsidRPr="00C664ED">
        <w:rPr>
          <w:rFonts w:cs="Arial"/>
          <w:szCs w:val="20"/>
          <w:lang w:val="sl-SI" w:eastAsia="sl-SI"/>
        </w:rPr>
        <w:t>(2)</w:t>
      </w:r>
      <w:r w:rsidR="00AC1690" w:rsidRPr="00C664ED">
        <w:rPr>
          <w:rFonts w:cs="Arial"/>
          <w:szCs w:val="20"/>
          <w:lang w:val="sl-SI" w:eastAsia="sl-SI"/>
        </w:rPr>
        <w:t xml:space="preserve"> </w:t>
      </w:r>
      <w:r w:rsidR="00951E69" w:rsidRPr="00C664ED">
        <w:rPr>
          <w:rFonts w:cs="Arial"/>
          <w:szCs w:val="20"/>
          <w:lang w:val="sl-SI" w:eastAsia="sl-SI"/>
        </w:rPr>
        <w:t>Vedno</w:t>
      </w:r>
      <w:r w:rsidR="006105DE" w:rsidRPr="00C664ED">
        <w:rPr>
          <w:rFonts w:cs="Arial"/>
          <w:szCs w:val="20"/>
          <w:lang w:val="sl-SI" w:eastAsia="sl-SI"/>
        </w:rPr>
        <w:t xml:space="preserve"> je kot glavni ali stranski disciplinski ukrep mogoče izreči napotitev sodnega izvedenca, </w:t>
      </w:r>
      <w:r w:rsidR="00C732D6">
        <w:rPr>
          <w:rFonts w:cs="Arial"/>
          <w:szCs w:val="20"/>
          <w:lang w:val="sl-SI" w:eastAsia="sl-SI"/>
        </w:rPr>
        <w:t xml:space="preserve">sodnega </w:t>
      </w:r>
      <w:r w:rsidR="006105DE" w:rsidRPr="00C664ED">
        <w:rPr>
          <w:rFonts w:cs="Arial"/>
          <w:szCs w:val="20"/>
          <w:lang w:val="sl-SI" w:eastAsia="sl-SI"/>
        </w:rPr>
        <w:t xml:space="preserve">cenilca ali </w:t>
      </w:r>
      <w:r w:rsidR="00C732D6">
        <w:rPr>
          <w:rFonts w:cs="Arial"/>
          <w:szCs w:val="20"/>
          <w:lang w:val="sl-SI" w:eastAsia="sl-SI"/>
        </w:rPr>
        <w:t>sodnega t</w:t>
      </w:r>
      <w:r w:rsidR="006105DE" w:rsidRPr="00C664ED">
        <w:rPr>
          <w:rFonts w:cs="Arial"/>
          <w:szCs w:val="20"/>
          <w:lang w:val="sl-SI" w:eastAsia="sl-SI"/>
        </w:rPr>
        <w:t xml:space="preserve">olmača na posebni preizkus strokovnosti </w:t>
      </w:r>
      <w:r w:rsidR="00355891">
        <w:rPr>
          <w:rFonts w:cs="Arial"/>
          <w:szCs w:val="20"/>
          <w:lang w:val="sl-SI" w:eastAsia="sl-SI"/>
        </w:rPr>
        <w:t>s</w:t>
      </w:r>
      <w:r w:rsidR="00355891" w:rsidRPr="00C664ED">
        <w:rPr>
          <w:rFonts w:cs="Arial"/>
          <w:szCs w:val="20"/>
          <w:lang w:val="sl-SI" w:eastAsia="sl-SI"/>
        </w:rPr>
        <w:t xml:space="preserve"> </w:t>
      </w:r>
      <w:r w:rsidR="006105DE" w:rsidRPr="00C664ED">
        <w:rPr>
          <w:rFonts w:cs="Arial"/>
          <w:szCs w:val="20"/>
          <w:lang w:val="sl-SI" w:eastAsia="sl-SI"/>
        </w:rPr>
        <w:t>posameznega strokovnega ali jezikovnega področja. Za napotitev na posebni preizkus strokovnosti se uporabljajo določbe tega zakona, ki urejajo poseb</w:t>
      </w:r>
      <w:r w:rsidR="00E865AE">
        <w:rPr>
          <w:rFonts w:cs="Arial"/>
          <w:szCs w:val="20"/>
          <w:lang w:val="sl-SI" w:eastAsia="sl-SI"/>
        </w:rPr>
        <w:t>en</w:t>
      </w:r>
      <w:r w:rsidR="006105DE" w:rsidRPr="00C664ED">
        <w:rPr>
          <w:rFonts w:cs="Arial"/>
          <w:szCs w:val="20"/>
          <w:lang w:val="sl-SI" w:eastAsia="sl-SI"/>
        </w:rPr>
        <w:t xml:space="preserve"> preizkus strokovnosti</w:t>
      </w:r>
      <w:r w:rsidR="00C732D6">
        <w:rPr>
          <w:rFonts w:cs="Arial"/>
          <w:szCs w:val="20"/>
          <w:lang w:val="sl-SI" w:eastAsia="sl-SI"/>
        </w:rPr>
        <w:t>.</w:t>
      </w:r>
    </w:p>
    <w:p w14:paraId="2941DBE1" w14:textId="77777777" w:rsidR="00C732D6" w:rsidRDefault="00C732D6" w:rsidP="00C732D6">
      <w:pPr>
        <w:spacing w:line="288" w:lineRule="auto"/>
        <w:jc w:val="both"/>
        <w:rPr>
          <w:lang w:val="sl-SI" w:eastAsia="sl-SI"/>
        </w:rPr>
      </w:pPr>
    </w:p>
    <w:p w14:paraId="67ACA8FD" w14:textId="3DB0A7F0" w:rsidR="006105DE" w:rsidRPr="00833FB7" w:rsidRDefault="00C732D6" w:rsidP="00BE3ED8">
      <w:pPr>
        <w:spacing w:line="288" w:lineRule="auto"/>
        <w:jc w:val="both"/>
        <w:rPr>
          <w:rFonts w:cs="Arial"/>
          <w:b/>
          <w:szCs w:val="20"/>
          <w:lang w:val="sl-SI" w:eastAsia="sl-SI"/>
        </w:rPr>
      </w:pPr>
      <w:r w:rsidRPr="00BD1417">
        <w:rPr>
          <w:rFonts w:cs="Arial"/>
          <w:szCs w:val="20"/>
          <w:lang w:val="sl-SI" w:eastAsia="sl-SI"/>
        </w:rPr>
        <w:t>(3</w:t>
      </w:r>
      <w:r>
        <w:rPr>
          <w:rFonts w:cs="Arial"/>
          <w:szCs w:val="20"/>
          <w:lang w:val="sl-SI" w:eastAsia="sl-SI"/>
        </w:rPr>
        <w:t xml:space="preserve">) </w:t>
      </w:r>
      <w:r w:rsidR="006105DE" w:rsidRPr="00BD1417">
        <w:rPr>
          <w:rFonts w:cs="Arial"/>
          <w:szCs w:val="20"/>
          <w:lang w:val="sl-SI" w:eastAsia="sl-SI"/>
        </w:rPr>
        <w:t xml:space="preserve">Ne glede na disciplinske ukrepe iz prvega odstavka </w:t>
      </w:r>
      <w:r w:rsidR="00052137">
        <w:rPr>
          <w:rFonts w:cs="Arial"/>
          <w:szCs w:val="20"/>
          <w:lang w:val="sl-SI" w:eastAsia="sl-SI"/>
        </w:rPr>
        <w:t xml:space="preserve">tega člena </w:t>
      </w:r>
      <w:r w:rsidR="006105DE" w:rsidRPr="00BD1417">
        <w:rPr>
          <w:rFonts w:cs="Arial"/>
          <w:szCs w:val="20"/>
          <w:lang w:val="sl-SI" w:eastAsia="sl-SI"/>
        </w:rPr>
        <w:t>se sme za lažje disciplinske kršitve izreči pisno opozorilo, če je kršitev storjena v takih olajševalnih okoliščinah, ki jih delajo posebno lahko.</w:t>
      </w:r>
    </w:p>
    <w:p w14:paraId="11542271" w14:textId="33C00394" w:rsidR="006105DE" w:rsidRPr="00C664ED" w:rsidRDefault="006105DE" w:rsidP="00D615F0">
      <w:pPr>
        <w:spacing w:line="288" w:lineRule="auto"/>
        <w:jc w:val="center"/>
        <w:rPr>
          <w:rFonts w:cs="Arial"/>
          <w:szCs w:val="20"/>
          <w:lang w:val="sl-SI" w:eastAsia="sl-SI"/>
        </w:rPr>
      </w:pPr>
    </w:p>
    <w:p w14:paraId="63BA036B" w14:textId="569F8542" w:rsidR="006105DE" w:rsidRPr="00C664ED" w:rsidRDefault="00D615F0" w:rsidP="00D615F0">
      <w:pPr>
        <w:spacing w:line="288" w:lineRule="auto"/>
        <w:ind w:left="3552"/>
        <w:contextualSpacing/>
        <w:rPr>
          <w:rFonts w:cs="Arial"/>
          <w:b/>
          <w:szCs w:val="20"/>
          <w:lang w:val="sl-SI" w:eastAsia="sl-SI"/>
        </w:rPr>
      </w:pPr>
      <w:r>
        <w:rPr>
          <w:rFonts w:cs="Arial"/>
          <w:b/>
          <w:szCs w:val="20"/>
          <w:lang w:val="sl-SI" w:eastAsia="sl-SI"/>
        </w:rPr>
        <w:t xml:space="preserve">   </w:t>
      </w:r>
      <w:r w:rsidR="008D67FA">
        <w:rPr>
          <w:rFonts w:cs="Arial"/>
          <w:b/>
          <w:szCs w:val="20"/>
          <w:lang w:val="sl-SI" w:eastAsia="sl-SI"/>
        </w:rPr>
        <w:t>30</w:t>
      </w:r>
      <w:r w:rsidR="006105DE" w:rsidRPr="00C664ED">
        <w:rPr>
          <w:rFonts w:cs="Arial"/>
          <w:b/>
          <w:szCs w:val="20"/>
          <w:lang w:val="sl-SI" w:eastAsia="sl-SI"/>
        </w:rPr>
        <w:t>. člen</w:t>
      </w:r>
    </w:p>
    <w:p w14:paraId="72220CD0" w14:textId="77777777" w:rsidR="006105DE" w:rsidRPr="00C664ED" w:rsidRDefault="006105DE" w:rsidP="00BE3ED8">
      <w:pPr>
        <w:spacing w:line="288" w:lineRule="auto"/>
        <w:jc w:val="center"/>
        <w:rPr>
          <w:rFonts w:cs="Arial"/>
          <w:b/>
          <w:szCs w:val="20"/>
          <w:lang w:val="sl-SI" w:eastAsia="sl-SI"/>
        </w:rPr>
      </w:pPr>
      <w:r w:rsidRPr="00C664ED">
        <w:rPr>
          <w:rFonts w:cs="Arial"/>
          <w:b/>
          <w:szCs w:val="20"/>
          <w:lang w:val="sl-SI" w:eastAsia="sl-SI"/>
        </w:rPr>
        <w:t>(disciplinske kršitve)</w:t>
      </w:r>
    </w:p>
    <w:p w14:paraId="1F528BD0" w14:textId="77777777" w:rsidR="006105DE" w:rsidRPr="008B0A3E" w:rsidRDefault="006105DE" w:rsidP="006105DE">
      <w:p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Vrste </w:t>
      </w:r>
      <w:r w:rsidRPr="008B0A3E">
        <w:rPr>
          <w:rFonts w:cs="Arial"/>
          <w:szCs w:val="20"/>
          <w:lang w:val="sl-SI" w:eastAsia="sl-SI"/>
        </w:rPr>
        <w:t>disciplinskih kršitev so:</w:t>
      </w:r>
    </w:p>
    <w:p w14:paraId="3CCA74F8" w14:textId="77777777" w:rsidR="006105DE" w:rsidRPr="008B0A3E" w:rsidRDefault="006105DE" w:rsidP="006105DE">
      <w:pPr>
        <w:spacing w:before="100" w:beforeAutospacing="1" w:after="100" w:afterAutospacing="1" w:line="288" w:lineRule="auto"/>
        <w:jc w:val="both"/>
        <w:rPr>
          <w:rFonts w:cs="Arial"/>
          <w:szCs w:val="20"/>
          <w:lang w:val="sl-SI" w:eastAsia="sl-SI"/>
        </w:rPr>
      </w:pPr>
      <w:r w:rsidRPr="008B0A3E">
        <w:rPr>
          <w:rFonts w:cs="Arial"/>
          <w:szCs w:val="20"/>
          <w:lang w:val="sl-SI" w:eastAsia="sl-SI"/>
        </w:rPr>
        <w:t>1.      Lažje disciplinske kršitve:</w:t>
      </w:r>
    </w:p>
    <w:p w14:paraId="3DF60FBB" w14:textId="51D97CE4" w:rsidR="00626180" w:rsidRPr="00145F28" w:rsidRDefault="006105DE" w:rsidP="00FC2945">
      <w:pPr>
        <w:pStyle w:val="Odstavekseznama"/>
        <w:numPr>
          <w:ilvl w:val="1"/>
          <w:numId w:val="45"/>
        </w:numPr>
        <w:spacing w:before="100" w:beforeAutospacing="1" w:after="100" w:afterAutospacing="1" w:line="288" w:lineRule="auto"/>
        <w:jc w:val="both"/>
        <w:rPr>
          <w:rFonts w:cs="Arial"/>
          <w:szCs w:val="20"/>
          <w:lang w:val="sl-SI" w:eastAsia="sl-SI"/>
        </w:rPr>
      </w:pPr>
      <w:r w:rsidRPr="00145F28">
        <w:rPr>
          <w:rFonts w:cs="Arial"/>
          <w:szCs w:val="20"/>
          <w:lang w:val="sl-SI" w:eastAsia="sl-SI"/>
        </w:rPr>
        <w:lastRenderedPageBreak/>
        <w:t xml:space="preserve">dejanja, ki pomenijo kršitev ugleda ali verodostojnosti sodnega </w:t>
      </w:r>
      <w:r w:rsidR="00CF6060" w:rsidRPr="00145F28">
        <w:rPr>
          <w:rFonts w:cs="Arial"/>
          <w:szCs w:val="20"/>
          <w:lang w:val="sl-SI" w:eastAsia="sl-SI"/>
        </w:rPr>
        <w:t>izvedenstva</w:t>
      </w:r>
      <w:r w:rsidRPr="00145F28">
        <w:rPr>
          <w:rFonts w:cs="Arial"/>
          <w:szCs w:val="20"/>
          <w:lang w:val="sl-SI" w:eastAsia="sl-SI"/>
        </w:rPr>
        <w:t>,</w:t>
      </w:r>
      <w:r w:rsidR="00C732D6" w:rsidRPr="00145F28">
        <w:rPr>
          <w:rFonts w:cs="Arial"/>
          <w:szCs w:val="20"/>
          <w:lang w:val="sl-SI" w:eastAsia="sl-SI"/>
        </w:rPr>
        <w:t xml:space="preserve"> sodnega</w:t>
      </w:r>
      <w:r w:rsidR="000C74D4" w:rsidRPr="00145F28">
        <w:rPr>
          <w:rFonts w:cs="Arial"/>
          <w:szCs w:val="20"/>
          <w:lang w:val="sl-SI" w:eastAsia="sl-SI"/>
        </w:rPr>
        <w:t xml:space="preserve"> </w:t>
      </w:r>
      <w:r w:rsidRPr="00145F28">
        <w:rPr>
          <w:rFonts w:cs="Arial"/>
          <w:szCs w:val="20"/>
          <w:lang w:val="sl-SI" w:eastAsia="sl-SI"/>
        </w:rPr>
        <w:t xml:space="preserve">cenilstva ali </w:t>
      </w:r>
      <w:r w:rsidR="00C732D6" w:rsidRPr="00145F28">
        <w:rPr>
          <w:rFonts w:cs="Arial"/>
          <w:szCs w:val="20"/>
          <w:lang w:val="sl-SI" w:eastAsia="sl-SI"/>
        </w:rPr>
        <w:t xml:space="preserve">sodnega </w:t>
      </w:r>
      <w:r w:rsidRPr="00145F28">
        <w:rPr>
          <w:rFonts w:cs="Arial"/>
          <w:szCs w:val="20"/>
          <w:lang w:val="sl-SI" w:eastAsia="sl-SI"/>
        </w:rPr>
        <w:t>tolmačenja</w:t>
      </w:r>
      <w:r w:rsidR="00355891" w:rsidRPr="00145F28">
        <w:rPr>
          <w:rFonts w:cs="Arial"/>
          <w:szCs w:val="20"/>
          <w:lang w:val="sl-SI" w:eastAsia="sl-SI"/>
        </w:rPr>
        <w:t>;</w:t>
      </w:r>
    </w:p>
    <w:p w14:paraId="23C65745" w14:textId="0E530D30" w:rsidR="00626180" w:rsidRPr="00145F28" w:rsidRDefault="006105DE" w:rsidP="00FC2945">
      <w:pPr>
        <w:pStyle w:val="Odstavekseznama"/>
        <w:numPr>
          <w:ilvl w:val="1"/>
          <w:numId w:val="45"/>
        </w:numPr>
        <w:spacing w:before="100" w:beforeAutospacing="1" w:after="100" w:afterAutospacing="1" w:line="288" w:lineRule="auto"/>
        <w:jc w:val="both"/>
        <w:rPr>
          <w:rFonts w:cs="Arial"/>
          <w:szCs w:val="20"/>
          <w:lang w:val="sl-SI" w:eastAsia="sl-SI"/>
        </w:rPr>
      </w:pPr>
      <w:r w:rsidRPr="00145F28">
        <w:rPr>
          <w:rFonts w:cs="Arial"/>
          <w:szCs w:val="20"/>
          <w:lang w:val="sl-SI" w:eastAsia="sl-SI"/>
        </w:rPr>
        <w:t xml:space="preserve">neprimerno ali žaljivo obnašanje pri opravljanju dela sodnega </w:t>
      </w:r>
      <w:r w:rsidR="00CF6060" w:rsidRPr="00145F28">
        <w:rPr>
          <w:rFonts w:cs="Arial"/>
          <w:szCs w:val="20"/>
          <w:lang w:val="sl-SI" w:eastAsia="sl-SI"/>
        </w:rPr>
        <w:t>izvedenstva</w:t>
      </w:r>
      <w:r w:rsidRPr="00145F28">
        <w:rPr>
          <w:rFonts w:cs="Arial"/>
          <w:szCs w:val="20"/>
          <w:lang w:val="sl-SI" w:eastAsia="sl-SI"/>
        </w:rPr>
        <w:t xml:space="preserve">, </w:t>
      </w:r>
      <w:r w:rsidR="00C732D6" w:rsidRPr="00145F28">
        <w:rPr>
          <w:rFonts w:cs="Arial"/>
          <w:szCs w:val="20"/>
          <w:lang w:val="sl-SI" w:eastAsia="sl-SI"/>
        </w:rPr>
        <w:t xml:space="preserve">sodnega </w:t>
      </w:r>
      <w:r w:rsidRPr="00145F28">
        <w:rPr>
          <w:rFonts w:cs="Arial"/>
          <w:szCs w:val="20"/>
          <w:lang w:val="sl-SI" w:eastAsia="sl-SI"/>
        </w:rPr>
        <w:t xml:space="preserve">cenilstva ali </w:t>
      </w:r>
      <w:r w:rsidR="00C732D6" w:rsidRPr="00145F28">
        <w:rPr>
          <w:rFonts w:cs="Arial"/>
          <w:szCs w:val="20"/>
          <w:lang w:val="sl-SI" w:eastAsia="sl-SI"/>
        </w:rPr>
        <w:t xml:space="preserve">sodnega </w:t>
      </w:r>
      <w:r w:rsidRPr="00145F28">
        <w:rPr>
          <w:rFonts w:cs="Arial"/>
          <w:szCs w:val="20"/>
          <w:lang w:val="sl-SI" w:eastAsia="sl-SI"/>
        </w:rPr>
        <w:t>tolmačenja;</w:t>
      </w:r>
    </w:p>
    <w:p w14:paraId="4FE289C6" w14:textId="232D9C6B" w:rsidR="00626180" w:rsidRPr="00145F28" w:rsidRDefault="006105DE" w:rsidP="00FC2945">
      <w:pPr>
        <w:pStyle w:val="Odstavekseznama"/>
        <w:numPr>
          <w:ilvl w:val="1"/>
          <w:numId w:val="45"/>
        </w:numPr>
        <w:spacing w:before="100" w:beforeAutospacing="1" w:after="100" w:afterAutospacing="1" w:line="288" w:lineRule="auto"/>
        <w:jc w:val="both"/>
        <w:rPr>
          <w:rFonts w:cs="Arial"/>
          <w:szCs w:val="20"/>
          <w:lang w:val="sl-SI" w:eastAsia="sl-SI"/>
        </w:rPr>
      </w:pPr>
      <w:r w:rsidRPr="00145F28">
        <w:rPr>
          <w:rFonts w:cs="Arial"/>
          <w:szCs w:val="20"/>
          <w:lang w:val="sl-SI" w:eastAsia="sl-SI"/>
        </w:rPr>
        <w:t>dejanja ali opustitev dejanj, s katerimi krši ugled ali verodostojnost sodnega izveden</w:t>
      </w:r>
      <w:r w:rsidR="00CF6060" w:rsidRPr="00145F28">
        <w:rPr>
          <w:rFonts w:cs="Arial"/>
          <w:szCs w:val="20"/>
          <w:lang w:val="sl-SI" w:eastAsia="sl-SI"/>
        </w:rPr>
        <w:t>st</w:t>
      </w:r>
      <w:r w:rsidRPr="00145F28">
        <w:rPr>
          <w:rFonts w:cs="Arial"/>
          <w:szCs w:val="20"/>
          <w:lang w:val="sl-SI" w:eastAsia="sl-SI"/>
        </w:rPr>
        <w:t>va,</w:t>
      </w:r>
      <w:r w:rsidR="00C732D6" w:rsidRPr="00145F28">
        <w:rPr>
          <w:rFonts w:cs="Arial"/>
          <w:szCs w:val="20"/>
          <w:lang w:val="sl-SI" w:eastAsia="sl-SI"/>
        </w:rPr>
        <w:t xml:space="preserve"> sodnega</w:t>
      </w:r>
      <w:r w:rsidRPr="00145F28">
        <w:rPr>
          <w:rFonts w:cs="Arial"/>
          <w:szCs w:val="20"/>
          <w:lang w:val="sl-SI" w:eastAsia="sl-SI"/>
        </w:rPr>
        <w:t xml:space="preserve"> cenilstva ali </w:t>
      </w:r>
      <w:r w:rsidR="00C732D6" w:rsidRPr="00145F28">
        <w:rPr>
          <w:rFonts w:cs="Arial"/>
          <w:szCs w:val="20"/>
          <w:lang w:val="sl-SI" w:eastAsia="sl-SI"/>
        </w:rPr>
        <w:t xml:space="preserve">sodnega </w:t>
      </w:r>
      <w:r w:rsidRPr="00145F28">
        <w:rPr>
          <w:rFonts w:cs="Arial"/>
          <w:szCs w:val="20"/>
          <w:lang w:val="sl-SI" w:eastAsia="sl-SI"/>
        </w:rPr>
        <w:t>tolmačenja;</w:t>
      </w:r>
    </w:p>
    <w:p w14:paraId="40CC55A2" w14:textId="27D66E45" w:rsidR="00626180" w:rsidRPr="00145F28" w:rsidRDefault="006105DE" w:rsidP="00FC2945">
      <w:pPr>
        <w:pStyle w:val="Odstavekseznama"/>
        <w:numPr>
          <w:ilvl w:val="1"/>
          <w:numId w:val="45"/>
        </w:numPr>
        <w:spacing w:before="100" w:beforeAutospacing="1" w:after="100" w:afterAutospacing="1" w:line="288" w:lineRule="auto"/>
        <w:jc w:val="both"/>
        <w:rPr>
          <w:rFonts w:cs="Arial"/>
          <w:szCs w:val="20"/>
          <w:lang w:val="sl-SI" w:eastAsia="sl-SI"/>
        </w:rPr>
      </w:pPr>
      <w:r w:rsidRPr="00145F28">
        <w:rPr>
          <w:rFonts w:cs="Arial"/>
          <w:szCs w:val="20"/>
          <w:lang w:val="sl-SI" w:eastAsia="sl-SI"/>
        </w:rPr>
        <w:t>neupravičen nepristop k posebnem</w:t>
      </w:r>
      <w:r w:rsidR="00355891" w:rsidRPr="00145F28">
        <w:rPr>
          <w:rFonts w:cs="Arial"/>
          <w:szCs w:val="20"/>
          <w:lang w:val="sl-SI" w:eastAsia="sl-SI"/>
        </w:rPr>
        <w:t>u</w:t>
      </w:r>
      <w:r w:rsidRPr="00145F28">
        <w:rPr>
          <w:rFonts w:cs="Arial"/>
          <w:szCs w:val="20"/>
          <w:lang w:val="sl-SI" w:eastAsia="sl-SI"/>
        </w:rPr>
        <w:t xml:space="preserve"> preizkusu strokovnosti, če </w:t>
      </w:r>
      <w:r w:rsidR="00355891" w:rsidRPr="00145F28">
        <w:rPr>
          <w:rFonts w:cs="Arial"/>
          <w:szCs w:val="20"/>
          <w:lang w:val="sl-SI" w:eastAsia="sl-SI"/>
        </w:rPr>
        <w:t xml:space="preserve">ga </w:t>
      </w:r>
      <w:r w:rsidRPr="00145F28">
        <w:rPr>
          <w:rFonts w:cs="Arial"/>
          <w:szCs w:val="20"/>
          <w:lang w:val="sl-SI" w:eastAsia="sl-SI"/>
        </w:rPr>
        <w:t xml:space="preserve">je </w:t>
      </w:r>
      <w:r w:rsidR="00D000DA" w:rsidRPr="00145F28">
        <w:rPr>
          <w:rFonts w:cs="Arial"/>
          <w:szCs w:val="20"/>
          <w:lang w:val="sl-SI" w:eastAsia="sl-SI"/>
        </w:rPr>
        <w:t>odredil</w:t>
      </w:r>
      <w:r w:rsidR="008B0A3E" w:rsidRPr="00145F28">
        <w:rPr>
          <w:rFonts w:cs="Arial"/>
          <w:szCs w:val="20"/>
          <w:lang w:val="sl-SI" w:eastAsia="sl-SI"/>
        </w:rPr>
        <w:t xml:space="preserve"> </w:t>
      </w:r>
      <w:r w:rsidRPr="00145F28">
        <w:rPr>
          <w:rFonts w:cs="Arial"/>
          <w:szCs w:val="20"/>
          <w:lang w:val="sl-SI" w:eastAsia="sl-SI"/>
        </w:rPr>
        <w:t>minister</w:t>
      </w:r>
      <w:r w:rsidR="00355891" w:rsidRPr="00145F28">
        <w:rPr>
          <w:rFonts w:cs="Arial"/>
          <w:szCs w:val="20"/>
          <w:lang w:val="sl-SI" w:eastAsia="sl-SI"/>
        </w:rPr>
        <w:t>;</w:t>
      </w:r>
      <w:r w:rsidRPr="00145F28">
        <w:rPr>
          <w:rFonts w:cs="Arial"/>
          <w:szCs w:val="20"/>
          <w:lang w:val="sl-SI" w:eastAsia="sl-SI"/>
        </w:rPr>
        <w:t xml:space="preserve"> </w:t>
      </w:r>
    </w:p>
    <w:p w14:paraId="214BACB3" w14:textId="685105C9" w:rsidR="00626180" w:rsidRPr="00145F28" w:rsidRDefault="006105DE" w:rsidP="00FC2945">
      <w:pPr>
        <w:pStyle w:val="Odstavekseznama"/>
        <w:numPr>
          <w:ilvl w:val="1"/>
          <w:numId w:val="45"/>
        </w:numPr>
        <w:spacing w:before="100" w:beforeAutospacing="1" w:after="100" w:afterAutospacing="1" w:line="288" w:lineRule="auto"/>
        <w:jc w:val="both"/>
        <w:rPr>
          <w:rFonts w:cs="Arial"/>
          <w:szCs w:val="20"/>
          <w:lang w:val="sl-SI" w:eastAsia="sl-SI"/>
        </w:rPr>
      </w:pPr>
      <w:r w:rsidRPr="00145F28">
        <w:rPr>
          <w:rFonts w:cs="Arial"/>
          <w:szCs w:val="20"/>
          <w:lang w:val="sl-SI" w:eastAsia="sl-SI"/>
        </w:rPr>
        <w:t xml:space="preserve">neupoštevanje pravil znanosti in stroke, ki ne povzročijo hujših škodljivih posledic za stranke ali druge udeležence (lažja nevestnost); </w:t>
      </w:r>
    </w:p>
    <w:p w14:paraId="6F2D06FF" w14:textId="0757DD1E" w:rsidR="00626180" w:rsidRPr="00145F28" w:rsidRDefault="006105DE" w:rsidP="00FC2945">
      <w:pPr>
        <w:pStyle w:val="Odstavekseznama"/>
        <w:numPr>
          <w:ilvl w:val="1"/>
          <w:numId w:val="45"/>
        </w:numPr>
        <w:spacing w:before="100" w:beforeAutospacing="1" w:after="100" w:afterAutospacing="1" w:line="288" w:lineRule="auto"/>
        <w:jc w:val="both"/>
        <w:rPr>
          <w:rFonts w:cs="Arial"/>
          <w:szCs w:val="20"/>
          <w:lang w:val="sl-SI" w:eastAsia="sl-SI"/>
        </w:rPr>
      </w:pPr>
      <w:r w:rsidRPr="00145F28">
        <w:rPr>
          <w:rFonts w:cs="Arial"/>
          <w:szCs w:val="20"/>
          <w:lang w:val="sl-SI" w:eastAsia="sl-SI"/>
        </w:rPr>
        <w:t>sklicevanje na svoj status v zadevah, v katerih nima zakonskega pooblastila;</w:t>
      </w:r>
    </w:p>
    <w:p w14:paraId="2D7258C7" w14:textId="50CA8D5B" w:rsidR="00626180" w:rsidRPr="00145F28" w:rsidRDefault="006105DE" w:rsidP="00FC2945">
      <w:pPr>
        <w:pStyle w:val="Odstavekseznama"/>
        <w:numPr>
          <w:ilvl w:val="1"/>
          <w:numId w:val="45"/>
        </w:numPr>
        <w:spacing w:before="100" w:beforeAutospacing="1" w:after="100" w:afterAutospacing="1" w:line="288" w:lineRule="auto"/>
        <w:jc w:val="both"/>
        <w:rPr>
          <w:rFonts w:cs="Arial"/>
          <w:szCs w:val="20"/>
          <w:lang w:val="sl-SI" w:eastAsia="sl-SI"/>
        </w:rPr>
      </w:pPr>
      <w:r w:rsidRPr="00145F28">
        <w:rPr>
          <w:rFonts w:cs="Arial"/>
          <w:szCs w:val="20"/>
          <w:lang w:val="sl-SI" w:eastAsia="sl-SI"/>
        </w:rPr>
        <w:t xml:space="preserve">neupravičena odklonitev dela sodnega </w:t>
      </w:r>
      <w:r w:rsidR="00CF6060" w:rsidRPr="00145F28">
        <w:rPr>
          <w:rFonts w:cs="Arial"/>
          <w:szCs w:val="20"/>
          <w:lang w:val="sl-SI" w:eastAsia="sl-SI"/>
        </w:rPr>
        <w:t>izvedenstva</w:t>
      </w:r>
      <w:r w:rsidRPr="00145F28">
        <w:rPr>
          <w:rFonts w:cs="Arial"/>
          <w:szCs w:val="20"/>
          <w:lang w:val="sl-SI" w:eastAsia="sl-SI"/>
        </w:rPr>
        <w:t xml:space="preserve">, </w:t>
      </w:r>
      <w:r w:rsidR="00C732D6" w:rsidRPr="00145F28">
        <w:rPr>
          <w:rFonts w:cs="Arial"/>
          <w:szCs w:val="20"/>
          <w:lang w:val="sl-SI" w:eastAsia="sl-SI"/>
        </w:rPr>
        <w:t xml:space="preserve">sodnega </w:t>
      </w:r>
      <w:r w:rsidRPr="00145F28">
        <w:rPr>
          <w:rFonts w:cs="Arial"/>
          <w:szCs w:val="20"/>
          <w:lang w:val="sl-SI" w:eastAsia="sl-SI"/>
        </w:rPr>
        <w:t xml:space="preserve">cenilstva ali </w:t>
      </w:r>
      <w:r w:rsidR="00C732D6" w:rsidRPr="00145F28">
        <w:rPr>
          <w:rFonts w:cs="Arial"/>
          <w:szCs w:val="20"/>
          <w:lang w:val="sl-SI" w:eastAsia="sl-SI"/>
        </w:rPr>
        <w:t xml:space="preserve">sodnega </w:t>
      </w:r>
      <w:r w:rsidRPr="00145F28">
        <w:rPr>
          <w:rFonts w:cs="Arial"/>
          <w:szCs w:val="20"/>
          <w:lang w:val="sl-SI" w:eastAsia="sl-SI"/>
        </w:rPr>
        <w:t>tolmačenja;</w:t>
      </w:r>
    </w:p>
    <w:p w14:paraId="0E3E9C08" w14:textId="0FF02A22" w:rsidR="00626180" w:rsidRPr="00D615F0" w:rsidRDefault="006105DE" w:rsidP="00FC2945">
      <w:pPr>
        <w:pStyle w:val="Odstavekseznama"/>
        <w:numPr>
          <w:ilvl w:val="1"/>
          <w:numId w:val="45"/>
        </w:numPr>
        <w:spacing w:before="100" w:beforeAutospacing="1" w:after="100" w:afterAutospacing="1" w:line="288" w:lineRule="auto"/>
        <w:jc w:val="both"/>
        <w:rPr>
          <w:rFonts w:cs="Arial"/>
          <w:szCs w:val="20"/>
          <w:lang w:val="sl-SI" w:eastAsia="sl-SI"/>
        </w:rPr>
      </w:pPr>
      <w:r w:rsidRPr="00145F28">
        <w:rPr>
          <w:rFonts w:cs="Arial"/>
          <w:szCs w:val="20"/>
          <w:lang w:val="sl-SI" w:eastAsia="sl-SI"/>
        </w:rPr>
        <w:t xml:space="preserve">neredno opravljanje dolžnosti sodnega izvedenca, </w:t>
      </w:r>
      <w:r w:rsidR="00C732D6" w:rsidRPr="00145F28">
        <w:rPr>
          <w:rFonts w:cs="Arial"/>
          <w:szCs w:val="20"/>
          <w:lang w:val="sl-SI" w:eastAsia="sl-SI"/>
        </w:rPr>
        <w:t xml:space="preserve">sodnega </w:t>
      </w:r>
      <w:r w:rsidRPr="00145F28">
        <w:rPr>
          <w:rFonts w:cs="Arial"/>
          <w:szCs w:val="20"/>
          <w:lang w:val="sl-SI" w:eastAsia="sl-SI"/>
        </w:rPr>
        <w:t>cenilca ali</w:t>
      </w:r>
      <w:r w:rsidR="00C732D6" w:rsidRPr="00145F28">
        <w:rPr>
          <w:rFonts w:cs="Arial"/>
          <w:szCs w:val="20"/>
          <w:lang w:val="sl-SI" w:eastAsia="sl-SI"/>
        </w:rPr>
        <w:t xml:space="preserve"> sodnega</w:t>
      </w:r>
      <w:r w:rsidR="000C74D4" w:rsidRPr="00145F28">
        <w:rPr>
          <w:rFonts w:cs="Arial"/>
          <w:szCs w:val="20"/>
          <w:lang w:val="sl-SI" w:eastAsia="sl-SI"/>
        </w:rPr>
        <w:t xml:space="preserve"> </w:t>
      </w:r>
      <w:r w:rsidRPr="00145F28">
        <w:rPr>
          <w:rFonts w:cs="Arial"/>
          <w:szCs w:val="20"/>
          <w:lang w:val="sl-SI" w:eastAsia="sl-SI"/>
        </w:rPr>
        <w:t>tolmača.</w:t>
      </w:r>
    </w:p>
    <w:p w14:paraId="12F48EF0" w14:textId="1522B4A1" w:rsidR="006105DE" w:rsidRPr="00D000DA" w:rsidRDefault="00D000DA" w:rsidP="00D83AE2">
      <w:pPr>
        <w:spacing w:before="100" w:beforeAutospacing="1" w:after="100" w:afterAutospacing="1" w:line="288" w:lineRule="auto"/>
        <w:jc w:val="both"/>
        <w:rPr>
          <w:rFonts w:cs="Arial"/>
          <w:szCs w:val="20"/>
          <w:lang w:val="sl-SI" w:eastAsia="sl-SI"/>
        </w:rPr>
      </w:pPr>
      <w:r>
        <w:rPr>
          <w:rFonts w:cs="Arial"/>
          <w:szCs w:val="20"/>
          <w:lang w:val="sl-SI" w:eastAsia="sl-SI"/>
        </w:rPr>
        <w:t xml:space="preserve">2. </w:t>
      </w:r>
      <w:r w:rsidR="006105DE" w:rsidRPr="00D000DA">
        <w:rPr>
          <w:rFonts w:cs="Arial"/>
          <w:szCs w:val="20"/>
          <w:lang w:val="sl-SI" w:eastAsia="sl-SI"/>
        </w:rPr>
        <w:t>Hujše disciplinske kršitve:</w:t>
      </w:r>
    </w:p>
    <w:p w14:paraId="1864CEDA" w14:textId="77777777" w:rsidR="00626180" w:rsidRPr="00C664ED" w:rsidRDefault="00626180" w:rsidP="00FC2945">
      <w:pPr>
        <w:pStyle w:val="Odstavekseznama"/>
        <w:numPr>
          <w:ilvl w:val="1"/>
          <w:numId w:val="44"/>
        </w:numPr>
        <w:spacing w:before="100" w:beforeAutospacing="1" w:after="100" w:afterAutospacing="1" w:line="288" w:lineRule="auto"/>
        <w:jc w:val="both"/>
        <w:rPr>
          <w:rFonts w:cs="Arial"/>
          <w:szCs w:val="20"/>
          <w:lang w:val="sl-SI" w:eastAsia="sl-SI"/>
        </w:rPr>
      </w:pPr>
      <w:r w:rsidRPr="00C664ED">
        <w:rPr>
          <w:rFonts w:cs="Arial"/>
          <w:szCs w:val="20"/>
          <w:lang w:val="sl-SI" w:eastAsia="sl-SI"/>
        </w:rPr>
        <w:t>neupoštevanje pravil znanosti in stroke, če zaradi tega nastanejo ali bi lahko nastale hujše škodljive posledice za stranke ali druge udeležence (hujša nevestnost);</w:t>
      </w:r>
    </w:p>
    <w:p w14:paraId="6E603E2F" w14:textId="57C0C07C" w:rsidR="00626180" w:rsidRPr="00C664ED" w:rsidRDefault="006105DE" w:rsidP="00FC2945">
      <w:pPr>
        <w:pStyle w:val="Odstavekseznama"/>
        <w:numPr>
          <w:ilvl w:val="1"/>
          <w:numId w:val="44"/>
        </w:num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večkratno neredno opravljanje dolžnosti sodnega izvedenca, </w:t>
      </w:r>
      <w:r w:rsidR="00C732D6">
        <w:rPr>
          <w:rFonts w:cs="Arial"/>
          <w:szCs w:val="20"/>
          <w:lang w:val="sl-SI" w:eastAsia="sl-SI"/>
        </w:rPr>
        <w:t xml:space="preserve">sodnega </w:t>
      </w:r>
      <w:r w:rsidRPr="00C664ED">
        <w:rPr>
          <w:rFonts w:cs="Arial"/>
          <w:szCs w:val="20"/>
          <w:lang w:val="sl-SI" w:eastAsia="sl-SI"/>
        </w:rPr>
        <w:t xml:space="preserve">cenilca ali </w:t>
      </w:r>
      <w:r w:rsidR="00C732D6">
        <w:rPr>
          <w:rFonts w:cs="Arial"/>
          <w:szCs w:val="20"/>
          <w:lang w:val="sl-SI" w:eastAsia="sl-SI"/>
        </w:rPr>
        <w:t xml:space="preserve">sodnega </w:t>
      </w:r>
      <w:r w:rsidRPr="00C664ED">
        <w:rPr>
          <w:rFonts w:cs="Arial"/>
          <w:szCs w:val="20"/>
          <w:lang w:val="sl-SI" w:eastAsia="sl-SI"/>
        </w:rPr>
        <w:t>tolmača;</w:t>
      </w:r>
    </w:p>
    <w:p w14:paraId="7D3E8BBA" w14:textId="487C96CB" w:rsidR="00626180" w:rsidRPr="00C664ED" w:rsidRDefault="006105DE" w:rsidP="00FC2945">
      <w:pPr>
        <w:pStyle w:val="Odstavekseznama"/>
        <w:numPr>
          <w:ilvl w:val="1"/>
          <w:numId w:val="44"/>
        </w:num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ponovitev disciplinskih kršitev, za katere je </w:t>
      </w:r>
      <w:r w:rsidR="00D83AE2">
        <w:rPr>
          <w:rFonts w:cs="Arial"/>
          <w:szCs w:val="20"/>
          <w:lang w:val="sl-SI" w:eastAsia="sl-SI"/>
        </w:rPr>
        <w:t xml:space="preserve">sodnemu izvedencu, sodnemu cenilcu ali sodnemu tolmaču </w:t>
      </w:r>
      <w:r w:rsidRPr="00C664ED">
        <w:rPr>
          <w:rFonts w:cs="Arial"/>
          <w:szCs w:val="20"/>
          <w:lang w:val="sl-SI" w:eastAsia="sl-SI"/>
        </w:rPr>
        <w:t xml:space="preserve">že bil pravnomočno izrečen disciplinski ukrep in je na podlagi njegovega obnašanja ali ravnanja utemeljeno sklepati, da ne bo vestno ali pošteno opravljal delo sodnega </w:t>
      </w:r>
      <w:r w:rsidR="00CF6060" w:rsidRPr="00C664ED">
        <w:rPr>
          <w:rFonts w:cs="Arial"/>
          <w:szCs w:val="20"/>
          <w:lang w:val="sl-SI" w:eastAsia="sl-SI"/>
        </w:rPr>
        <w:t>izvedenstva</w:t>
      </w:r>
      <w:r w:rsidRPr="00C664ED">
        <w:rPr>
          <w:rFonts w:cs="Arial"/>
          <w:szCs w:val="20"/>
          <w:lang w:val="sl-SI" w:eastAsia="sl-SI"/>
        </w:rPr>
        <w:t xml:space="preserve">, </w:t>
      </w:r>
      <w:r w:rsidR="000D63F8">
        <w:rPr>
          <w:rFonts w:cs="Arial"/>
          <w:szCs w:val="20"/>
          <w:lang w:val="sl-SI" w:eastAsia="sl-SI"/>
        </w:rPr>
        <w:t xml:space="preserve">sodnega </w:t>
      </w:r>
      <w:r w:rsidRPr="00C664ED">
        <w:rPr>
          <w:rFonts w:cs="Arial"/>
          <w:szCs w:val="20"/>
          <w:lang w:val="sl-SI" w:eastAsia="sl-SI"/>
        </w:rPr>
        <w:t xml:space="preserve">cenilstva ali </w:t>
      </w:r>
      <w:r w:rsidR="000D63F8">
        <w:rPr>
          <w:rFonts w:cs="Arial"/>
          <w:szCs w:val="20"/>
          <w:lang w:val="sl-SI" w:eastAsia="sl-SI"/>
        </w:rPr>
        <w:t xml:space="preserve">sodnega </w:t>
      </w:r>
      <w:r w:rsidRPr="00C664ED">
        <w:rPr>
          <w:rFonts w:cs="Arial"/>
          <w:szCs w:val="20"/>
          <w:lang w:val="sl-SI" w:eastAsia="sl-SI"/>
        </w:rPr>
        <w:t>tolmačenja;</w:t>
      </w:r>
    </w:p>
    <w:p w14:paraId="63836C1C" w14:textId="5D820045" w:rsidR="00626180" w:rsidRDefault="00396D44" w:rsidP="00FC2945">
      <w:pPr>
        <w:pStyle w:val="Odstavekseznama"/>
        <w:numPr>
          <w:ilvl w:val="1"/>
          <w:numId w:val="44"/>
        </w:numPr>
        <w:spacing w:before="100" w:beforeAutospacing="1" w:after="100" w:afterAutospacing="1" w:line="288" w:lineRule="auto"/>
        <w:jc w:val="both"/>
        <w:rPr>
          <w:rFonts w:cs="Arial"/>
          <w:szCs w:val="20"/>
          <w:lang w:val="sl-SI" w:eastAsia="sl-SI"/>
        </w:rPr>
      </w:pPr>
      <w:r w:rsidRPr="00C664ED">
        <w:rPr>
          <w:rFonts w:cs="Arial"/>
          <w:szCs w:val="20"/>
          <w:lang w:val="sl-SI" w:eastAsia="sl-SI"/>
        </w:rPr>
        <w:t>nepravočasno opozorilo sodišču, da sodni izvedenec, sodni cenilec ali sodni tolmač za izvedbo naloge ni v celoti ali delno usposobljen ali da obstajajo druge okoliščine, zaradi katerih je bilo mogoče utemeljeno pričakovati, da njegova naloga ne bo mogla biti v ce</w:t>
      </w:r>
      <w:r w:rsidR="00626180" w:rsidRPr="00C664ED">
        <w:rPr>
          <w:rFonts w:cs="Arial"/>
          <w:szCs w:val="20"/>
          <w:lang w:val="sl-SI" w:eastAsia="sl-SI"/>
        </w:rPr>
        <w:t>loti ali delno v pomoč sodišču;</w:t>
      </w:r>
    </w:p>
    <w:p w14:paraId="5F515026" w14:textId="2CA5E4C3" w:rsidR="00D000DA" w:rsidRPr="00D000DA" w:rsidRDefault="00D000DA" w:rsidP="00FC2945">
      <w:pPr>
        <w:pStyle w:val="Odstavekseznama"/>
        <w:numPr>
          <w:ilvl w:val="1"/>
          <w:numId w:val="44"/>
        </w:num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nepooblaščena uporaba ali razkrivanje oziroma razkritje zaupnih podatkov, za katere izve v zvezi z opravljanjem dela sodnega izvedenstva, </w:t>
      </w:r>
      <w:r>
        <w:rPr>
          <w:rFonts w:cs="Arial"/>
          <w:szCs w:val="20"/>
          <w:lang w:val="sl-SI" w:eastAsia="sl-SI"/>
        </w:rPr>
        <w:t xml:space="preserve">sodnega </w:t>
      </w:r>
      <w:r w:rsidRPr="00C664ED">
        <w:rPr>
          <w:rFonts w:cs="Arial"/>
          <w:szCs w:val="20"/>
          <w:lang w:val="sl-SI" w:eastAsia="sl-SI"/>
        </w:rPr>
        <w:t xml:space="preserve">cenilstva ali </w:t>
      </w:r>
      <w:r>
        <w:rPr>
          <w:rFonts w:cs="Arial"/>
          <w:szCs w:val="20"/>
          <w:lang w:val="sl-SI" w:eastAsia="sl-SI"/>
        </w:rPr>
        <w:t xml:space="preserve">sodnega </w:t>
      </w:r>
      <w:r w:rsidRPr="00C664ED">
        <w:rPr>
          <w:rFonts w:cs="Arial"/>
          <w:szCs w:val="20"/>
          <w:lang w:val="sl-SI" w:eastAsia="sl-SI"/>
        </w:rPr>
        <w:t>tolmačenja</w:t>
      </w:r>
      <w:r w:rsidR="00D83AE2">
        <w:rPr>
          <w:rFonts w:cs="Arial"/>
          <w:szCs w:val="20"/>
          <w:lang w:val="sl-SI" w:eastAsia="sl-SI"/>
        </w:rPr>
        <w:t>.</w:t>
      </w:r>
    </w:p>
    <w:p w14:paraId="35A4A4BF" w14:textId="02E51527" w:rsidR="006105DE" w:rsidRPr="00C664ED" w:rsidRDefault="00174FFC" w:rsidP="004423FC">
      <w:pPr>
        <w:spacing w:line="288" w:lineRule="auto"/>
        <w:jc w:val="center"/>
        <w:rPr>
          <w:rFonts w:cs="Arial"/>
          <w:b/>
          <w:szCs w:val="20"/>
          <w:lang w:val="sl-SI" w:eastAsia="sl-SI"/>
        </w:rPr>
      </w:pPr>
      <w:r>
        <w:rPr>
          <w:rFonts w:cs="Arial"/>
          <w:b/>
          <w:szCs w:val="20"/>
          <w:lang w:val="sl-SI" w:eastAsia="sl-SI"/>
        </w:rPr>
        <w:t>31</w:t>
      </w:r>
      <w:r w:rsidR="006105DE" w:rsidRPr="00C664ED">
        <w:rPr>
          <w:rFonts w:cs="Arial"/>
          <w:b/>
          <w:szCs w:val="20"/>
          <w:lang w:val="sl-SI" w:eastAsia="sl-SI"/>
        </w:rPr>
        <w:t>.</w:t>
      </w:r>
      <w:r w:rsidR="006105DE" w:rsidRPr="00C664ED">
        <w:rPr>
          <w:rFonts w:cs="Arial"/>
          <w:szCs w:val="20"/>
          <w:lang w:val="sl-SI" w:eastAsia="sl-SI"/>
        </w:rPr>
        <w:t xml:space="preserve"> </w:t>
      </w:r>
      <w:r w:rsidR="006105DE" w:rsidRPr="00C664ED">
        <w:rPr>
          <w:rFonts w:cs="Arial"/>
          <w:b/>
          <w:szCs w:val="20"/>
          <w:lang w:val="sl-SI" w:eastAsia="sl-SI"/>
        </w:rPr>
        <w:t>člen</w:t>
      </w:r>
    </w:p>
    <w:p w14:paraId="66DB3753" w14:textId="293272F0" w:rsidR="008751ED" w:rsidRDefault="006105DE" w:rsidP="008751ED">
      <w:pPr>
        <w:spacing w:line="288" w:lineRule="auto"/>
        <w:jc w:val="center"/>
        <w:rPr>
          <w:rFonts w:cs="Arial"/>
          <w:szCs w:val="20"/>
          <w:lang w:val="sl-SI" w:eastAsia="sl-SI"/>
        </w:rPr>
      </w:pPr>
      <w:r w:rsidRPr="00C664ED">
        <w:rPr>
          <w:rFonts w:cs="Arial"/>
          <w:b/>
          <w:szCs w:val="20"/>
          <w:lang w:val="sl-SI" w:eastAsia="sl-SI"/>
        </w:rPr>
        <w:t>(izrekanje disciplinskih ukrepov)</w:t>
      </w:r>
    </w:p>
    <w:p w14:paraId="5D8A7F58" w14:textId="77777777" w:rsidR="008751ED" w:rsidRDefault="008751ED" w:rsidP="008751ED">
      <w:pPr>
        <w:spacing w:line="288" w:lineRule="auto"/>
        <w:jc w:val="center"/>
        <w:rPr>
          <w:rFonts w:cs="Arial"/>
          <w:b/>
          <w:szCs w:val="20"/>
          <w:lang w:val="sl-SI" w:eastAsia="sl-SI"/>
        </w:rPr>
      </w:pPr>
    </w:p>
    <w:p w14:paraId="75D2DF16" w14:textId="0F702839" w:rsidR="008751ED" w:rsidRDefault="008751ED" w:rsidP="00BE3ED8">
      <w:pPr>
        <w:rPr>
          <w:lang w:val="sl-SI" w:eastAsia="sl-SI"/>
        </w:rPr>
      </w:pPr>
      <w:r>
        <w:rPr>
          <w:rFonts w:cs="Arial"/>
          <w:szCs w:val="20"/>
          <w:lang w:val="sl-SI" w:eastAsia="sl-SI"/>
        </w:rPr>
        <w:t xml:space="preserve">(1) </w:t>
      </w:r>
      <w:r w:rsidR="00072379" w:rsidRPr="00BD1417">
        <w:rPr>
          <w:rFonts w:cs="Arial"/>
          <w:szCs w:val="20"/>
          <w:lang w:val="sl-SI" w:eastAsia="sl-SI"/>
        </w:rPr>
        <w:t>Izrečeni disciplinski ukrepi morajo biti sorazmerni s težo disciplinske kršitve.</w:t>
      </w:r>
    </w:p>
    <w:p w14:paraId="2CA67C23" w14:textId="1D0143FF" w:rsidR="008751ED" w:rsidRPr="00C664ED" w:rsidRDefault="008751ED" w:rsidP="00BE3ED8">
      <w:pPr>
        <w:spacing w:line="288" w:lineRule="auto"/>
        <w:jc w:val="center"/>
        <w:rPr>
          <w:rFonts w:cs="Arial"/>
          <w:szCs w:val="20"/>
          <w:lang w:val="sl-SI" w:eastAsia="sl-SI"/>
        </w:rPr>
      </w:pPr>
    </w:p>
    <w:p w14:paraId="22F43BD9" w14:textId="5CC3CDAD" w:rsidR="008751ED" w:rsidRDefault="008751ED" w:rsidP="008751ED">
      <w:pPr>
        <w:spacing w:line="288" w:lineRule="auto"/>
        <w:jc w:val="both"/>
        <w:rPr>
          <w:rFonts w:cs="Arial"/>
          <w:szCs w:val="20"/>
          <w:lang w:val="sl-SI" w:eastAsia="sl-SI"/>
        </w:rPr>
      </w:pPr>
      <w:r>
        <w:rPr>
          <w:rFonts w:cs="Arial"/>
          <w:szCs w:val="20"/>
          <w:lang w:val="sl-SI" w:eastAsia="sl-SI"/>
        </w:rPr>
        <w:t xml:space="preserve">(2) </w:t>
      </w:r>
      <w:r w:rsidR="006105DE" w:rsidRPr="00C664ED">
        <w:rPr>
          <w:rFonts w:cs="Arial"/>
          <w:szCs w:val="20"/>
          <w:lang w:val="sl-SI" w:eastAsia="sl-SI"/>
        </w:rPr>
        <w:t xml:space="preserve">Pri izrekanju disciplinskih ukrepov se upoštevajo vse okoliščine, ki vplivajo na vrsto ukrepa in višino denarne kazni, zlasti pa teža kršitve in njene posledice, povzročena škoda, stopnja odgovornosti, prejšnje delo in vedenje osebe, zoper katero </w:t>
      </w:r>
      <w:r w:rsidR="00951E69" w:rsidRPr="00C664ED">
        <w:rPr>
          <w:rFonts w:cs="Arial"/>
          <w:szCs w:val="20"/>
          <w:lang w:val="sl-SI" w:eastAsia="sl-SI"/>
        </w:rPr>
        <w:t>se vodi</w:t>
      </w:r>
      <w:r w:rsidR="006105DE" w:rsidRPr="00C664ED">
        <w:rPr>
          <w:rFonts w:cs="Arial"/>
          <w:szCs w:val="20"/>
          <w:lang w:val="sl-SI" w:eastAsia="sl-SI"/>
        </w:rPr>
        <w:t xml:space="preserve"> disciplinski postopek, ter morebitni prej izrečeni disciplinski ukrepi.</w:t>
      </w:r>
    </w:p>
    <w:p w14:paraId="2D8A608A" w14:textId="4998DAF5" w:rsidR="008751ED" w:rsidRPr="00C664ED" w:rsidRDefault="008751ED" w:rsidP="00BE3ED8">
      <w:pPr>
        <w:spacing w:line="288" w:lineRule="auto"/>
        <w:jc w:val="both"/>
        <w:rPr>
          <w:rFonts w:cs="Arial"/>
          <w:szCs w:val="20"/>
          <w:lang w:val="sl-SI" w:eastAsia="sl-SI"/>
        </w:rPr>
      </w:pPr>
    </w:p>
    <w:p w14:paraId="025A07FC" w14:textId="02899066" w:rsidR="006105DE" w:rsidRDefault="008751ED" w:rsidP="008751ED">
      <w:pPr>
        <w:spacing w:line="288" w:lineRule="auto"/>
        <w:jc w:val="both"/>
        <w:rPr>
          <w:rFonts w:cs="Arial"/>
          <w:szCs w:val="20"/>
          <w:lang w:val="sl-SI" w:eastAsia="sl-SI"/>
        </w:rPr>
      </w:pPr>
      <w:r>
        <w:rPr>
          <w:rFonts w:cs="Arial"/>
          <w:szCs w:val="20"/>
          <w:lang w:val="sl-SI" w:eastAsia="sl-SI"/>
        </w:rPr>
        <w:t xml:space="preserve">(3) </w:t>
      </w:r>
      <w:r w:rsidR="006105DE" w:rsidRPr="00C664ED">
        <w:rPr>
          <w:rFonts w:cs="Arial"/>
          <w:szCs w:val="20"/>
          <w:lang w:val="sl-SI" w:eastAsia="sl-SI"/>
        </w:rPr>
        <w:t>Pri izrekanju disciplinskega ukrepa denarne kazni in določitvi roka za plačilo, ki ne sme biti krajši od enega meseca in ne daljši od šest</w:t>
      </w:r>
      <w:r w:rsidR="002C48D1">
        <w:rPr>
          <w:rFonts w:cs="Arial"/>
          <w:szCs w:val="20"/>
          <w:lang w:val="sl-SI" w:eastAsia="sl-SI"/>
        </w:rPr>
        <w:t>ih</w:t>
      </w:r>
      <w:r w:rsidR="006105DE" w:rsidRPr="00C664ED">
        <w:rPr>
          <w:rFonts w:cs="Arial"/>
          <w:szCs w:val="20"/>
          <w:lang w:val="sl-SI" w:eastAsia="sl-SI"/>
        </w:rPr>
        <w:t xml:space="preserve"> mesecev, se upošteva tudi premoženjsko stanje osebe, </w:t>
      </w:r>
      <w:r w:rsidR="00681539">
        <w:rPr>
          <w:rFonts w:cs="Arial"/>
          <w:szCs w:val="20"/>
          <w:lang w:val="sl-SI" w:eastAsia="sl-SI"/>
        </w:rPr>
        <w:t>ki ji</w:t>
      </w:r>
      <w:r w:rsidR="00681539" w:rsidRPr="00C664ED">
        <w:rPr>
          <w:rFonts w:cs="Arial"/>
          <w:szCs w:val="20"/>
          <w:lang w:val="sl-SI" w:eastAsia="sl-SI"/>
        </w:rPr>
        <w:t xml:space="preserve"> </w:t>
      </w:r>
      <w:r w:rsidR="006105DE" w:rsidRPr="00C664ED">
        <w:rPr>
          <w:rFonts w:cs="Arial"/>
          <w:szCs w:val="20"/>
          <w:lang w:val="sl-SI" w:eastAsia="sl-SI"/>
        </w:rPr>
        <w:t>je bil izrečen disciplinski ukrep.</w:t>
      </w:r>
    </w:p>
    <w:p w14:paraId="31220223" w14:textId="2E9C4ABD" w:rsidR="007952CF" w:rsidRDefault="007952CF" w:rsidP="008751ED">
      <w:pPr>
        <w:spacing w:line="288" w:lineRule="auto"/>
        <w:jc w:val="both"/>
        <w:rPr>
          <w:rFonts w:cs="Arial"/>
          <w:szCs w:val="20"/>
          <w:lang w:val="sl-SI" w:eastAsia="sl-SI"/>
        </w:rPr>
      </w:pPr>
    </w:p>
    <w:p w14:paraId="46FD5E3A" w14:textId="77777777" w:rsidR="007952CF" w:rsidRPr="00C664ED" w:rsidRDefault="007952CF" w:rsidP="00BE3ED8">
      <w:pPr>
        <w:spacing w:line="288" w:lineRule="auto"/>
        <w:jc w:val="both"/>
        <w:rPr>
          <w:rFonts w:cs="Arial"/>
          <w:szCs w:val="20"/>
          <w:lang w:val="sl-SI" w:eastAsia="sl-SI"/>
        </w:rPr>
      </w:pPr>
    </w:p>
    <w:p w14:paraId="52F10A1D" w14:textId="526C8D2F" w:rsidR="006105DE" w:rsidRPr="00C664ED" w:rsidRDefault="00174FFC" w:rsidP="00BE3ED8">
      <w:pPr>
        <w:spacing w:line="288" w:lineRule="auto"/>
        <w:jc w:val="center"/>
        <w:rPr>
          <w:rFonts w:cs="Arial"/>
          <w:b/>
          <w:szCs w:val="20"/>
          <w:lang w:val="sl-SI" w:eastAsia="sl-SI"/>
        </w:rPr>
      </w:pPr>
      <w:r>
        <w:rPr>
          <w:rFonts w:cs="Arial"/>
          <w:b/>
          <w:szCs w:val="20"/>
          <w:lang w:val="sl-SI" w:eastAsia="sl-SI"/>
        </w:rPr>
        <w:t>32</w:t>
      </w:r>
      <w:r w:rsidR="006105DE" w:rsidRPr="00C664ED">
        <w:rPr>
          <w:rFonts w:cs="Arial"/>
          <w:b/>
          <w:szCs w:val="20"/>
          <w:lang w:val="sl-SI" w:eastAsia="sl-SI"/>
        </w:rPr>
        <w:t>. člen</w:t>
      </w:r>
    </w:p>
    <w:p w14:paraId="5BAAAF8C" w14:textId="5EB63DD0" w:rsidR="008751ED" w:rsidRDefault="006105DE">
      <w:pPr>
        <w:spacing w:line="288" w:lineRule="auto"/>
        <w:jc w:val="center"/>
        <w:rPr>
          <w:rFonts w:cs="Arial"/>
          <w:b/>
          <w:szCs w:val="20"/>
          <w:lang w:val="sl-SI" w:eastAsia="sl-SI"/>
        </w:rPr>
      </w:pPr>
      <w:r w:rsidRPr="00C664ED">
        <w:rPr>
          <w:rFonts w:cs="Arial"/>
          <w:b/>
          <w:szCs w:val="20"/>
          <w:lang w:val="sl-SI" w:eastAsia="sl-SI"/>
        </w:rPr>
        <w:t>(začasen in trajen odvzem)</w:t>
      </w:r>
    </w:p>
    <w:p w14:paraId="734A2BD4" w14:textId="77777777" w:rsidR="008751ED" w:rsidRPr="00C664ED" w:rsidRDefault="008751ED" w:rsidP="00BE3ED8">
      <w:pPr>
        <w:spacing w:line="288" w:lineRule="auto"/>
        <w:jc w:val="center"/>
        <w:rPr>
          <w:rFonts w:cs="Arial"/>
          <w:b/>
          <w:szCs w:val="20"/>
          <w:lang w:val="sl-SI" w:eastAsia="sl-SI"/>
        </w:rPr>
      </w:pPr>
    </w:p>
    <w:p w14:paraId="09BC54C8" w14:textId="39D3BEBA" w:rsidR="006105DE" w:rsidRPr="00BE3ED8" w:rsidRDefault="008751ED" w:rsidP="00BE3ED8">
      <w:pPr>
        <w:spacing w:line="288" w:lineRule="auto"/>
        <w:jc w:val="both"/>
        <w:rPr>
          <w:rFonts w:cs="Arial"/>
          <w:szCs w:val="20"/>
          <w:lang w:val="sl-SI" w:eastAsia="sl-SI"/>
        </w:rPr>
      </w:pPr>
      <w:r w:rsidRPr="00BD1417">
        <w:rPr>
          <w:rFonts w:cs="Arial"/>
          <w:szCs w:val="20"/>
          <w:lang w:val="sl-SI" w:eastAsia="sl-SI"/>
        </w:rPr>
        <w:t>(1</w:t>
      </w:r>
      <w:r>
        <w:rPr>
          <w:rFonts w:cs="Arial"/>
          <w:szCs w:val="20"/>
          <w:lang w:val="sl-SI" w:eastAsia="sl-SI"/>
        </w:rPr>
        <w:t xml:space="preserve">) </w:t>
      </w:r>
      <w:r w:rsidR="006105DE" w:rsidRPr="00BD1417">
        <w:rPr>
          <w:rFonts w:cs="Arial"/>
          <w:szCs w:val="20"/>
          <w:lang w:val="sl-SI" w:eastAsia="sl-SI"/>
        </w:rPr>
        <w:t xml:space="preserve">Če je sodnemu izvedencu, </w:t>
      </w:r>
      <w:r w:rsidRPr="00BD1417">
        <w:rPr>
          <w:rFonts w:cs="Arial"/>
          <w:szCs w:val="20"/>
          <w:lang w:val="sl-SI" w:eastAsia="sl-SI"/>
        </w:rPr>
        <w:t xml:space="preserve">sodnemu </w:t>
      </w:r>
      <w:r w:rsidR="006105DE" w:rsidRPr="00BD1417">
        <w:rPr>
          <w:rFonts w:cs="Arial"/>
          <w:szCs w:val="20"/>
          <w:lang w:val="sl-SI" w:eastAsia="sl-SI"/>
        </w:rPr>
        <w:t>cenilcu ali</w:t>
      </w:r>
      <w:r w:rsidRPr="00833FB7">
        <w:rPr>
          <w:rFonts w:cs="Arial"/>
          <w:szCs w:val="20"/>
          <w:lang w:val="sl-SI" w:eastAsia="sl-SI"/>
        </w:rPr>
        <w:t xml:space="preserve"> </w:t>
      </w:r>
      <w:r w:rsidRPr="00BE3ED8">
        <w:rPr>
          <w:rFonts w:cs="Arial"/>
          <w:szCs w:val="20"/>
          <w:lang w:val="sl-SI" w:eastAsia="sl-SI"/>
        </w:rPr>
        <w:t>sodnemu</w:t>
      </w:r>
      <w:r w:rsidR="000C74D4">
        <w:rPr>
          <w:rFonts w:cs="Arial"/>
          <w:szCs w:val="20"/>
          <w:lang w:val="sl-SI" w:eastAsia="sl-SI"/>
        </w:rPr>
        <w:t xml:space="preserve"> </w:t>
      </w:r>
      <w:r w:rsidR="006105DE" w:rsidRPr="00BE3ED8">
        <w:rPr>
          <w:rFonts w:cs="Arial"/>
          <w:szCs w:val="20"/>
          <w:lang w:val="sl-SI" w:eastAsia="sl-SI"/>
        </w:rPr>
        <w:t xml:space="preserve">tolmaču izrečen začasen odvzem pravice opravljati delo sodnega izvedenca, </w:t>
      </w:r>
      <w:r w:rsidRPr="00BE3ED8">
        <w:rPr>
          <w:rFonts w:cs="Arial"/>
          <w:szCs w:val="20"/>
          <w:lang w:val="sl-SI" w:eastAsia="sl-SI"/>
        </w:rPr>
        <w:t xml:space="preserve">sodnega </w:t>
      </w:r>
      <w:r w:rsidR="006105DE" w:rsidRPr="00BE3ED8">
        <w:rPr>
          <w:rFonts w:cs="Arial"/>
          <w:szCs w:val="20"/>
          <w:lang w:val="sl-SI" w:eastAsia="sl-SI"/>
        </w:rPr>
        <w:t xml:space="preserve">cenilca ali </w:t>
      </w:r>
      <w:r w:rsidRPr="00BE3ED8">
        <w:rPr>
          <w:rFonts w:cs="Arial"/>
          <w:szCs w:val="20"/>
          <w:lang w:val="sl-SI" w:eastAsia="sl-SI"/>
        </w:rPr>
        <w:t xml:space="preserve">sodnega </w:t>
      </w:r>
      <w:r w:rsidR="006105DE" w:rsidRPr="00BE3ED8">
        <w:rPr>
          <w:rFonts w:cs="Arial"/>
          <w:szCs w:val="20"/>
          <w:lang w:val="sl-SI" w:eastAsia="sl-SI"/>
        </w:rPr>
        <w:t>tolmača, se ga za čas obdobja</w:t>
      </w:r>
      <w:r w:rsidR="009654FB" w:rsidRPr="00BE3ED8">
        <w:rPr>
          <w:rFonts w:cs="Arial"/>
          <w:szCs w:val="20"/>
          <w:lang w:val="sl-SI" w:eastAsia="sl-SI"/>
        </w:rPr>
        <w:t>, ki začne teči od</w:t>
      </w:r>
      <w:r w:rsidR="00C77736" w:rsidRPr="00BE3ED8">
        <w:rPr>
          <w:rFonts w:cs="Arial"/>
          <w:szCs w:val="20"/>
          <w:lang w:val="sl-SI" w:eastAsia="sl-SI"/>
        </w:rPr>
        <w:t xml:space="preserve"> dokončnosti</w:t>
      </w:r>
      <w:r w:rsidR="006105DE" w:rsidRPr="00BE3ED8">
        <w:rPr>
          <w:rFonts w:cs="Arial"/>
          <w:szCs w:val="20"/>
          <w:lang w:val="sl-SI" w:eastAsia="sl-SI"/>
        </w:rPr>
        <w:t xml:space="preserve"> izrečenega ukrepa</w:t>
      </w:r>
      <w:r w:rsidR="00C77736" w:rsidRPr="00BE3ED8">
        <w:rPr>
          <w:rFonts w:cs="Arial"/>
          <w:szCs w:val="20"/>
          <w:lang w:val="sl-SI" w:eastAsia="sl-SI"/>
        </w:rPr>
        <w:t>,</w:t>
      </w:r>
      <w:r w:rsidR="006105DE" w:rsidRPr="00BE3ED8">
        <w:rPr>
          <w:rFonts w:cs="Arial"/>
          <w:szCs w:val="20"/>
          <w:lang w:val="sl-SI" w:eastAsia="sl-SI"/>
        </w:rPr>
        <w:t xml:space="preserve"> izbriše iz javnega dela imenika, pri ministrstvu pa mora za čas tega obdobja deponirati štampiljko in izkaznico.</w:t>
      </w:r>
      <w:r w:rsidR="00C77736" w:rsidRPr="00BE3ED8">
        <w:rPr>
          <w:rFonts w:cs="Arial"/>
          <w:szCs w:val="20"/>
          <w:lang w:val="sl-SI" w:eastAsia="sl-SI"/>
        </w:rPr>
        <w:t xml:space="preserve"> </w:t>
      </w:r>
    </w:p>
    <w:p w14:paraId="190D43EA" w14:textId="6B1F5CCC" w:rsidR="006105DE" w:rsidRPr="00C664ED" w:rsidRDefault="008751ED" w:rsidP="00BE3ED8">
      <w:pPr>
        <w:spacing w:before="100" w:beforeAutospacing="1" w:after="100" w:afterAutospacing="1" w:line="288" w:lineRule="auto"/>
        <w:jc w:val="both"/>
        <w:rPr>
          <w:rFonts w:cs="Arial"/>
          <w:szCs w:val="20"/>
          <w:lang w:val="sl-SI" w:eastAsia="sl-SI"/>
        </w:rPr>
      </w:pPr>
      <w:r>
        <w:rPr>
          <w:rFonts w:cs="Arial"/>
          <w:szCs w:val="20"/>
          <w:lang w:val="sl-SI" w:eastAsia="sl-SI"/>
        </w:rPr>
        <w:t xml:space="preserve">(2) </w:t>
      </w:r>
      <w:r w:rsidR="006105DE" w:rsidRPr="00C664ED">
        <w:rPr>
          <w:rFonts w:cs="Arial"/>
          <w:szCs w:val="20"/>
          <w:lang w:val="sl-SI" w:eastAsia="sl-SI"/>
        </w:rPr>
        <w:t xml:space="preserve">Če je sodnemu izvedencu, </w:t>
      </w:r>
      <w:r>
        <w:rPr>
          <w:rFonts w:cs="Arial"/>
          <w:szCs w:val="20"/>
          <w:lang w:val="sl-SI" w:eastAsia="sl-SI"/>
        </w:rPr>
        <w:t xml:space="preserve">sodnemu </w:t>
      </w:r>
      <w:r w:rsidR="006105DE" w:rsidRPr="00C664ED">
        <w:rPr>
          <w:rFonts w:cs="Arial"/>
          <w:szCs w:val="20"/>
          <w:lang w:val="sl-SI" w:eastAsia="sl-SI"/>
        </w:rPr>
        <w:t xml:space="preserve">cenilcu ali </w:t>
      </w:r>
      <w:r>
        <w:rPr>
          <w:rFonts w:cs="Arial"/>
          <w:szCs w:val="20"/>
          <w:lang w:val="sl-SI" w:eastAsia="sl-SI"/>
        </w:rPr>
        <w:t xml:space="preserve">sodnemu </w:t>
      </w:r>
      <w:r w:rsidR="006105DE" w:rsidRPr="00C664ED">
        <w:rPr>
          <w:rFonts w:cs="Arial"/>
          <w:szCs w:val="20"/>
          <w:lang w:val="sl-SI" w:eastAsia="sl-SI"/>
        </w:rPr>
        <w:t xml:space="preserve">tolmaču izrečen trajen odvzem pravice opravljati delo sodnega izvedenca, </w:t>
      </w:r>
      <w:r w:rsidR="00B0033A">
        <w:rPr>
          <w:rFonts w:cs="Arial"/>
          <w:szCs w:val="20"/>
          <w:lang w:val="sl-SI" w:eastAsia="sl-SI"/>
        </w:rPr>
        <w:t xml:space="preserve">sodnega </w:t>
      </w:r>
      <w:r w:rsidR="006105DE" w:rsidRPr="00C664ED">
        <w:rPr>
          <w:rFonts w:cs="Arial"/>
          <w:szCs w:val="20"/>
          <w:lang w:val="sl-SI" w:eastAsia="sl-SI"/>
        </w:rPr>
        <w:t xml:space="preserve">cenilca ali </w:t>
      </w:r>
      <w:r w:rsidR="00B0033A">
        <w:rPr>
          <w:rFonts w:cs="Arial"/>
          <w:szCs w:val="20"/>
          <w:lang w:val="sl-SI" w:eastAsia="sl-SI"/>
        </w:rPr>
        <w:t xml:space="preserve">sodnega </w:t>
      </w:r>
      <w:r w:rsidR="006105DE" w:rsidRPr="00C664ED">
        <w:rPr>
          <w:rFonts w:cs="Arial"/>
          <w:szCs w:val="20"/>
          <w:lang w:val="sl-SI" w:eastAsia="sl-SI"/>
        </w:rPr>
        <w:t>tolmača, ga minister</w:t>
      </w:r>
      <w:r w:rsidR="00E35C9C">
        <w:rPr>
          <w:rFonts w:cs="Arial"/>
          <w:szCs w:val="20"/>
          <w:lang w:val="sl-SI" w:eastAsia="sl-SI"/>
        </w:rPr>
        <w:t xml:space="preserve"> </w:t>
      </w:r>
      <w:r w:rsidR="006105DE" w:rsidRPr="00C664ED">
        <w:rPr>
          <w:rFonts w:cs="Arial"/>
          <w:szCs w:val="20"/>
          <w:lang w:val="sl-SI" w:eastAsia="sl-SI"/>
        </w:rPr>
        <w:t>razreši</w:t>
      </w:r>
      <w:r w:rsidR="0059186D">
        <w:rPr>
          <w:rFonts w:cs="Arial"/>
          <w:szCs w:val="20"/>
          <w:lang w:val="sl-SI" w:eastAsia="sl-SI"/>
        </w:rPr>
        <w:t>.</w:t>
      </w:r>
    </w:p>
    <w:p w14:paraId="2CF337E2" w14:textId="758910E0" w:rsidR="006105DE" w:rsidRPr="00C664ED" w:rsidRDefault="00174FFC" w:rsidP="00BE3ED8">
      <w:pPr>
        <w:spacing w:line="288" w:lineRule="auto"/>
        <w:jc w:val="center"/>
        <w:rPr>
          <w:rFonts w:cs="Arial"/>
          <w:b/>
          <w:szCs w:val="20"/>
          <w:lang w:val="sl-SI" w:eastAsia="sl-SI"/>
        </w:rPr>
      </w:pPr>
      <w:r>
        <w:rPr>
          <w:rFonts w:cs="Arial"/>
          <w:b/>
          <w:szCs w:val="20"/>
          <w:lang w:val="sl-SI" w:eastAsia="sl-SI"/>
        </w:rPr>
        <w:t>33</w:t>
      </w:r>
      <w:r w:rsidR="006105DE" w:rsidRPr="00C664ED">
        <w:rPr>
          <w:rFonts w:cs="Arial"/>
          <w:b/>
          <w:szCs w:val="20"/>
          <w:lang w:val="sl-SI" w:eastAsia="sl-SI"/>
        </w:rPr>
        <w:t>. člen</w:t>
      </w:r>
    </w:p>
    <w:p w14:paraId="20D499CE" w14:textId="6F6126CB" w:rsidR="007F5DEB" w:rsidRDefault="006105DE">
      <w:pPr>
        <w:spacing w:line="288" w:lineRule="auto"/>
        <w:jc w:val="center"/>
        <w:rPr>
          <w:rFonts w:cs="Arial"/>
          <w:b/>
          <w:szCs w:val="20"/>
          <w:lang w:val="sl-SI" w:eastAsia="sl-SI"/>
        </w:rPr>
      </w:pPr>
      <w:r w:rsidRPr="00C664ED">
        <w:rPr>
          <w:rFonts w:cs="Arial"/>
          <w:b/>
          <w:szCs w:val="20"/>
          <w:lang w:val="sl-SI" w:eastAsia="sl-SI"/>
        </w:rPr>
        <w:t>(disciplinska evidenca)</w:t>
      </w:r>
    </w:p>
    <w:p w14:paraId="0B09C252" w14:textId="77777777" w:rsidR="007F5DEB" w:rsidRPr="00C664ED" w:rsidRDefault="007F5DEB" w:rsidP="00BE3ED8">
      <w:pPr>
        <w:spacing w:line="288" w:lineRule="auto"/>
        <w:jc w:val="center"/>
        <w:rPr>
          <w:rFonts w:cs="Arial"/>
          <w:b/>
          <w:szCs w:val="20"/>
          <w:lang w:val="sl-SI" w:eastAsia="sl-SI"/>
        </w:rPr>
      </w:pPr>
    </w:p>
    <w:p w14:paraId="4BC271CB" w14:textId="6E082BDE" w:rsidR="006105DE" w:rsidRPr="00BD1417" w:rsidRDefault="007F5DEB" w:rsidP="00BE3ED8">
      <w:pPr>
        <w:spacing w:line="288" w:lineRule="auto"/>
        <w:jc w:val="both"/>
        <w:rPr>
          <w:rFonts w:cs="Arial"/>
          <w:szCs w:val="20"/>
          <w:lang w:val="sl-SI" w:eastAsia="sl-SI"/>
        </w:rPr>
      </w:pPr>
      <w:r w:rsidRPr="00BD1417">
        <w:rPr>
          <w:rFonts w:cs="Arial"/>
          <w:szCs w:val="20"/>
          <w:lang w:val="sl-SI" w:eastAsia="sl-SI"/>
        </w:rPr>
        <w:t>(1</w:t>
      </w:r>
      <w:r>
        <w:rPr>
          <w:rFonts w:cs="Arial"/>
          <w:szCs w:val="20"/>
          <w:lang w:val="sl-SI" w:eastAsia="sl-SI"/>
        </w:rPr>
        <w:t xml:space="preserve">) </w:t>
      </w:r>
      <w:r w:rsidR="006105DE" w:rsidRPr="00BD1417">
        <w:rPr>
          <w:rFonts w:cs="Arial"/>
          <w:szCs w:val="20"/>
          <w:lang w:val="sl-SI" w:eastAsia="sl-SI"/>
        </w:rPr>
        <w:t>Za potrebe izvrševanja pristojnosti po tem zakonu ministrstvo</w:t>
      </w:r>
      <w:r w:rsidR="00E35C9C">
        <w:rPr>
          <w:rFonts w:cs="Arial"/>
          <w:szCs w:val="20"/>
          <w:lang w:val="sl-SI" w:eastAsia="sl-SI"/>
        </w:rPr>
        <w:t xml:space="preserve"> </w:t>
      </w:r>
      <w:r w:rsidR="006105DE" w:rsidRPr="00BD1417">
        <w:rPr>
          <w:rFonts w:cs="Arial"/>
          <w:szCs w:val="20"/>
          <w:lang w:val="sl-SI" w:eastAsia="sl-SI"/>
        </w:rPr>
        <w:t>upravlja disciplinsko evidenco, v kateri se obdelujejo naslednji podatki iz pravnomočnih odločb o izrečenih disciplinskih ukrepih:</w:t>
      </w:r>
    </w:p>
    <w:p w14:paraId="7D9461DE" w14:textId="0500DB6F" w:rsidR="006105DE" w:rsidRPr="00C664ED" w:rsidRDefault="006105DE" w:rsidP="00FC2945">
      <w:pPr>
        <w:numPr>
          <w:ilvl w:val="0"/>
          <w:numId w:val="25"/>
        </w:num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ime in priimek ter EMŠO sodnega izvedenca, </w:t>
      </w:r>
      <w:r w:rsidR="007952CF">
        <w:rPr>
          <w:rFonts w:cs="Arial"/>
          <w:szCs w:val="20"/>
          <w:lang w:val="sl-SI" w:eastAsia="sl-SI"/>
        </w:rPr>
        <w:t xml:space="preserve">sodnega </w:t>
      </w:r>
      <w:r w:rsidRPr="00C664ED">
        <w:rPr>
          <w:rFonts w:cs="Arial"/>
          <w:szCs w:val="20"/>
          <w:lang w:val="sl-SI" w:eastAsia="sl-SI"/>
        </w:rPr>
        <w:t xml:space="preserve">cenilca ali </w:t>
      </w:r>
      <w:r w:rsidR="007952CF">
        <w:rPr>
          <w:rFonts w:cs="Arial"/>
          <w:szCs w:val="20"/>
          <w:lang w:val="sl-SI" w:eastAsia="sl-SI"/>
        </w:rPr>
        <w:t xml:space="preserve">sodnega </w:t>
      </w:r>
      <w:r w:rsidRPr="00C664ED">
        <w:rPr>
          <w:rFonts w:cs="Arial"/>
          <w:szCs w:val="20"/>
          <w:lang w:val="sl-SI" w:eastAsia="sl-SI"/>
        </w:rPr>
        <w:t>tolmača,</w:t>
      </w:r>
      <w:r w:rsidR="00026924">
        <w:rPr>
          <w:rFonts w:cs="Arial"/>
          <w:szCs w:val="20"/>
          <w:lang w:val="sl-SI" w:eastAsia="sl-SI"/>
        </w:rPr>
        <w:t xml:space="preserve"> </w:t>
      </w:r>
      <w:r w:rsidR="00026924" w:rsidRPr="00BE3ED8">
        <w:rPr>
          <w:rFonts w:cs="Arial"/>
          <w:szCs w:val="20"/>
          <w:lang w:val="sl-SI" w:eastAsia="sl-SI"/>
        </w:rPr>
        <w:t xml:space="preserve">če </w:t>
      </w:r>
      <w:r w:rsidR="00026924">
        <w:rPr>
          <w:rFonts w:cs="Arial"/>
          <w:szCs w:val="20"/>
          <w:lang w:val="sl-SI" w:eastAsia="sl-SI"/>
        </w:rPr>
        <w:t xml:space="preserve">je </w:t>
      </w:r>
      <w:r w:rsidR="00026924" w:rsidRPr="00BE3ED8">
        <w:rPr>
          <w:rFonts w:cs="Arial"/>
          <w:szCs w:val="20"/>
          <w:lang w:val="sl-SI" w:eastAsia="sl-SI"/>
        </w:rPr>
        <w:t>nima, pa datum in kraj rojstva</w:t>
      </w:r>
      <w:r w:rsidR="009B33B6">
        <w:rPr>
          <w:rFonts w:cs="Arial"/>
          <w:szCs w:val="20"/>
          <w:lang w:val="sl-SI" w:eastAsia="sl-SI"/>
        </w:rPr>
        <w:t>,</w:t>
      </w:r>
    </w:p>
    <w:p w14:paraId="407B7BC8" w14:textId="2D007C5C" w:rsidR="006105DE" w:rsidRPr="00C664ED" w:rsidRDefault="006105DE" w:rsidP="00FC2945">
      <w:pPr>
        <w:numPr>
          <w:ilvl w:val="0"/>
          <w:numId w:val="25"/>
        </w:numPr>
        <w:spacing w:before="100" w:beforeAutospacing="1" w:after="100" w:afterAutospacing="1" w:line="288" w:lineRule="auto"/>
        <w:jc w:val="both"/>
        <w:rPr>
          <w:rFonts w:cs="Arial"/>
          <w:szCs w:val="20"/>
          <w:lang w:val="sl-SI" w:eastAsia="sl-SI"/>
        </w:rPr>
      </w:pPr>
      <w:r w:rsidRPr="00C664ED">
        <w:rPr>
          <w:rFonts w:cs="Arial"/>
          <w:szCs w:val="20"/>
          <w:lang w:val="sl-SI" w:eastAsia="sl-SI"/>
        </w:rPr>
        <w:t>številka in datum odločbe</w:t>
      </w:r>
      <w:r w:rsidR="00C9053A">
        <w:rPr>
          <w:rFonts w:cs="Arial"/>
          <w:szCs w:val="20"/>
          <w:lang w:val="sl-SI" w:eastAsia="sl-SI"/>
        </w:rPr>
        <w:t xml:space="preserve"> in</w:t>
      </w:r>
    </w:p>
    <w:p w14:paraId="42A7ED29" w14:textId="7D1A24F7" w:rsidR="007F5DEB" w:rsidRDefault="006105DE" w:rsidP="00FC2945">
      <w:pPr>
        <w:numPr>
          <w:ilvl w:val="0"/>
          <w:numId w:val="25"/>
        </w:numPr>
        <w:spacing w:before="100" w:beforeAutospacing="1" w:after="100" w:afterAutospacing="1" w:line="288" w:lineRule="auto"/>
        <w:jc w:val="both"/>
        <w:rPr>
          <w:rFonts w:cs="Arial"/>
          <w:szCs w:val="20"/>
          <w:lang w:val="sl-SI" w:eastAsia="sl-SI"/>
        </w:rPr>
      </w:pPr>
      <w:r w:rsidRPr="00C664ED">
        <w:rPr>
          <w:rFonts w:cs="Arial"/>
          <w:szCs w:val="20"/>
          <w:lang w:val="sl-SI" w:eastAsia="sl-SI"/>
        </w:rPr>
        <w:t>izrečen disciplinski ukrep.</w:t>
      </w:r>
    </w:p>
    <w:p w14:paraId="0A86AFB0" w14:textId="3F10C669" w:rsidR="007F5DEB" w:rsidRDefault="007F5DEB" w:rsidP="007F5DEB">
      <w:pPr>
        <w:spacing w:before="100" w:beforeAutospacing="1" w:after="100" w:afterAutospacing="1" w:line="288" w:lineRule="auto"/>
        <w:jc w:val="both"/>
        <w:rPr>
          <w:rFonts w:cs="Arial"/>
          <w:szCs w:val="20"/>
          <w:lang w:val="sl-SI" w:eastAsia="sl-SI"/>
        </w:rPr>
      </w:pPr>
      <w:r>
        <w:rPr>
          <w:rFonts w:cs="Arial"/>
          <w:szCs w:val="20"/>
          <w:lang w:val="sl-SI" w:eastAsia="sl-SI"/>
        </w:rPr>
        <w:t xml:space="preserve">(2) </w:t>
      </w:r>
      <w:r w:rsidR="006105DE" w:rsidRPr="00BD1417">
        <w:rPr>
          <w:rFonts w:cs="Arial"/>
          <w:szCs w:val="20"/>
          <w:lang w:val="sl-SI" w:eastAsia="sl-SI"/>
        </w:rPr>
        <w:t xml:space="preserve">Disciplinska evidenca se lahko upravlja v okviru upravljanja </w:t>
      </w:r>
      <w:r w:rsidR="006105DE" w:rsidRPr="00BE3ED8">
        <w:rPr>
          <w:rFonts w:cs="Arial"/>
          <w:szCs w:val="20"/>
          <w:lang w:val="sl-SI" w:eastAsia="sl-SI"/>
        </w:rPr>
        <w:t>imenik</w:t>
      </w:r>
      <w:r w:rsidR="006105DE" w:rsidRPr="00BD1417">
        <w:rPr>
          <w:rFonts w:cs="Arial"/>
          <w:szCs w:val="20"/>
          <w:lang w:val="sl-SI" w:eastAsia="sl-SI"/>
        </w:rPr>
        <w:t>a</w:t>
      </w:r>
      <w:r w:rsidR="006105DE" w:rsidRPr="00BE3ED8">
        <w:rPr>
          <w:rFonts w:cs="Arial"/>
          <w:szCs w:val="20"/>
          <w:lang w:val="sl-SI" w:eastAsia="sl-SI"/>
        </w:rPr>
        <w:t xml:space="preserve"> sodnih izvedencev</w:t>
      </w:r>
      <w:r w:rsidR="006105DE" w:rsidRPr="00BD1417">
        <w:rPr>
          <w:rFonts w:cs="Arial"/>
          <w:szCs w:val="20"/>
          <w:lang w:val="sl-SI" w:eastAsia="sl-SI"/>
        </w:rPr>
        <w:t xml:space="preserve">, </w:t>
      </w:r>
      <w:r>
        <w:rPr>
          <w:rFonts w:cs="Arial"/>
          <w:szCs w:val="20"/>
          <w:lang w:val="sl-SI" w:eastAsia="sl-SI"/>
        </w:rPr>
        <w:t xml:space="preserve">sodnih </w:t>
      </w:r>
      <w:r w:rsidR="006105DE" w:rsidRPr="00BD1417">
        <w:rPr>
          <w:rFonts w:cs="Arial"/>
          <w:szCs w:val="20"/>
          <w:lang w:val="sl-SI" w:eastAsia="sl-SI"/>
        </w:rPr>
        <w:t>cenilcev i</w:t>
      </w:r>
      <w:r>
        <w:rPr>
          <w:rFonts w:cs="Arial"/>
          <w:szCs w:val="20"/>
          <w:lang w:val="sl-SI" w:eastAsia="sl-SI"/>
        </w:rPr>
        <w:t xml:space="preserve">n sodnih </w:t>
      </w:r>
      <w:r w:rsidR="006105DE" w:rsidRPr="00BD1417">
        <w:rPr>
          <w:rFonts w:cs="Arial"/>
          <w:szCs w:val="20"/>
          <w:lang w:val="sl-SI" w:eastAsia="sl-SI"/>
        </w:rPr>
        <w:t>tolmačev.</w:t>
      </w:r>
    </w:p>
    <w:p w14:paraId="48666FA6" w14:textId="01986DBC" w:rsidR="007F5DEB" w:rsidRPr="00C664ED" w:rsidRDefault="007F5DEB" w:rsidP="00BE3ED8">
      <w:pPr>
        <w:spacing w:before="100" w:beforeAutospacing="1" w:after="100" w:afterAutospacing="1" w:line="288" w:lineRule="auto"/>
        <w:jc w:val="both"/>
        <w:rPr>
          <w:rFonts w:cs="Arial"/>
          <w:szCs w:val="20"/>
          <w:lang w:val="sl-SI" w:eastAsia="sl-SI"/>
        </w:rPr>
      </w:pPr>
      <w:r>
        <w:rPr>
          <w:rFonts w:cs="Arial"/>
          <w:szCs w:val="20"/>
          <w:lang w:val="sl-SI" w:eastAsia="sl-SI"/>
        </w:rPr>
        <w:t xml:space="preserve">(3) </w:t>
      </w:r>
      <w:r w:rsidR="006105DE" w:rsidRPr="00C664ED">
        <w:rPr>
          <w:rFonts w:cs="Arial"/>
          <w:szCs w:val="20"/>
          <w:lang w:val="sl-SI" w:eastAsia="sl-SI"/>
        </w:rPr>
        <w:t>Disciplinska evidenca se hrani trajno.</w:t>
      </w:r>
    </w:p>
    <w:p w14:paraId="1EE18FEA" w14:textId="36A77574" w:rsidR="006105DE" w:rsidRDefault="007F5DEB" w:rsidP="00D615F0">
      <w:pPr>
        <w:jc w:val="both"/>
        <w:rPr>
          <w:lang w:val="sl-SI" w:eastAsia="sl-SI"/>
        </w:rPr>
      </w:pPr>
      <w:r w:rsidRPr="00BD1417">
        <w:rPr>
          <w:rFonts w:cs="Arial"/>
          <w:szCs w:val="20"/>
          <w:lang w:val="sl-SI" w:eastAsia="sl-SI"/>
        </w:rPr>
        <w:t>(4</w:t>
      </w:r>
      <w:r>
        <w:rPr>
          <w:rFonts w:cs="Arial"/>
          <w:szCs w:val="20"/>
          <w:lang w:val="sl-SI" w:eastAsia="sl-SI"/>
        </w:rPr>
        <w:t xml:space="preserve">) </w:t>
      </w:r>
      <w:r w:rsidR="006105DE" w:rsidRPr="00BD1417">
        <w:rPr>
          <w:rFonts w:cs="Arial"/>
          <w:szCs w:val="20"/>
          <w:lang w:val="sl-SI" w:eastAsia="sl-SI"/>
        </w:rPr>
        <w:t xml:space="preserve">Ministrstvo lahko za opravljanje nalog pravosodne uprave v </w:t>
      </w:r>
      <w:r w:rsidR="00F07027" w:rsidRPr="00BD1417">
        <w:rPr>
          <w:rFonts w:cs="Arial"/>
          <w:szCs w:val="20"/>
          <w:lang w:val="sl-SI" w:eastAsia="sl-SI"/>
        </w:rPr>
        <w:t>disciplinsko evidenco</w:t>
      </w:r>
      <w:r w:rsidR="006105DE" w:rsidRPr="00833FB7">
        <w:rPr>
          <w:rFonts w:cs="Arial"/>
          <w:szCs w:val="20"/>
          <w:lang w:val="sl-SI" w:eastAsia="sl-SI"/>
        </w:rPr>
        <w:t xml:space="preserve"> vpogleduje ter podatke izpiše, kopira</w:t>
      </w:r>
      <w:r w:rsidR="00854C60">
        <w:rPr>
          <w:rFonts w:cs="Arial"/>
          <w:szCs w:val="20"/>
          <w:lang w:val="sl-SI" w:eastAsia="sl-SI"/>
        </w:rPr>
        <w:t xml:space="preserve"> ali</w:t>
      </w:r>
      <w:r w:rsidR="006105DE" w:rsidRPr="00833FB7">
        <w:rPr>
          <w:rFonts w:cs="Arial"/>
          <w:szCs w:val="20"/>
          <w:lang w:val="sl-SI" w:eastAsia="sl-SI"/>
        </w:rPr>
        <w:t xml:space="preserve"> prepiše</w:t>
      </w:r>
      <w:r w:rsidR="00854C60">
        <w:rPr>
          <w:rFonts w:cs="Arial"/>
          <w:szCs w:val="20"/>
          <w:lang w:val="sl-SI" w:eastAsia="sl-SI"/>
        </w:rPr>
        <w:t>.</w:t>
      </w:r>
    </w:p>
    <w:p w14:paraId="5151A800" w14:textId="77777777" w:rsidR="00D615F0" w:rsidRPr="00D615F0" w:rsidRDefault="00D615F0" w:rsidP="00D615F0">
      <w:pPr>
        <w:jc w:val="both"/>
        <w:rPr>
          <w:lang w:val="sl-SI" w:eastAsia="sl-SI"/>
        </w:rPr>
      </w:pPr>
    </w:p>
    <w:p w14:paraId="30D84F78" w14:textId="068F7FFE" w:rsidR="008F15F5" w:rsidRPr="008D122E" w:rsidRDefault="008F15F5" w:rsidP="008F15F5">
      <w:pPr>
        <w:spacing w:line="288" w:lineRule="auto"/>
        <w:jc w:val="center"/>
        <w:rPr>
          <w:rFonts w:cs="Arial"/>
          <w:b/>
          <w:szCs w:val="20"/>
          <w:lang w:val="sl-SI" w:eastAsia="sl-SI"/>
        </w:rPr>
      </w:pPr>
      <w:r w:rsidRPr="008D122E">
        <w:rPr>
          <w:rFonts w:cs="Arial"/>
          <w:b/>
          <w:szCs w:val="20"/>
          <w:lang w:val="sl-SI" w:eastAsia="sl-SI"/>
        </w:rPr>
        <w:t>3</w:t>
      </w:r>
      <w:r w:rsidR="00174FFC">
        <w:rPr>
          <w:rFonts w:cs="Arial"/>
          <w:b/>
          <w:szCs w:val="20"/>
          <w:lang w:val="sl-SI" w:eastAsia="sl-SI"/>
        </w:rPr>
        <w:t>4</w:t>
      </w:r>
      <w:r w:rsidRPr="008D122E">
        <w:rPr>
          <w:rFonts w:cs="Arial"/>
          <w:b/>
          <w:szCs w:val="20"/>
          <w:lang w:val="sl-SI" w:eastAsia="sl-SI"/>
        </w:rPr>
        <w:t>. člen</w:t>
      </w:r>
    </w:p>
    <w:p w14:paraId="756D6F8E" w14:textId="77777777" w:rsidR="008F15F5" w:rsidRPr="008D122E" w:rsidRDefault="008F15F5" w:rsidP="008F15F5">
      <w:pPr>
        <w:spacing w:line="288" w:lineRule="auto"/>
        <w:jc w:val="center"/>
        <w:rPr>
          <w:rFonts w:cs="Arial"/>
          <w:b/>
          <w:szCs w:val="20"/>
          <w:lang w:val="sl-SI" w:eastAsia="sl-SI"/>
        </w:rPr>
      </w:pPr>
      <w:r w:rsidRPr="008D122E">
        <w:rPr>
          <w:rFonts w:cs="Arial"/>
          <w:b/>
          <w:szCs w:val="20"/>
          <w:lang w:val="sl-SI" w:eastAsia="sl-SI"/>
        </w:rPr>
        <w:t>(sklep o uvedbi)</w:t>
      </w:r>
    </w:p>
    <w:p w14:paraId="025D86F0" w14:textId="77777777" w:rsidR="008F15F5" w:rsidRPr="008D122E" w:rsidRDefault="008F15F5" w:rsidP="008F15F5">
      <w:pPr>
        <w:spacing w:line="288" w:lineRule="auto"/>
        <w:jc w:val="both"/>
        <w:rPr>
          <w:rFonts w:cs="Arial"/>
          <w:b/>
          <w:szCs w:val="20"/>
          <w:lang w:val="sl-SI" w:eastAsia="sl-SI"/>
        </w:rPr>
      </w:pPr>
    </w:p>
    <w:p w14:paraId="590E4B7A" w14:textId="77777777" w:rsidR="008F15F5" w:rsidRPr="008D122E" w:rsidRDefault="008F15F5" w:rsidP="008F15F5">
      <w:pPr>
        <w:spacing w:line="288" w:lineRule="auto"/>
        <w:jc w:val="both"/>
        <w:rPr>
          <w:rFonts w:cs="Arial"/>
          <w:szCs w:val="20"/>
          <w:lang w:val="sl-SI" w:eastAsia="sl-SI"/>
        </w:rPr>
      </w:pPr>
      <w:r w:rsidRPr="008D122E">
        <w:rPr>
          <w:rFonts w:cs="Arial"/>
          <w:szCs w:val="20"/>
          <w:lang w:val="sl-SI" w:eastAsia="sl-SI"/>
        </w:rPr>
        <w:t>(1) Disciplinski postopek s sklepom uvede minister na obrazložen predlog predsednika sodišča, predsednika Strokovnega sveta, generalnega državnega tožilca, generalnega državnega odvetnika, varuha človekovih pravic, predsednika Odvetniške zbornice Slovenije ali po uradni dolžnosti. Zoper sklep ni dovoljena pritožba.</w:t>
      </w:r>
    </w:p>
    <w:p w14:paraId="14725A32" w14:textId="77777777" w:rsidR="008F15F5" w:rsidRPr="008D122E" w:rsidRDefault="008F15F5" w:rsidP="008F15F5">
      <w:pPr>
        <w:spacing w:before="100" w:beforeAutospacing="1" w:after="100" w:afterAutospacing="1" w:line="288" w:lineRule="auto"/>
        <w:jc w:val="both"/>
        <w:rPr>
          <w:rFonts w:cs="Arial"/>
          <w:szCs w:val="20"/>
          <w:lang w:val="sl-SI" w:eastAsia="sl-SI"/>
        </w:rPr>
      </w:pPr>
      <w:r w:rsidRPr="008D122E">
        <w:rPr>
          <w:rFonts w:cs="Arial"/>
          <w:szCs w:val="20"/>
          <w:lang w:val="sl-SI" w:eastAsia="sl-SI"/>
        </w:rPr>
        <w:t xml:space="preserve">(2) Disciplinskega postopka, kjer se sodnemu izvedencu, sodnemu cenilcu ali sodnemu tolmaču očita lažja ali hujša nevestnost, ni mogoče uvesti pred pravnomočnostjo zadeve, v kateri je oseba opravljala delo sodnega izvedenstva, sodnega cenilstva ali sodnega tolmačenja. </w:t>
      </w:r>
    </w:p>
    <w:p w14:paraId="2E86CDCB" w14:textId="77777777" w:rsidR="00D615F0" w:rsidRDefault="00D615F0" w:rsidP="00BE3ED8">
      <w:pPr>
        <w:spacing w:line="288" w:lineRule="auto"/>
        <w:ind w:left="357"/>
        <w:jc w:val="center"/>
        <w:rPr>
          <w:rFonts w:cs="Arial"/>
          <w:b/>
          <w:szCs w:val="20"/>
          <w:lang w:val="sl-SI" w:eastAsia="sl-SI"/>
        </w:rPr>
      </w:pPr>
    </w:p>
    <w:p w14:paraId="1E202015" w14:textId="341BCA48" w:rsidR="006105DE" w:rsidRPr="004423FC" w:rsidRDefault="00174FFC" w:rsidP="00BE3ED8">
      <w:pPr>
        <w:spacing w:line="288" w:lineRule="auto"/>
        <w:ind w:left="357"/>
        <w:jc w:val="center"/>
        <w:rPr>
          <w:rFonts w:cs="Arial"/>
          <w:b/>
          <w:szCs w:val="20"/>
          <w:lang w:val="sl-SI" w:eastAsia="sl-SI"/>
        </w:rPr>
      </w:pPr>
      <w:r>
        <w:rPr>
          <w:rFonts w:cs="Arial"/>
          <w:b/>
          <w:szCs w:val="20"/>
          <w:lang w:val="sl-SI" w:eastAsia="sl-SI"/>
        </w:rPr>
        <w:t>35</w:t>
      </w:r>
      <w:r w:rsidR="006105DE" w:rsidRPr="004423FC">
        <w:rPr>
          <w:rFonts w:cs="Arial"/>
          <w:b/>
          <w:szCs w:val="20"/>
          <w:lang w:val="sl-SI" w:eastAsia="sl-SI"/>
        </w:rPr>
        <w:t>. člen</w:t>
      </w:r>
    </w:p>
    <w:p w14:paraId="517B7C8D" w14:textId="43246C81" w:rsidR="006105DE" w:rsidRDefault="006105DE" w:rsidP="007F5DEB">
      <w:pPr>
        <w:spacing w:line="288" w:lineRule="auto"/>
        <w:ind w:left="357"/>
        <w:jc w:val="center"/>
        <w:rPr>
          <w:rFonts w:cs="Arial"/>
          <w:b/>
          <w:szCs w:val="20"/>
          <w:lang w:val="sl-SI" w:eastAsia="sl-SI"/>
        </w:rPr>
      </w:pPr>
      <w:r w:rsidRPr="00C664ED">
        <w:rPr>
          <w:rFonts w:cs="Arial"/>
          <w:b/>
          <w:szCs w:val="20"/>
          <w:lang w:val="sl-SI" w:eastAsia="sl-SI"/>
        </w:rPr>
        <w:t>(pravica do izjave)</w:t>
      </w:r>
    </w:p>
    <w:p w14:paraId="28423A46" w14:textId="1B51B944" w:rsidR="007F5DEB" w:rsidRPr="00C664ED" w:rsidRDefault="007F5DEB" w:rsidP="00BE3ED8">
      <w:pPr>
        <w:spacing w:line="288" w:lineRule="auto"/>
        <w:ind w:left="357"/>
        <w:jc w:val="center"/>
        <w:rPr>
          <w:rFonts w:cs="Arial"/>
          <w:b/>
          <w:szCs w:val="20"/>
          <w:lang w:val="sl-SI" w:eastAsia="sl-SI"/>
        </w:rPr>
      </w:pPr>
    </w:p>
    <w:p w14:paraId="670C9AD0" w14:textId="4E69AD01" w:rsidR="007F5DEB" w:rsidRDefault="007F5DEB" w:rsidP="00BE3ED8">
      <w:pPr>
        <w:jc w:val="both"/>
        <w:rPr>
          <w:lang w:val="sl-SI" w:eastAsia="sl-SI"/>
        </w:rPr>
      </w:pPr>
      <w:r w:rsidRPr="00BD1417">
        <w:rPr>
          <w:rFonts w:cs="Arial"/>
          <w:szCs w:val="20"/>
          <w:lang w:val="sl-SI" w:eastAsia="sl-SI"/>
        </w:rPr>
        <w:lastRenderedPageBreak/>
        <w:t>(1</w:t>
      </w:r>
      <w:r>
        <w:rPr>
          <w:rFonts w:cs="Arial"/>
          <w:szCs w:val="20"/>
          <w:lang w:val="sl-SI" w:eastAsia="sl-SI"/>
        </w:rPr>
        <w:t xml:space="preserve">) </w:t>
      </w:r>
      <w:r w:rsidR="006105DE" w:rsidRPr="00BD1417">
        <w:rPr>
          <w:rFonts w:cs="Arial"/>
          <w:szCs w:val="20"/>
          <w:lang w:val="sl-SI" w:eastAsia="sl-SI"/>
        </w:rPr>
        <w:t xml:space="preserve">V disciplinskem postopku mora sodni izvedenec, </w:t>
      </w:r>
      <w:r w:rsidRPr="00BD1417">
        <w:rPr>
          <w:rFonts w:cs="Arial"/>
          <w:szCs w:val="20"/>
          <w:lang w:val="sl-SI" w:eastAsia="sl-SI"/>
        </w:rPr>
        <w:t xml:space="preserve">sodni </w:t>
      </w:r>
      <w:r w:rsidR="006105DE" w:rsidRPr="00BD1417">
        <w:rPr>
          <w:rFonts w:cs="Arial"/>
          <w:szCs w:val="20"/>
          <w:lang w:val="sl-SI" w:eastAsia="sl-SI"/>
        </w:rPr>
        <w:t xml:space="preserve">cenilec ali </w:t>
      </w:r>
      <w:r w:rsidRPr="00833FB7">
        <w:rPr>
          <w:rFonts w:cs="Arial"/>
          <w:szCs w:val="20"/>
          <w:lang w:val="sl-SI" w:eastAsia="sl-SI"/>
        </w:rPr>
        <w:t xml:space="preserve">sodni </w:t>
      </w:r>
      <w:r w:rsidR="006105DE" w:rsidRPr="00BE3ED8">
        <w:rPr>
          <w:rFonts w:cs="Arial"/>
          <w:szCs w:val="20"/>
          <w:lang w:val="sl-SI" w:eastAsia="sl-SI"/>
        </w:rPr>
        <w:t>tolmač, zoper katerega je uveden postopek, imeti možnost, da se izjavi glede kršitev, zaradi katerih se postopek vodi.</w:t>
      </w:r>
    </w:p>
    <w:p w14:paraId="65366880" w14:textId="77777777" w:rsidR="007F5DEB" w:rsidRPr="00C664ED" w:rsidRDefault="007F5DEB" w:rsidP="00BE3ED8">
      <w:pPr>
        <w:spacing w:line="288" w:lineRule="auto"/>
        <w:contextualSpacing/>
        <w:jc w:val="both"/>
        <w:rPr>
          <w:rFonts w:cs="Arial"/>
          <w:szCs w:val="20"/>
          <w:lang w:val="sl-SI" w:eastAsia="sl-SI"/>
        </w:rPr>
      </w:pPr>
    </w:p>
    <w:p w14:paraId="0D15EA83" w14:textId="0648A883" w:rsidR="007F5DEB" w:rsidRDefault="007F5DEB" w:rsidP="007F5DEB">
      <w:pPr>
        <w:spacing w:line="288" w:lineRule="auto"/>
        <w:contextualSpacing/>
        <w:jc w:val="both"/>
        <w:rPr>
          <w:rFonts w:cs="Arial"/>
          <w:szCs w:val="20"/>
          <w:lang w:val="sl-SI" w:eastAsia="sl-SI"/>
        </w:rPr>
      </w:pPr>
      <w:r>
        <w:rPr>
          <w:rFonts w:cs="Arial"/>
          <w:szCs w:val="20"/>
          <w:lang w:val="sl-SI" w:eastAsia="sl-SI"/>
        </w:rPr>
        <w:t xml:space="preserve">(2) </w:t>
      </w:r>
      <w:r w:rsidR="006105DE" w:rsidRPr="00C664ED">
        <w:rPr>
          <w:rFonts w:cs="Arial"/>
          <w:szCs w:val="20"/>
          <w:lang w:val="sl-SI" w:eastAsia="sl-SI"/>
        </w:rPr>
        <w:t>V disciplinskem postopku odloča minister</w:t>
      </w:r>
      <w:r>
        <w:rPr>
          <w:rFonts w:cs="Arial"/>
          <w:szCs w:val="20"/>
          <w:lang w:val="sl-SI" w:eastAsia="sl-SI"/>
        </w:rPr>
        <w:t>.</w:t>
      </w:r>
    </w:p>
    <w:p w14:paraId="60F3F319" w14:textId="77777777" w:rsidR="007F5DEB" w:rsidRPr="00C664ED" w:rsidRDefault="007F5DEB" w:rsidP="00BE3ED8">
      <w:pPr>
        <w:spacing w:line="288" w:lineRule="auto"/>
        <w:contextualSpacing/>
        <w:jc w:val="both"/>
        <w:rPr>
          <w:rFonts w:cs="Arial"/>
          <w:szCs w:val="20"/>
          <w:lang w:val="sl-SI" w:eastAsia="sl-SI"/>
        </w:rPr>
      </w:pPr>
    </w:p>
    <w:p w14:paraId="23E259F2" w14:textId="303207D0" w:rsidR="007F5DEB" w:rsidRDefault="007F5DEB" w:rsidP="007F5DEB">
      <w:pPr>
        <w:spacing w:line="288" w:lineRule="auto"/>
        <w:contextualSpacing/>
        <w:jc w:val="both"/>
        <w:rPr>
          <w:rFonts w:cs="Arial"/>
          <w:szCs w:val="20"/>
          <w:lang w:val="sl-SI" w:eastAsia="sl-SI"/>
        </w:rPr>
      </w:pPr>
      <w:r>
        <w:rPr>
          <w:rFonts w:cs="Arial"/>
          <w:szCs w:val="20"/>
          <w:lang w:val="sl-SI" w:eastAsia="sl-SI"/>
        </w:rPr>
        <w:t xml:space="preserve">(3) </w:t>
      </w:r>
      <w:r w:rsidR="006105DE" w:rsidRPr="00C664ED">
        <w:rPr>
          <w:rFonts w:cs="Arial"/>
          <w:szCs w:val="20"/>
          <w:lang w:val="sl-SI" w:eastAsia="sl-SI"/>
        </w:rPr>
        <w:t>Zoper odločbo ministra je dovoljen upravni spor.</w:t>
      </w:r>
    </w:p>
    <w:p w14:paraId="30DCB44F" w14:textId="77777777" w:rsidR="007F5DEB" w:rsidRPr="00C664ED" w:rsidRDefault="007F5DEB" w:rsidP="00BE3ED8">
      <w:pPr>
        <w:spacing w:line="288" w:lineRule="auto"/>
        <w:contextualSpacing/>
        <w:jc w:val="both"/>
        <w:rPr>
          <w:rFonts w:cs="Arial"/>
          <w:szCs w:val="20"/>
          <w:lang w:val="sl-SI" w:eastAsia="sl-SI"/>
        </w:rPr>
      </w:pPr>
    </w:p>
    <w:p w14:paraId="3DA2BDB7" w14:textId="0A6271FC" w:rsidR="006105DE" w:rsidRPr="00BE3ED8" w:rsidRDefault="007F5DEB" w:rsidP="00BE3ED8">
      <w:pPr>
        <w:spacing w:line="288" w:lineRule="auto"/>
        <w:jc w:val="both"/>
        <w:rPr>
          <w:rFonts w:cs="Arial"/>
          <w:szCs w:val="20"/>
          <w:lang w:val="sl-SI" w:eastAsia="sl-SI"/>
        </w:rPr>
      </w:pPr>
      <w:r w:rsidRPr="00BD1417">
        <w:rPr>
          <w:rFonts w:cs="Arial"/>
          <w:szCs w:val="20"/>
          <w:lang w:val="sl-SI" w:eastAsia="sl-SI"/>
        </w:rPr>
        <w:t>(4</w:t>
      </w:r>
      <w:r>
        <w:rPr>
          <w:rFonts w:cs="Arial"/>
          <w:szCs w:val="20"/>
          <w:lang w:val="sl-SI" w:eastAsia="sl-SI"/>
        </w:rPr>
        <w:t xml:space="preserve">) </w:t>
      </w:r>
      <w:r w:rsidR="006105DE" w:rsidRPr="00BD1417">
        <w:rPr>
          <w:rFonts w:cs="Arial"/>
          <w:szCs w:val="20"/>
          <w:lang w:val="sl-SI" w:eastAsia="sl-SI"/>
        </w:rPr>
        <w:t>Podrobnejše določbe o izvedbi disciplinskega postopka predpiše minister</w:t>
      </w:r>
      <w:r>
        <w:rPr>
          <w:rFonts w:cs="Arial"/>
          <w:szCs w:val="20"/>
          <w:lang w:val="sl-SI" w:eastAsia="sl-SI"/>
        </w:rPr>
        <w:t xml:space="preserve">. </w:t>
      </w:r>
      <w:r w:rsidR="00B0144E" w:rsidRPr="00833FB7">
        <w:rPr>
          <w:rFonts w:cs="Arial"/>
          <w:szCs w:val="20"/>
          <w:lang w:val="sl-SI" w:eastAsia="sl-SI"/>
        </w:rPr>
        <w:t xml:space="preserve"> </w:t>
      </w:r>
    </w:p>
    <w:p w14:paraId="5AAA2E35" w14:textId="77777777" w:rsidR="007F5DEB" w:rsidRPr="00C664ED" w:rsidRDefault="007F5DEB" w:rsidP="00BE3ED8">
      <w:pPr>
        <w:spacing w:line="288" w:lineRule="auto"/>
        <w:ind w:left="720"/>
        <w:contextualSpacing/>
        <w:jc w:val="both"/>
        <w:rPr>
          <w:rFonts w:cs="Arial"/>
          <w:szCs w:val="20"/>
          <w:lang w:val="sl-SI" w:eastAsia="sl-SI"/>
        </w:rPr>
      </w:pPr>
    </w:p>
    <w:p w14:paraId="2754ECB3" w14:textId="313EB5CF" w:rsidR="006105DE" w:rsidRPr="00C664ED" w:rsidRDefault="00174FFC" w:rsidP="00BE3ED8">
      <w:pPr>
        <w:spacing w:line="288" w:lineRule="auto"/>
        <w:jc w:val="center"/>
        <w:rPr>
          <w:rFonts w:cs="Arial"/>
          <w:b/>
          <w:szCs w:val="20"/>
          <w:lang w:val="sl-SI" w:eastAsia="sl-SI"/>
        </w:rPr>
      </w:pPr>
      <w:r>
        <w:rPr>
          <w:rFonts w:cs="Arial"/>
          <w:b/>
          <w:szCs w:val="20"/>
          <w:lang w:val="sl-SI" w:eastAsia="sl-SI"/>
        </w:rPr>
        <w:t>36</w:t>
      </w:r>
      <w:r w:rsidR="006105DE" w:rsidRPr="00C664ED">
        <w:rPr>
          <w:rFonts w:cs="Arial"/>
          <w:b/>
          <w:szCs w:val="20"/>
          <w:lang w:val="sl-SI" w:eastAsia="sl-SI"/>
        </w:rPr>
        <w:t>. člen</w:t>
      </w:r>
    </w:p>
    <w:p w14:paraId="2E3BA347" w14:textId="7DBB8598" w:rsidR="007F5DEB" w:rsidRDefault="006105DE" w:rsidP="007F5DEB">
      <w:pPr>
        <w:spacing w:line="288" w:lineRule="auto"/>
        <w:jc w:val="center"/>
        <w:rPr>
          <w:rFonts w:cs="Arial"/>
          <w:b/>
          <w:szCs w:val="20"/>
          <w:lang w:val="sl-SI" w:eastAsia="sl-SI"/>
        </w:rPr>
      </w:pPr>
      <w:r w:rsidRPr="00C664ED">
        <w:rPr>
          <w:rFonts w:cs="Arial"/>
          <w:b/>
          <w:szCs w:val="20"/>
          <w:lang w:val="sl-SI" w:eastAsia="sl-SI"/>
        </w:rPr>
        <w:t>(uporaba postopkovnih določb)</w:t>
      </w:r>
    </w:p>
    <w:p w14:paraId="15E4529D" w14:textId="77777777" w:rsidR="007F5DEB" w:rsidRPr="00C664ED" w:rsidRDefault="007F5DEB" w:rsidP="00BE3ED8">
      <w:pPr>
        <w:spacing w:line="288" w:lineRule="auto"/>
        <w:jc w:val="center"/>
        <w:rPr>
          <w:rFonts w:cs="Arial"/>
          <w:b/>
          <w:szCs w:val="20"/>
          <w:lang w:val="sl-SI" w:eastAsia="sl-SI"/>
        </w:rPr>
      </w:pPr>
    </w:p>
    <w:p w14:paraId="3B385666" w14:textId="1E010923" w:rsidR="007F5DEB" w:rsidRDefault="007F5DEB" w:rsidP="00BE3ED8">
      <w:pPr>
        <w:jc w:val="both"/>
        <w:rPr>
          <w:lang w:val="sl-SI" w:eastAsia="sl-SI"/>
        </w:rPr>
      </w:pPr>
      <w:r w:rsidRPr="00BD1417">
        <w:rPr>
          <w:rFonts w:cs="Arial"/>
          <w:szCs w:val="20"/>
          <w:lang w:val="sl-SI" w:eastAsia="sl-SI"/>
        </w:rPr>
        <w:t>(1</w:t>
      </w:r>
      <w:r>
        <w:rPr>
          <w:rFonts w:cs="Arial"/>
          <w:szCs w:val="20"/>
          <w:lang w:val="sl-SI" w:eastAsia="sl-SI"/>
        </w:rPr>
        <w:t xml:space="preserve">) </w:t>
      </w:r>
      <w:r w:rsidR="006105DE" w:rsidRPr="00BD1417">
        <w:rPr>
          <w:rFonts w:cs="Arial"/>
          <w:szCs w:val="20"/>
          <w:lang w:val="sl-SI" w:eastAsia="sl-SI"/>
        </w:rPr>
        <w:t>Vsa pisanja v zvezi z disciplinskim postopkom se osebi, zoper katero je uveden disciplinski postopek, vročajo priporočeno po pošti ali po elektronski pošti, če ima oseba v postopku varen elektronski predal.</w:t>
      </w:r>
    </w:p>
    <w:p w14:paraId="68864F17" w14:textId="77777777" w:rsidR="007F5DEB" w:rsidRPr="00C664ED" w:rsidRDefault="007F5DEB" w:rsidP="00BE3ED8">
      <w:pPr>
        <w:spacing w:line="288" w:lineRule="auto"/>
        <w:jc w:val="center"/>
        <w:rPr>
          <w:rFonts w:cs="Arial"/>
          <w:szCs w:val="20"/>
          <w:lang w:val="sl-SI" w:eastAsia="sl-SI"/>
        </w:rPr>
      </w:pPr>
    </w:p>
    <w:p w14:paraId="1AF5011C" w14:textId="69229CC2" w:rsidR="006105DE" w:rsidRDefault="007F5DEB" w:rsidP="007F5DEB">
      <w:pPr>
        <w:spacing w:line="288" w:lineRule="auto"/>
        <w:jc w:val="both"/>
        <w:rPr>
          <w:rFonts w:cs="Arial"/>
          <w:szCs w:val="20"/>
          <w:lang w:val="sl-SI" w:eastAsia="sl-SI"/>
        </w:rPr>
      </w:pPr>
      <w:r>
        <w:rPr>
          <w:rFonts w:cs="Arial"/>
          <w:szCs w:val="20"/>
          <w:lang w:val="sl-SI" w:eastAsia="sl-SI"/>
        </w:rPr>
        <w:t xml:space="preserve">(2) </w:t>
      </w:r>
      <w:r w:rsidR="006105DE" w:rsidRPr="00C664ED">
        <w:rPr>
          <w:rFonts w:cs="Arial"/>
          <w:szCs w:val="20"/>
          <w:lang w:val="sl-SI" w:eastAsia="sl-SI"/>
        </w:rPr>
        <w:t xml:space="preserve">V disciplinskem postopku se smiselno uporabljajo določbe zakona, ki ureja splošni upravni postopek, če ta zakon ne določa drugače. </w:t>
      </w:r>
    </w:p>
    <w:p w14:paraId="6FE49AA3" w14:textId="77777777" w:rsidR="007952CF" w:rsidRDefault="007952CF" w:rsidP="00BE3ED8">
      <w:pPr>
        <w:spacing w:line="288" w:lineRule="auto"/>
        <w:jc w:val="both"/>
        <w:rPr>
          <w:rFonts w:cs="Arial"/>
          <w:szCs w:val="20"/>
          <w:lang w:val="sl-SI" w:eastAsia="sl-SI"/>
        </w:rPr>
      </w:pPr>
    </w:p>
    <w:p w14:paraId="4F16E4EC" w14:textId="7AD5D4FE" w:rsidR="007952CF" w:rsidRPr="007952CF" w:rsidRDefault="00174FFC" w:rsidP="00BE3ED8">
      <w:pPr>
        <w:spacing w:line="288" w:lineRule="auto"/>
        <w:jc w:val="center"/>
        <w:rPr>
          <w:rFonts w:cs="Arial"/>
          <w:b/>
          <w:szCs w:val="20"/>
          <w:lang w:val="sl-SI" w:eastAsia="sl-SI"/>
        </w:rPr>
      </w:pPr>
      <w:r>
        <w:rPr>
          <w:rFonts w:cs="Arial"/>
          <w:b/>
          <w:szCs w:val="20"/>
          <w:lang w:val="sl-SI" w:eastAsia="sl-SI"/>
        </w:rPr>
        <w:t>37</w:t>
      </w:r>
      <w:r w:rsidR="007952CF" w:rsidRPr="00BE3ED8">
        <w:rPr>
          <w:rFonts w:cs="Arial"/>
          <w:b/>
          <w:szCs w:val="20"/>
          <w:lang w:val="sl-SI" w:eastAsia="sl-SI"/>
        </w:rPr>
        <w:t>. člen</w:t>
      </w:r>
    </w:p>
    <w:p w14:paraId="43CDC373" w14:textId="45C1963C" w:rsidR="007F5DEB" w:rsidRDefault="006105DE" w:rsidP="00BE3ED8">
      <w:pPr>
        <w:spacing w:line="288" w:lineRule="auto"/>
        <w:jc w:val="center"/>
        <w:rPr>
          <w:rFonts w:cs="Arial"/>
          <w:b/>
          <w:szCs w:val="20"/>
          <w:lang w:val="sl-SI" w:eastAsia="sl-SI"/>
        </w:rPr>
      </w:pPr>
      <w:r w:rsidRPr="00C664ED">
        <w:rPr>
          <w:rFonts w:cs="Arial"/>
          <w:b/>
          <w:szCs w:val="20"/>
          <w:lang w:val="sl-SI" w:eastAsia="sl-SI"/>
        </w:rPr>
        <w:t xml:space="preserve">(strokovna ocena) </w:t>
      </w:r>
    </w:p>
    <w:p w14:paraId="39CF2D06" w14:textId="77777777" w:rsidR="007F5DEB" w:rsidRPr="00C664ED" w:rsidRDefault="007F5DEB" w:rsidP="00BE3ED8">
      <w:pPr>
        <w:spacing w:line="288" w:lineRule="auto"/>
        <w:ind w:left="720"/>
        <w:jc w:val="center"/>
        <w:rPr>
          <w:rFonts w:cs="Arial"/>
          <w:b/>
          <w:szCs w:val="20"/>
          <w:lang w:val="sl-SI" w:eastAsia="sl-SI"/>
        </w:rPr>
      </w:pPr>
    </w:p>
    <w:p w14:paraId="6019064F" w14:textId="594ADEC6" w:rsidR="006105DE" w:rsidRPr="00BD1417" w:rsidRDefault="007F5DEB" w:rsidP="00BE3ED8">
      <w:pPr>
        <w:spacing w:line="288" w:lineRule="auto"/>
        <w:jc w:val="both"/>
        <w:rPr>
          <w:rFonts w:cs="Arial"/>
          <w:szCs w:val="20"/>
          <w:lang w:val="sl-SI" w:eastAsia="sl-SI"/>
        </w:rPr>
      </w:pPr>
      <w:r w:rsidRPr="00BD1417">
        <w:rPr>
          <w:rFonts w:cs="Arial"/>
          <w:szCs w:val="20"/>
          <w:lang w:val="sl-SI" w:eastAsia="sl-SI"/>
        </w:rPr>
        <w:t>(1</w:t>
      </w:r>
      <w:r>
        <w:rPr>
          <w:rFonts w:cs="Arial"/>
          <w:szCs w:val="20"/>
          <w:lang w:val="sl-SI" w:eastAsia="sl-SI"/>
        </w:rPr>
        <w:t xml:space="preserve">) </w:t>
      </w:r>
      <w:r w:rsidR="006105DE" w:rsidRPr="00BE3ED8">
        <w:rPr>
          <w:rFonts w:cs="Arial"/>
          <w:szCs w:val="20"/>
          <w:lang w:val="sl-SI" w:eastAsia="sl-SI"/>
        </w:rPr>
        <w:t xml:space="preserve">Če je za ugotovitev ali presojo kakšnega dejstva, ki je pomembno za </w:t>
      </w:r>
      <w:r w:rsidR="006105DE" w:rsidRPr="00BD1417">
        <w:rPr>
          <w:rFonts w:cs="Arial"/>
          <w:szCs w:val="20"/>
          <w:lang w:val="sl-SI" w:eastAsia="sl-SI"/>
        </w:rPr>
        <w:t xml:space="preserve">disciplinski </w:t>
      </w:r>
      <w:r w:rsidR="007F58E4">
        <w:rPr>
          <w:rFonts w:cs="Arial"/>
          <w:szCs w:val="20"/>
          <w:lang w:val="sl-SI" w:eastAsia="sl-SI"/>
        </w:rPr>
        <w:t xml:space="preserve">ali razrešitveni </w:t>
      </w:r>
      <w:r w:rsidR="006105DE" w:rsidRPr="00BD1417">
        <w:rPr>
          <w:rFonts w:cs="Arial"/>
          <w:szCs w:val="20"/>
          <w:lang w:val="sl-SI" w:eastAsia="sl-SI"/>
        </w:rPr>
        <w:t>postopek</w:t>
      </w:r>
      <w:r w:rsidR="006105DE" w:rsidRPr="00BE3ED8">
        <w:rPr>
          <w:rFonts w:cs="Arial"/>
          <w:szCs w:val="20"/>
          <w:lang w:val="sl-SI" w:eastAsia="sl-SI"/>
        </w:rPr>
        <w:t xml:space="preserve">, potrebno </w:t>
      </w:r>
      <w:r w:rsidR="006105DE" w:rsidRPr="00BD1417">
        <w:rPr>
          <w:rFonts w:cs="Arial"/>
          <w:szCs w:val="20"/>
          <w:lang w:val="sl-SI" w:eastAsia="sl-SI"/>
        </w:rPr>
        <w:t xml:space="preserve">ustrezno </w:t>
      </w:r>
      <w:r w:rsidR="006105DE" w:rsidRPr="00BE3ED8">
        <w:rPr>
          <w:rFonts w:cs="Arial"/>
          <w:szCs w:val="20"/>
          <w:lang w:val="sl-SI" w:eastAsia="sl-SI"/>
        </w:rPr>
        <w:t>strokovno znanje</w:t>
      </w:r>
      <w:r w:rsidR="006105DE" w:rsidRPr="00BD1417">
        <w:rPr>
          <w:rFonts w:cs="Arial"/>
          <w:szCs w:val="20"/>
          <w:lang w:val="sl-SI" w:eastAsia="sl-SI"/>
        </w:rPr>
        <w:t xml:space="preserve"> oziroma strokovna ocena, mnenje o tem poda Strokovni svet.</w:t>
      </w:r>
    </w:p>
    <w:p w14:paraId="570A2A6C" w14:textId="22D885DF" w:rsidR="007F5DEB" w:rsidRPr="00130A8C" w:rsidRDefault="007F5DEB" w:rsidP="00BE3ED8">
      <w:pPr>
        <w:spacing w:before="100" w:beforeAutospacing="1" w:after="100" w:afterAutospacing="1" w:line="288" w:lineRule="auto"/>
        <w:jc w:val="both"/>
        <w:rPr>
          <w:rFonts w:cs="Arial"/>
          <w:strike/>
          <w:szCs w:val="20"/>
          <w:lang w:val="sl-SI" w:eastAsia="sl-SI"/>
        </w:rPr>
      </w:pPr>
      <w:r>
        <w:rPr>
          <w:rFonts w:cs="Arial"/>
          <w:szCs w:val="20"/>
          <w:lang w:val="sl-SI" w:eastAsia="sl-SI"/>
        </w:rPr>
        <w:t xml:space="preserve">(2) </w:t>
      </w:r>
      <w:r w:rsidR="006105DE" w:rsidRPr="00C664ED">
        <w:rPr>
          <w:rFonts w:cs="Arial"/>
          <w:szCs w:val="20"/>
          <w:lang w:val="sl-SI" w:eastAsia="sl-SI"/>
        </w:rPr>
        <w:t xml:space="preserve">Zahteva za podajo mnenja mora vsebovati navedbo okoliščin, dejstev in vprašanj, do katerih se mora opredeliti Strokovni svet, ter rok za predložitev mnenja. </w:t>
      </w:r>
    </w:p>
    <w:p w14:paraId="5BBA8B36" w14:textId="0719CF8F" w:rsidR="007F5DEB" w:rsidRPr="00C664ED" w:rsidRDefault="00BE6DA4" w:rsidP="00BE3ED8">
      <w:pPr>
        <w:spacing w:before="100" w:beforeAutospacing="1" w:after="100" w:afterAutospacing="1" w:line="288" w:lineRule="auto"/>
        <w:jc w:val="both"/>
        <w:rPr>
          <w:rFonts w:cs="Arial"/>
          <w:szCs w:val="20"/>
          <w:lang w:val="sl-SI" w:eastAsia="sl-SI"/>
        </w:rPr>
      </w:pPr>
      <w:r>
        <w:rPr>
          <w:rFonts w:cs="Arial"/>
          <w:szCs w:val="20"/>
          <w:lang w:val="sl-SI" w:eastAsia="sl-SI"/>
        </w:rPr>
        <w:t xml:space="preserve">(3) </w:t>
      </w:r>
      <w:r w:rsidR="006105DE" w:rsidRPr="00C664ED">
        <w:rPr>
          <w:rFonts w:cs="Arial"/>
          <w:szCs w:val="20"/>
          <w:lang w:val="sl-SI" w:eastAsia="sl-SI"/>
        </w:rPr>
        <w:t xml:space="preserve">Strokovni svet lahko za potrebe oblikovanja mnenja </w:t>
      </w:r>
      <w:r w:rsidR="00A67536">
        <w:rPr>
          <w:rFonts w:cs="Arial"/>
          <w:szCs w:val="20"/>
          <w:lang w:val="sl-SI" w:eastAsia="sl-SI"/>
        </w:rPr>
        <w:t>ustanovi</w:t>
      </w:r>
      <w:r w:rsidR="004D013B">
        <w:rPr>
          <w:rFonts w:cs="Arial"/>
          <w:szCs w:val="20"/>
          <w:lang w:val="sl-SI" w:eastAsia="sl-SI"/>
        </w:rPr>
        <w:t xml:space="preserve"> </w:t>
      </w:r>
      <w:r w:rsidR="00681539">
        <w:rPr>
          <w:rFonts w:cs="Arial"/>
          <w:szCs w:val="20"/>
          <w:lang w:val="sl-SI" w:eastAsia="sl-SI"/>
        </w:rPr>
        <w:t>z</w:t>
      </w:r>
      <w:r w:rsidR="00681539" w:rsidRPr="00C664ED">
        <w:rPr>
          <w:rFonts w:cs="Arial"/>
          <w:szCs w:val="20"/>
          <w:lang w:val="sl-SI" w:eastAsia="sl-SI"/>
        </w:rPr>
        <w:t xml:space="preserve">ačasno </w:t>
      </w:r>
      <w:r w:rsidR="006105DE" w:rsidRPr="00C664ED">
        <w:rPr>
          <w:rFonts w:cs="Arial"/>
          <w:szCs w:val="20"/>
          <w:lang w:val="sl-SI" w:eastAsia="sl-SI"/>
        </w:rPr>
        <w:t xml:space="preserve">strokovno telo po določbah tega zakona ali sodeluje s </w:t>
      </w:r>
      <w:r w:rsidR="00681539">
        <w:rPr>
          <w:rFonts w:cs="Arial"/>
          <w:szCs w:val="20"/>
          <w:lang w:val="sl-SI" w:eastAsia="sl-SI"/>
        </w:rPr>
        <w:t>s</w:t>
      </w:r>
      <w:r w:rsidR="00681539" w:rsidRPr="00C664ED">
        <w:rPr>
          <w:rFonts w:cs="Arial"/>
          <w:szCs w:val="20"/>
          <w:lang w:val="sl-SI" w:eastAsia="sl-SI"/>
        </w:rPr>
        <w:t xml:space="preserve">talnim </w:t>
      </w:r>
      <w:r w:rsidR="006105DE" w:rsidRPr="00C664ED">
        <w:rPr>
          <w:rFonts w:cs="Arial"/>
          <w:szCs w:val="20"/>
          <w:lang w:val="sl-SI" w:eastAsia="sl-SI"/>
        </w:rPr>
        <w:t>strokovnim telesom.</w:t>
      </w:r>
    </w:p>
    <w:p w14:paraId="3E17531A" w14:textId="5327761B" w:rsidR="006105DE" w:rsidRPr="00BD1417" w:rsidRDefault="00BE6DA4" w:rsidP="00BD1417">
      <w:pPr>
        <w:spacing w:before="100" w:beforeAutospacing="1" w:after="100" w:afterAutospacing="1" w:line="288" w:lineRule="auto"/>
        <w:jc w:val="both"/>
        <w:rPr>
          <w:rFonts w:cs="Arial"/>
          <w:szCs w:val="20"/>
          <w:lang w:val="sl-SI" w:eastAsia="sl-SI"/>
        </w:rPr>
      </w:pPr>
      <w:r w:rsidRPr="00BD1417">
        <w:rPr>
          <w:rFonts w:cs="Arial"/>
          <w:szCs w:val="20"/>
          <w:lang w:val="sl-SI" w:eastAsia="sl-SI"/>
        </w:rPr>
        <w:t>(4</w:t>
      </w:r>
      <w:r>
        <w:rPr>
          <w:rFonts w:cs="Arial"/>
          <w:szCs w:val="20"/>
          <w:lang w:val="sl-SI" w:eastAsia="sl-SI"/>
        </w:rPr>
        <w:t xml:space="preserve">) </w:t>
      </w:r>
      <w:r w:rsidR="006105DE" w:rsidRPr="00BD1417">
        <w:rPr>
          <w:rFonts w:cs="Arial"/>
          <w:szCs w:val="20"/>
          <w:lang w:val="sl-SI" w:eastAsia="sl-SI"/>
        </w:rPr>
        <w:t>Minister je pri svoji odločitvi vezan na mnenje Strokovnega sveta.</w:t>
      </w:r>
    </w:p>
    <w:p w14:paraId="3F82D987" w14:textId="77777777" w:rsidR="00BE6DA4" w:rsidRDefault="00BE6DA4" w:rsidP="00BE3ED8">
      <w:pPr>
        <w:rPr>
          <w:lang w:val="sl-SI" w:eastAsia="sl-SI"/>
        </w:rPr>
      </w:pPr>
    </w:p>
    <w:p w14:paraId="4686D425" w14:textId="77777777" w:rsidR="00446E77" w:rsidRPr="00BE6DA4" w:rsidRDefault="00446E77" w:rsidP="00BE3ED8">
      <w:pPr>
        <w:rPr>
          <w:lang w:val="sl-SI" w:eastAsia="sl-SI"/>
        </w:rPr>
      </w:pPr>
    </w:p>
    <w:p w14:paraId="1FDBEFA7" w14:textId="591AD855" w:rsidR="006105DE" w:rsidRPr="00C664ED" w:rsidRDefault="00174FFC" w:rsidP="00BE3ED8">
      <w:pPr>
        <w:spacing w:line="288" w:lineRule="auto"/>
        <w:jc w:val="center"/>
        <w:rPr>
          <w:rFonts w:cs="Arial"/>
          <w:b/>
          <w:szCs w:val="20"/>
          <w:lang w:val="sl-SI" w:eastAsia="sl-SI"/>
        </w:rPr>
      </w:pPr>
      <w:r>
        <w:rPr>
          <w:rFonts w:cs="Arial"/>
          <w:b/>
          <w:szCs w:val="20"/>
          <w:lang w:val="sl-SI" w:eastAsia="sl-SI"/>
        </w:rPr>
        <w:t>38</w:t>
      </w:r>
      <w:r w:rsidR="006105DE" w:rsidRPr="00C664ED">
        <w:rPr>
          <w:rFonts w:cs="Arial"/>
          <w:b/>
          <w:szCs w:val="20"/>
          <w:lang w:val="sl-SI" w:eastAsia="sl-SI"/>
        </w:rPr>
        <w:t>. člen</w:t>
      </w:r>
    </w:p>
    <w:p w14:paraId="5FBBA8CC" w14:textId="2BEACE97" w:rsidR="001E1980" w:rsidRDefault="006105DE" w:rsidP="00BE6DA4">
      <w:pPr>
        <w:spacing w:line="288" w:lineRule="auto"/>
        <w:jc w:val="center"/>
        <w:rPr>
          <w:rFonts w:cs="Arial"/>
          <w:b/>
          <w:szCs w:val="20"/>
          <w:lang w:val="sl-SI" w:eastAsia="sl-SI"/>
        </w:rPr>
      </w:pPr>
      <w:r w:rsidRPr="00C664ED">
        <w:rPr>
          <w:rFonts w:cs="Arial"/>
          <w:b/>
          <w:szCs w:val="20"/>
          <w:lang w:val="sl-SI" w:eastAsia="sl-SI"/>
        </w:rPr>
        <w:t>(začasna prepoved)</w:t>
      </w:r>
    </w:p>
    <w:p w14:paraId="42EBEB77" w14:textId="77777777" w:rsidR="001E1980" w:rsidRPr="00C664ED" w:rsidRDefault="001E1980" w:rsidP="00BE3ED8">
      <w:pPr>
        <w:spacing w:line="288" w:lineRule="auto"/>
        <w:jc w:val="center"/>
        <w:rPr>
          <w:rFonts w:cs="Arial"/>
          <w:b/>
          <w:szCs w:val="20"/>
          <w:lang w:val="sl-SI" w:eastAsia="sl-SI"/>
        </w:rPr>
      </w:pPr>
    </w:p>
    <w:p w14:paraId="7E05425F" w14:textId="3E9C1C3F" w:rsidR="001E1980" w:rsidRPr="00C664ED" w:rsidRDefault="001E1980" w:rsidP="00BE3ED8">
      <w:pPr>
        <w:jc w:val="both"/>
        <w:rPr>
          <w:lang w:val="sl-SI" w:eastAsia="sl-SI"/>
        </w:rPr>
      </w:pPr>
      <w:r w:rsidRPr="001E1980">
        <w:rPr>
          <w:rFonts w:cs="Arial"/>
          <w:szCs w:val="20"/>
          <w:lang w:val="sl-SI" w:eastAsia="sl-SI"/>
        </w:rPr>
        <w:t>(1</w:t>
      </w:r>
      <w:r>
        <w:rPr>
          <w:rFonts w:cs="Arial"/>
          <w:szCs w:val="20"/>
          <w:lang w:val="sl-SI" w:eastAsia="sl-SI"/>
        </w:rPr>
        <w:t xml:space="preserve">) </w:t>
      </w:r>
      <w:r w:rsidR="006105DE" w:rsidRPr="00833FB7">
        <w:rPr>
          <w:rFonts w:cs="Arial"/>
          <w:szCs w:val="20"/>
          <w:lang w:val="sl-SI" w:eastAsia="sl-SI"/>
        </w:rPr>
        <w:t xml:space="preserve">Če je uveden disciplinski postopek zaradi kršitev, zaradi katerih se sme izreči ukrep začasnega ali trajnega odvzema pravice opravljati sodno </w:t>
      </w:r>
      <w:r w:rsidR="00CF6060" w:rsidRPr="00BE3ED8">
        <w:rPr>
          <w:rFonts w:cs="Arial"/>
          <w:szCs w:val="20"/>
          <w:lang w:val="sl-SI" w:eastAsia="sl-SI"/>
        </w:rPr>
        <w:t>izvedenstvo</w:t>
      </w:r>
      <w:r w:rsidR="006105DE" w:rsidRPr="00BE3ED8">
        <w:rPr>
          <w:rFonts w:cs="Arial"/>
          <w:szCs w:val="20"/>
          <w:lang w:val="sl-SI" w:eastAsia="sl-SI"/>
        </w:rPr>
        <w:t xml:space="preserve">, </w:t>
      </w:r>
      <w:r w:rsidRPr="00BE3ED8">
        <w:rPr>
          <w:rFonts w:cs="Arial"/>
          <w:szCs w:val="20"/>
          <w:lang w:val="sl-SI" w:eastAsia="sl-SI"/>
        </w:rPr>
        <w:t xml:space="preserve">sodno </w:t>
      </w:r>
      <w:r w:rsidR="006105DE" w:rsidRPr="00BE3ED8">
        <w:rPr>
          <w:rFonts w:cs="Arial"/>
          <w:szCs w:val="20"/>
          <w:lang w:val="sl-SI" w:eastAsia="sl-SI"/>
        </w:rPr>
        <w:t xml:space="preserve">cenilstvo ali </w:t>
      </w:r>
      <w:r w:rsidRPr="00BE3ED8">
        <w:rPr>
          <w:rFonts w:cs="Arial"/>
          <w:szCs w:val="20"/>
          <w:lang w:val="sl-SI" w:eastAsia="sl-SI"/>
        </w:rPr>
        <w:t xml:space="preserve">sodno </w:t>
      </w:r>
      <w:r w:rsidR="006105DE" w:rsidRPr="00BE3ED8">
        <w:rPr>
          <w:rFonts w:cs="Arial"/>
          <w:szCs w:val="20"/>
          <w:lang w:val="sl-SI" w:eastAsia="sl-SI"/>
        </w:rPr>
        <w:t xml:space="preserve">tolmačenje, lahko minister sodnemu izvedencu, </w:t>
      </w:r>
      <w:r w:rsidRPr="00BE3ED8">
        <w:rPr>
          <w:rFonts w:cs="Arial"/>
          <w:szCs w:val="20"/>
          <w:lang w:val="sl-SI" w:eastAsia="sl-SI"/>
        </w:rPr>
        <w:t xml:space="preserve">sodnemu </w:t>
      </w:r>
      <w:r w:rsidR="006105DE" w:rsidRPr="00BE3ED8">
        <w:rPr>
          <w:rFonts w:cs="Arial"/>
          <w:szCs w:val="20"/>
          <w:lang w:val="sl-SI" w:eastAsia="sl-SI"/>
        </w:rPr>
        <w:t xml:space="preserve">cenilcu ali </w:t>
      </w:r>
      <w:r w:rsidRPr="00BE3ED8">
        <w:rPr>
          <w:rFonts w:cs="Arial"/>
          <w:szCs w:val="20"/>
          <w:lang w:val="sl-SI" w:eastAsia="sl-SI"/>
        </w:rPr>
        <w:t xml:space="preserve">sodnemu </w:t>
      </w:r>
      <w:r w:rsidR="006105DE" w:rsidRPr="00BE3ED8">
        <w:rPr>
          <w:rFonts w:cs="Arial"/>
          <w:szCs w:val="20"/>
          <w:lang w:val="sl-SI" w:eastAsia="sl-SI"/>
        </w:rPr>
        <w:t xml:space="preserve">tolmaču izreče začasno prepoved opravljati sodno </w:t>
      </w:r>
      <w:r w:rsidR="00CF6060" w:rsidRPr="00BE3ED8">
        <w:rPr>
          <w:rFonts w:cs="Arial"/>
          <w:szCs w:val="20"/>
          <w:lang w:val="sl-SI" w:eastAsia="sl-SI"/>
        </w:rPr>
        <w:t>izvedenstvo</w:t>
      </w:r>
      <w:r w:rsidR="006105DE" w:rsidRPr="00BE3ED8">
        <w:rPr>
          <w:rFonts w:cs="Arial"/>
          <w:szCs w:val="20"/>
          <w:lang w:val="sl-SI" w:eastAsia="sl-SI"/>
        </w:rPr>
        <w:t xml:space="preserve">, </w:t>
      </w:r>
      <w:r w:rsidRPr="00BE3ED8">
        <w:rPr>
          <w:rFonts w:cs="Arial"/>
          <w:szCs w:val="20"/>
          <w:lang w:val="sl-SI" w:eastAsia="sl-SI"/>
        </w:rPr>
        <w:t xml:space="preserve">sodno </w:t>
      </w:r>
      <w:r w:rsidR="006105DE" w:rsidRPr="00BE3ED8">
        <w:rPr>
          <w:rFonts w:cs="Arial"/>
          <w:szCs w:val="20"/>
          <w:lang w:val="sl-SI" w:eastAsia="sl-SI"/>
        </w:rPr>
        <w:t xml:space="preserve">cenilstvo ali </w:t>
      </w:r>
      <w:r w:rsidRPr="00BE3ED8">
        <w:rPr>
          <w:rFonts w:cs="Arial"/>
          <w:szCs w:val="20"/>
          <w:lang w:val="sl-SI" w:eastAsia="sl-SI"/>
        </w:rPr>
        <w:t xml:space="preserve">sodno </w:t>
      </w:r>
      <w:r w:rsidR="006105DE" w:rsidRPr="00BE3ED8">
        <w:rPr>
          <w:rFonts w:cs="Arial"/>
          <w:szCs w:val="20"/>
          <w:lang w:val="sl-SI" w:eastAsia="sl-SI"/>
        </w:rPr>
        <w:t>tolmačenje (suspenz).</w:t>
      </w:r>
    </w:p>
    <w:p w14:paraId="4852BC19" w14:textId="77777777" w:rsidR="001E1980" w:rsidRDefault="001E1980" w:rsidP="001E1980">
      <w:pPr>
        <w:spacing w:line="288" w:lineRule="auto"/>
        <w:jc w:val="center"/>
        <w:rPr>
          <w:rFonts w:cs="Arial"/>
          <w:szCs w:val="20"/>
          <w:lang w:val="sl-SI" w:eastAsia="sl-SI"/>
        </w:rPr>
      </w:pPr>
    </w:p>
    <w:p w14:paraId="17CFEC60" w14:textId="37DAE4CC" w:rsidR="006105DE" w:rsidRPr="00BE3ED8" w:rsidRDefault="001E1980" w:rsidP="00BE3ED8">
      <w:pPr>
        <w:spacing w:line="288" w:lineRule="auto"/>
        <w:jc w:val="both"/>
        <w:rPr>
          <w:rFonts w:cs="Arial"/>
          <w:szCs w:val="20"/>
          <w:lang w:val="sl-SI" w:eastAsia="sl-SI"/>
        </w:rPr>
      </w:pPr>
      <w:r w:rsidRPr="001E1980">
        <w:rPr>
          <w:rFonts w:cs="Arial"/>
          <w:szCs w:val="20"/>
          <w:lang w:val="sl-SI" w:eastAsia="sl-SI"/>
        </w:rPr>
        <w:t>(2</w:t>
      </w:r>
      <w:r>
        <w:rPr>
          <w:rFonts w:cs="Arial"/>
          <w:szCs w:val="20"/>
          <w:lang w:val="sl-SI" w:eastAsia="sl-SI"/>
        </w:rPr>
        <w:t xml:space="preserve">) </w:t>
      </w:r>
      <w:r w:rsidR="006105DE" w:rsidRPr="00833FB7">
        <w:rPr>
          <w:rFonts w:cs="Arial"/>
          <w:szCs w:val="20"/>
          <w:lang w:val="sl-SI" w:eastAsia="sl-SI"/>
        </w:rPr>
        <w:t xml:space="preserve">Začasna prepoved lahko traja do konca disciplinskega postopka, vendar največ eno leto, suspendirani sodni izvedenec, </w:t>
      </w:r>
      <w:r w:rsidRPr="00BE3ED8">
        <w:rPr>
          <w:rFonts w:cs="Arial"/>
          <w:szCs w:val="20"/>
          <w:lang w:val="sl-SI" w:eastAsia="sl-SI"/>
        </w:rPr>
        <w:t xml:space="preserve">sodni </w:t>
      </w:r>
      <w:r w:rsidR="006105DE" w:rsidRPr="00BE3ED8">
        <w:rPr>
          <w:rFonts w:cs="Arial"/>
          <w:szCs w:val="20"/>
          <w:lang w:val="sl-SI" w:eastAsia="sl-SI"/>
        </w:rPr>
        <w:t xml:space="preserve">cenilec ali </w:t>
      </w:r>
      <w:r w:rsidRPr="00BE3ED8">
        <w:rPr>
          <w:rFonts w:cs="Arial"/>
          <w:szCs w:val="20"/>
          <w:lang w:val="sl-SI" w:eastAsia="sl-SI"/>
        </w:rPr>
        <w:t xml:space="preserve">sodni </w:t>
      </w:r>
      <w:r w:rsidR="006105DE" w:rsidRPr="00BE3ED8">
        <w:rPr>
          <w:rFonts w:cs="Arial"/>
          <w:szCs w:val="20"/>
          <w:lang w:val="sl-SI" w:eastAsia="sl-SI"/>
        </w:rPr>
        <w:t>tolmač</w:t>
      </w:r>
      <w:r w:rsidR="00681539">
        <w:rPr>
          <w:rFonts w:cs="Arial"/>
          <w:szCs w:val="20"/>
          <w:lang w:val="sl-SI" w:eastAsia="sl-SI"/>
        </w:rPr>
        <w:t xml:space="preserve"> pa</w:t>
      </w:r>
      <w:r w:rsidR="006105DE" w:rsidRPr="00BE3ED8">
        <w:rPr>
          <w:rFonts w:cs="Arial"/>
          <w:szCs w:val="20"/>
          <w:lang w:val="sl-SI" w:eastAsia="sl-SI"/>
        </w:rPr>
        <w:t xml:space="preserve"> mora pri ministrstvu za obdobj</w:t>
      </w:r>
      <w:r w:rsidR="00681539">
        <w:rPr>
          <w:rFonts w:cs="Arial"/>
          <w:szCs w:val="20"/>
          <w:lang w:val="sl-SI" w:eastAsia="sl-SI"/>
        </w:rPr>
        <w:t>e</w:t>
      </w:r>
      <w:r w:rsidR="006105DE" w:rsidRPr="00BE3ED8">
        <w:rPr>
          <w:rFonts w:cs="Arial"/>
          <w:szCs w:val="20"/>
          <w:lang w:val="sl-SI" w:eastAsia="sl-SI"/>
        </w:rPr>
        <w:t xml:space="preserve"> začasne prepovedi deponirati štampiljko in izkaznico.</w:t>
      </w:r>
    </w:p>
    <w:p w14:paraId="51A5E9B0" w14:textId="77777777" w:rsidR="00BE6DA4" w:rsidRDefault="00BE6DA4" w:rsidP="00BE6DA4">
      <w:pPr>
        <w:spacing w:line="288" w:lineRule="auto"/>
        <w:jc w:val="center"/>
        <w:rPr>
          <w:rFonts w:cs="Arial"/>
          <w:b/>
          <w:szCs w:val="20"/>
          <w:lang w:val="sl-SI" w:eastAsia="sl-SI"/>
        </w:rPr>
      </w:pPr>
    </w:p>
    <w:p w14:paraId="1EABD86C" w14:textId="5763DFFF" w:rsidR="006105DE" w:rsidRPr="00C664ED" w:rsidRDefault="00174FFC" w:rsidP="00BE3ED8">
      <w:pPr>
        <w:spacing w:line="288" w:lineRule="auto"/>
        <w:jc w:val="center"/>
        <w:rPr>
          <w:rFonts w:cs="Arial"/>
          <w:b/>
          <w:szCs w:val="20"/>
          <w:lang w:val="sl-SI" w:eastAsia="sl-SI"/>
        </w:rPr>
      </w:pPr>
      <w:r>
        <w:rPr>
          <w:rFonts w:cs="Arial"/>
          <w:b/>
          <w:szCs w:val="20"/>
          <w:lang w:val="sl-SI" w:eastAsia="sl-SI"/>
        </w:rPr>
        <w:t>39</w:t>
      </w:r>
      <w:r w:rsidR="006105DE" w:rsidRPr="00C664ED">
        <w:rPr>
          <w:rFonts w:cs="Arial"/>
          <w:b/>
          <w:szCs w:val="20"/>
          <w:lang w:val="sl-SI" w:eastAsia="sl-SI"/>
        </w:rPr>
        <w:t>. člen</w:t>
      </w:r>
    </w:p>
    <w:p w14:paraId="419A6DE4" w14:textId="77777777" w:rsidR="006105DE" w:rsidRPr="00C664ED" w:rsidRDefault="006105DE" w:rsidP="00BE3ED8">
      <w:pPr>
        <w:spacing w:line="288" w:lineRule="auto"/>
        <w:jc w:val="center"/>
        <w:rPr>
          <w:rFonts w:cs="Arial"/>
          <w:b/>
          <w:szCs w:val="20"/>
          <w:lang w:val="sl-SI" w:eastAsia="sl-SI"/>
        </w:rPr>
      </w:pPr>
      <w:r w:rsidRPr="00C664ED">
        <w:rPr>
          <w:rFonts w:cs="Arial"/>
          <w:b/>
          <w:szCs w:val="20"/>
          <w:lang w:val="sl-SI" w:eastAsia="sl-SI"/>
        </w:rPr>
        <w:lastRenderedPageBreak/>
        <w:t>(zastaranje)</w:t>
      </w:r>
    </w:p>
    <w:p w14:paraId="2F8A797E" w14:textId="335FB6E9" w:rsidR="00D615F0" w:rsidRPr="00D615F0" w:rsidRDefault="006105DE" w:rsidP="00FC2945">
      <w:pPr>
        <w:numPr>
          <w:ilvl w:val="0"/>
          <w:numId w:val="48"/>
        </w:numPr>
        <w:spacing w:before="100" w:beforeAutospacing="1" w:after="240" w:line="288" w:lineRule="auto"/>
        <w:jc w:val="both"/>
        <w:rPr>
          <w:rFonts w:cs="Arial"/>
          <w:szCs w:val="20"/>
          <w:lang w:val="sl-SI" w:eastAsia="sl-SI"/>
        </w:rPr>
      </w:pPr>
      <w:r w:rsidRPr="00C664ED">
        <w:rPr>
          <w:rFonts w:cs="Arial"/>
          <w:szCs w:val="20"/>
          <w:lang w:val="sl-SI" w:eastAsia="sl-SI"/>
        </w:rPr>
        <w:t xml:space="preserve">Pregon disciplinskih kršitev zastara v </w:t>
      </w:r>
      <w:r w:rsidR="00C92E98" w:rsidRPr="00C664ED">
        <w:rPr>
          <w:rFonts w:cs="Arial"/>
          <w:szCs w:val="20"/>
          <w:lang w:val="sl-SI" w:eastAsia="sl-SI"/>
        </w:rPr>
        <w:t>dveh</w:t>
      </w:r>
      <w:r w:rsidRPr="00C664ED">
        <w:rPr>
          <w:rFonts w:cs="Arial"/>
          <w:szCs w:val="20"/>
          <w:lang w:val="sl-SI" w:eastAsia="sl-SI"/>
        </w:rPr>
        <w:t xml:space="preserve"> letih od dneva kršitve.</w:t>
      </w:r>
    </w:p>
    <w:p w14:paraId="4F3207C8" w14:textId="39E55F6C" w:rsidR="003B51E7" w:rsidRPr="00D615F0" w:rsidRDefault="006105DE" w:rsidP="00FC2945">
      <w:pPr>
        <w:numPr>
          <w:ilvl w:val="0"/>
          <w:numId w:val="48"/>
        </w:numPr>
        <w:spacing w:before="100" w:beforeAutospacing="1" w:after="240" w:line="288" w:lineRule="auto"/>
        <w:jc w:val="both"/>
        <w:rPr>
          <w:rFonts w:cs="Arial"/>
          <w:szCs w:val="20"/>
          <w:lang w:val="sl-SI" w:eastAsia="sl-SI"/>
        </w:rPr>
      </w:pPr>
      <w:r w:rsidRPr="00D615F0">
        <w:rPr>
          <w:rFonts w:cs="Arial"/>
          <w:szCs w:val="20"/>
          <w:lang w:val="sl-SI" w:eastAsia="sl-SI"/>
        </w:rPr>
        <w:t>Če ima očitana disciplinska kršitev tudi znake kaznivega dejanja, ki se preganja po uradni dolžnosti ali na predlog, zastara pregon v enakem roku, kot ga določa zakon za zastaranje pregona za kaznivo dejanje.</w:t>
      </w:r>
      <w:r w:rsidR="00C92E98" w:rsidRPr="00D615F0">
        <w:rPr>
          <w:rFonts w:cs="Arial"/>
          <w:szCs w:val="20"/>
          <w:lang w:val="sl-SI" w:eastAsia="sl-SI"/>
        </w:rPr>
        <w:t xml:space="preserve"> </w:t>
      </w:r>
    </w:p>
    <w:p w14:paraId="4D616510" w14:textId="5C0D4553" w:rsidR="006105DE" w:rsidRPr="00BE3ED8" w:rsidRDefault="003B51E7" w:rsidP="00FC2945">
      <w:pPr>
        <w:numPr>
          <w:ilvl w:val="0"/>
          <w:numId w:val="48"/>
        </w:numPr>
        <w:spacing w:before="100" w:beforeAutospacing="1" w:after="240" w:line="288" w:lineRule="auto"/>
        <w:jc w:val="both"/>
        <w:rPr>
          <w:rFonts w:cs="Arial"/>
          <w:szCs w:val="20"/>
          <w:lang w:val="sl-SI" w:eastAsia="sl-SI"/>
        </w:rPr>
      </w:pPr>
      <w:r w:rsidRPr="00C664ED">
        <w:rPr>
          <w:rFonts w:cs="Arial"/>
          <w:szCs w:val="20"/>
          <w:lang w:val="sl-SI" w:eastAsia="sl-SI"/>
        </w:rPr>
        <w:t>Če gre za očitek disciplinske kršitve lažje ali hujše nevestnosti,</w:t>
      </w:r>
      <w:r w:rsidRPr="00BE3ED8">
        <w:rPr>
          <w:rFonts w:cs="Arial"/>
          <w:szCs w:val="20"/>
          <w:lang w:val="sl-SI" w:eastAsia="sl-SI"/>
        </w:rPr>
        <w:t xml:space="preserve"> </w:t>
      </w:r>
      <w:r w:rsidRPr="004423FC">
        <w:rPr>
          <w:rFonts w:cs="Arial"/>
          <w:szCs w:val="20"/>
          <w:lang w:val="sl-SI" w:eastAsia="sl-SI"/>
        </w:rPr>
        <w:t xml:space="preserve">kjer disciplinskega postopka </w:t>
      </w:r>
      <w:r w:rsidRPr="00BE3ED8">
        <w:rPr>
          <w:rFonts w:cs="Arial"/>
          <w:szCs w:val="20"/>
          <w:lang w:val="sl-SI" w:eastAsia="sl-SI"/>
        </w:rPr>
        <w:t xml:space="preserve">ni mogoče uvesti pred pravnomočnostjo zadeve, v kateri je </w:t>
      </w:r>
      <w:r w:rsidRPr="004423FC">
        <w:rPr>
          <w:rFonts w:cs="Arial"/>
          <w:szCs w:val="20"/>
          <w:lang w:val="sl-SI" w:eastAsia="sl-SI"/>
        </w:rPr>
        <w:t>oseba opravljala delo s</w:t>
      </w:r>
      <w:r w:rsidRPr="00C664ED">
        <w:rPr>
          <w:rFonts w:cs="Arial"/>
          <w:szCs w:val="20"/>
          <w:lang w:val="sl-SI" w:eastAsia="sl-SI"/>
        </w:rPr>
        <w:t xml:space="preserve">odnega izvedenstva, </w:t>
      </w:r>
      <w:r w:rsidR="00BE6DA4">
        <w:rPr>
          <w:rFonts w:cs="Arial"/>
          <w:szCs w:val="20"/>
          <w:lang w:val="sl-SI" w:eastAsia="sl-SI"/>
        </w:rPr>
        <w:t xml:space="preserve">sodnega </w:t>
      </w:r>
      <w:r w:rsidRPr="00C664ED">
        <w:rPr>
          <w:rFonts w:cs="Arial"/>
          <w:szCs w:val="20"/>
          <w:lang w:val="sl-SI" w:eastAsia="sl-SI"/>
        </w:rPr>
        <w:t xml:space="preserve">cenilstva ali </w:t>
      </w:r>
      <w:r w:rsidR="00BE6DA4">
        <w:rPr>
          <w:rFonts w:cs="Arial"/>
          <w:szCs w:val="20"/>
          <w:lang w:val="sl-SI" w:eastAsia="sl-SI"/>
        </w:rPr>
        <w:t xml:space="preserve">sodnega </w:t>
      </w:r>
      <w:r w:rsidRPr="00C664ED">
        <w:rPr>
          <w:rFonts w:cs="Arial"/>
          <w:szCs w:val="20"/>
          <w:lang w:val="sl-SI" w:eastAsia="sl-SI"/>
        </w:rPr>
        <w:t>tolmačenja, začne zastaralni rok teči s trenutkom pravnomočnosti te zadeve</w:t>
      </w:r>
      <w:r w:rsidRPr="00BE3ED8">
        <w:rPr>
          <w:rFonts w:cs="Arial"/>
          <w:szCs w:val="20"/>
          <w:lang w:val="sl-SI" w:eastAsia="sl-SI"/>
        </w:rPr>
        <w:t>.</w:t>
      </w:r>
      <w:r w:rsidRPr="004423FC">
        <w:rPr>
          <w:rFonts w:cs="Arial"/>
          <w:szCs w:val="20"/>
          <w:lang w:val="sl-SI" w:eastAsia="sl-SI"/>
        </w:rPr>
        <w:t xml:space="preserve"> </w:t>
      </w:r>
    </w:p>
    <w:p w14:paraId="2C6EF5C0" w14:textId="2B8CB886" w:rsidR="006105DE" w:rsidRPr="004423FC" w:rsidRDefault="006105DE" w:rsidP="00FC2945">
      <w:pPr>
        <w:numPr>
          <w:ilvl w:val="0"/>
          <w:numId w:val="48"/>
        </w:numPr>
        <w:spacing w:before="100" w:beforeAutospacing="1" w:after="240" w:line="288" w:lineRule="auto"/>
        <w:jc w:val="both"/>
        <w:rPr>
          <w:rFonts w:cs="Arial"/>
          <w:szCs w:val="20"/>
          <w:lang w:val="sl-SI" w:eastAsia="sl-SI"/>
        </w:rPr>
      </w:pPr>
      <w:r w:rsidRPr="004423FC">
        <w:rPr>
          <w:rFonts w:cs="Arial"/>
          <w:szCs w:val="20"/>
          <w:lang w:val="sl-SI" w:eastAsia="sl-SI"/>
        </w:rPr>
        <w:t>Zastaranje pregona disciplinske kršitve pretrga vsako opravilo v disciplinskem postopku</w:t>
      </w:r>
      <w:r w:rsidR="007C4361">
        <w:rPr>
          <w:rFonts w:cs="Arial"/>
          <w:szCs w:val="20"/>
          <w:lang w:val="sl-SI" w:eastAsia="sl-SI"/>
        </w:rPr>
        <w:t>.</w:t>
      </w:r>
    </w:p>
    <w:p w14:paraId="691A9B25" w14:textId="27712BAF" w:rsidR="00D615F0" w:rsidRPr="00D615F0" w:rsidRDefault="006105DE" w:rsidP="00FC2945">
      <w:pPr>
        <w:numPr>
          <w:ilvl w:val="0"/>
          <w:numId w:val="48"/>
        </w:numPr>
        <w:spacing w:before="100" w:beforeAutospacing="1" w:after="240" w:line="288" w:lineRule="auto"/>
        <w:jc w:val="both"/>
        <w:rPr>
          <w:rFonts w:cs="Arial"/>
          <w:szCs w:val="20"/>
          <w:lang w:val="sl-SI" w:eastAsia="sl-SI"/>
        </w:rPr>
      </w:pPr>
      <w:r w:rsidRPr="00C664ED">
        <w:rPr>
          <w:rFonts w:cs="Arial"/>
          <w:szCs w:val="20"/>
          <w:lang w:val="sl-SI" w:eastAsia="sl-SI"/>
        </w:rPr>
        <w:t xml:space="preserve">Izvršitev disciplinskega ukrepa zastara v </w:t>
      </w:r>
      <w:r w:rsidR="006A03D9" w:rsidRPr="00C664ED">
        <w:rPr>
          <w:rFonts w:cs="Arial"/>
          <w:szCs w:val="20"/>
          <w:lang w:val="sl-SI" w:eastAsia="sl-SI"/>
        </w:rPr>
        <w:t>dveh</w:t>
      </w:r>
      <w:r w:rsidRPr="00C664ED">
        <w:rPr>
          <w:rFonts w:cs="Arial"/>
          <w:szCs w:val="20"/>
          <w:lang w:val="sl-SI" w:eastAsia="sl-SI"/>
        </w:rPr>
        <w:t xml:space="preserve"> letih od pravnomočnosti odločbe, s katero je bil ukrep izrečen.</w:t>
      </w:r>
    </w:p>
    <w:p w14:paraId="3AE7EB90" w14:textId="21141832" w:rsidR="006105DE" w:rsidRDefault="006105DE" w:rsidP="00FC2945">
      <w:pPr>
        <w:numPr>
          <w:ilvl w:val="0"/>
          <w:numId w:val="48"/>
        </w:numPr>
        <w:spacing w:before="100" w:beforeAutospacing="1" w:after="240" w:line="288" w:lineRule="auto"/>
        <w:jc w:val="both"/>
        <w:rPr>
          <w:rFonts w:cs="Arial"/>
          <w:szCs w:val="20"/>
          <w:lang w:val="sl-SI" w:eastAsia="sl-SI"/>
        </w:rPr>
      </w:pPr>
      <w:r w:rsidRPr="00C664ED">
        <w:rPr>
          <w:rFonts w:cs="Arial"/>
          <w:szCs w:val="20"/>
          <w:lang w:val="sl-SI" w:eastAsia="sl-SI"/>
        </w:rPr>
        <w:t>V vsakem primeru pregon disciplinske kršitve zastara, ko preteče dvakrat toliko časa, kolikor je določeno za zastaranje pregona, izvršitev disciplinskega ukrepa pa, ko preteče dvakrat toliko časa, kolikor je določeno za zastaranje izvršitve disciplinskega ukrepa.</w:t>
      </w:r>
    </w:p>
    <w:p w14:paraId="6E44B4A6" w14:textId="25C1A3C9" w:rsidR="006105DE" w:rsidRPr="00C664ED" w:rsidRDefault="00174FFC" w:rsidP="00BE3ED8">
      <w:pPr>
        <w:spacing w:line="288" w:lineRule="auto"/>
        <w:jc w:val="center"/>
        <w:rPr>
          <w:rFonts w:cs="Arial"/>
          <w:b/>
          <w:szCs w:val="20"/>
          <w:lang w:val="sl-SI" w:eastAsia="sl-SI"/>
        </w:rPr>
      </w:pPr>
      <w:r>
        <w:rPr>
          <w:rFonts w:cs="Arial"/>
          <w:b/>
          <w:szCs w:val="20"/>
          <w:lang w:val="sl-SI" w:eastAsia="sl-SI"/>
        </w:rPr>
        <w:t>40</w:t>
      </w:r>
      <w:r w:rsidR="006105DE" w:rsidRPr="00C664ED">
        <w:rPr>
          <w:rFonts w:cs="Arial"/>
          <w:b/>
          <w:szCs w:val="20"/>
          <w:lang w:val="sl-SI" w:eastAsia="sl-SI"/>
        </w:rPr>
        <w:t>. člen</w:t>
      </w:r>
    </w:p>
    <w:p w14:paraId="5CD32D21" w14:textId="77777777" w:rsidR="006105DE" w:rsidRPr="00C664ED" w:rsidRDefault="006105DE" w:rsidP="00BE3ED8">
      <w:pPr>
        <w:spacing w:line="288" w:lineRule="auto"/>
        <w:jc w:val="center"/>
        <w:rPr>
          <w:rFonts w:cs="Arial"/>
          <w:b/>
          <w:szCs w:val="20"/>
          <w:lang w:val="sl-SI" w:eastAsia="sl-SI"/>
        </w:rPr>
      </w:pPr>
      <w:r w:rsidRPr="00C664ED">
        <w:rPr>
          <w:rFonts w:cs="Arial"/>
          <w:b/>
          <w:szCs w:val="20"/>
          <w:lang w:val="sl-SI" w:eastAsia="sl-SI"/>
        </w:rPr>
        <w:t>(stroški)</w:t>
      </w:r>
    </w:p>
    <w:p w14:paraId="2C772953" w14:textId="77777777" w:rsidR="006105DE" w:rsidRPr="00C664ED" w:rsidRDefault="006105DE" w:rsidP="006105DE">
      <w:pPr>
        <w:spacing w:before="100" w:beforeAutospacing="1" w:after="100" w:afterAutospacing="1" w:line="288" w:lineRule="auto"/>
        <w:jc w:val="both"/>
        <w:rPr>
          <w:rFonts w:cs="Arial"/>
          <w:szCs w:val="20"/>
          <w:lang w:val="sl-SI" w:eastAsia="sl-SI"/>
        </w:rPr>
      </w:pPr>
      <w:r w:rsidRPr="00C664ED">
        <w:rPr>
          <w:rFonts w:cs="Arial"/>
          <w:szCs w:val="20"/>
          <w:lang w:val="sl-SI" w:eastAsia="sl-SI"/>
        </w:rPr>
        <w:t>Glede opredelitve obsega, višine in povrnitve stroškov, nastalih v okviru disciplinskega postopka, se uporabljajo določbe zakona, ki ureja splošni upravni postopek.</w:t>
      </w:r>
    </w:p>
    <w:p w14:paraId="72D0E3AD" w14:textId="77777777" w:rsidR="00657080" w:rsidRDefault="00657080" w:rsidP="00BE6DA4">
      <w:pPr>
        <w:spacing w:line="288" w:lineRule="auto"/>
        <w:jc w:val="center"/>
        <w:rPr>
          <w:rFonts w:cs="Arial"/>
          <w:szCs w:val="20"/>
          <w:lang w:val="sl-SI" w:eastAsia="sl-SI"/>
        </w:rPr>
      </w:pPr>
    </w:p>
    <w:p w14:paraId="0322827E" w14:textId="1596AAA0" w:rsidR="00BE6DA4" w:rsidRPr="00BE3ED8" w:rsidRDefault="006105DE" w:rsidP="00BE3ED8">
      <w:pPr>
        <w:spacing w:line="288" w:lineRule="auto"/>
        <w:jc w:val="center"/>
        <w:rPr>
          <w:rFonts w:cs="Arial"/>
          <w:szCs w:val="20"/>
          <w:lang w:val="sl-SI" w:eastAsia="sl-SI"/>
        </w:rPr>
      </w:pPr>
      <w:r w:rsidRPr="00BE3ED8">
        <w:rPr>
          <w:rFonts w:cs="Arial"/>
          <w:szCs w:val="20"/>
          <w:lang w:val="sl-SI" w:eastAsia="sl-SI"/>
        </w:rPr>
        <w:t xml:space="preserve">VIII. </w:t>
      </w:r>
      <w:r w:rsidR="00BE6DA4" w:rsidRPr="00BE3ED8">
        <w:rPr>
          <w:rFonts w:cs="Arial"/>
          <w:szCs w:val="20"/>
          <w:lang w:val="sl-SI" w:eastAsia="sl-SI"/>
        </w:rPr>
        <w:t xml:space="preserve">poglavje </w:t>
      </w:r>
    </w:p>
    <w:p w14:paraId="2C3DCCC5" w14:textId="3C8FD8DC" w:rsidR="006105DE" w:rsidRDefault="006105DE" w:rsidP="00BE6DA4">
      <w:pPr>
        <w:spacing w:line="288" w:lineRule="auto"/>
        <w:jc w:val="center"/>
        <w:rPr>
          <w:rFonts w:cs="Arial"/>
          <w:b/>
          <w:szCs w:val="20"/>
          <w:lang w:val="sl-SI" w:eastAsia="sl-SI"/>
        </w:rPr>
      </w:pPr>
      <w:r w:rsidRPr="00C664ED">
        <w:rPr>
          <w:rFonts w:cs="Arial"/>
          <w:b/>
          <w:szCs w:val="20"/>
          <w:lang w:val="sl-SI" w:eastAsia="sl-SI"/>
        </w:rPr>
        <w:t>PRENEHANJE, RAZREŠITEV, IZBRIS IN SUSPENZ</w:t>
      </w:r>
    </w:p>
    <w:p w14:paraId="757F55F9" w14:textId="77777777" w:rsidR="00BE6DA4" w:rsidRPr="00C664ED" w:rsidRDefault="00BE6DA4" w:rsidP="00BE3ED8">
      <w:pPr>
        <w:spacing w:line="288" w:lineRule="auto"/>
        <w:jc w:val="center"/>
        <w:rPr>
          <w:rFonts w:cs="Arial"/>
          <w:b/>
          <w:szCs w:val="20"/>
          <w:lang w:val="sl-SI" w:eastAsia="sl-SI"/>
        </w:rPr>
      </w:pPr>
    </w:p>
    <w:p w14:paraId="59E55FFB" w14:textId="5A84A871" w:rsidR="006105DE" w:rsidRPr="00BE3ED8" w:rsidRDefault="00174FFC" w:rsidP="00BE3ED8">
      <w:pPr>
        <w:spacing w:line="288" w:lineRule="auto"/>
        <w:jc w:val="center"/>
        <w:rPr>
          <w:rFonts w:cs="Arial"/>
          <w:b/>
          <w:szCs w:val="20"/>
          <w:lang w:val="sl-SI" w:eastAsia="sl-SI"/>
        </w:rPr>
      </w:pPr>
      <w:r>
        <w:rPr>
          <w:rFonts w:cs="Arial"/>
          <w:b/>
          <w:szCs w:val="20"/>
          <w:lang w:val="sl-SI" w:eastAsia="sl-SI"/>
        </w:rPr>
        <w:t>41</w:t>
      </w:r>
      <w:r w:rsidR="006105DE" w:rsidRPr="00BE3ED8">
        <w:rPr>
          <w:rFonts w:cs="Arial"/>
          <w:b/>
          <w:szCs w:val="20"/>
          <w:lang w:val="sl-SI" w:eastAsia="sl-SI"/>
        </w:rPr>
        <w:t>. člen</w:t>
      </w:r>
    </w:p>
    <w:p w14:paraId="1771EC56" w14:textId="58872606" w:rsidR="00982912" w:rsidRPr="004423FC" w:rsidRDefault="006105DE" w:rsidP="00982912">
      <w:pPr>
        <w:spacing w:line="288" w:lineRule="auto"/>
        <w:jc w:val="center"/>
        <w:rPr>
          <w:rFonts w:cs="Arial"/>
          <w:b/>
          <w:szCs w:val="20"/>
          <w:lang w:val="sl-SI" w:eastAsia="sl-SI"/>
        </w:rPr>
      </w:pPr>
      <w:r w:rsidRPr="004423FC">
        <w:rPr>
          <w:rFonts w:cs="Arial"/>
          <w:b/>
          <w:szCs w:val="20"/>
          <w:lang w:val="sl-SI" w:eastAsia="sl-SI"/>
        </w:rPr>
        <w:t>(prenehanje imenovanja)</w:t>
      </w:r>
    </w:p>
    <w:p w14:paraId="7EC23F55" w14:textId="77777777" w:rsidR="00982912" w:rsidRPr="004423FC" w:rsidRDefault="00982912" w:rsidP="00BE3ED8">
      <w:pPr>
        <w:spacing w:line="288" w:lineRule="auto"/>
        <w:jc w:val="center"/>
        <w:rPr>
          <w:rFonts w:cs="Arial"/>
          <w:b/>
          <w:szCs w:val="20"/>
          <w:lang w:val="sl-SI" w:eastAsia="sl-SI"/>
        </w:rPr>
      </w:pPr>
    </w:p>
    <w:p w14:paraId="490AD58C" w14:textId="53CA9A02" w:rsidR="006105DE" w:rsidRPr="00BE3ED8" w:rsidRDefault="00982912" w:rsidP="00BE3ED8">
      <w:pPr>
        <w:spacing w:line="288" w:lineRule="auto"/>
        <w:jc w:val="both"/>
        <w:rPr>
          <w:rFonts w:cs="Arial"/>
          <w:szCs w:val="20"/>
          <w:lang w:val="sl-SI" w:eastAsia="sl-SI"/>
        </w:rPr>
      </w:pPr>
      <w:r w:rsidRPr="00BE3ED8">
        <w:rPr>
          <w:rFonts w:cs="Arial"/>
          <w:szCs w:val="20"/>
          <w:lang w:val="sl-SI" w:eastAsia="sl-SI"/>
        </w:rPr>
        <w:t xml:space="preserve">(1) </w:t>
      </w:r>
      <w:r w:rsidR="006105DE" w:rsidRPr="00BE3ED8">
        <w:rPr>
          <w:rFonts w:cs="Arial"/>
          <w:szCs w:val="20"/>
          <w:lang w:val="sl-SI" w:eastAsia="sl-SI"/>
        </w:rPr>
        <w:t xml:space="preserve">Minister </w:t>
      </w:r>
      <w:r w:rsidR="006105DE" w:rsidRPr="004423FC">
        <w:rPr>
          <w:rFonts w:cs="Arial"/>
          <w:szCs w:val="20"/>
          <w:lang w:val="sl-SI" w:eastAsia="sl-SI"/>
        </w:rPr>
        <w:t>ugotovi prenehanje imenovanja za</w:t>
      </w:r>
      <w:r w:rsidR="006105DE" w:rsidRPr="00BE3ED8">
        <w:rPr>
          <w:rFonts w:cs="Arial"/>
          <w:szCs w:val="20"/>
          <w:lang w:val="sl-SI" w:eastAsia="sl-SI"/>
        </w:rPr>
        <w:t xml:space="preserve"> sodnega izvedenca</w:t>
      </w:r>
      <w:r w:rsidR="006105DE" w:rsidRPr="004423FC">
        <w:rPr>
          <w:rFonts w:cs="Arial"/>
          <w:szCs w:val="20"/>
          <w:lang w:val="sl-SI" w:eastAsia="sl-SI"/>
        </w:rPr>
        <w:t xml:space="preserve">, </w:t>
      </w:r>
      <w:r w:rsidR="00BE6DA4">
        <w:rPr>
          <w:rFonts w:cs="Arial"/>
          <w:szCs w:val="20"/>
          <w:lang w:val="sl-SI" w:eastAsia="sl-SI"/>
        </w:rPr>
        <w:t xml:space="preserve">sodnega </w:t>
      </w:r>
      <w:r w:rsidR="006105DE" w:rsidRPr="004423FC">
        <w:rPr>
          <w:rFonts w:cs="Arial"/>
          <w:szCs w:val="20"/>
          <w:lang w:val="sl-SI" w:eastAsia="sl-SI"/>
        </w:rPr>
        <w:t xml:space="preserve">cenilca ali </w:t>
      </w:r>
      <w:r w:rsidR="00BE6DA4">
        <w:rPr>
          <w:rFonts w:cs="Arial"/>
          <w:szCs w:val="20"/>
          <w:lang w:val="sl-SI" w:eastAsia="sl-SI"/>
        </w:rPr>
        <w:t xml:space="preserve">sodnega </w:t>
      </w:r>
      <w:r w:rsidR="006105DE" w:rsidRPr="004423FC">
        <w:rPr>
          <w:rFonts w:cs="Arial"/>
          <w:szCs w:val="20"/>
          <w:lang w:val="sl-SI" w:eastAsia="sl-SI"/>
        </w:rPr>
        <w:t>tolmača</w:t>
      </w:r>
      <w:r w:rsidR="006105DE" w:rsidRPr="00BE3ED8">
        <w:rPr>
          <w:rFonts w:cs="Arial"/>
          <w:szCs w:val="20"/>
          <w:lang w:val="sl-SI" w:eastAsia="sl-SI"/>
        </w:rPr>
        <w:t xml:space="preserve">, če </w:t>
      </w:r>
      <w:r w:rsidR="00F07027" w:rsidRPr="004423FC">
        <w:rPr>
          <w:rFonts w:cs="Arial"/>
          <w:szCs w:val="20"/>
          <w:lang w:val="sl-SI" w:eastAsia="sl-SI"/>
        </w:rPr>
        <w:t>ta</w:t>
      </w:r>
      <w:r w:rsidR="006105DE" w:rsidRPr="004423FC">
        <w:rPr>
          <w:rFonts w:cs="Arial"/>
          <w:szCs w:val="20"/>
          <w:lang w:val="sl-SI" w:eastAsia="sl-SI"/>
        </w:rPr>
        <w:t xml:space="preserve"> poda pisno izjavo, da ne</w:t>
      </w:r>
      <w:r w:rsidR="006105DE" w:rsidRPr="00BD1417">
        <w:rPr>
          <w:rFonts w:cs="Arial"/>
          <w:szCs w:val="20"/>
          <w:lang w:val="sl-SI" w:eastAsia="sl-SI"/>
        </w:rPr>
        <w:t xml:space="preserve"> želi več opravljati sodnega izvedenstva, </w:t>
      </w:r>
      <w:r w:rsidR="00BE6DA4">
        <w:rPr>
          <w:rFonts w:cs="Arial"/>
          <w:szCs w:val="20"/>
          <w:lang w:val="sl-SI" w:eastAsia="sl-SI"/>
        </w:rPr>
        <w:t xml:space="preserve">sodnega </w:t>
      </w:r>
      <w:r w:rsidR="006105DE" w:rsidRPr="00BD1417">
        <w:rPr>
          <w:rFonts w:cs="Arial"/>
          <w:szCs w:val="20"/>
          <w:lang w:val="sl-SI" w:eastAsia="sl-SI"/>
        </w:rPr>
        <w:t xml:space="preserve">cenilstva ali </w:t>
      </w:r>
      <w:r w:rsidR="00BE6DA4">
        <w:rPr>
          <w:rFonts w:cs="Arial"/>
          <w:szCs w:val="20"/>
          <w:lang w:val="sl-SI" w:eastAsia="sl-SI"/>
        </w:rPr>
        <w:t xml:space="preserve">sodnega </w:t>
      </w:r>
      <w:r w:rsidR="006105DE" w:rsidRPr="00BD1417">
        <w:rPr>
          <w:rFonts w:cs="Arial"/>
          <w:szCs w:val="20"/>
          <w:lang w:val="sl-SI" w:eastAsia="sl-SI"/>
        </w:rPr>
        <w:t>tolmačenja</w:t>
      </w:r>
      <w:r w:rsidR="006105DE" w:rsidRPr="00BE3ED8">
        <w:rPr>
          <w:rFonts w:cs="Arial"/>
          <w:szCs w:val="20"/>
          <w:lang w:val="sl-SI" w:eastAsia="sl-SI"/>
        </w:rPr>
        <w:t>.</w:t>
      </w:r>
    </w:p>
    <w:p w14:paraId="16CB4A34" w14:textId="11E70A25" w:rsidR="00982912" w:rsidRPr="00BE3ED8" w:rsidRDefault="00982912" w:rsidP="00982912">
      <w:pPr>
        <w:spacing w:before="100" w:beforeAutospacing="1" w:after="100" w:afterAutospacing="1" w:line="288" w:lineRule="auto"/>
        <w:jc w:val="both"/>
        <w:rPr>
          <w:rFonts w:cs="Arial"/>
          <w:szCs w:val="20"/>
          <w:lang w:val="sl-SI" w:eastAsia="sl-SI"/>
        </w:rPr>
      </w:pPr>
      <w:r w:rsidRPr="004423FC">
        <w:rPr>
          <w:rFonts w:cs="Arial"/>
          <w:szCs w:val="20"/>
          <w:lang w:val="sl-SI" w:eastAsia="sl-SI"/>
        </w:rPr>
        <w:t>(2</w:t>
      </w:r>
      <w:r w:rsidRPr="00C664ED">
        <w:rPr>
          <w:rFonts w:cs="Arial"/>
          <w:szCs w:val="20"/>
          <w:lang w:val="sl-SI" w:eastAsia="sl-SI"/>
        </w:rPr>
        <w:t xml:space="preserve">) </w:t>
      </w:r>
      <w:r w:rsidR="006105DE" w:rsidRPr="004423FC">
        <w:rPr>
          <w:rFonts w:cs="Arial"/>
          <w:szCs w:val="20"/>
          <w:lang w:val="sl-SI" w:eastAsia="sl-SI"/>
        </w:rPr>
        <w:t>Šteje se, da razlog nastopi, ko izjavo prejme ministrstvo.</w:t>
      </w:r>
    </w:p>
    <w:p w14:paraId="4060FD8D" w14:textId="3A888302" w:rsidR="006105DE" w:rsidRDefault="00982912">
      <w:pPr>
        <w:spacing w:before="100" w:beforeAutospacing="1" w:after="100" w:afterAutospacing="1" w:line="288" w:lineRule="auto"/>
        <w:jc w:val="both"/>
        <w:rPr>
          <w:rFonts w:cs="Arial"/>
          <w:szCs w:val="20"/>
          <w:lang w:val="sl-SI" w:eastAsia="sl-SI"/>
        </w:rPr>
      </w:pPr>
      <w:r w:rsidRPr="004423FC">
        <w:rPr>
          <w:rFonts w:cs="Arial"/>
          <w:szCs w:val="20"/>
          <w:lang w:val="sl-SI" w:eastAsia="sl-SI"/>
        </w:rPr>
        <w:t>(3</w:t>
      </w:r>
      <w:r w:rsidRPr="00C664ED">
        <w:rPr>
          <w:rFonts w:cs="Arial"/>
          <w:szCs w:val="20"/>
          <w:lang w:val="sl-SI" w:eastAsia="sl-SI"/>
        </w:rPr>
        <w:t xml:space="preserve">) </w:t>
      </w:r>
      <w:r w:rsidR="006105DE" w:rsidRPr="00BE3ED8">
        <w:rPr>
          <w:rFonts w:cs="Arial"/>
          <w:szCs w:val="20"/>
          <w:lang w:val="sl-SI" w:eastAsia="sl-SI"/>
        </w:rPr>
        <w:t xml:space="preserve">Z dnem vročitve odločbe o </w:t>
      </w:r>
      <w:r w:rsidR="006105DE" w:rsidRPr="004423FC">
        <w:rPr>
          <w:rFonts w:cs="Arial"/>
          <w:szCs w:val="20"/>
          <w:lang w:val="sl-SI" w:eastAsia="sl-SI"/>
        </w:rPr>
        <w:t>prenehanju imenovanja</w:t>
      </w:r>
      <w:r w:rsidR="006105DE" w:rsidRPr="00BE3ED8">
        <w:rPr>
          <w:rFonts w:cs="Arial"/>
          <w:szCs w:val="20"/>
          <w:lang w:val="sl-SI" w:eastAsia="sl-SI"/>
        </w:rPr>
        <w:t xml:space="preserve"> </w:t>
      </w:r>
      <w:r w:rsidR="006105DE" w:rsidRPr="004423FC">
        <w:rPr>
          <w:rFonts w:cs="Arial"/>
          <w:szCs w:val="20"/>
          <w:lang w:val="sl-SI" w:eastAsia="sl-SI"/>
        </w:rPr>
        <w:t>se sodni izvedenec,</w:t>
      </w:r>
      <w:r w:rsidR="00BE6DA4">
        <w:rPr>
          <w:rFonts w:cs="Arial"/>
          <w:szCs w:val="20"/>
          <w:lang w:val="sl-SI" w:eastAsia="sl-SI"/>
        </w:rPr>
        <w:t xml:space="preserve"> sodni</w:t>
      </w:r>
      <w:r w:rsidR="006105DE" w:rsidRPr="004423FC">
        <w:rPr>
          <w:rFonts w:cs="Arial"/>
          <w:szCs w:val="20"/>
          <w:lang w:val="sl-SI" w:eastAsia="sl-SI"/>
        </w:rPr>
        <w:t xml:space="preserve"> cenilec ali </w:t>
      </w:r>
      <w:r w:rsidR="00BE6DA4">
        <w:rPr>
          <w:rFonts w:cs="Arial"/>
          <w:szCs w:val="20"/>
          <w:lang w:val="sl-SI" w:eastAsia="sl-SI"/>
        </w:rPr>
        <w:t xml:space="preserve">sodni </w:t>
      </w:r>
      <w:r w:rsidR="006105DE" w:rsidRPr="004423FC">
        <w:rPr>
          <w:rFonts w:cs="Arial"/>
          <w:szCs w:val="20"/>
          <w:lang w:val="sl-SI" w:eastAsia="sl-SI"/>
        </w:rPr>
        <w:t xml:space="preserve">tolmač ne sme več sklicevati na svoj status, ki ga je imel kot sodni izvedenec, </w:t>
      </w:r>
      <w:r w:rsidR="00BE6DA4">
        <w:rPr>
          <w:rFonts w:cs="Arial"/>
          <w:szCs w:val="20"/>
          <w:lang w:val="sl-SI" w:eastAsia="sl-SI"/>
        </w:rPr>
        <w:t xml:space="preserve">sodni </w:t>
      </w:r>
      <w:r w:rsidR="006105DE" w:rsidRPr="004423FC">
        <w:rPr>
          <w:rFonts w:cs="Arial"/>
          <w:szCs w:val="20"/>
          <w:lang w:val="sl-SI" w:eastAsia="sl-SI"/>
        </w:rPr>
        <w:t xml:space="preserve">cenilec ali </w:t>
      </w:r>
      <w:r w:rsidR="00BE6DA4">
        <w:rPr>
          <w:rFonts w:cs="Arial"/>
          <w:szCs w:val="20"/>
          <w:lang w:val="sl-SI" w:eastAsia="sl-SI"/>
        </w:rPr>
        <w:t xml:space="preserve">sodni </w:t>
      </w:r>
      <w:r w:rsidR="006105DE" w:rsidRPr="004423FC">
        <w:rPr>
          <w:rFonts w:cs="Arial"/>
          <w:szCs w:val="20"/>
          <w:lang w:val="sl-SI" w:eastAsia="sl-SI"/>
        </w:rPr>
        <w:t>tolmač, že prevzeta dela in naloge pa sme dokončati brez sklicevanja na status.</w:t>
      </w:r>
    </w:p>
    <w:p w14:paraId="63EBEC87" w14:textId="703DEF0A" w:rsidR="006105DE" w:rsidRPr="00BE3ED8" w:rsidRDefault="006105DE" w:rsidP="00BE3ED8">
      <w:pPr>
        <w:spacing w:line="288" w:lineRule="auto"/>
        <w:jc w:val="center"/>
        <w:rPr>
          <w:rFonts w:cs="Arial"/>
          <w:b/>
          <w:szCs w:val="20"/>
          <w:lang w:val="sl-SI" w:eastAsia="sl-SI"/>
        </w:rPr>
      </w:pPr>
      <w:r w:rsidRPr="00C664ED">
        <w:rPr>
          <w:rFonts w:cs="Arial"/>
          <w:b/>
          <w:szCs w:val="20"/>
          <w:lang w:val="sl-SI" w:eastAsia="sl-SI"/>
        </w:rPr>
        <w:t>4</w:t>
      </w:r>
      <w:r w:rsidR="00174FFC">
        <w:rPr>
          <w:rFonts w:cs="Arial"/>
          <w:b/>
          <w:szCs w:val="20"/>
          <w:lang w:val="sl-SI" w:eastAsia="sl-SI"/>
        </w:rPr>
        <w:t>2</w:t>
      </w:r>
      <w:r w:rsidRPr="00BE3ED8">
        <w:rPr>
          <w:rFonts w:cs="Arial"/>
          <w:b/>
          <w:szCs w:val="20"/>
          <w:lang w:val="sl-SI" w:eastAsia="sl-SI"/>
        </w:rPr>
        <w:t>. člen</w:t>
      </w:r>
    </w:p>
    <w:p w14:paraId="6CDDDCDE" w14:textId="77777777" w:rsidR="006105DE" w:rsidRPr="004423FC" w:rsidRDefault="006105DE" w:rsidP="00BE3ED8">
      <w:pPr>
        <w:spacing w:line="288" w:lineRule="auto"/>
        <w:jc w:val="center"/>
        <w:rPr>
          <w:rFonts w:cs="Arial"/>
          <w:b/>
          <w:szCs w:val="20"/>
          <w:lang w:val="sl-SI" w:eastAsia="sl-SI"/>
        </w:rPr>
      </w:pPr>
      <w:r w:rsidRPr="004423FC">
        <w:rPr>
          <w:rFonts w:cs="Arial"/>
          <w:b/>
          <w:szCs w:val="20"/>
          <w:lang w:val="sl-SI" w:eastAsia="sl-SI"/>
        </w:rPr>
        <w:t>(razrešitev)</w:t>
      </w:r>
    </w:p>
    <w:p w14:paraId="166F2B16" w14:textId="3D0EED39" w:rsidR="006105DE" w:rsidRPr="00BE3ED8" w:rsidRDefault="001E1980" w:rsidP="00D615F0">
      <w:pPr>
        <w:spacing w:before="100" w:beforeAutospacing="1" w:after="100" w:afterAutospacing="1" w:line="288" w:lineRule="auto"/>
        <w:ind w:firstLine="360"/>
        <w:jc w:val="both"/>
        <w:rPr>
          <w:rFonts w:cs="Arial"/>
          <w:szCs w:val="20"/>
          <w:lang w:val="sl-SI" w:eastAsia="sl-SI"/>
        </w:rPr>
      </w:pPr>
      <w:r w:rsidRPr="001E1980">
        <w:rPr>
          <w:rFonts w:cs="Arial"/>
          <w:szCs w:val="20"/>
          <w:lang w:val="sl-SI" w:eastAsia="sl-SI"/>
        </w:rPr>
        <w:lastRenderedPageBreak/>
        <w:t>(1</w:t>
      </w:r>
      <w:r>
        <w:rPr>
          <w:rFonts w:cs="Arial"/>
          <w:szCs w:val="20"/>
          <w:lang w:val="sl-SI" w:eastAsia="sl-SI"/>
        </w:rPr>
        <w:t xml:space="preserve">) </w:t>
      </w:r>
      <w:r w:rsidR="006105DE" w:rsidRPr="00BE3ED8">
        <w:rPr>
          <w:rFonts w:cs="Arial"/>
          <w:szCs w:val="20"/>
          <w:lang w:val="sl-SI" w:eastAsia="sl-SI"/>
        </w:rPr>
        <w:t xml:space="preserve">Minister </w:t>
      </w:r>
      <w:r w:rsidR="009E0F18" w:rsidRPr="00833FB7">
        <w:rPr>
          <w:rFonts w:cs="Arial"/>
          <w:szCs w:val="20"/>
          <w:lang w:val="sl-SI" w:eastAsia="sl-SI"/>
        </w:rPr>
        <w:t>sodnega izvedenca, so</w:t>
      </w:r>
      <w:r w:rsidR="009E0F18" w:rsidRPr="00BE3ED8">
        <w:rPr>
          <w:rFonts w:cs="Arial"/>
          <w:szCs w:val="20"/>
          <w:lang w:val="sl-SI" w:eastAsia="sl-SI"/>
        </w:rPr>
        <w:t xml:space="preserve">dnega cenilca ali sodnega tolmača </w:t>
      </w:r>
      <w:r w:rsidR="006105DE" w:rsidRPr="00BE3ED8">
        <w:rPr>
          <w:rFonts w:cs="Arial"/>
          <w:szCs w:val="20"/>
          <w:lang w:val="sl-SI" w:eastAsia="sl-SI"/>
        </w:rPr>
        <w:t>razreši:</w:t>
      </w:r>
    </w:p>
    <w:p w14:paraId="41D496FA" w14:textId="4BE897CA" w:rsidR="006105DE" w:rsidRPr="00C664ED" w:rsidRDefault="006105DE" w:rsidP="00FC2945">
      <w:pPr>
        <w:numPr>
          <w:ilvl w:val="0"/>
          <w:numId w:val="20"/>
        </w:numPr>
        <w:spacing w:before="100" w:beforeAutospacing="1" w:after="100" w:afterAutospacing="1" w:line="288" w:lineRule="auto"/>
        <w:jc w:val="both"/>
        <w:rPr>
          <w:rFonts w:cs="Arial"/>
          <w:szCs w:val="20"/>
          <w:lang w:val="sl-SI" w:eastAsia="sl-SI"/>
        </w:rPr>
      </w:pPr>
      <w:r w:rsidRPr="004423FC">
        <w:rPr>
          <w:rFonts w:cs="Arial"/>
          <w:szCs w:val="20"/>
          <w:lang w:val="sl-SI" w:eastAsia="sl-SI"/>
        </w:rPr>
        <w:t xml:space="preserve">če je bil pravnomočno obsojen za kaznivo dejanje v zvezi z opravljanjem dela sodnega </w:t>
      </w:r>
      <w:r w:rsidR="00EA637F" w:rsidRPr="00C664ED">
        <w:rPr>
          <w:rFonts w:cs="Arial"/>
          <w:szCs w:val="20"/>
          <w:lang w:val="sl-SI" w:eastAsia="sl-SI"/>
        </w:rPr>
        <w:t>izvedenstva</w:t>
      </w:r>
      <w:r w:rsidRPr="00C664ED">
        <w:rPr>
          <w:rFonts w:cs="Arial"/>
          <w:szCs w:val="20"/>
          <w:lang w:val="sl-SI" w:eastAsia="sl-SI"/>
        </w:rPr>
        <w:t xml:space="preserve">, </w:t>
      </w:r>
      <w:r w:rsidR="009E0F18">
        <w:rPr>
          <w:rFonts w:cs="Arial"/>
          <w:szCs w:val="20"/>
          <w:lang w:val="sl-SI" w:eastAsia="sl-SI"/>
        </w:rPr>
        <w:t xml:space="preserve">sodnega </w:t>
      </w:r>
      <w:r w:rsidRPr="00C664ED">
        <w:rPr>
          <w:rFonts w:cs="Arial"/>
          <w:szCs w:val="20"/>
          <w:lang w:val="sl-SI" w:eastAsia="sl-SI"/>
        </w:rPr>
        <w:t xml:space="preserve">cenilstva ali </w:t>
      </w:r>
      <w:r w:rsidR="009E0F18">
        <w:rPr>
          <w:rFonts w:cs="Arial"/>
          <w:szCs w:val="20"/>
          <w:lang w:val="sl-SI" w:eastAsia="sl-SI"/>
        </w:rPr>
        <w:t xml:space="preserve">sodnega </w:t>
      </w:r>
      <w:r w:rsidRPr="00C664ED">
        <w:rPr>
          <w:rFonts w:cs="Arial"/>
          <w:szCs w:val="20"/>
          <w:lang w:val="sl-SI" w:eastAsia="sl-SI"/>
        </w:rPr>
        <w:t xml:space="preserve">tolmačenja; </w:t>
      </w:r>
    </w:p>
    <w:p w14:paraId="13B0C034" w14:textId="77777777" w:rsidR="006105DE" w:rsidRPr="00C664ED" w:rsidRDefault="006105DE" w:rsidP="00FC2945">
      <w:pPr>
        <w:numPr>
          <w:ilvl w:val="0"/>
          <w:numId w:val="20"/>
        </w:numPr>
        <w:spacing w:before="100" w:beforeAutospacing="1" w:after="100" w:afterAutospacing="1" w:line="288" w:lineRule="auto"/>
        <w:jc w:val="both"/>
        <w:rPr>
          <w:rFonts w:cs="Arial"/>
          <w:szCs w:val="20"/>
          <w:lang w:val="sl-SI" w:eastAsia="sl-SI"/>
        </w:rPr>
      </w:pPr>
      <w:r w:rsidRPr="00C664ED">
        <w:rPr>
          <w:rFonts w:cs="Arial"/>
          <w:szCs w:val="20"/>
          <w:lang w:val="sl-SI" w:eastAsia="sl-SI"/>
        </w:rPr>
        <w:t>če je bil pravnomočno obsojen za naklepno kaznivo dejanje na kazen najmanj šestih mesecev zapora;</w:t>
      </w:r>
    </w:p>
    <w:p w14:paraId="7ECA3406" w14:textId="36984A3B" w:rsidR="006105DE" w:rsidRPr="00C664ED" w:rsidRDefault="006105DE" w:rsidP="00FC2945">
      <w:pPr>
        <w:numPr>
          <w:ilvl w:val="0"/>
          <w:numId w:val="20"/>
        </w:num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če mu je v pravnomočno zaključenem disciplinskem postopku trajno odvzeta pravica opravljati delo sodnega izvedenca, </w:t>
      </w:r>
      <w:r w:rsidR="00B0033A">
        <w:rPr>
          <w:rFonts w:cs="Arial"/>
          <w:szCs w:val="20"/>
          <w:lang w:val="sl-SI" w:eastAsia="sl-SI"/>
        </w:rPr>
        <w:t xml:space="preserve">sodnega </w:t>
      </w:r>
      <w:r w:rsidRPr="00C664ED">
        <w:rPr>
          <w:rFonts w:cs="Arial"/>
          <w:szCs w:val="20"/>
          <w:lang w:val="sl-SI" w:eastAsia="sl-SI"/>
        </w:rPr>
        <w:t xml:space="preserve">cenilca ali </w:t>
      </w:r>
      <w:r w:rsidR="00B0033A">
        <w:rPr>
          <w:rFonts w:cs="Arial"/>
          <w:szCs w:val="20"/>
          <w:lang w:val="sl-SI" w:eastAsia="sl-SI"/>
        </w:rPr>
        <w:t xml:space="preserve">sodnega </w:t>
      </w:r>
      <w:r w:rsidRPr="00C664ED">
        <w:rPr>
          <w:rFonts w:cs="Arial"/>
          <w:szCs w:val="20"/>
          <w:lang w:val="sl-SI" w:eastAsia="sl-SI"/>
        </w:rPr>
        <w:t>tolmača;</w:t>
      </w:r>
    </w:p>
    <w:p w14:paraId="2B4B43ED" w14:textId="77777777" w:rsidR="001E1980" w:rsidRDefault="006105DE" w:rsidP="00FC2945">
      <w:pPr>
        <w:numPr>
          <w:ilvl w:val="0"/>
          <w:numId w:val="20"/>
        </w:numPr>
        <w:spacing w:before="100" w:beforeAutospacing="1" w:after="100" w:afterAutospacing="1" w:line="288" w:lineRule="auto"/>
        <w:jc w:val="both"/>
        <w:rPr>
          <w:rFonts w:cs="Arial"/>
          <w:szCs w:val="20"/>
          <w:lang w:val="sl-SI" w:eastAsia="sl-SI"/>
        </w:rPr>
      </w:pPr>
      <w:r w:rsidRPr="00BE3ED8">
        <w:rPr>
          <w:rFonts w:cs="Arial"/>
          <w:szCs w:val="20"/>
          <w:lang w:val="sl-SI" w:eastAsia="sl-SI"/>
        </w:rPr>
        <w:t>če ne izpolnjuje več pogojev</w:t>
      </w:r>
      <w:r w:rsidRPr="004423FC">
        <w:rPr>
          <w:rFonts w:cs="Arial"/>
          <w:szCs w:val="20"/>
          <w:lang w:val="sl-SI" w:eastAsia="sl-SI"/>
        </w:rPr>
        <w:t xml:space="preserve"> za imenovanje</w:t>
      </w:r>
      <w:r w:rsidR="001E1980">
        <w:rPr>
          <w:rFonts w:cs="Arial"/>
          <w:szCs w:val="20"/>
          <w:lang w:val="sl-SI" w:eastAsia="sl-SI"/>
        </w:rPr>
        <w:t>.</w:t>
      </w:r>
    </w:p>
    <w:p w14:paraId="32BBD3C5" w14:textId="39960C4A" w:rsidR="00FC265E" w:rsidRDefault="006105DE" w:rsidP="00FC2945">
      <w:pPr>
        <w:pStyle w:val="Odstavekseznama"/>
        <w:numPr>
          <w:ilvl w:val="0"/>
          <w:numId w:val="44"/>
        </w:numPr>
        <w:spacing w:line="288" w:lineRule="auto"/>
        <w:jc w:val="both"/>
        <w:rPr>
          <w:rFonts w:cs="Arial"/>
          <w:szCs w:val="20"/>
          <w:lang w:val="sl-SI" w:eastAsia="sl-SI"/>
        </w:rPr>
      </w:pPr>
      <w:r w:rsidRPr="00FC265E">
        <w:rPr>
          <w:rFonts w:cs="Arial"/>
          <w:szCs w:val="20"/>
          <w:lang w:val="sl-SI" w:eastAsia="sl-SI"/>
        </w:rPr>
        <w:t xml:space="preserve">Z dnem vročitve odločbe o razrešitvi se sodni izvedenec, </w:t>
      </w:r>
      <w:r w:rsidR="009E0F18" w:rsidRPr="00FC265E">
        <w:rPr>
          <w:rFonts w:cs="Arial"/>
          <w:szCs w:val="20"/>
          <w:lang w:val="sl-SI" w:eastAsia="sl-SI"/>
        </w:rPr>
        <w:t xml:space="preserve">sodni </w:t>
      </w:r>
      <w:r w:rsidRPr="00FC265E">
        <w:rPr>
          <w:rFonts w:cs="Arial"/>
          <w:szCs w:val="20"/>
          <w:lang w:val="sl-SI" w:eastAsia="sl-SI"/>
        </w:rPr>
        <w:t xml:space="preserve">cenilec ali </w:t>
      </w:r>
      <w:r w:rsidR="009E0F18" w:rsidRPr="00FC265E">
        <w:rPr>
          <w:rFonts w:cs="Arial"/>
          <w:szCs w:val="20"/>
          <w:lang w:val="sl-SI" w:eastAsia="sl-SI"/>
        </w:rPr>
        <w:t xml:space="preserve">sodni </w:t>
      </w:r>
      <w:r w:rsidRPr="00FC265E">
        <w:rPr>
          <w:rFonts w:cs="Arial"/>
          <w:szCs w:val="20"/>
          <w:lang w:val="sl-SI" w:eastAsia="sl-SI"/>
        </w:rPr>
        <w:t xml:space="preserve">tolmač ne sme več sklicevati na svoj status, ki ga je imel kot sodni izvedenec, </w:t>
      </w:r>
      <w:r w:rsidR="009E0F18" w:rsidRPr="00FC265E">
        <w:rPr>
          <w:rFonts w:cs="Arial"/>
          <w:szCs w:val="20"/>
          <w:lang w:val="sl-SI" w:eastAsia="sl-SI"/>
        </w:rPr>
        <w:t xml:space="preserve">sodni </w:t>
      </w:r>
      <w:r w:rsidRPr="00FC265E">
        <w:rPr>
          <w:rFonts w:cs="Arial"/>
          <w:szCs w:val="20"/>
          <w:lang w:val="sl-SI" w:eastAsia="sl-SI"/>
        </w:rPr>
        <w:t xml:space="preserve">cenilec ali </w:t>
      </w:r>
      <w:r w:rsidR="009E0F18" w:rsidRPr="00FC265E">
        <w:rPr>
          <w:rFonts w:cs="Arial"/>
          <w:szCs w:val="20"/>
          <w:lang w:val="sl-SI" w:eastAsia="sl-SI"/>
        </w:rPr>
        <w:t xml:space="preserve">sodni </w:t>
      </w:r>
      <w:r w:rsidRPr="00FC265E">
        <w:rPr>
          <w:rFonts w:cs="Arial"/>
          <w:szCs w:val="20"/>
          <w:lang w:val="sl-SI" w:eastAsia="sl-SI"/>
        </w:rPr>
        <w:t>tolmač, že prevzeta dela in naloge pa sme dokončati brez sklicevanja na status.</w:t>
      </w:r>
    </w:p>
    <w:p w14:paraId="4C623857" w14:textId="77777777" w:rsidR="0002163D" w:rsidRDefault="0002163D" w:rsidP="0002163D">
      <w:pPr>
        <w:pStyle w:val="Odstavekseznama"/>
        <w:spacing w:line="288" w:lineRule="auto"/>
        <w:jc w:val="both"/>
        <w:rPr>
          <w:rFonts w:cs="Arial"/>
          <w:szCs w:val="20"/>
          <w:lang w:val="sl-SI" w:eastAsia="sl-SI"/>
        </w:rPr>
      </w:pPr>
    </w:p>
    <w:p w14:paraId="44779AEB" w14:textId="3ED3ADC8" w:rsidR="00FC265E" w:rsidRDefault="00E35C9C" w:rsidP="00FC2945">
      <w:pPr>
        <w:pStyle w:val="Odstavekseznama"/>
        <w:numPr>
          <w:ilvl w:val="0"/>
          <w:numId w:val="44"/>
        </w:numPr>
        <w:spacing w:line="288" w:lineRule="auto"/>
        <w:jc w:val="both"/>
        <w:rPr>
          <w:rFonts w:cs="Arial"/>
          <w:szCs w:val="20"/>
          <w:lang w:val="sl-SI" w:eastAsia="sl-SI"/>
        </w:rPr>
      </w:pPr>
      <w:r w:rsidRPr="00FC265E">
        <w:rPr>
          <w:rFonts w:cs="Arial"/>
          <w:szCs w:val="20"/>
          <w:lang w:val="sl-SI" w:eastAsia="sl-SI"/>
        </w:rPr>
        <w:t>Sodni izvedenec, sodni cenilec ali sodni tolmač, ki je razrešen, mora ministrstvu oddati svojo izkaznico in štampiljko.</w:t>
      </w:r>
    </w:p>
    <w:p w14:paraId="59BEB9E1" w14:textId="127FF651" w:rsidR="0002163D" w:rsidRPr="0002163D" w:rsidRDefault="0002163D" w:rsidP="0002163D">
      <w:pPr>
        <w:spacing w:line="288" w:lineRule="auto"/>
        <w:jc w:val="both"/>
        <w:rPr>
          <w:rFonts w:cs="Arial"/>
          <w:szCs w:val="20"/>
          <w:lang w:val="sl-SI" w:eastAsia="sl-SI"/>
        </w:rPr>
      </w:pPr>
    </w:p>
    <w:p w14:paraId="1362E73E" w14:textId="09AD8EF9" w:rsidR="00F35AB3" w:rsidRPr="00FC265E" w:rsidRDefault="00F35AB3" w:rsidP="00FC2945">
      <w:pPr>
        <w:pStyle w:val="Odstavekseznama"/>
        <w:numPr>
          <w:ilvl w:val="0"/>
          <w:numId w:val="44"/>
        </w:numPr>
        <w:spacing w:line="288" w:lineRule="auto"/>
        <w:jc w:val="both"/>
        <w:rPr>
          <w:rFonts w:cs="Arial"/>
          <w:szCs w:val="20"/>
          <w:lang w:val="sl-SI" w:eastAsia="sl-SI"/>
        </w:rPr>
      </w:pPr>
      <w:r w:rsidRPr="00FC265E">
        <w:rPr>
          <w:rFonts w:cs="Arial"/>
          <w:szCs w:val="20"/>
          <w:lang w:val="sl-SI" w:eastAsia="sl-SI"/>
        </w:rPr>
        <w:t xml:space="preserve">Minister v predpisu iz šestega odstavka 16. člena tega zakona predpiše način razrešitve sodnih </w:t>
      </w:r>
      <w:r w:rsidR="009E6D84" w:rsidRPr="00FC265E">
        <w:rPr>
          <w:rFonts w:cs="Arial"/>
          <w:szCs w:val="20"/>
          <w:lang w:val="sl-SI" w:eastAsia="sl-SI"/>
        </w:rPr>
        <w:t>izvedencev, sodnih cenilcev in sodnih tolmačev.</w:t>
      </w:r>
    </w:p>
    <w:p w14:paraId="330D8C67" w14:textId="77777777" w:rsidR="00037557" w:rsidRDefault="00037557" w:rsidP="00BE3ED8">
      <w:pPr>
        <w:spacing w:line="288" w:lineRule="auto"/>
        <w:jc w:val="center"/>
        <w:rPr>
          <w:rFonts w:cs="Arial"/>
          <w:b/>
          <w:szCs w:val="20"/>
          <w:lang w:val="sl-SI" w:eastAsia="sl-SI"/>
        </w:rPr>
      </w:pPr>
    </w:p>
    <w:p w14:paraId="7F28A8F0" w14:textId="6DE5A6D9" w:rsidR="006105DE" w:rsidRPr="00BE3ED8" w:rsidRDefault="00174FFC" w:rsidP="00BE3ED8">
      <w:pPr>
        <w:spacing w:line="288" w:lineRule="auto"/>
        <w:jc w:val="center"/>
        <w:rPr>
          <w:rFonts w:cs="Arial"/>
          <w:b/>
          <w:szCs w:val="20"/>
          <w:lang w:val="sl-SI" w:eastAsia="sl-SI"/>
        </w:rPr>
      </w:pPr>
      <w:r>
        <w:rPr>
          <w:rFonts w:cs="Arial"/>
          <w:b/>
          <w:szCs w:val="20"/>
          <w:lang w:val="sl-SI" w:eastAsia="sl-SI"/>
        </w:rPr>
        <w:t>43</w:t>
      </w:r>
      <w:r w:rsidR="006105DE" w:rsidRPr="00BE3ED8">
        <w:rPr>
          <w:rFonts w:cs="Arial"/>
          <w:b/>
          <w:szCs w:val="20"/>
          <w:lang w:val="sl-SI" w:eastAsia="sl-SI"/>
        </w:rPr>
        <w:t>. člen</w:t>
      </w:r>
    </w:p>
    <w:p w14:paraId="55E5EA1C" w14:textId="77777777" w:rsidR="006105DE" w:rsidRPr="004423FC" w:rsidRDefault="006105DE" w:rsidP="00BE3ED8">
      <w:pPr>
        <w:spacing w:line="288" w:lineRule="auto"/>
        <w:jc w:val="center"/>
        <w:rPr>
          <w:rFonts w:cs="Arial"/>
          <w:b/>
          <w:szCs w:val="20"/>
          <w:lang w:val="sl-SI" w:eastAsia="sl-SI"/>
        </w:rPr>
      </w:pPr>
      <w:r w:rsidRPr="004423FC">
        <w:rPr>
          <w:rFonts w:cs="Arial"/>
          <w:b/>
          <w:szCs w:val="20"/>
          <w:lang w:val="sl-SI" w:eastAsia="sl-SI"/>
        </w:rPr>
        <w:t>(izbris iz javnega dela imenika)</w:t>
      </w:r>
    </w:p>
    <w:p w14:paraId="66E0420A" w14:textId="4ACBD546" w:rsidR="0002163D" w:rsidRPr="0002163D" w:rsidRDefault="006105DE" w:rsidP="00FC2945">
      <w:pPr>
        <w:numPr>
          <w:ilvl w:val="0"/>
          <w:numId w:val="18"/>
        </w:numPr>
        <w:spacing w:before="100" w:beforeAutospacing="1" w:after="100" w:afterAutospacing="1" w:line="288" w:lineRule="auto"/>
        <w:jc w:val="both"/>
        <w:rPr>
          <w:rFonts w:cs="Arial"/>
          <w:szCs w:val="20"/>
          <w:lang w:val="sl-SI" w:eastAsia="sl-SI"/>
        </w:rPr>
      </w:pPr>
      <w:r w:rsidRPr="00BE3ED8">
        <w:rPr>
          <w:rFonts w:cs="Arial"/>
          <w:szCs w:val="20"/>
          <w:lang w:val="sl-SI" w:eastAsia="sl-SI"/>
        </w:rPr>
        <w:t xml:space="preserve">Če je zoper sodnega izvedenca, sodnega cenilca oziroma sodnega tolmača </w:t>
      </w:r>
      <w:r w:rsidRPr="004423FC">
        <w:rPr>
          <w:rFonts w:cs="Arial"/>
          <w:szCs w:val="20"/>
          <w:lang w:val="sl-SI" w:eastAsia="sl-SI"/>
        </w:rPr>
        <w:t>vložen obtožni akt</w:t>
      </w:r>
      <w:r w:rsidRPr="00BE3ED8">
        <w:rPr>
          <w:rFonts w:cs="Arial"/>
          <w:szCs w:val="20"/>
          <w:lang w:val="sl-SI" w:eastAsia="sl-SI"/>
        </w:rPr>
        <w:t xml:space="preserve"> zaradi kaznivega dejanja, ki se preganja po uradni dolžnosti in za katero je mogoče izreči kazen zapora več kot dve leti, </w:t>
      </w:r>
      <w:r w:rsidRPr="004423FC">
        <w:rPr>
          <w:rFonts w:cs="Arial"/>
          <w:szCs w:val="20"/>
          <w:lang w:val="sl-SI" w:eastAsia="sl-SI"/>
        </w:rPr>
        <w:t xml:space="preserve">ga </w:t>
      </w:r>
      <w:r w:rsidRPr="00BE3ED8">
        <w:rPr>
          <w:rFonts w:cs="Arial"/>
          <w:szCs w:val="20"/>
          <w:lang w:val="sl-SI" w:eastAsia="sl-SI"/>
        </w:rPr>
        <w:t xml:space="preserve">ministrstvo </w:t>
      </w:r>
      <w:r w:rsidRPr="004423FC">
        <w:rPr>
          <w:rFonts w:cs="Arial"/>
          <w:szCs w:val="20"/>
          <w:lang w:val="sl-SI" w:eastAsia="sl-SI"/>
        </w:rPr>
        <w:t xml:space="preserve">najpozneje v treh dneh po seznanitvi s pravnim dejstvom </w:t>
      </w:r>
      <w:r w:rsidRPr="00BE3ED8">
        <w:rPr>
          <w:rFonts w:cs="Arial"/>
          <w:szCs w:val="20"/>
          <w:lang w:val="sl-SI" w:eastAsia="sl-SI"/>
        </w:rPr>
        <w:t xml:space="preserve">izbriše iz </w:t>
      </w:r>
      <w:r w:rsidRPr="004423FC">
        <w:rPr>
          <w:rFonts w:cs="Arial"/>
          <w:szCs w:val="20"/>
          <w:lang w:val="sl-SI" w:eastAsia="sl-SI"/>
        </w:rPr>
        <w:t>javnega dela</w:t>
      </w:r>
      <w:r w:rsidRPr="00BE3ED8">
        <w:rPr>
          <w:rFonts w:cs="Arial"/>
          <w:szCs w:val="20"/>
          <w:lang w:val="sl-SI" w:eastAsia="sl-SI"/>
        </w:rPr>
        <w:t xml:space="preserve"> imenika</w:t>
      </w:r>
      <w:r w:rsidRPr="004423FC">
        <w:rPr>
          <w:rFonts w:cs="Arial"/>
          <w:szCs w:val="20"/>
          <w:lang w:val="sl-SI" w:eastAsia="sl-SI"/>
        </w:rPr>
        <w:t>.</w:t>
      </w:r>
    </w:p>
    <w:p w14:paraId="646F69C2" w14:textId="3DDFD1AE" w:rsidR="0002163D" w:rsidRPr="0002163D" w:rsidRDefault="001D57A8" w:rsidP="00FC2945">
      <w:pPr>
        <w:numPr>
          <w:ilvl w:val="0"/>
          <w:numId w:val="18"/>
        </w:numPr>
        <w:spacing w:before="100" w:beforeAutospacing="1" w:after="100" w:afterAutospacing="1" w:line="288" w:lineRule="auto"/>
        <w:jc w:val="both"/>
        <w:rPr>
          <w:rFonts w:cs="Arial"/>
          <w:szCs w:val="20"/>
          <w:lang w:val="sl-SI" w:eastAsia="sl-SI"/>
        </w:rPr>
      </w:pPr>
      <w:r w:rsidRPr="0002163D">
        <w:rPr>
          <w:rFonts w:cs="Arial"/>
          <w:szCs w:val="20"/>
          <w:lang w:val="sl-SI" w:eastAsia="sl-SI"/>
        </w:rPr>
        <w:t xml:space="preserve">Vnovičen </w:t>
      </w:r>
      <w:r w:rsidR="006105DE" w:rsidRPr="0002163D">
        <w:rPr>
          <w:rFonts w:cs="Arial"/>
          <w:szCs w:val="20"/>
          <w:lang w:val="sl-SI" w:eastAsia="sl-SI"/>
        </w:rPr>
        <w:t>vpis v javni del imenika se opravi po prenehanju razlogov, zaradi katerih je bil opravljen izbris.</w:t>
      </w:r>
    </w:p>
    <w:p w14:paraId="283AC903" w14:textId="204FE98F" w:rsidR="006105DE" w:rsidRPr="00C664ED" w:rsidRDefault="006105DE" w:rsidP="00FC2945">
      <w:pPr>
        <w:numPr>
          <w:ilvl w:val="0"/>
          <w:numId w:val="18"/>
        </w:numPr>
        <w:spacing w:before="100" w:beforeAutospacing="1" w:after="100" w:afterAutospacing="1" w:line="288" w:lineRule="auto"/>
        <w:jc w:val="both"/>
        <w:rPr>
          <w:rFonts w:cs="Arial"/>
          <w:szCs w:val="20"/>
          <w:lang w:val="sl-SI" w:eastAsia="sl-SI"/>
        </w:rPr>
      </w:pPr>
      <w:r w:rsidRPr="00C664ED">
        <w:rPr>
          <w:rFonts w:cs="Arial"/>
          <w:szCs w:val="20"/>
          <w:lang w:val="sl-SI" w:eastAsia="sl-SI"/>
        </w:rPr>
        <w:t>O pravnih dejstvih iz prejšnjih odstavkov mora državno tožilstvo, ki je obtožni akt vložilo, nemudoma ali najpozneje v treh dneh po nastanku teh dejstev obvestiti ministrstvo. Obvestilo šteje kot naloga državnotožilske uprave.</w:t>
      </w:r>
    </w:p>
    <w:p w14:paraId="723E2E7C" w14:textId="03D4D981" w:rsidR="006105DE" w:rsidRPr="00BE3ED8" w:rsidRDefault="00174FFC" w:rsidP="00BE3ED8">
      <w:pPr>
        <w:spacing w:line="288" w:lineRule="auto"/>
        <w:jc w:val="center"/>
        <w:rPr>
          <w:rFonts w:cs="Arial"/>
          <w:b/>
          <w:szCs w:val="20"/>
          <w:lang w:val="sl-SI" w:eastAsia="sl-SI"/>
        </w:rPr>
      </w:pPr>
      <w:r>
        <w:rPr>
          <w:rFonts w:cs="Arial"/>
          <w:b/>
          <w:szCs w:val="20"/>
          <w:lang w:val="sl-SI" w:eastAsia="sl-SI"/>
        </w:rPr>
        <w:t>44</w:t>
      </w:r>
      <w:r w:rsidR="006105DE" w:rsidRPr="00BE3ED8">
        <w:rPr>
          <w:rFonts w:cs="Arial"/>
          <w:b/>
          <w:szCs w:val="20"/>
          <w:lang w:val="sl-SI" w:eastAsia="sl-SI"/>
        </w:rPr>
        <w:t>. člen</w:t>
      </w:r>
    </w:p>
    <w:p w14:paraId="568A464E" w14:textId="77777777" w:rsidR="006105DE" w:rsidRPr="004423FC" w:rsidRDefault="006105DE" w:rsidP="00BE3ED8">
      <w:pPr>
        <w:spacing w:line="288" w:lineRule="auto"/>
        <w:jc w:val="center"/>
        <w:rPr>
          <w:rFonts w:cs="Arial"/>
          <w:b/>
          <w:szCs w:val="20"/>
          <w:lang w:val="sl-SI" w:eastAsia="sl-SI"/>
        </w:rPr>
      </w:pPr>
      <w:r w:rsidRPr="004423FC">
        <w:rPr>
          <w:rFonts w:cs="Arial"/>
          <w:b/>
          <w:szCs w:val="20"/>
          <w:lang w:val="sl-SI" w:eastAsia="sl-SI"/>
        </w:rPr>
        <w:t>(začasna prepoved)</w:t>
      </w:r>
    </w:p>
    <w:p w14:paraId="11B7F089" w14:textId="32D05FFB" w:rsidR="006105DE" w:rsidRPr="004423FC" w:rsidRDefault="006105DE" w:rsidP="00FC2945">
      <w:pPr>
        <w:numPr>
          <w:ilvl w:val="0"/>
          <w:numId w:val="19"/>
        </w:numPr>
        <w:spacing w:before="100" w:beforeAutospacing="1" w:after="100" w:afterAutospacing="1" w:line="288" w:lineRule="auto"/>
        <w:jc w:val="both"/>
        <w:rPr>
          <w:rFonts w:cs="Arial"/>
          <w:szCs w:val="20"/>
          <w:lang w:val="sl-SI" w:eastAsia="sl-SI"/>
        </w:rPr>
      </w:pPr>
      <w:r w:rsidRPr="00BE3ED8">
        <w:rPr>
          <w:rFonts w:cs="Arial"/>
          <w:szCs w:val="20"/>
          <w:lang w:val="sl-SI" w:eastAsia="sl-SI"/>
        </w:rPr>
        <w:t xml:space="preserve">Če je zoper sodnega izvedenca, sodnega cenilca oziroma sodnega tolmača </w:t>
      </w:r>
      <w:r w:rsidRPr="004423FC">
        <w:rPr>
          <w:rFonts w:cs="Arial"/>
          <w:szCs w:val="20"/>
          <w:lang w:val="sl-SI" w:eastAsia="sl-SI"/>
        </w:rPr>
        <w:t>uveden kazenski postopek</w:t>
      </w:r>
      <w:r w:rsidRPr="00BE3ED8">
        <w:rPr>
          <w:rFonts w:cs="Arial"/>
          <w:szCs w:val="20"/>
          <w:lang w:val="sl-SI" w:eastAsia="sl-SI"/>
        </w:rPr>
        <w:t xml:space="preserve"> zaradi kaznivega dejanja, ki se preganja po uradni dolžnosti in za katero je mogoče izreči kazen zapora več kot dve leti</w:t>
      </w:r>
      <w:r w:rsidRPr="004423FC">
        <w:rPr>
          <w:rFonts w:cs="Arial"/>
          <w:szCs w:val="20"/>
          <w:lang w:val="sl-SI" w:eastAsia="sl-SI"/>
        </w:rPr>
        <w:t xml:space="preserve">, </w:t>
      </w:r>
      <w:r w:rsidRPr="00BE3ED8">
        <w:rPr>
          <w:rFonts w:cs="Arial"/>
          <w:szCs w:val="20"/>
          <w:lang w:val="sl-SI" w:eastAsia="sl-SI"/>
        </w:rPr>
        <w:t>minister</w:t>
      </w:r>
      <w:r w:rsidR="0027576E">
        <w:rPr>
          <w:rFonts w:cs="Arial"/>
          <w:szCs w:val="20"/>
          <w:lang w:val="sl-SI" w:eastAsia="sl-SI"/>
        </w:rPr>
        <w:t xml:space="preserve"> </w:t>
      </w:r>
      <w:r w:rsidRPr="00BE3ED8">
        <w:rPr>
          <w:rFonts w:cs="Arial"/>
          <w:szCs w:val="20"/>
          <w:lang w:val="sl-SI" w:eastAsia="sl-SI"/>
        </w:rPr>
        <w:t xml:space="preserve">sodnemu izvedencu, sodnemu cenilcu oziroma sodnemu tolmaču začasno prepove opravljati delo </w:t>
      </w:r>
      <w:r w:rsidRPr="004423FC">
        <w:rPr>
          <w:rFonts w:cs="Arial"/>
          <w:szCs w:val="20"/>
          <w:lang w:val="sl-SI" w:eastAsia="sl-SI"/>
        </w:rPr>
        <w:t xml:space="preserve">sodnega </w:t>
      </w:r>
      <w:r w:rsidR="00EA637F" w:rsidRPr="004423FC">
        <w:rPr>
          <w:rFonts w:cs="Arial"/>
          <w:szCs w:val="20"/>
          <w:lang w:val="sl-SI" w:eastAsia="sl-SI"/>
        </w:rPr>
        <w:t>izvedenstva</w:t>
      </w:r>
      <w:r w:rsidRPr="00C664ED">
        <w:rPr>
          <w:rFonts w:cs="Arial"/>
          <w:szCs w:val="20"/>
          <w:lang w:val="sl-SI" w:eastAsia="sl-SI"/>
        </w:rPr>
        <w:t>, cenilstva ali tolmačenja</w:t>
      </w:r>
      <w:r w:rsidRPr="00BE3ED8">
        <w:rPr>
          <w:rFonts w:cs="Arial"/>
          <w:szCs w:val="20"/>
          <w:lang w:val="sl-SI" w:eastAsia="sl-SI"/>
        </w:rPr>
        <w:t>.</w:t>
      </w:r>
    </w:p>
    <w:p w14:paraId="58937536" w14:textId="1150D9A5" w:rsidR="006105DE" w:rsidRPr="00BE3ED8" w:rsidRDefault="006105DE" w:rsidP="00FC2945">
      <w:pPr>
        <w:numPr>
          <w:ilvl w:val="0"/>
          <w:numId w:val="19"/>
        </w:numPr>
        <w:spacing w:before="100" w:beforeAutospacing="1" w:after="100" w:afterAutospacing="1" w:line="288" w:lineRule="auto"/>
        <w:jc w:val="both"/>
        <w:rPr>
          <w:rFonts w:cs="Arial"/>
          <w:szCs w:val="20"/>
          <w:lang w:val="sl-SI" w:eastAsia="sl-SI"/>
        </w:rPr>
      </w:pPr>
      <w:r w:rsidRPr="00BE3ED8">
        <w:rPr>
          <w:rFonts w:cs="Arial"/>
          <w:szCs w:val="20"/>
          <w:lang w:val="sl-SI" w:eastAsia="sl-SI"/>
        </w:rPr>
        <w:t xml:space="preserve">Začasna prepoved traja do pravnomočnosti odločbe, s katero se konča kazenski postopek, </w:t>
      </w:r>
      <w:r w:rsidRPr="004423FC">
        <w:rPr>
          <w:rFonts w:cs="Arial"/>
          <w:szCs w:val="20"/>
          <w:lang w:val="sl-SI" w:eastAsia="sl-SI"/>
        </w:rPr>
        <w:t>suspendirani sodni izvedenec, cenilec ali tolmač pa mora pri ministrstvu za čas obdobja začasne prepovedi deponirati štampiljko in izkaznico.</w:t>
      </w:r>
    </w:p>
    <w:p w14:paraId="2C04705C" w14:textId="77777777" w:rsidR="006105DE" w:rsidRPr="004423FC" w:rsidRDefault="006105DE" w:rsidP="00FC2945">
      <w:pPr>
        <w:numPr>
          <w:ilvl w:val="0"/>
          <w:numId w:val="19"/>
        </w:numPr>
        <w:spacing w:before="100" w:beforeAutospacing="1" w:after="100" w:afterAutospacing="1" w:line="288" w:lineRule="auto"/>
        <w:jc w:val="both"/>
        <w:rPr>
          <w:rFonts w:cs="Arial"/>
          <w:szCs w:val="20"/>
          <w:lang w:val="sl-SI" w:eastAsia="sl-SI"/>
        </w:rPr>
      </w:pPr>
      <w:r w:rsidRPr="00BE3ED8">
        <w:rPr>
          <w:rFonts w:cs="Arial"/>
          <w:szCs w:val="20"/>
          <w:lang w:val="sl-SI" w:eastAsia="sl-SI"/>
        </w:rPr>
        <w:t>Zoper odločbo o začasni prepovedi opravljanja dela je dovoljeno sprožiti upravni spor</w:t>
      </w:r>
      <w:r w:rsidR="00F63090" w:rsidRPr="00BE3ED8">
        <w:rPr>
          <w:rFonts w:cs="Arial"/>
          <w:szCs w:val="20"/>
          <w:lang w:val="sl-SI" w:eastAsia="sl-SI"/>
        </w:rPr>
        <w:t xml:space="preserve"> v osmih dneh od njene vročitve. O tožbi sodišče odloča prednostno.</w:t>
      </w:r>
    </w:p>
    <w:p w14:paraId="415747CC" w14:textId="77777777" w:rsidR="006105DE" w:rsidRPr="00C664ED" w:rsidRDefault="006105DE" w:rsidP="00FC2945">
      <w:pPr>
        <w:numPr>
          <w:ilvl w:val="0"/>
          <w:numId w:val="19"/>
        </w:num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O pravnih dejstvih iz </w:t>
      </w:r>
      <w:r w:rsidR="00B67F33" w:rsidRPr="00C664ED">
        <w:rPr>
          <w:rFonts w:cs="Arial"/>
          <w:szCs w:val="20"/>
          <w:lang w:val="sl-SI" w:eastAsia="sl-SI"/>
        </w:rPr>
        <w:t>prvega ali drugega</w:t>
      </w:r>
      <w:r w:rsidRPr="00C664ED">
        <w:rPr>
          <w:rFonts w:cs="Arial"/>
          <w:szCs w:val="20"/>
          <w:lang w:val="sl-SI" w:eastAsia="sl-SI"/>
        </w:rPr>
        <w:t xml:space="preserve"> odstavk</w:t>
      </w:r>
      <w:r w:rsidR="00B67F33" w:rsidRPr="00C664ED">
        <w:rPr>
          <w:rFonts w:cs="Arial"/>
          <w:szCs w:val="20"/>
          <w:lang w:val="sl-SI" w:eastAsia="sl-SI"/>
        </w:rPr>
        <w:t>a</w:t>
      </w:r>
      <w:r w:rsidRPr="00C664ED">
        <w:rPr>
          <w:rFonts w:cs="Arial"/>
          <w:szCs w:val="20"/>
          <w:lang w:val="sl-SI" w:eastAsia="sl-SI"/>
        </w:rPr>
        <w:t xml:space="preserve"> mora pristojno sodišče nemudoma ali najpozneje v treh dneh po nastanku teh dejstev obvestiti ministrstvo. Obvestilo šteje kot naloga sodne uprave.</w:t>
      </w:r>
    </w:p>
    <w:p w14:paraId="21C51A36" w14:textId="01813F23" w:rsidR="006105DE" w:rsidRPr="00C664ED" w:rsidRDefault="006105DE" w:rsidP="006105DE">
      <w:pPr>
        <w:spacing w:before="100" w:beforeAutospacing="1" w:after="100" w:afterAutospacing="1" w:line="288" w:lineRule="auto"/>
        <w:jc w:val="center"/>
        <w:rPr>
          <w:rFonts w:cs="Arial"/>
          <w:b/>
          <w:szCs w:val="20"/>
          <w:lang w:val="sl-SI" w:eastAsia="sl-SI"/>
        </w:rPr>
      </w:pPr>
      <w:r w:rsidRPr="00C664ED">
        <w:rPr>
          <w:rFonts w:cs="Arial"/>
          <w:b/>
          <w:szCs w:val="20"/>
          <w:lang w:val="sl-SI" w:eastAsia="sl-SI"/>
        </w:rPr>
        <w:lastRenderedPageBreak/>
        <w:t xml:space="preserve">IX. PLAČILO ZA </w:t>
      </w:r>
      <w:r w:rsidR="0038671B">
        <w:rPr>
          <w:rFonts w:cs="Arial"/>
          <w:b/>
          <w:szCs w:val="20"/>
          <w:lang w:val="sl-SI" w:eastAsia="sl-SI"/>
        </w:rPr>
        <w:t xml:space="preserve">OPRAVLJENO </w:t>
      </w:r>
      <w:r w:rsidRPr="00C664ED">
        <w:rPr>
          <w:rFonts w:cs="Arial"/>
          <w:b/>
          <w:szCs w:val="20"/>
          <w:lang w:val="sl-SI" w:eastAsia="sl-SI"/>
        </w:rPr>
        <w:t>DELO</w:t>
      </w:r>
    </w:p>
    <w:p w14:paraId="218B44E3" w14:textId="30C8198F" w:rsidR="006105DE" w:rsidRPr="00BE3ED8" w:rsidRDefault="006105DE" w:rsidP="00BE3ED8">
      <w:pPr>
        <w:spacing w:line="288" w:lineRule="auto"/>
        <w:jc w:val="center"/>
        <w:rPr>
          <w:rFonts w:cs="Arial"/>
          <w:b/>
          <w:szCs w:val="20"/>
          <w:lang w:val="sl-SI" w:eastAsia="sl-SI"/>
        </w:rPr>
      </w:pPr>
      <w:r w:rsidRPr="00BE3ED8">
        <w:rPr>
          <w:rFonts w:cs="Arial"/>
          <w:b/>
          <w:szCs w:val="20"/>
          <w:lang w:val="sl-SI" w:eastAsia="sl-SI"/>
        </w:rPr>
        <w:t>4</w:t>
      </w:r>
      <w:r w:rsidR="00174FFC">
        <w:rPr>
          <w:rFonts w:cs="Arial"/>
          <w:b/>
          <w:szCs w:val="20"/>
          <w:lang w:val="sl-SI" w:eastAsia="sl-SI"/>
        </w:rPr>
        <w:t>5</w:t>
      </w:r>
      <w:r w:rsidRPr="00BE3ED8">
        <w:rPr>
          <w:rFonts w:cs="Arial"/>
          <w:b/>
          <w:szCs w:val="20"/>
          <w:lang w:val="sl-SI" w:eastAsia="sl-SI"/>
        </w:rPr>
        <w:t>. člen</w:t>
      </w:r>
    </w:p>
    <w:p w14:paraId="76DE85F0" w14:textId="77777777" w:rsidR="006105DE" w:rsidRPr="004423FC" w:rsidRDefault="006105DE" w:rsidP="00BE3ED8">
      <w:pPr>
        <w:spacing w:line="288" w:lineRule="auto"/>
        <w:jc w:val="center"/>
        <w:rPr>
          <w:rFonts w:cs="Arial"/>
          <w:b/>
          <w:szCs w:val="20"/>
          <w:lang w:val="sl-SI" w:eastAsia="sl-SI"/>
        </w:rPr>
      </w:pPr>
      <w:r w:rsidRPr="004423FC">
        <w:rPr>
          <w:rFonts w:cs="Arial"/>
          <w:b/>
          <w:szCs w:val="20"/>
          <w:lang w:val="sl-SI" w:eastAsia="sl-SI"/>
        </w:rPr>
        <w:t>(pravica do plačila za opravljeno delo)</w:t>
      </w:r>
    </w:p>
    <w:p w14:paraId="51C54159" w14:textId="410219B2" w:rsidR="006105DE" w:rsidRPr="00C664ED" w:rsidRDefault="006105DE" w:rsidP="006105DE">
      <w:p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(1) Sodni izvedenec, </w:t>
      </w:r>
      <w:r w:rsidR="00F4774B">
        <w:rPr>
          <w:rFonts w:cs="Arial"/>
          <w:szCs w:val="20"/>
          <w:lang w:val="sl-SI" w:eastAsia="sl-SI"/>
        </w:rPr>
        <w:t xml:space="preserve">sodni </w:t>
      </w:r>
      <w:r w:rsidRPr="00C664ED">
        <w:rPr>
          <w:rFonts w:cs="Arial"/>
          <w:szCs w:val="20"/>
          <w:lang w:val="sl-SI" w:eastAsia="sl-SI"/>
        </w:rPr>
        <w:t xml:space="preserve">cenilec in </w:t>
      </w:r>
      <w:r w:rsidR="00F4774B">
        <w:rPr>
          <w:rFonts w:cs="Arial"/>
          <w:szCs w:val="20"/>
          <w:lang w:val="sl-SI" w:eastAsia="sl-SI"/>
        </w:rPr>
        <w:t xml:space="preserve">sodni </w:t>
      </w:r>
      <w:r w:rsidRPr="00C664ED">
        <w:rPr>
          <w:rFonts w:cs="Arial"/>
          <w:szCs w:val="20"/>
          <w:lang w:val="sl-SI" w:eastAsia="sl-SI"/>
        </w:rPr>
        <w:t>tolmač ima</w:t>
      </w:r>
      <w:r w:rsidR="001D57A8">
        <w:rPr>
          <w:rFonts w:cs="Arial"/>
          <w:szCs w:val="20"/>
          <w:lang w:val="sl-SI" w:eastAsia="sl-SI"/>
        </w:rPr>
        <w:t>jo</w:t>
      </w:r>
      <w:r w:rsidRPr="00C664ED">
        <w:rPr>
          <w:rFonts w:cs="Arial"/>
          <w:szCs w:val="20"/>
          <w:lang w:val="sl-SI" w:eastAsia="sl-SI"/>
        </w:rPr>
        <w:t xml:space="preserve"> pravico do plačila za opravljeno izvedensko in cenilsko delo oziroma delo tolmača in pravico do povrnitve stroškov, ki </w:t>
      </w:r>
      <w:r w:rsidR="001D57A8">
        <w:rPr>
          <w:rFonts w:cs="Arial"/>
          <w:szCs w:val="20"/>
          <w:lang w:val="sl-SI" w:eastAsia="sl-SI"/>
        </w:rPr>
        <w:t xml:space="preserve">so </w:t>
      </w:r>
      <w:r w:rsidRPr="00C664ED">
        <w:rPr>
          <w:rFonts w:cs="Arial"/>
          <w:szCs w:val="20"/>
          <w:lang w:val="sl-SI" w:eastAsia="sl-SI"/>
        </w:rPr>
        <w:t>jih imel</w:t>
      </w:r>
      <w:r w:rsidR="001D57A8">
        <w:rPr>
          <w:rFonts w:cs="Arial"/>
          <w:szCs w:val="20"/>
          <w:lang w:val="sl-SI" w:eastAsia="sl-SI"/>
        </w:rPr>
        <w:t>i</w:t>
      </w:r>
      <w:r w:rsidRPr="00C664ED">
        <w:rPr>
          <w:rFonts w:cs="Arial"/>
          <w:szCs w:val="20"/>
          <w:lang w:val="sl-SI" w:eastAsia="sl-SI"/>
        </w:rPr>
        <w:t xml:space="preserve"> v zvezi z izvedenskim in cenilskim delom oziroma delom tolmača.</w:t>
      </w:r>
    </w:p>
    <w:p w14:paraId="1768C23C" w14:textId="2A1BC43D" w:rsidR="006105DE" w:rsidRPr="00C664ED" w:rsidRDefault="006105DE" w:rsidP="006105DE">
      <w:pPr>
        <w:spacing w:before="100" w:beforeAutospacing="1" w:after="100" w:afterAutospacing="1" w:line="288" w:lineRule="auto"/>
        <w:jc w:val="both"/>
        <w:rPr>
          <w:rFonts w:cs="Arial"/>
          <w:szCs w:val="20"/>
          <w:lang w:val="sl-SI" w:eastAsia="sl-SI"/>
        </w:rPr>
      </w:pPr>
      <w:r w:rsidRPr="00C664ED">
        <w:rPr>
          <w:rFonts w:cs="Arial"/>
          <w:szCs w:val="20"/>
          <w:lang w:val="sl-SI" w:eastAsia="sl-SI"/>
        </w:rPr>
        <w:t>(2) Če sodni izvedenec</w:t>
      </w:r>
      <w:r w:rsidR="00C13E5B" w:rsidRPr="00C664ED">
        <w:rPr>
          <w:rFonts w:cs="Arial"/>
          <w:szCs w:val="20"/>
          <w:lang w:val="sl-SI" w:eastAsia="sl-SI"/>
        </w:rPr>
        <w:t xml:space="preserve">, </w:t>
      </w:r>
      <w:r w:rsidR="00F4774B">
        <w:rPr>
          <w:rFonts w:cs="Arial"/>
          <w:szCs w:val="20"/>
          <w:lang w:val="sl-SI" w:eastAsia="sl-SI"/>
        </w:rPr>
        <w:t xml:space="preserve">sodni </w:t>
      </w:r>
      <w:r w:rsidR="00C13E5B" w:rsidRPr="00C664ED">
        <w:rPr>
          <w:rFonts w:cs="Arial"/>
          <w:szCs w:val="20"/>
          <w:lang w:val="sl-SI" w:eastAsia="sl-SI"/>
        </w:rPr>
        <w:t xml:space="preserve">cenilec oziroma </w:t>
      </w:r>
      <w:r w:rsidR="00F4774B">
        <w:rPr>
          <w:rFonts w:cs="Arial"/>
          <w:szCs w:val="20"/>
          <w:lang w:val="sl-SI" w:eastAsia="sl-SI"/>
        </w:rPr>
        <w:t xml:space="preserve">sodni </w:t>
      </w:r>
      <w:r w:rsidR="00C13E5B" w:rsidRPr="00C664ED">
        <w:rPr>
          <w:rFonts w:cs="Arial"/>
          <w:szCs w:val="20"/>
          <w:lang w:val="sl-SI" w:eastAsia="sl-SI"/>
        </w:rPr>
        <w:t>tolmač izvida</w:t>
      </w:r>
      <w:r w:rsidRPr="00C664ED">
        <w:rPr>
          <w:rFonts w:cs="Arial"/>
          <w:szCs w:val="20"/>
          <w:lang w:val="sl-SI" w:eastAsia="sl-SI"/>
        </w:rPr>
        <w:t xml:space="preserve"> oziroma mnenja, cenitve oziroma prevoda ne izdela v roku, ki mu ga določi sodišče ali drug državni organ, se mu znesek plačila zniža za en odstotek za vsak dan zamude, vendar skupno največ za 50 odstotkov, razen če sodni izvedenec, </w:t>
      </w:r>
      <w:r w:rsidR="00F4774B">
        <w:rPr>
          <w:rFonts w:cs="Arial"/>
          <w:szCs w:val="20"/>
          <w:lang w:val="sl-SI" w:eastAsia="sl-SI"/>
        </w:rPr>
        <w:t xml:space="preserve">sodni </w:t>
      </w:r>
      <w:r w:rsidRPr="00C664ED">
        <w:rPr>
          <w:rFonts w:cs="Arial"/>
          <w:szCs w:val="20"/>
          <w:lang w:val="sl-SI" w:eastAsia="sl-SI"/>
        </w:rPr>
        <w:t>cenilec oziroma</w:t>
      </w:r>
      <w:r w:rsidR="00F4774B">
        <w:rPr>
          <w:rFonts w:cs="Arial"/>
          <w:szCs w:val="20"/>
          <w:lang w:val="sl-SI" w:eastAsia="sl-SI"/>
        </w:rPr>
        <w:t xml:space="preserve"> sodni </w:t>
      </w:r>
      <w:r w:rsidRPr="00C664ED">
        <w:rPr>
          <w:rFonts w:cs="Arial"/>
          <w:szCs w:val="20"/>
          <w:lang w:val="sl-SI" w:eastAsia="sl-SI"/>
        </w:rPr>
        <w:t>olmač izkaže, da je do prekoračitve roka prišlo iz upravičenih razlogov.</w:t>
      </w:r>
    </w:p>
    <w:p w14:paraId="28F0358A" w14:textId="6405B52D" w:rsidR="00396CD6" w:rsidRDefault="00396CD6" w:rsidP="006105DE">
      <w:p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(3) Šteje se, da nagrada za delo sodnega izvedenca, </w:t>
      </w:r>
      <w:r w:rsidR="00F4774B">
        <w:rPr>
          <w:rFonts w:cs="Arial"/>
          <w:szCs w:val="20"/>
          <w:lang w:val="sl-SI" w:eastAsia="sl-SI"/>
        </w:rPr>
        <w:t xml:space="preserve">sodnega </w:t>
      </w:r>
      <w:r w:rsidRPr="00C664ED">
        <w:rPr>
          <w:rFonts w:cs="Arial"/>
          <w:szCs w:val="20"/>
          <w:lang w:val="sl-SI" w:eastAsia="sl-SI"/>
        </w:rPr>
        <w:t xml:space="preserve">cenilca ali </w:t>
      </w:r>
      <w:r w:rsidR="00F4774B">
        <w:rPr>
          <w:rFonts w:cs="Arial"/>
          <w:szCs w:val="20"/>
          <w:lang w:val="sl-SI" w:eastAsia="sl-SI"/>
        </w:rPr>
        <w:t xml:space="preserve">sodnega </w:t>
      </w:r>
      <w:r w:rsidRPr="00C664ED">
        <w:rPr>
          <w:rFonts w:cs="Arial"/>
          <w:szCs w:val="20"/>
          <w:lang w:val="sl-SI" w:eastAsia="sl-SI"/>
        </w:rPr>
        <w:t>tolmača, kot je plačilo za</w:t>
      </w:r>
      <w:r w:rsidR="00F4774B">
        <w:rPr>
          <w:rFonts w:cs="Arial"/>
          <w:szCs w:val="20"/>
          <w:lang w:val="sl-SI" w:eastAsia="sl-SI"/>
        </w:rPr>
        <w:t xml:space="preserve"> opravljeno </w:t>
      </w:r>
      <w:r w:rsidRPr="00C664ED">
        <w:rPr>
          <w:rFonts w:cs="Arial"/>
          <w:szCs w:val="20"/>
          <w:lang w:val="sl-SI" w:eastAsia="sl-SI"/>
        </w:rPr>
        <w:t xml:space="preserve">delo poimenovano v drugih predpisih, pomeni plačilo za </w:t>
      </w:r>
      <w:r w:rsidR="00F4774B">
        <w:rPr>
          <w:rFonts w:cs="Arial"/>
          <w:szCs w:val="20"/>
          <w:lang w:val="sl-SI" w:eastAsia="sl-SI"/>
        </w:rPr>
        <w:t xml:space="preserve">opravljeno </w:t>
      </w:r>
      <w:r w:rsidRPr="00C664ED">
        <w:rPr>
          <w:rFonts w:cs="Arial"/>
          <w:szCs w:val="20"/>
          <w:lang w:val="sl-SI" w:eastAsia="sl-SI"/>
        </w:rPr>
        <w:t xml:space="preserve">delo sodnega izvedenca, </w:t>
      </w:r>
      <w:r w:rsidR="00F4774B">
        <w:rPr>
          <w:rFonts w:cs="Arial"/>
          <w:szCs w:val="20"/>
          <w:lang w:val="sl-SI" w:eastAsia="sl-SI"/>
        </w:rPr>
        <w:t xml:space="preserve">sodnega </w:t>
      </w:r>
      <w:r w:rsidRPr="00C664ED">
        <w:rPr>
          <w:rFonts w:cs="Arial"/>
          <w:szCs w:val="20"/>
          <w:lang w:val="sl-SI" w:eastAsia="sl-SI"/>
        </w:rPr>
        <w:t xml:space="preserve">cenilca ali </w:t>
      </w:r>
      <w:r w:rsidR="00F4774B">
        <w:rPr>
          <w:rFonts w:cs="Arial"/>
          <w:szCs w:val="20"/>
          <w:lang w:val="sl-SI" w:eastAsia="sl-SI"/>
        </w:rPr>
        <w:t xml:space="preserve">sodnega </w:t>
      </w:r>
      <w:r w:rsidRPr="00C664ED">
        <w:rPr>
          <w:rFonts w:cs="Arial"/>
          <w:szCs w:val="20"/>
          <w:lang w:val="sl-SI" w:eastAsia="sl-SI"/>
        </w:rPr>
        <w:t>tolmača.</w:t>
      </w:r>
    </w:p>
    <w:p w14:paraId="4A04634D" w14:textId="68F13CE1" w:rsidR="00B6289C" w:rsidRPr="00C664ED" w:rsidRDefault="00B6289C" w:rsidP="006105DE">
      <w:pPr>
        <w:spacing w:before="100" w:beforeAutospacing="1" w:after="100" w:afterAutospacing="1" w:line="288" w:lineRule="auto"/>
        <w:jc w:val="both"/>
        <w:rPr>
          <w:rFonts w:cs="Arial"/>
          <w:szCs w:val="20"/>
          <w:lang w:val="sl-SI" w:eastAsia="sl-SI"/>
        </w:rPr>
      </w:pPr>
      <w:r>
        <w:rPr>
          <w:rFonts w:cs="Arial"/>
          <w:szCs w:val="20"/>
          <w:lang w:val="sl-SI" w:eastAsia="sl-SI"/>
        </w:rPr>
        <w:t>(4) Minister predpiše višino plačila za opravljeno delo</w:t>
      </w:r>
      <w:r w:rsidRPr="000D169C">
        <w:rPr>
          <w:rFonts w:cs="Arial"/>
          <w:szCs w:val="20"/>
          <w:lang w:val="sl-SI" w:eastAsia="sl-SI"/>
        </w:rPr>
        <w:t xml:space="preserve"> </w:t>
      </w:r>
      <w:r w:rsidRPr="003A2E60">
        <w:rPr>
          <w:rFonts w:cs="Arial"/>
          <w:szCs w:val="20"/>
          <w:lang w:val="sl-SI" w:eastAsia="sl-SI"/>
        </w:rPr>
        <w:t>ter povrnit</w:t>
      </w:r>
      <w:r>
        <w:rPr>
          <w:rFonts w:cs="Arial"/>
          <w:szCs w:val="20"/>
          <w:lang w:val="sl-SI" w:eastAsia="sl-SI"/>
        </w:rPr>
        <w:t>ev</w:t>
      </w:r>
      <w:r w:rsidRPr="003A2E60">
        <w:rPr>
          <w:rFonts w:cs="Arial"/>
          <w:szCs w:val="20"/>
          <w:lang w:val="sl-SI" w:eastAsia="sl-SI"/>
        </w:rPr>
        <w:t xml:space="preserve"> stroškov</w:t>
      </w:r>
      <w:r>
        <w:rPr>
          <w:rFonts w:cs="Arial"/>
          <w:szCs w:val="20"/>
          <w:lang w:val="sl-SI" w:eastAsia="sl-SI"/>
        </w:rPr>
        <w:t xml:space="preserve"> iz prvega odstavka tega člena.</w:t>
      </w:r>
    </w:p>
    <w:p w14:paraId="4EBE1C90" w14:textId="1E521AAD" w:rsidR="006B7B3B" w:rsidRPr="00BE3ED8" w:rsidRDefault="006105DE" w:rsidP="00BE3ED8">
      <w:pPr>
        <w:spacing w:line="288" w:lineRule="auto"/>
        <w:jc w:val="center"/>
        <w:rPr>
          <w:rFonts w:cs="Arial"/>
          <w:noProof/>
          <w:szCs w:val="20"/>
          <w:lang w:val="sl-SI" w:eastAsia="sl-SI"/>
        </w:rPr>
      </w:pPr>
      <w:r w:rsidRPr="00BE3ED8">
        <w:rPr>
          <w:rFonts w:cs="Arial"/>
          <w:noProof/>
          <w:szCs w:val="20"/>
          <w:lang w:val="sl-SI" w:eastAsia="sl-SI"/>
        </w:rPr>
        <w:t xml:space="preserve">X. </w:t>
      </w:r>
      <w:r w:rsidR="006B7B3B" w:rsidRPr="00BE3ED8">
        <w:rPr>
          <w:rFonts w:cs="Arial"/>
          <w:noProof/>
          <w:szCs w:val="20"/>
          <w:lang w:val="sl-SI" w:eastAsia="sl-SI"/>
        </w:rPr>
        <w:t>poglavje</w:t>
      </w:r>
    </w:p>
    <w:p w14:paraId="19BE2174" w14:textId="07547AE1" w:rsidR="006105DE" w:rsidRDefault="006105DE" w:rsidP="006B7B3B">
      <w:pPr>
        <w:spacing w:line="288" w:lineRule="auto"/>
        <w:jc w:val="center"/>
        <w:rPr>
          <w:rFonts w:cs="Arial"/>
          <w:b/>
          <w:noProof/>
          <w:szCs w:val="20"/>
          <w:lang w:val="sl-SI" w:eastAsia="sl-SI"/>
        </w:rPr>
      </w:pPr>
      <w:r w:rsidRPr="004423FC">
        <w:rPr>
          <w:rFonts w:cs="Arial"/>
          <w:b/>
          <w:noProof/>
          <w:szCs w:val="20"/>
          <w:lang w:val="sl-SI" w:eastAsia="sl-SI"/>
        </w:rPr>
        <w:t>POSREDOVANJE PODATKOV</w:t>
      </w:r>
    </w:p>
    <w:p w14:paraId="4EFABD10" w14:textId="77777777" w:rsidR="006B7B3B" w:rsidRPr="004423FC" w:rsidRDefault="006B7B3B" w:rsidP="00BE3ED8">
      <w:pPr>
        <w:spacing w:line="288" w:lineRule="auto"/>
        <w:jc w:val="center"/>
        <w:rPr>
          <w:rFonts w:cs="Arial"/>
          <w:b/>
          <w:noProof/>
          <w:szCs w:val="20"/>
          <w:lang w:val="sl-SI" w:eastAsia="sl-SI"/>
        </w:rPr>
      </w:pPr>
    </w:p>
    <w:p w14:paraId="2E161803" w14:textId="5AC37734" w:rsidR="006105DE" w:rsidRPr="00A75EE0" w:rsidRDefault="006105DE" w:rsidP="00BE3ED8">
      <w:pPr>
        <w:spacing w:line="288" w:lineRule="auto"/>
        <w:jc w:val="center"/>
        <w:rPr>
          <w:rFonts w:cs="Arial"/>
          <w:b/>
          <w:noProof/>
          <w:szCs w:val="20"/>
          <w:lang w:val="sl-SI" w:eastAsia="sl-SI"/>
        </w:rPr>
      </w:pPr>
      <w:r w:rsidRPr="00A75EE0">
        <w:rPr>
          <w:rFonts w:cs="Arial"/>
          <w:b/>
          <w:noProof/>
          <w:szCs w:val="20"/>
          <w:lang w:val="sl-SI" w:eastAsia="sl-SI"/>
        </w:rPr>
        <w:t>4</w:t>
      </w:r>
      <w:r w:rsidR="00174FFC">
        <w:rPr>
          <w:rFonts w:cs="Arial"/>
          <w:b/>
          <w:noProof/>
          <w:szCs w:val="20"/>
          <w:lang w:val="sl-SI" w:eastAsia="sl-SI"/>
        </w:rPr>
        <w:t>6</w:t>
      </w:r>
      <w:r w:rsidRPr="00A75EE0">
        <w:rPr>
          <w:rFonts w:cs="Arial"/>
          <w:b/>
          <w:noProof/>
          <w:szCs w:val="20"/>
          <w:lang w:val="sl-SI" w:eastAsia="sl-SI"/>
        </w:rPr>
        <w:t>. člen</w:t>
      </w:r>
    </w:p>
    <w:p w14:paraId="20A3FFC3" w14:textId="77777777" w:rsidR="006105DE" w:rsidRPr="00C664ED" w:rsidRDefault="006105DE" w:rsidP="00BE3ED8">
      <w:pPr>
        <w:spacing w:line="288" w:lineRule="auto"/>
        <w:jc w:val="center"/>
        <w:rPr>
          <w:rFonts w:cs="Arial"/>
          <w:b/>
          <w:noProof/>
          <w:szCs w:val="20"/>
          <w:lang w:val="sl-SI" w:eastAsia="sl-SI"/>
        </w:rPr>
      </w:pPr>
      <w:r w:rsidRPr="00A75EE0">
        <w:rPr>
          <w:rFonts w:cs="Arial"/>
          <w:b/>
          <w:noProof/>
          <w:szCs w:val="20"/>
          <w:lang w:val="sl-SI" w:eastAsia="sl-SI"/>
        </w:rPr>
        <w:t>(dolžnost posredovanja podatkov</w:t>
      </w:r>
      <w:r w:rsidRPr="00C664ED">
        <w:rPr>
          <w:rFonts w:cs="Arial"/>
          <w:b/>
          <w:noProof/>
          <w:szCs w:val="20"/>
          <w:lang w:val="sl-SI" w:eastAsia="sl-SI"/>
        </w:rPr>
        <w:t>)</w:t>
      </w:r>
    </w:p>
    <w:p w14:paraId="4E97990E" w14:textId="4EF4E1E7" w:rsidR="006105DE" w:rsidRPr="00C664ED" w:rsidRDefault="006105DE" w:rsidP="00FC2945">
      <w:pPr>
        <w:numPr>
          <w:ilvl w:val="0"/>
          <w:numId w:val="21"/>
        </w:numPr>
        <w:spacing w:before="100" w:beforeAutospacing="1" w:after="100" w:afterAutospacing="1" w:line="288" w:lineRule="auto"/>
        <w:jc w:val="both"/>
        <w:rPr>
          <w:rFonts w:cs="Arial"/>
          <w:noProof/>
          <w:szCs w:val="20"/>
          <w:lang w:val="sl-SI" w:eastAsia="sl-SI"/>
        </w:rPr>
      </w:pPr>
      <w:r w:rsidRPr="00C664ED">
        <w:rPr>
          <w:rFonts w:cs="Arial"/>
          <w:noProof/>
          <w:szCs w:val="20"/>
          <w:lang w:val="sl-SI" w:eastAsia="sl-SI"/>
        </w:rPr>
        <w:t xml:space="preserve">Upravljavci uradnih evidenc, registrov, javnih knjig, zbirk osebnih podatkov </w:t>
      </w:r>
      <w:r w:rsidR="00A75EE0">
        <w:rPr>
          <w:rFonts w:cs="Arial"/>
          <w:noProof/>
          <w:szCs w:val="20"/>
          <w:lang w:val="sl-SI" w:eastAsia="sl-SI"/>
        </w:rPr>
        <w:t>in</w:t>
      </w:r>
      <w:r w:rsidR="00A75EE0" w:rsidRPr="00C664ED">
        <w:rPr>
          <w:rFonts w:cs="Arial"/>
          <w:noProof/>
          <w:szCs w:val="20"/>
          <w:lang w:val="sl-SI" w:eastAsia="sl-SI"/>
        </w:rPr>
        <w:t xml:space="preserve"> </w:t>
      </w:r>
      <w:r w:rsidRPr="00C664ED">
        <w:rPr>
          <w:rFonts w:cs="Arial"/>
          <w:noProof/>
          <w:szCs w:val="20"/>
          <w:lang w:val="sl-SI" w:eastAsia="sl-SI"/>
        </w:rPr>
        <w:t xml:space="preserve">drugih varovanih podatkov </w:t>
      </w:r>
      <w:r w:rsidR="00685AE7">
        <w:rPr>
          <w:rFonts w:cs="Arial"/>
          <w:noProof/>
          <w:szCs w:val="20"/>
          <w:lang w:val="sl-SI" w:eastAsia="sl-SI"/>
        </w:rPr>
        <w:t xml:space="preserve">morajo sodnim izvedencem, sodnim cenilcem in sodnim tolmačem </w:t>
      </w:r>
      <w:r w:rsidR="00685AE7" w:rsidRPr="00C664ED">
        <w:rPr>
          <w:rFonts w:cs="Arial"/>
          <w:noProof/>
          <w:szCs w:val="20"/>
          <w:lang w:val="sl-SI" w:eastAsia="sl-SI"/>
        </w:rPr>
        <w:t>brezplačno in nemudoma, naj</w:t>
      </w:r>
      <w:r w:rsidR="00685AE7">
        <w:rPr>
          <w:rFonts w:cs="Arial"/>
          <w:noProof/>
          <w:szCs w:val="20"/>
          <w:lang w:val="sl-SI" w:eastAsia="sl-SI"/>
        </w:rPr>
        <w:t>poz</w:t>
      </w:r>
      <w:r w:rsidR="00685AE7" w:rsidRPr="00C664ED">
        <w:rPr>
          <w:rFonts w:cs="Arial"/>
          <w:noProof/>
          <w:szCs w:val="20"/>
          <w:lang w:val="sl-SI" w:eastAsia="sl-SI"/>
        </w:rPr>
        <w:t>neje pa v osmih dneh</w:t>
      </w:r>
      <w:r w:rsidR="00685AE7">
        <w:rPr>
          <w:rFonts w:cs="Arial"/>
          <w:noProof/>
          <w:szCs w:val="20"/>
          <w:lang w:val="sl-SI" w:eastAsia="sl-SI"/>
        </w:rPr>
        <w:t xml:space="preserve"> od prejema zahteve, </w:t>
      </w:r>
      <w:r w:rsidR="00685AE7" w:rsidRPr="00C664ED">
        <w:rPr>
          <w:rFonts w:cs="Arial"/>
          <w:noProof/>
          <w:szCs w:val="20"/>
          <w:lang w:val="sl-SI" w:eastAsia="sl-SI"/>
        </w:rPr>
        <w:t>posredovati podatke</w:t>
      </w:r>
      <w:r w:rsidR="00685AE7">
        <w:rPr>
          <w:rFonts w:cs="Arial"/>
          <w:noProof/>
          <w:szCs w:val="20"/>
          <w:lang w:val="sl-SI" w:eastAsia="sl-SI"/>
        </w:rPr>
        <w:t>,</w:t>
      </w:r>
      <w:r w:rsidR="00685AE7" w:rsidRPr="00C664ED">
        <w:rPr>
          <w:rFonts w:cs="Arial"/>
          <w:noProof/>
          <w:szCs w:val="20"/>
          <w:lang w:val="sl-SI" w:eastAsia="sl-SI"/>
        </w:rPr>
        <w:t xml:space="preserve"> </w:t>
      </w:r>
      <w:r w:rsidRPr="00C664ED">
        <w:rPr>
          <w:rFonts w:cs="Arial"/>
          <w:noProof/>
          <w:szCs w:val="20"/>
          <w:lang w:val="sl-SI" w:eastAsia="sl-SI"/>
        </w:rPr>
        <w:t>ki jih potrebuje</w:t>
      </w:r>
      <w:r w:rsidR="00685AE7">
        <w:rPr>
          <w:rFonts w:cs="Arial"/>
          <w:noProof/>
          <w:szCs w:val="20"/>
          <w:lang w:val="sl-SI" w:eastAsia="sl-SI"/>
        </w:rPr>
        <w:t>jo</w:t>
      </w:r>
      <w:r w:rsidRPr="00C664ED">
        <w:rPr>
          <w:rFonts w:cs="Arial"/>
          <w:noProof/>
          <w:szCs w:val="20"/>
          <w:lang w:val="sl-SI" w:eastAsia="sl-SI"/>
        </w:rPr>
        <w:t xml:space="preserve"> za </w:t>
      </w:r>
      <w:r w:rsidR="00685AE7">
        <w:rPr>
          <w:rFonts w:cs="Arial"/>
          <w:noProof/>
          <w:szCs w:val="20"/>
          <w:lang w:val="sl-SI" w:eastAsia="sl-SI"/>
        </w:rPr>
        <w:t xml:space="preserve">izdelavo izvedenskega mnenja ali cenitve oziroma tolmačenja ali prevoda </w:t>
      </w:r>
      <w:r w:rsidRPr="00C664ED">
        <w:rPr>
          <w:rFonts w:cs="Arial"/>
          <w:noProof/>
          <w:szCs w:val="20"/>
          <w:lang w:val="sl-SI" w:eastAsia="sl-SI"/>
        </w:rPr>
        <w:t xml:space="preserve">na podlagi priložene odredbe ali sklepa sodišča oziroma upravnega organa za izdelavo </w:t>
      </w:r>
      <w:r w:rsidR="00EA637F" w:rsidRPr="00C664ED">
        <w:rPr>
          <w:rFonts w:cs="Arial"/>
          <w:noProof/>
          <w:szCs w:val="20"/>
          <w:lang w:val="sl-SI" w:eastAsia="sl-SI"/>
        </w:rPr>
        <w:t>izvedenskega</w:t>
      </w:r>
      <w:r w:rsidRPr="00C664ED">
        <w:rPr>
          <w:rFonts w:cs="Arial"/>
          <w:noProof/>
          <w:szCs w:val="20"/>
          <w:lang w:val="sl-SI" w:eastAsia="sl-SI"/>
        </w:rPr>
        <w:t xml:space="preserve"> mnenja ali cenitve oziroma odredbe za tolmačenje ali prevod. </w:t>
      </w:r>
    </w:p>
    <w:p w14:paraId="26E7082B" w14:textId="4650292D" w:rsidR="006B7B3B" w:rsidRPr="00213134" w:rsidRDefault="006105DE" w:rsidP="00FC2945">
      <w:pPr>
        <w:pStyle w:val="Odstavekseznama"/>
        <w:numPr>
          <w:ilvl w:val="0"/>
          <w:numId w:val="21"/>
        </w:numPr>
        <w:spacing w:before="100" w:beforeAutospacing="1" w:after="100" w:afterAutospacing="1" w:line="288" w:lineRule="auto"/>
        <w:jc w:val="both"/>
        <w:rPr>
          <w:rFonts w:cs="Arial"/>
          <w:noProof/>
          <w:szCs w:val="20"/>
          <w:lang w:val="sl-SI" w:eastAsia="sl-SI"/>
        </w:rPr>
      </w:pPr>
      <w:r w:rsidRPr="00685AE7">
        <w:rPr>
          <w:rFonts w:cs="Arial"/>
          <w:noProof/>
          <w:szCs w:val="20"/>
          <w:lang w:val="sl-SI" w:eastAsia="sl-SI"/>
        </w:rPr>
        <w:t>Potrebne podatke morajo brezplačno in v najkrajšem možnem roku posredovati tudi osebe zasebnega sek</w:t>
      </w:r>
      <w:r w:rsidRPr="00213134">
        <w:rPr>
          <w:rFonts w:cs="Arial"/>
          <w:noProof/>
          <w:szCs w:val="20"/>
          <w:lang w:val="sl-SI" w:eastAsia="sl-SI"/>
        </w:rPr>
        <w:t>torja, pod pogojem, da je ta obveznost izrecno navedena v odredbi ali sklepu sodišča oziroma upravnega organa.</w:t>
      </w:r>
    </w:p>
    <w:p w14:paraId="53F23A5D" w14:textId="77777777" w:rsidR="00B55145" w:rsidRDefault="00B55145" w:rsidP="00B55145">
      <w:pPr>
        <w:spacing w:line="288" w:lineRule="auto"/>
        <w:ind w:left="357"/>
        <w:jc w:val="center"/>
        <w:rPr>
          <w:rFonts w:cs="Arial"/>
          <w:noProof/>
          <w:szCs w:val="20"/>
          <w:lang w:val="sl-SI" w:eastAsia="sl-SI"/>
        </w:rPr>
      </w:pPr>
    </w:p>
    <w:p w14:paraId="26123FFF" w14:textId="791C7645" w:rsidR="006B7B3B" w:rsidRPr="00BE3ED8" w:rsidRDefault="00B55145" w:rsidP="00BE3ED8">
      <w:pPr>
        <w:spacing w:line="288" w:lineRule="auto"/>
        <w:ind w:left="357"/>
        <w:jc w:val="center"/>
        <w:rPr>
          <w:rFonts w:cs="Arial"/>
          <w:noProof/>
          <w:szCs w:val="20"/>
          <w:lang w:val="sl-SI" w:eastAsia="sl-SI"/>
        </w:rPr>
      </w:pPr>
      <w:r w:rsidRPr="00B55145">
        <w:rPr>
          <w:rFonts w:cs="Arial"/>
          <w:noProof/>
          <w:szCs w:val="20"/>
          <w:lang w:val="sl-SI" w:eastAsia="sl-SI"/>
        </w:rPr>
        <w:t>XI.</w:t>
      </w:r>
      <w:r>
        <w:rPr>
          <w:rFonts w:cs="Arial"/>
          <w:noProof/>
          <w:szCs w:val="20"/>
          <w:lang w:val="sl-SI" w:eastAsia="sl-SI"/>
        </w:rPr>
        <w:t xml:space="preserve"> </w:t>
      </w:r>
      <w:r w:rsidRPr="00833FB7">
        <w:rPr>
          <w:rFonts w:cs="Arial"/>
          <w:noProof/>
          <w:szCs w:val="20"/>
          <w:lang w:val="sl-SI" w:eastAsia="sl-SI"/>
        </w:rPr>
        <w:t>poglavje</w:t>
      </w:r>
    </w:p>
    <w:p w14:paraId="4D0744F2" w14:textId="77777777" w:rsidR="006105DE" w:rsidRPr="006B7B3B" w:rsidRDefault="006105DE" w:rsidP="00BE3ED8">
      <w:pPr>
        <w:spacing w:line="288" w:lineRule="auto"/>
        <w:ind w:left="357"/>
        <w:jc w:val="center"/>
        <w:rPr>
          <w:rFonts w:cs="Arial"/>
          <w:b/>
          <w:szCs w:val="20"/>
          <w:lang w:val="sl-SI" w:eastAsia="sl-SI"/>
        </w:rPr>
      </w:pPr>
      <w:r w:rsidRPr="006B7B3B">
        <w:rPr>
          <w:rFonts w:cs="Arial"/>
          <w:b/>
          <w:szCs w:val="20"/>
          <w:lang w:val="sl-SI" w:eastAsia="sl-SI"/>
        </w:rPr>
        <w:t>PREHODNE IN KONČNE DOLOČBE</w:t>
      </w:r>
    </w:p>
    <w:p w14:paraId="2AECD893" w14:textId="77777777" w:rsidR="006105DE" w:rsidRPr="006B7B3B" w:rsidRDefault="006105DE" w:rsidP="006105DE">
      <w:pPr>
        <w:spacing w:line="288" w:lineRule="auto"/>
        <w:jc w:val="both"/>
        <w:rPr>
          <w:rFonts w:cs="Arial"/>
          <w:szCs w:val="20"/>
          <w:lang w:val="sl-SI" w:eastAsia="sl-SI"/>
        </w:rPr>
      </w:pPr>
    </w:p>
    <w:p w14:paraId="5B3D3F04" w14:textId="1E67D245" w:rsidR="006105DE" w:rsidRPr="006B7B3B" w:rsidRDefault="00174FFC">
      <w:pPr>
        <w:spacing w:line="288" w:lineRule="auto"/>
        <w:jc w:val="center"/>
        <w:rPr>
          <w:rFonts w:cs="Arial"/>
          <w:b/>
          <w:szCs w:val="20"/>
          <w:lang w:val="sl-SI" w:eastAsia="sl-SI"/>
        </w:rPr>
      </w:pPr>
      <w:r>
        <w:rPr>
          <w:rFonts w:cs="Arial"/>
          <w:b/>
          <w:szCs w:val="20"/>
          <w:lang w:val="sl-SI" w:eastAsia="sl-SI"/>
        </w:rPr>
        <w:t>47</w:t>
      </w:r>
      <w:r w:rsidR="006105DE" w:rsidRPr="006B7B3B">
        <w:rPr>
          <w:rFonts w:cs="Arial"/>
          <w:b/>
          <w:szCs w:val="20"/>
          <w:lang w:val="sl-SI" w:eastAsia="sl-SI"/>
        </w:rPr>
        <w:t>. člen</w:t>
      </w:r>
    </w:p>
    <w:p w14:paraId="4ADF9ED2" w14:textId="77777777" w:rsidR="006105DE" w:rsidRPr="006B7B3B" w:rsidRDefault="006105DE">
      <w:pPr>
        <w:spacing w:line="288" w:lineRule="auto"/>
        <w:jc w:val="center"/>
        <w:rPr>
          <w:rFonts w:cs="Arial"/>
          <w:b/>
          <w:szCs w:val="20"/>
          <w:lang w:val="sl-SI" w:eastAsia="sl-SI"/>
        </w:rPr>
      </w:pPr>
      <w:r w:rsidRPr="006B7B3B">
        <w:rPr>
          <w:rFonts w:cs="Arial"/>
          <w:b/>
          <w:szCs w:val="20"/>
          <w:lang w:val="sl-SI" w:eastAsia="sl-SI"/>
        </w:rPr>
        <w:t>(imenovanje članov Strokovnega sveta)</w:t>
      </w:r>
    </w:p>
    <w:p w14:paraId="7FDCC2D7" w14:textId="77777777" w:rsidR="006105DE" w:rsidRPr="00BE3ED8" w:rsidRDefault="006105DE" w:rsidP="006105DE">
      <w:pPr>
        <w:spacing w:line="288" w:lineRule="auto"/>
        <w:jc w:val="both"/>
        <w:rPr>
          <w:rFonts w:cs="Arial"/>
          <w:i/>
          <w:szCs w:val="20"/>
          <w:lang w:val="sl-SI" w:eastAsia="sl-SI"/>
        </w:rPr>
      </w:pPr>
    </w:p>
    <w:p w14:paraId="532BA92A" w14:textId="04B26BCD" w:rsidR="00D14667" w:rsidRPr="00BE3ED8" w:rsidRDefault="00B55145" w:rsidP="00BE3ED8">
      <w:pPr>
        <w:spacing w:line="288" w:lineRule="auto"/>
        <w:jc w:val="both"/>
        <w:rPr>
          <w:rFonts w:cs="Arial"/>
          <w:szCs w:val="20"/>
          <w:lang w:val="sl-SI" w:eastAsia="sl-SI"/>
        </w:rPr>
      </w:pPr>
      <w:r w:rsidRPr="00B55145">
        <w:rPr>
          <w:rFonts w:cs="Arial"/>
          <w:szCs w:val="20"/>
          <w:lang w:val="sl-SI" w:eastAsia="sl-SI"/>
        </w:rPr>
        <w:t>(1</w:t>
      </w:r>
      <w:r>
        <w:rPr>
          <w:rFonts w:cs="Arial"/>
          <w:szCs w:val="20"/>
          <w:lang w:val="sl-SI" w:eastAsia="sl-SI"/>
        </w:rPr>
        <w:t xml:space="preserve">) </w:t>
      </w:r>
      <w:r w:rsidR="00D14667" w:rsidRPr="00833FB7">
        <w:rPr>
          <w:rFonts w:cs="Arial"/>
          <w:szCs w:val="20"/>
          <w:lang w:val="sl-SI" w:eastAsia="sl-SI"/>
        </w:rPr>
        <w:t xml:space="preserve">Upravičeni </w:t>
      </w:r>
      <w:r w:rsidR="00D14667" w:rsidRPr="00BE3ED8">
        <w:rPr>
          <w:rFonts w:cs="Arial"/>
          <w:szCs w:val="20"/>
          <w:lang w:val="sl-SI" w:eastAsia="sl-SI"/>
        </w:rPr>
        <w:t>predlagatelji predlagajo člane in namestnike članov Strokovnega sveta</w:t>
      </w:r>
      <w:r w:rsidR="00CB5AF5" w:rsidRPr="00BE3ED8">
        <w:rPr>
          <w:rFonts w:cs="Arial"/>
          <w:szCs w:val="20"/>
          <w:lang w:val="sl-SI" w:eastAsia="sl-SI"/>
        </w:rPr>
        <w:t xml:space="preserve"> iz 6. člena </w:t>
      </w:r>
      <w:r w:rsidR="00536240">
        <w:rPr>
          <w:rFonts w:cs="Arial"/>
          <w:szCs w:val="20"/>
          <w:lang w:val="sl-SI" w:eastAsia="sl-SI"/>
        </w:rPr>
        <w:t xml:space="preserve">tega </w:t>
      </w:r>
      <w:r w:rsidR="00CB5AF5" w:rsidRPr="00BE3ED8">
        <w:rPr>
          <w:rFonts w:cs="Arial"/>
          <w:szCs w:val="20"/>
          <w:lang w:val="sl-SI" w:eastAsia="sl-SI"/>
        </w:rPr>
        <w:t>zakona</w:t>
      </w:r>
      <w:r w:rsidR="00D14667" w:rsidRPr="00BE3ED8">
        <w:rPr>
          <w:rFonts w:cs="Arial"/>
          <w:szCs w:val="20"/>
          <w:lang w:val="sl-SI" w:eastAsia="sl-SI"/>
        </w:rPr>
        <w:t xml:space="preserve"> v enem mesecu po uveljavitvi tega zakona.</w:t>
      </w:r>
    </w:p>
    <w:p w14:paraId="741C3888" w14:textId="77777777" w:rsidR="004423FC" w:rsidRDefault="004423FC" w:rsidP="00BE3ED8">
      <w:pPr>
        <w:ind w:left="360"/>
        <w:rPr>
          <w:lang w:val="sl-SI" w:eastAsia="sl-SI"/>
        </w:rPr>
      </w:pPr>
    </w:p>
    <w:p w14:paraId="205AA04C" w14:textId="34C59CB7" w:rsidR="006105DE" w:rsidRPr="00C664ED" w:rsidRDefault="00B55145" w:rsidP="006105DE">
      <w:pPr>
        <w:spacing w:line="288" w:lineRule="auto"/>
        <w:jc w:val="both"/>
        <w:rPr>
          <w:rFonts w:cs="Arial"/>
          <w:szCs w:val="20"/>
          <w:lang w:val="sl-SI" w:eastAsia="sl-SI"/>
        </w:rPr>
      </w:pPr>
      <w:r w:rsidRPr="00B55145">
        <w:rPr>
          <w:rFonts w:cs="Arial"/>
          <w:szCs w:val="20"/>
          <w:lang w:val="sl-SI" w:eastAsia="sl-SI"/>
        </w:rPr>
        <w:lastRenderedPageBreak/>
        <w:t>(2</w:t>
      </w:r>
      <w:r>
        <w:rPr>
          <w:rFonts w:cs="Arial"/>
          <w:szCs w:val="20"/>
          <w:lang w:val="sl-SI" w:eastAsia="sl-SI"/>
        </w:rPr>
        <w:t xml:space="preserve">) </w:t>
      </w:r>
      <w:r w:rsidR="006105DE" w:rsidRPr="00833FB7">
        <w:rPr>
          <w:rFonts w:cs="Arial"/>
          <w:szCs w:val="20"/>
          <w:lang w:val="sl-SI" w:eastAsia="sl-SI"/>
        </w:rPr>
        <w:t xml:space="preserve">Vlada Republike Slovenije imenuje člane </w:t>
      </w:r>
      <w:r w:rsidR="00D14667" w:rsidRPr="00BE3ED8">
        <w:rPr>
          <w:rFonts w:cs="Arial"/>
          <w:szCs w:val="20"/>
          <w:lang w:val="sl-SI" w:eastAsia="sl-SI"/>
        </w:rPr>
        <w:t xml:space="preserve">in namestnike članov </w:t>
      </w:r>
      <w:r w:rsidR="006105DE" w:rsidRPr="00BE3ED8">
        <w:rPr>
          <w:rFonts w:cs="Arial"/>
          <w:szCs w:val="20"/>
          <w:lang w:val="sl-SI" w:eastAsia="sl-SI"/>
        </w:rPr>
        <w:t>Strokovnega sveta v treh mesecih po uveljavitvi tega zakona.</w:t>
      </w:r>
    </w:p>
    <w:p w14:paraId="43D1B6B6" w14:textId="77777777" w:rsidR="00657080" w:rsidRDefault="00657080" w:rsidP="004423FC">
      <w:pPr>
        <w:spacing w:line="288" w:lineRule="auto"/>
        <w:jc w:val="center"/>
        <w:rPr>
          <w:rFonts w:cs="Arial"/>
          <w:b/>
          <w:szCs w:val="20"/>
          <w:lang w:val="sl-SI" w:eastAsia="sl-SI"/>
        </w:rPr>
      </w:pPr>
    </w:p>
    <w:p w14:paraId="4FC45774" w14:textId="07DBD021" w:rsidR="006105DE" w:rsidRPr="00C664ED" w:rsidRDefault="00174FFC" w:rsidP="004423FC">
      <w:pPr>
        <w:spacing w:line="288" w:lineRule="auto"/>
        <w:jc w:val="center"/>
        <w:rPr>
          <w:rFonts w:cs="Arial"/>
          <w:b/>
          <w:szCs w:val="20"/>
          <w:lang w:val="sl-SI" w:eastAsia="sl-SI"/>
        </w:rPr>
      </w:pPr>
      <w:r>
        <w:rPr>
          <w:rFonts w:cs="Arial"/>
          <w:b/>
          <w:szCs w:val="20"/>
          <w:lang w:val="sl-SI" w:eastAsia="sl-SI"/>
        </w:rPr>
        <w:t>48</w:t>
      </w:r>
      <w:r w:rsidR="006105DE" w:rsidRPr="00C664ED">
        <w:rPr>
          <w:rFonts w:cs="Arial"/>
          <w:b/>
          <w:szCs w:val="20"/>
          <w:lang w:val="sl-SI" w:eastAsia="sl-SI"/>
        </w:rPr>
        <w:t>. člen</w:t>
      </w:r>
    </w:p>
    <w:p w14:paraId="71CBBBE9" w14:textId="78685283" w:rsidR="006105DE" w:rsidRDefault="006105DE">
      <w:pPr>
        <w:spacing w:line="288" w:lineRule="auto"/>
        <w:jc w:val="center"/>
        <w:rPr>
          <w:rFonts w:cs="Arial"/>
          <w:b/>
          <w:szCs w:val="20"/>
          <w:lang w:val="sl-SI" w:eastAsia="sl-SI"/>
        </w:rPr>
      </w:pPr>
      <w:r w:rsidRPr="00C664ED">
        <w:rPr>
          <w:rFonts w:cs="Arial"/>
          <w:b/>
          <w:szCs w:val="20"/>
          <w:lang w:val="sl-SI" w:eastAsia="sl-SI"/>
        </w:rPr>
        <w:t>(konstitutivna seja)</w:t>
      </w:r>
    </w:p>
    <w:p w14:paraId="553258E9" w14:textId="77777777" w:rsidR="000D16D1" w:rsidRPr="00C664ED" w:rsidRDefault="000D16D1">
      <w:pPr>
        <w:spacing w:line="288" w:lineRule="auto"/>
        <w:jc w:val="center"/>
        <w:rPr>
          <w:rFonts w:cs="Arial"/>
          <w:b/>
          <w:szCs w:val="20"/>
          <w:lang w:val="sl-SI" w:eastAsia="sl-SI"/>
        </w:rPr>
      </w:pPr>
    </w:p>
    <w:p w14:paraId="5EDA9110" w14:textId="319D9F50" w:rsidR="006105DE" w:rsidRDefault="000D16D1" w:rsidP="00BE3ED8">
      <w:pPr>
        <w:jc w:val="both"/>
        <w:rPr>
          <w:lang w:val="sl-SI" w:eastAsia="sl-SI"/>
        </w:rPr>
      </w:pPr>
      <w:r w:rsidRPr="000D16D1">
        <w:rPr>
          <w:rFonts w:cs="Arial"/>
          <w:szCs w:val="20"/>
          <w:lang w:val="sl-SI" w:eastAsia="sl-SI"/>
        </w:rPr>
        <w:t>(1</w:t>
      </w:r>
      <w:r>
        <w:rPr>
          <w:rFonts w:cs="Arial"/>
          <w:szCs w:val="20"/>
          <w:lang w:val="sl-SI" w:eastAsia="sl-SI"/>
        </w:rPr>
        <w:t xml:space="preserve">) </w:t>
      </w:r>
      <w:r w:rsidR="006105DE" w:rsidRPr="00C664ED">
        <w:rPr>
          <w:lang w:val="sl-SI" w:eastAsia="sl-SI"/>
        </w:rPr>
        <w:t xml:space="preserve">Konstitutivno sejo Strokovnega sveta v 15 dneh po imenovanju skliče </w:t>
      </w:r>
      <w:r w:rsidR="002937B1" w:rsidRPr="00C664ED">
        <w:rPr>
          <w:lang w:val="sl-SI" w:eastAsia="sl-SI"/>
        </w:rPr>
        <w:t>najstarejši član</w:t>
      </w:r>
      <w:r w:rsidR="006105DE" w:rsidRPr="00C664ED">
        <w:rPr>
          <w:lang w:val="sl-SI" w:eastAsia="sl-SI"/>
        </w:rPr>
        <w:t>.</w:t>
      </w:r>
    </w:p>
    <w:p w14:paraId="2A763F6E" w14:textId="77777777" w:rsidR="000D16D1" w:rsidRPr="00C664ED" w:rsidRDefault="000D16D1" w:rsidP="00BE3ED8">
      <w:pPr>
        <w:spacing w:line="288" w:lineRule="auto"/>
        <w:contextualSpacing/>
        <w:jc w:val="both"/>
        <w:rPr>
          <w:rFonts w:cs="Arial"/>
          <w:szCs w:val="20"/>
          <w:lang w:val="sl-SI" w:eastAsia="sl-SI"/>
        </w:rPr>
      </w:pPr>
    </w:p>
    <w:p w14:paraId="1C9B772B" w14:textId="70374C15" w:rsidR="00866C59" w:rsidRPr="00C664ED" w:rsidRDefault="000D16D1" w:rsidP="00642C89">
      <w:pPr>
        <w:spacing w:line="288" w:lineRule="auto"/>
        <w:contextualSpacing/>
        <w:jc w:val="both"/>
        <w:rPr>
          <w:rFonts w:cs="Arial"/>
          <w:szCs w:val="20"/>
          <w:lang w:val="sl-SI" w:eastAsia="sl-SI"/>
        </w:rPr>
      </w:pPr>
      <w:r w:rsidRPr="000D16D1">
        <w:rPr>
          <w:rFonts w:cs="Arial"/>
          <w:szCs w:val="20"/>
          <w:lang w:val="sl-SI" w:eastAsia="sl-SI"/>
        </w:rPr>
        <w:t>(</w:t>
      </w:r>
      <w:r w:rsidR="00D56B6C">
        <w:rPr>
          <w:rFonts w:cs="Arial"/>
          <w:szCs w:val="20"/>
          <w:lang w:val="sl-SI" w:eastAsia="sl-SI"/>
        </w:rPr>
        <w:t>2</w:t>
      </w:r>
      <w:r>
        <w:rPr>
          <w:rFonts w:cs="Arial"/>
          <w:szCs w:val="20"/>
          <w:lang w:val="sl-SI" w:eastAsia="sl-SI"/>
        </w:rPr>
        <w:t xml:space="preserve">) </w:t>
      </w:r>
      <w:r w:rsidR="006105DE" w:rsidRPr="00833FB7">
        <w:rPr>
          <w:rFonts w:cs="Arial"/>
          <w:szCs w:val="20"/>
          <w:lang w:val="sl-SI" w:eastAsia="sl-SI"/>
        </w:rPr>
        <w:t xml:space="preserve">Strokovni svet </w:t>
      </w:r>
      <w:r w:rsidR="006105DE" w:rsidRPr="00BE3ED8">
        <w:rPr>
          <w:rFonts w:cs="Arial"/>
          <w:szCs w:val="20"/>
          <w:lang w:val="sl-SI" w:eastAsia="sl-SI"/>
        </w:rPr>
        <w:t>sprejme poslovnik o svojem del</w:t>
      </w:r>
      <w:r w:rsidR="004140A1" w:rsidRPr="00BE3ED8">
        <w:rPr>
          <w:rFonts w:cs="Arial"/>
          <w:szCs w:val="20"/>
          <w:lang w:val="sl-SI" w:eastAsia="sl-SI"/>
        </w:rPr>
        <w:t xml:space="preserve">u </w:t>
      </w:r>
      <w:r w:rsidR="006105DE" w:rsidRPr="00BE3ED8">
        <w:rPr>
          <w:rFonts w:cs="Arial"/>
          <w:szCs w:val="20"/>
          <w:lang w:val="sl-SI" w:eastAsia="sl-SI"/>
        </w:rPr>
        <w:t xml:space="preserve">in ustanovi </w:t>
      </w:r>
      <w:r w:rsidR="001249C0">
        <w:rPr>
          <w:rFonts w:cs="Arial"/>
          <w:szCs w:val="20"/>
          <w:lang w:val="sl-SI" w:eastAsia="sl-SI"/>
        </w:rPr>
        <w:t>s</w:t>
      </w:r>
      <w:r w:rsidR="001249C0" w:rsidRPr="00BE3ED8">
        <w:rPr>
          <w:rFonts w:cs="Arial"/>
          <w:szCs w:val="20"/>
          <w:lang w:val="sl-SI" w:eastAsia="sl-SI"/>
        </w:rPr>
        <w:t xml:space="preserve">talna </w:t>
      </w:r>
      <w:r w:rsidR="006105DE" w:rsidRPr="00BE3ED8">
        <w:rPr>
          <w:rFonts w:cs="Arial"/>
          <w:szCs w:val="20"/>
          <w:lang w:val="sl-SI" w:eastAsia="sl-SI"/>
        </w:rPr>
        <w:t xml:space="preserve">strokovna telesa najpozneje </w:t>
      </w:r>
      <w:r w:rsidR="00D56B6C">
        <w:rPr>
          <w:rFonts w:cs="Arial"/>
          <w:szCs w:val="20"/>
          <w:lang w:val="sl-SI" w:eastAsia="sl-SI"/>
        </w:rPr>
        <w:t>do začetka uporabe tega zakona</w:t>
      </w:r>
      <w:r w:rsidR="006105DE" w:rsidRPr="00BE3ED8">
        <w:rPr>
          <w:rFonts w:cs="Arial"/>
          <w:szCs w:val="20"/>
          <w:lang w:val="sl-SI" w:eastAsia="sl-SI"/>
        </w:rPr>
        <w:t>.</w:t>
      </w:r>
    </w:p>
    <w:p w14:paraId="3C6FD018" w14:textId="2BDB0168" w:rsidR="006105DE" w:rsidRPr="00C664ED" w:rsidRDefault="00174FFC" w:rsidP="006105DE">
      <w:pPr>
        <w:spacing w:line="288" w:lineRule="auto"/>
        <w:jc w:val="center"/>
        <w:rPr>
          <w:rFonts w:cs="Arial"/>
          <w:b/>
          <w:szCs w:val="20"/>
          <w:lang w:val="sl-SI" w:eastAsia="sl-SI"/>
        </w:rPr>
      </w:pPr>
      <w:r>
        <w:rPr>
          <w:rFonts w:cs="Arial"/>
          <w:b/>
          <w:szCs w:val="20"/>
          <w:lang w:val="sl-SI" w:eastAsia="sl-SI"/>
        </w:rPr>
        <w:t>49</w:t>
      </w:r>
      <w:r w:rsidR="006105DE" w:rsidRPr="00C664ED">
        <w:rPr>
          <w:rFonts w:cs="Arial"/>
          <w:b/>
          <w:szCs w:val="20"/>
          <w:lang w:val="sl-SI" w:eastAsia="sl-SI"/>
        </w:rPr>
        <w:t>. člen</w:t>
      </w:r>
    </w:p>
    <w:p w14:paraId="288EF3F3" w14:textId="77777777" w:rsidR="006105DE" w:rsidRPr="00C664ED" w:rsidRDefault="006105DE" w:rsidP="006105DE">
      <w:pPr>
        <w:spacing w:line="288" w:lineRule="auto"/>
        <w:jc w:val="center"/>
        <w:rPr>
          <w:rFonts w:cs="Arial"/>
          <w:b/>
          <w:szCs w:val="20"/>
          <w:lang w:val="sl-SI" w:eastAsia="sl-SI"/>
        </w:rPr>
      </w:pPr>
      <w:r w:rsidRPr="00C664ED">
        <w:rPr>
          <w:rFonts w:cs="Arial"/>
          <w:b/>
          <w:szCs w:val="20"/>
          <w:lang w:val="sl-SI" w:eastAsia="sl-SI"/>
        </w:rPr>
        <w:t>(letno poročilo)</w:t>
      </w:r>
    </w:p>
    <w:p w14:paraId="0F3172D8" w14:textId="77777777" w:rsidR="006105DE" w:rsidRPr="00C664ED" w:rsidRDefault="006105DE" w:rsidP="006105DE">
      <w:pPr>
        <w:spacing w:line="288" w:lineRule="auto"/>
        <w:jc w:val="center"/>
        <w:rPr>
          <w:rFonts w:cs="Arial"/>
          <w:b/>
          <w:szCs w:val="20"/>
          <w:lang w:val="sl-SI" w:eastAsia="sl-SI"/>
        </w:rPr>
      </w:pPr>
    </w:p>
    <w:p w14:paraId="770F7978" w14:textId="235E091D" w:rsidR="006105DE" w:rsidRPr="00C664ED" w:rsidRDefault="00C36774" w:rsidP="006105DE">
      <w:pPr>
        <w:spacing w:line="288" w:lineRule="auto"/>
        <w:jc w:val="both"/>
        <w:rPr>
          <w:rFonts w:cs="Arial"/>
          <w:szCs w:val="20"/>
          <w:lang w:val="sl-SI" w:eastAsia="sl-SI"/>
        </w:rPr>
      </w:pPr>
      <w:r w:rsidRPr="00C664ED">
        <w:rPr>
          <w:rFonts w:cs="Arial"/>
          <w:szCs w:val="20"/>
          <w:lang w:val="sl-SI" w:eastAsia="sl-SI"/>
        </w:rPr>
        <w:t>Strokovni svet izdela l</w:t>
      </w:r>
      <w:r w:rsidR="006105DE" w:rsidRPr="00C664ED">
        <w:rPr>
          <w:rFonts w:cs="Arial"/>
          <w:szCs w:val="20"/>
          <w:lang w:val="sl-SI" w:eastAsia="sl-SI"/>
        </w:rPr>
        <w:t xml:space="preserve">etno poročilo o delu za prvo naslednje leto po letu, v katerem je bil </w:t>
      </w:r>
      <w:r w:rsidR="00681E56">
        <w:rPr>
          <w:rFonts w:cs="Arial"/>
          <w:szCs w:val="20"/>
          <w:lang w:val="sl-SI" w:eastAsia="sl-SI"/>
        </w:rPr>
        <w:t>ustanovljen</w:t>
      </w:r>
      <w:r w:rsidR="006105DE" w:rsidRPr="00C664ED">
        <w:rPr>
          <w:rFonts w:cs="Arial"/>
          <w:szCs w:val="20"/>
          <w:lang w:val="sl-SI" w:eastAsia="sl-SI"/>
        </w:rPr>
        <w:t>.</w:t>
      </w:r>
    </w:p>
    <w:p w14:paraId="27B3E8DB" w14:textId="77777777" w:rsidR="006105DE" w:rsidRPr="00C664ED" w:rsidRDefault="006105DE" w:rsidP="006105DE">
      <w:pPr>
        <w:spacing w:line="288" w:lineRule="auto"/>
        <w:jc w:val="center"/>
        <w:rPr>
          <w:rFonts w:cs="Arial"/>
          <w:b/>
          <w:szCs w:val="20"/>
          <w:lang w:val="sl-SI" w:eastAsia="sl-SI"/>
        </w:rPr>
      </w:pPr>
    </w:p>
    <w:p w14:paraId="3BF8E191" w14:textId="3C7BC359" w:rsidR="006105DE" w:rsidRPr="00C664ED" w:rsidRDefault="006105DE" w:rsidP="006105DE">
      <w:pPr>
        <w:spacing w:line="288" w:lineRule="auto"/>
        <w:jc w:val="center"/>
        <w:rPr>
          <w:rFonts w:cs="Arial"/>
          <w:b/>
          <w:szCs w:val="20"/>
          <w:lang w:val="sl-SI" w:eastAsia="sl-SI"/>
        </w:rPr>
      </w:pPr>
      <w:r w:rsidRPr="00C664ED">
        <w:rPr>
          <w:rFonts w:cs="Arial"/>
          <w:b/>
          <w:szCs w:val="20"/>
          <w:lang w:val="sl-SI" w:eastAsia="sl-SI"/>
        </w:rPr>
        <w:t>5</w:t>
      </w:r>
      <w:r w:rsidR="00174FFC">
        <w:rPr>
          <w:rFonts w:cs="Arial"/>
          <w:b/>
          <w:szCs w:val="20"/>
          <w:lang w:val="sl-SI" w:eastAsia="sl-SI"/>
        </w:rPr>
        <w:t>0</w:t>
      </w:r>
      <w:r w:rsidRPr="00C664ED">
        <w:rPr>
          <w:rFonts w:cs="Arial"/>
          <w:b/>
          <w:szCs w:val="20"/>
          <w:lang w:val="sl-SI" w:eastAsia="sl-SI"/>
        </w:rPr>
        <w:t>. člen</w:t>
      </w:r>
    </w:p>
    <w:p w14:paraId="55F24081" w14:textId="04000D1D" w:rsidR="006105DE" w:rsidRPr="00C664ED" w:rsidRDefault="006105DE" w:rsidP="006105DE">
      <w:pPr>
        <w:spacing w:line="288" w:lineRule="auto"/>
        <w:jc w:val="center"/>
        <w:rPr>
          <w:rFonts w:cs="Arial"/>
          <w:b/>
          <w:szCs w:val="20"/>
          <w:lang w:val="sl-SI" w:eastAsia="sl-SI"/>
        </w:rPr>
      </w:pPr>
      <w:r w:rsidRPr="00C664ED">
        <w:rPr>
          <w:rFonts w:cs="Arial"/>
          <w:b/>
          <w:szCs w:val="20"/>
          <w:lang w:val="sl-SI" w:eastAsia="sl-SI"/>
        </w:rPr>
        <w:t>(opisi področij</w:t>
      </w:r>
      <w:r w:rsidR="00011242">
        <w:rPr>
          <w:rFonts w:cs="Arial"/>
          <w:b/>
          <w:szCs w:val="20"/>
          <w:lang w:val="sl-SI" w:eastAsia="sl-SI"/>
        </w:rPr>
        <w:t xml:space="preserve"> in</w:t>
      </w:r>
      <w:r w:rsidRPr="00C664ED">
        <w:rPr>
          <w:rFonts w:cs="Arial"/>
          <w:b/>
          <w:szCs w:val="20"/>
          <w:lang w:val="sl-SI" w:eastAsia="sl-SI"/>
        </w:rPr>
        <w:t xml:space="preserve"> smernice)</w:t>
      </w:r>
    </w:p>
    <w:p w14:paraId="49A183FB" w14:textId="77777777" w:rsidR="006105DE" w:rsidRPr="00C664ED" w:rsidRDefault="006105DE" w:rsidP="006105DE">
      <w:pPr>
        <w:spacing w:line="288" w:lineRule="auto"/>
        <w:jc w:val="center"/>
        <w:rPr>
          <w:rFonts w:cs="Arial"/>
          <w:b/>
          <w:szCs w:val="20"/>
          <w:lang w:val="sl-SI" w:eastAsia="sl-SI"/>
        </w:rPr>
      </w:pPr>
    </w:p>
    <w:p w14:paraId="54511C55" w14:textId="62C64744" w:rsidR="006105DE" w:rsidRPr="00C664ED" w:rsidRDefault="006105DE" w:rsidP="006105DE">
      <w:pPr>
        <w:spacing w:line="288" w:lineRule="auto"/>
        <w:jc w:val="both"/>
        <w:rPr>
          <w:rFonts w:cs="Arial"/>
          <w:szCs w:val="20"/>
          <w:lang w:val="sl-SI" w:eastAsia="sl-SI"/>
        </w:rPr>
      </w:pPr>
      <w:r w:rsidRPr="00C664ED">
        <w:rPr>
          <w:rFonts w:cs="Arial"/>
          <w:szCs w:val="20"/>
          <w:lang w:val="sl-SI" w:eastAsia="sl-SI"/>
        </w:rPr>
        <w:t xml:space="preserve">Za strokovna področja in podpodročja </w:t>
      </w:r>
      <w:r w:rsidR="00B55145">
        <w:rPr>
          <w:rFonts w:cs="Arial"/>
          <w:szCs w:val="20"/>
          <w:lang w:val="sl-SI" w:eastAsia="sl-SI"/>
        </w:rPr>
        <w:t xml:space="preserve">sodnega </w:t>
      </w:r>
      <w:r w:rsidRPr="00C664ED">
        <w:rPr>
          <w:rFonts w:cs="Arial"/>
          <w:szCs w:val="20"/>
          <w:lang w:val="sl-SI" w:eastAsia="sl-SI"/>
        </w:rPr>
        <w:t xml:space="preserve">izvedenskega ali </w:t>
      </w:r>
      <w:r w:rsidR="00B55145">
        <w:rPr>
          <w:rFonts w:cs="Arial"/>
          <w:szCs w:val="20"/>
          <w:lang w:val="sl-SI" w:eastAsia="sl-SI"/>
        </w:rPr>
        <w:t xml:space="preserve">sodnega </w:t>
      </w:r>
      <w:r w:rsidRPr="00C664ED">
        <w:rPr>
          <w:rFonts w:cs="Arial"/>
          <w:szCs w:val="20"/>
          <w:lang w:val="sl-SI" w:eastAsia="sl-SI"/>
        </w:rPr>
        <w:t>cenilskega del</w:t>
      </w:r>
      <w:r w:rsidR="005422CF" w:rsidRPr="00C664ED">
        <w:rPr>
          <w:rFonts w:cs="Arial"/>
          <w:szCs w:val="20"/>
          <w:lang w:val="sl-SI" w:eastAsia="sl-SI"/>
        </w:rPr>
        <w:t xml:space="preserve">a oziroma za jezikovna področja </w:t>
      </w:r>
      <w:r w:rsidRPr="00C664ED">
        <w:rPr>
          <w:rFonts w:cs="Arial"/>
          <w:szCs w:val="20"/>
          <w:lang w:val="sl-SI" w:eastAsia="sl-SI"/>
        </w:rPr>
        <w:t xml:space="preserve">se opisi, </w:t>
      </w:r>
      <w:r w:rsidR="004170D3">
        <w:rPr>
          <w:rFonts w:cs="Arial"/>
          <w:szCs w:val="20"/>
          <w:lang w:val="sl-SI" w:eastAsia="sl-SI"/>
        </w:rPr>
        <w:t>splošne</w:t>
      </w:r>
      <w:r w:rsidR="004170D3" w:rsidRPr="00C664ED">
        <w:rPr>
          <w:rFonts w:cs="Arial"/>
          <w:szCs w:val="20"/>
          <w:lang w:val="sl-SI" w:eastAsia="sl-SI"/>
        </w:rPr>
        <w:t xml:space="preserve"> </w:t>
      </w:r>
      <w:r w:rsidRPr="00C664ED">
        <w:rPr>
          <w:rFonts w:cs="Arial"/>
          <w:szCs w:val="20"/>
          <w:lang w:val="sl-SI" w:eastAsia="sl-SI"/>
        </w:rPr>
        <w:t xml:space="preserve">oziroma posamične smernice sprejmejo in objavijo na spletni strani </w:t>
      </w:r>
      <w:r w:rsidR="00F508F8" w:rsidRPr="00C664ED">
        <w:rPr>
          <w:rFonts w:cs="Arial"/>
          <w:szCs w:val="20"/>
          <w:lang w:val="sl-SI" w:eastAsia="sl-SI"/>
        </w:rPr>
        <w:t xml:space="preserve">ministrstva </w:t>
      </w:r>
      <w:r w:rsidRPr="00C664ED">
        <w:rPr>
          <w:rFonts w:cs="Arial"/>
          <w:szCs w:val="20"/>
          <w:lang w:val="sl-SI" w:eastAsia="sl-SI"/>
        </w:rPr>
        <w:t xml:space="preserve">v </w:t>
      </w:r>
      <w:r w:rsidR="00011242">
        <w:rPr>
          <w:rFonts w:cs="Arial"/>
          <w:szCs w:val="20"/>
          <w:lang w:val="sl-SI" w:eastAsia="sl-SI"/>
        </w:rPr>
        <w:t>dveh letih</w:t>
      </w:r>
      <w:r w:rsidRPr="00C664ED">
        <w:rPr>
          <w:rFonts w:cs="Arial"/>
          <w:szCs w:val="20"/>
          <w:lang w:val="sl-SI" w:eastAsia="sl-SI"/>
        </w:rPr>
        <w:t xml:space="preserve"> po začetku uporabe tega zakona.</w:t>
      </w:r>
    </w:p>
    <w:p w14:paraId="46B8D526" w14:textId="77777777" w:rsidR="006105DE" w:rsidRPr="00C664ED" w:rsidRDefault="006105DE" w:rsidP="006105DE">
      <w:pPr>
        <w:spacing w:line="288" w:lineRule="auto"/>
        <w:jc w:val="center"/>
        <w:rPr>
          <w:rFonts w:cs="Arial"/>
          <w:b/>
          <w:szCs w:val="20"/>
          <w:lang w:val="sl-SI" w:eastAsia="sl-SI"/>
        </w:rPr>
      </w:pPr>
    </w:p>
    <w:p w14:paraId="3BD5FEB4" w14:textId="77777777" w:rsidR="006105DE" w:rsidRPr="00C664ED" w:rsidRDefault="006105DE" w:rsidP="006105DE">
      <w:pPr>
        <w:spacing w:line="288" w:lineRule="auto"/>
        <w:jc w:val="center"/>
        <w:rPr>
          <w:rFonts w:cs="Arial"/>
          <w:b/>
          <w:szCs w:val="20"/>
          <w:lang w:val="sl-SI" w:eastAsia="sl-SI"/>
        </w:rPr>
      </w:pPr>
    </w:p>
    <w:p w14:paraId="1B990873" w14:textId="1E8D2EAD" w:rsidR="006105DE" w:rsidRPr="00C664ED" w:rsidRDefault="006105DE" w:rsidP="006105DE">
      <w:pPr>
        <w:spacing w:line="288" w:lineRule="auto"/>
        <w:jc w:val="center"/>
        <w:rPr>
          <w:rFonts w:cs="Arial"/>
          <w:b/>
          <w:szCs w:val="20"/>
          <w:lang w:val="sl-SI" w:eastAsia="sl-SI"/>
        </w:rPr>
      </w:pPr>
      <w:r w:rsidRPr="00C664ED">
        <w:rPr>
          <w:rFonts w:cs="Arial"/>
          <w:b/>
          <w:szCs w:val="20"/>
          <w:lang w:val="sl-SI" w:eastAsia="sl-SI"/>
        </w:rPr>
        <w:t>5</w:t>
      </w:r>
      <w:r w:rsidR="00174FFC">
        <w:rPr>
          <w:rFonts w:cs="Arial"/>
          <w:b/>
          <w:szCs w:val="20"/>
          <w:lang w:val="sl-SI" w:eastAsia="sl-SI"/>
        </w:rPr>
        <w:t>1</w:t>
      </w:r>
      <w:r w:rsidRPr="00C664ED">
        <w:rPr>
          <w:rFonts w:cs="Arial"/>
          <w:b/>
          <w:szCs w:val="20"/>
          <w:lang w:val="sl-SI" w:eastAsia="sl-SI"/>
        </w:rPr>
        <w:t>. člen</w:t>
      </w:r>
    </w:p>
    <w:p w14:paraId="58E5DB13" w14:textId="77777777" w:rsidR="006105DE" w:rsidRPr="00C664ED" w:rsidRDefault="006105DE" w:rsidP="006105DE">
      <w:pPr>
        <w:spacing w:line="288" w:lineRule="auto"/>
        <w:jc w:val="center"/>
        <w:rPr>
          <w:rFonts w:cs="Arial"/>
          <w:b/>
          <w:iCs/>
          <w:szCs w:val="20"/>
          <w:lang w:val="sl-SI"/>
        </w:rPr>
      </w:pPr>
      <w:r w:rsidRPr="00C664ED">
        <w:rPr>
          <w:rFonts w:cs="Arial"/>
          <w:b/>
          <w:iCs/>
          <w:szCs w:val="20"/>
          <w:lang w:val="sl-SI"/>
        </w:rPr>
        <w:t>(dolžnost sporočanja podatkov)</w:t>
      </w:r>
    </w:p>
    <w:p w14:paraId="20575477" w14:textId="77777777" w:rsidR="00FD7487" w:rsidRPr="00BE3ED8" w:rsidRDefault="00FD7487" w:rsidP="006105DE">
      <w:pPr>
        <w:spacing w:line="288" w:lineRule="auto"/>
        <w:rPr>
          <w:rFonts w:cs="Arial"/>
          <w:iCs/>
          <w:szCs w:val="20"/>
          <w:lang w:val="sl-SI" w:eastAsia="sl-SI"/>
        </w:rPr>
      </w:pPr>
    </w:p>
    <w:p w14:paraId="5B1B60CE" w14:textId="7181E9E2" w:rsidR="00FD7487" w:rsidRDefault="00FD7487" w:rsidP="00BE3ED8">
      <w:pPr>
        <w:jc w:val="both"/>
        <w:rPr>
          <w:lang w:val="sl-SI" w:eastAsia="sl-SI"/>
        </w:rPr>
      </w:pPr>
      <w:r w:rsidRPr="00FD7487">
        <w:rPr>
          <w:rFonts w:cs="Arial"/>
          <w:iCs/>
          <w:szCs w:val="20"/>
          <w:lang w:val="sl-SI" w:eastAsia="sl-SI"/>
        </w:rPr>
        <w:t>(1</w:t>
      </w:r>
      <w:r>
        <w:rPr>
          <w:rFonts w:cs="Arial"/>
          <w:iCs/>
          <w:szCs w:val="20"/>
          <w:lang w:val="sl-SI" w:eastAsia="sl-SI"/>
        </w:rPr>
        <w:t xml:space="preserve">) </w:t>
      </w:r>
      <w:r w:rsidR="006105DE" w:rsidRPr="00833FB7">
        <w:rPr>
          <w:rFonts w:cs="Arial"/>
          <w:iCs/>
          <w:szCs w:val="20"/>
          <w:lang w:val="sl-SI" w:eastAsia="sl-SI"/>
        </w:rPr>
        <w:t xml:space="preserve">Sodni izvedenci, </w:t>
      </w:r>
      <w:r w:rsidRPr="00BE3ED8">
        <w:rPr>
          <w:rFonts w:cs="Arial"/>
          <w:iCs/>
          <w:szCs w:val="20"/>
          <w:lang w:val="sl-SI" w:eastAsia="sl-SI"/>
        </w:rPr>
        <w:t xml:space="preserve">sodni </w:t>
      </w:r>
      <w:r w:rsidR="006105DE" w:rsidRPr="00BE3ED8">
        <w:rPr>
          <w:rFonts w:cs="Arial"/>
          <w:iCs/>
          <w:szCs w:val="20"/>
          <w:lang w:val="sl-SI" w:eastAsia="sl-SI"/>
        </w:rPr>
        <w:t xml:space="preserve">cenilci oziroma </w:t>
      </w:r>
      <w:r w:rsidRPr="00BE3ED8">
        <w:rPr>
          <w:rFonts w:cs="Arial"/>
          <w:iCs/>
          <w:szCs w:val="20"/>
          <w:lang w:val="sl-SI" w:eastAsia="sl-SI"/>
        </w:rPr>
        <w:t xml:space="preserve">sodni </w:t>
      </w:r>
      <w:r w:rsidR="006105DE" w:rsidRPr="00BE3ED8">
        <w:rPr>
          <w:rFonts w:cs="Arial"/>
          <w:iCs/>
          <w:szCs w:val="20"/>
          <w:lang w:val="sl-SI" w:eastAsia="sl-SI"/>
        </w:rPr>
        <w:t xml:space="preserve">tolmači morajo pisno izjavo o delu </w:t>
      </w:r>
      <w:r w:rsidR="00F508F8" w:rsidRPr="00BE3ED8">
        <w:rPr>
          <w:rFonts w:cs="Arial"/>
          <w:iCs/>
          <w:szCs w:val="20"/>
          <w:lang w:val="sl-SI" w:eastAsia="sl-SI"/>
        </w:rPr>
        <w:t xml:space="preserve">iz </w:t>
      </w:r>
      <w:r w:rsidR="006105DE" w:rsidRPr="00BE3ED8">
        <w:rPr>
          <w:rFonts w:cs="Arial"/>
          <w:iCs/>
          <w:szCs w:val="20"/>
          <w:lang w:val="sl-SI" w:eastAsia="sl-SI"/>
        </w:rPr>
        <w:t>tretj</w:t>
      </w:r>
      <w:r w:rsidR="00F508F8" w:rsidRPr="00BE3ED8">
        <w:rPr>
          <w:rFonts w:cs="Arial"/>
          <w:iCs/>
          <w:szCs w:val="20"/>
          <w:lang w:val="sl-SI" w:eastAsia="sl-SI"/>
        </w:rPr>
        <w:t>ega</w:t>
      </w:r>
      <w:r w:rsidR="006105DE" w:rsidRPr="00BE3ED8">
        <w:rPr>
          <w:rFonts w:cs="Arial"/>
          <w:iCs/>
          <w:szCs w:val="20"/>
          <w:lang w:val="sl-SI" w:eastAsia="sl-SI"/>
        </w:rPr>
        <w:t xml:space="preserve"> odstav</w:t>
      </w:r>
      <w:r w:rsidR="00F508F8" w:rsidRPr="00BE3ED8">
        <w:rPr>
          <w:rFonts w:cs="Arial"/>
          <w:iCs/>
          <w:szCs w:val="20"/>
          <w:lang w:val="sl-SI" w:eastAsia="sl-SI"/>
        </w:rPr>
        <w:t>ka</w:t>
      </w:r>
      <w:r w:rsidR="00AC5F6B">
        <w:rPr>
          <w:rFonts w:cs="Arial"/>
          <w:iCs/>
          <w:szCs w:val="20"/>
          <w:lang w:val="sl-SI" w:eastAsia="sl-SI"/>
        </w:rPr>
        <w:t xml:space="preserve"> 23</w:t>
      </w:r>
      <w:r w:rsidR="006105DE" w:rsidRPr="00BE3ED8">
        <w:rPr>
          <w:rFonts w:cs="Arial"/>
          <w:iCs/>
          <w:szCs w:val="20"/>
          <w:lang w:val="sl-SI" w:eastAsia="sl-SI"/>
        </w:rPr>
        <w:t xml:space="preserve">. člena </w:t>
      </w:r>
      <w:r w:rsidR="00F508F8" w:rsidRPr="00BE3ED8">
        <w:rPr>
          <w:rFonts w:cs="Arial"/>
          <w:iCs/>
          <w:szCs w:val="20"/>
          <w:lang w:val="sl-SI" w:eastAsia="sl-SI"/>
        </w:rPr>
        <w:t xml:space="preserve">tega zakona </w:t>
      </w:r>
      <w:r w:rsidR="006105DE" w:rsidRPr="00BE3ED8">
        <w:rPr>
          <w:rFonts w:cs="Arial"/>
          <w:iCs/>
          <w:szCs w:val="20"/>
          <w:lang w:val="sl-SI" w:eastAsia="sl-SI"/>
        </w:rPr>
        <w:t>prvič posredovati do konca januarja 2020 za koledarsko leto 2019.</w:t>
      </w:r>
    </w:p>
    <w:p w14:paraId="4093ED10" w14:textId="77777777" w:rsidR="00FD7487" w:rsidRPr="00C664ED" w:rsidRDefault="00FD7487" w:rsidP="00BE3ED8">
      <w:pPr>
        <w:spacing w:line="288" w:lineRule="auto"/>
        <w:contextualSpacing/>
        <w:jc w:val="both"/>
        <w:rPr>
          <w:rFonts w:cs="Arial"/>
          <w:iCs/>
          <w:szCs w:val="20"/>
          <w:lang w:val="sl-SI" w:eastAsia="sl-SI"/>
        </w:rPr>
      </w:pPr>
    </w:p>
    <w:p w14:paraId="419C3236" w14:textId="7D9A1CF1" w:rsidR="006105DE" w:rsidRPr="00BE3ED8" w:rsidRDefault="00FD7487" w:rsidP="00BE3ED8">
      <w:pPr>
        <w:spacing w:line="288" w:lineRule="auto"/>
        <w:jc w:val="both"/>
        <w:rPr>
          <w:rFonts w:cs="Arial"/>
          <w:iCs/>
          <w:szCs w:val="20"/>
          <w:lang w:val="sl-SI" w:eastAsia="sl-SI"/>
        </w:rPr>
      </w:pPr>
      <w:r w:rsidRPr="00FD7487">
        <w:rPr>
          <w:rFonts w:cs="Arial"/>
          <w:iCs/>
          <w:szCs w:val="20"/>
          <w:lang w:val="sl-SI" w:eastAsia="sl-SI"/>
        </w:rPr>
        <w:t>(2</w:t>
      </w:r>
      <w:r>
        <w:rPr>
          <w:rFonts w:cs="Arial"/>
          <w:iCs/>
          <w:szCs w:val="20"/>
          <w:lang w:val="sl-SI" w:eastAsia="sl-SI"/>
        </w:rPr>
        <w:t xml:space="preserve">) </w:t>
      </w:r>
      <w:r w:rsidR="006105DE" w:rsidRPr="00833FB7">
        <w:rPr>
          <w:rFonts w:cs="Arial"/>
          <w:iCs/>
          <w:szCs w:val="20"/>
          <w:lang w:val="sl-SI" w:eastAsia="sl-SI"/>
        </w:rPr>
        <w:t>Do izpolnitve obveznosti iz prejšnjeg</w:t>
      </w:r>
      <w:r w:rsidR="00AC5F6B">
        <w:rPr>
          <w:rFonts w:cs="Arial"/>
          <w:iCs/>
          <w:szCs w:val="20"/>
          <w:lang w:val="sl-SI" w:eastAsia="sl-SI"/>
        </w:rPr>
        <w:t>a odstavka se četrti odstavek 23</w:t>
      </w:r>
      <w:r w:rsidR="006105DE" w:rsidRPr="00833FB7">
        <w:rPr>
          <w:rFonts w:cs="Arial"/>
          <w:iCs/>
          <w:szCs w:val="20"/>
          <w:lang w:val="sl-SI" w:eastAsia="sl-SI"/>
        </w:rPr>
        <w:t xml:space="preserve">. člena </w:t>
      </w:r>
      <w:r w:rsidR="00320A0D">
        <w:rPr>
          <w:rFonts w:cs="Arial"/>
          <w:iCs/>
          <w:szCs w:val="20"/>
          <w:lang w:val="sl-SI" w:eastAsia="sl-SI"/>
        </w:rPr>
        <w:t xml:space="preserve">tega zakona </w:t>
      </w:r>
      <w:r w:rsidR="006105DE" w:rsidRPr="00833FB7">
        <w:rPr>
          <w:rFonts w:cs="Arial"/>
          <w:iCs/>
          <w:szCs w:val="20"/>
          <w:lang w:val="sl-SI" w:eastAsia="sl-SI"/>
        </w:rPr>
        <w:t>uporabl</w:t>
      </w:r>
      <w:r w:rsidR="006105DE" w:rsidRPr="00BE3ED8">
        <w:rPr>
          <w:rFonts w:cs="Arial"/>
          <w:iCs/>
          <w:szCs w:val="20"/>
          <w:lang w:val="sl-SI" w:eastAsia="sl-SI"/>
        </w:rPr>
        <w:t>ja le v delu, ki se nanaša na posredovan</w:t>
      </w:r>
      <w:r w:rsidR="00AC5F6B">
        <w:rPr>
          <w:rFonts w:cs="Arial"/>
          <w:iCs/>
          <w:szCs w:val="20"/>
          <w:lang w:val="sl-SI" w:eastAsia="sl-SI"/>
        </w:rPr>
        <w:t>je izjave iz drugega odstavka 23</w:t>
      </w:r>
      <w:r w:rsidR="006105DE" w:rsidRPr="00BE3ED8">
        <w:rPr>
          <w:rFonts w:cs="Arial"/>
          <w:iCs/>
          <w:szCs w:val="20"/>
          <w:lang w:val="sl-SI" w:eastAsia="sl-SI"/>
        </w:rPr>
        <w:t>. člena</w:t>
      </w:r>
      <w:r w:rsidR="00320A0D">
        <w:rPr>
          <w:rFonts w:cs="Arial"/>
          <w:iCs/>
          <w:szCs w:val="20"/>
          <w:lang w:val="sl-SI" w:eastAsia="sl-SI"/>
        </w:rPr>
        <w:t xml:space="preserve"> tega zakona</w:t>
      </w:r>
      <w:r w:rsidR="006105DE" w:rsidRPr="00BE3ED8">
        <w:rPr>
          <w:rFonts w:cs="Arial"/>
          <w:iCs/>
          <w:szCs w:val="20"/>
          <w:lang w:val="sl-SI" w:eastAsia="sl-SI"/>
        </w:rPr>
        <w:t>.</w:t>
      </w:r>
    </w:p>
    <w:p w14:paraId="203F1996" w14:textId="77777777" w:rsidR="006105DE" w:rsidRPr="00C664ED" w:rsidRDefault="006105DE" w:rsidP="006105DE">
      <w:pPr>
        <w:spacing w:line="288" w:lineRule="auto"/>
        <w:rPr>
          <w:rFonts w:cs="Arial"/>
          <w:b/>
          <w:szCs w:val="20"/>
          <w:lang w:val="sl-SI" w:eastAsia="sl-SI"/>
        </w:rPr>
      </w:pPr>
    </w:p>
    <w:p w14:paraId="2FC54C69" w14:textId="77777777" w:rsidR="006105DE" w:rsidRPr="00C664ED" w:rsidRDefault="006105DE" w:rsidP="006105DE">
      <w:pPr>
        <w:spacing w:line="288" w:lineRule="auto"/>
        <w:jc w:val="center"/>
        <w:rPr>
          <w:rFonts w:cs="Arial"/>
          <w:b/>
          <w:szCs w:val="20"/>
          <w:lang w:val="sl-SI" w:eastAsia="sl-SI"/>
        </w:rPr>
      </w:pPr>
    </w:p>
    <w:p w14:paraId="3F112579" w14:textId="7D6B687B" w:rsidR="006105DE" w:rsidRPr="00C664ED" w:rsidRDefault="006105DE" w:rsidP="006105DE">
      <w:pPr>
        <w:spacing w:line="288" w:lineRule="auto"/>
        <w:jc w:val="center"/>
        <w:rPr>
          <w:rFonts w:cs="Arial"/>
          <w:b/>
          <w:szCs w:val="20"/>
          <w:lang w:val="sl-SI" w:eastAsia="sl-SI"/>
        </w:rPr>
      </w:pPr>
      <w:r w:rsidRPr="00C664ED">
        <w:rPr>
          <w:rFonts w:cs="Arial"/>
          <w:b/>
          <w:szCs w:val="20"/>
          <w:lang w:val="sl-SI" w:eastAsia="sl-SI"/>
        </w:rPr>
        <w:t>5</w:t>
      </w:r>
      <w:r w:rsidR="00174FFC">
        <w:rPr>
          <w:rFonts w:cs="Arial"/>
          <w:b/>
          <w:szCs w:val="20"/>
          <w:lang w:val="sl-SI" w:eastAsia="sl-SI"/>
        </w:rPr>
        <w:t>2</w:t>
      </w:r>
      <w:r w:rsidRPr="00C664ED">
        <w:rPr>
          <w:rFonts w:cs="Arial"/>
          <w:b/>
          <w:szCs w:val="20"/>
          <w:lang w:val="sl-SI" w:eastAsia="sl-SI"/>
        </w:rPr>
        <w:t>. člen</w:t>
      </w:r>
    </w:p>
    <w:p w14:paraId="0FD757D2" w14:textId="77777777" w:rsidR="006105DE" w:rsidRPr="00C664ED" w:rsidRDefault="006105DE" w:rsidP="006105DE">
      <w:pPr>
        <w:spacing w:line="288" w:lineRule="auto"/>
        <w:jc w:val="center"/>
        <w:rPr>
          <w:rFonts w:cs="Arial"/>
          <w:b/>
          <w:szCs w:val="20"/>
          <w:lang w:val="sl-SI" w:eastAsia="sl-SI"/>
        </w:rPr>
      </w:pPr>
      <w:r w:rsidRPr="00C664ED">
        <w:rPr>
          <w:rFonts w:cs="Arial"/>
          <w:b/>
          <w:szCs w:val="20"/>
          <w:lang w:val="sl-SI" w:eastAsia="sl-SI"/>
        </w:rPr>
        <w:t>(</w:t>
      </w:r>
      <w:r w:rsidR="00F508F8" w:rsidRPr="00C664ED">
        <w:rPr>
          <w:rFonts w:cs="Arial"/>
          <w:b/>
          <w:szCs w:val="20"/>
          <w:lang w:val="sl-SI" w:eastAsia="sl-SI"/>
        </w:rPr>
        <w:t>dokončanje že začetih</w:t>
      </w:r>
      <w:r w:rsidRPr="00C664ED">
        <w:rPr>
          <w:rFonts w:cs="Arial"/>
          <w:b/>
          <w:szCs w:val="20"/>
          <w:lang w:val="sl-SI" w:eastAsia="sl-SI"/>
        </w:rPr>
        <w:t xml:space="preserve"> postopk</w:t>
      </w:r>
      <w:r w:rsidR="00F508F8" w:rsidRPr="00C664ED">
        <w:rPr>
          <w:rFonts w:cs="Arial"/>
          <w:b/>
          <w:szCs w:val="20"/>
          <w:lang w:val="sl-SI" w:eastAsia="sl-SI"/>
        </w:rPr>
        <w:t>ov</w:t>
      </w:r>
      <w:r w:rsidRPr="00C664ED">
        <w:rPr>
          <w:rFonts w:cs="Arial"/>
          <w:b/>
          <w:szCs w:val="20"/>
          <w:lang w:val="sl-SI" w:eastAsia="sl-SI"/>
        </w:rPr>
        <w:t>)</w:t>
      </w:r>
    </w:p>
    <w:p w14:paraId="5350C3FE" w14:textId="77777777" w:rsidR="006105DE" w:rsidRPr="00C664ED" w:rsidRDefault="006105DE" w:rsidP="006105DE">
      <w:pPr>
        <w:spacing w:line="288" w:lineRule="auto"/>
        <w:jc w:val="center"/>
        <w:rPr>
          <w:rFonts w:cs="Arial"/>
          <w:b/>
          <w:szCs w:val="20"/>
          <w:lang w:val="sl-SI" w:eastAsia="sl-SI"/>
        </w:rPr>
      </w:pPr>
    </w:p>
    <w:p w14:paraId="5C7BC3A9" w14:textId="434A459D" w:rsidR="006105DE" w:rsidRPr="00C664ED" w:rsidRDefault="006105DE" w:rsidP="006105DE">
      <w:pPr>
        <w:spacing w:line="288" w:lineRule="auto"/>
        <w:jc w:val="both"/>
        <w:rPr>
          <w:rFonts w:cs="Arial"/>
          <w:szCs w:val="20"/>
          <w:lang w:val="sl-SI" w:eastAsia="sl-SI"/>
        </w:rPr>
      </w:pPr>
      <w:r w:rsidRPr="00C664ED">
        <w:rPr>
          <w:rFonts w:cs="Arial"/>
          <w:szCs w:val="20"/>
          <w:lang w:val="sl-SI" w:eastAsia="sl-SI"/>
        </w:rPr>
        <w:t xml:space="preserve">Postopki imenovanj ali razrešitev sodnih izvedencev, </w:t>
      </w:r>
      <w:r w:rsidR="00B55145">
        <w:rPr>
          <w:rFonts w:cs="Arial"/>
          <w:szCs w:val="20"/>
          <w:lang w:val="sl-SI" w:eastAsia="sl-SI"/>
        </w:rPr>
        <w:t xml:space="preserve">sodnih </w:t>
      </w:r>
      <w:r w:rsidRPr="00C664ED">
        <w:rPr>
          <w:rFonts w:cs="Arial"/>
          <w:szCs w:val="20"/>
          <w:lang w:val="sl-SI" w:eastAsia="sl-SI"/>
        </w:rPr>
        <w:t xml:space="preserve">cenilcev in </w:t>
      </w:r>
      <w:r w:rsidR="00B55145">
        <w:rPr>
          <w:rFonts w:cs="Arial"/>
          <w:szCs w:val="20"/>
          <w:lang w:val="sl-SI" w:eastAsia="sl-SI"/>
        </w:rPr>
        <w:t xml:space="preserve">sodnih </w:t>
      </w:r>
      <w:r w:rsidRPr="00C664ED">
        <w:rPr>
          <w:rFonts w:cs="Arial"/>
          <w:szCs w:val="20"/>
          <w:lang w:val="sl-SI" w:eastAsia="sl-SI"/>
        </w:rPr>
        <w:t xml:space="preserve">tolmačev, ki so se začeli pred </w:t>
      </w:r>
      <w:r w:rsidR="00B53277">
        <w:rPr>
          <w:rFonts w:cs="Arial"/>
          <w:szCs w:val="20"/>
          <w:lang w:val="sl-SI" w:eastAsia="sl-SI"/>
        </w:rPr>
        <w:t>uporabo</w:t>
      </w:r>
      <w:r w:rsidR="00B53277" w:rsidRPr="00C664ED">
        <w:rPr>
          <w:rFonts w:cs="Arial"/>
          <w:szCs w:val="20"/>
          <w:lang w:val="sl-SI" w:eastAsia="sl-SI"/>
        </w:rPr>
        <w:t xml:space="preserve"> </w:t>
      </w:r>
      <w:r w:rsidRPr="00C664ED">
        <w:rPr>
          <w:rFonts w:cs="Arial"/>
          <w:szCs w:val="20"/>
          <w:lang w:val="sl-SI" w:eastAsia="sl-SI"/>
        </w:rPr>
        <w:t>tega zakona, se končajo po dosedanjih predpisih.</w:t>
      </w:r>
    </w:p>
    <w:p w14:paraId="130E02D0" w14:textId="77777777" w:rsidR="006105DE" w:rsidRPr="00C664ED" w:rsidRDefault="006105DE" w:rsidP="006105DE">
      <w:pPr>
        <w:spacing w:line="288" w:lineRule="auto"/>
        <w:jc w:val="center"/>
        <w:rPr>
          <w:rFonts w:cs="Arial"/>
          <w:b/>
          <w:szCs w:val="20"/>
          <w:lang w:val="sl-SI" w:eastAsia="sl-SI"/>
        </w:rPr>
      </w:pPr>
    </w:p>
    <w:p w14:paraId="378C3CEC" w14:textId="77777777" w:rsidR="006105DE" w:rsidRPr="00C664ED" w:rsidRDefault="006105DE" w:rsidP="006105DE">
      <w:pPr>
        <w:spacing w:line="288" w:lineRule="auto"/>
        <w:jc w:val="center"/>
        <w:rPr>
          <w:rFonts w:cs="Arial"/>
          <w:b/>
          <w:szCs w:val="20"/>
          <w:lang w:val="sl-SI" w:eastAsia="sl-SI"/>
        </w:rPr>
      </w:pPr>
    </w:p>
    <w:p w14:paraId="1A09EBAD" w14:textId="5856E638" w:rsidR="006105DE" w:rsidRPr="00C664ED" w:rsidRDefault="006105DE" w:rsidP="006105DE">
      <w:pPr>
        <w:spacing w:line="288" w:lineRule="auto"/>
        <w:jc w:val="center"/>
        <w:rPr>
          <w:rFonts w:cs="Arial"/>
          <w:b/>
          <w:szCs w:val="20"/>
          <w:lang w:val="sl-SI" w:eastAsia="sl-SI"/>
        </w:rPr>
      </w:pPr>
      <w:r w:rsidRPr="00C664ED">
        <w:rPr>
          <w:rFonts w:cs="Arial"/>
          <w:b/>
          <w:szCs w:val="20"/>
          <w:lang w:val="sl-SI" w:eastAsia="sl-SI"/>
        </w:rPr>
        <w:t>5</w:t>
      </w:r>
      <w:r w:rsidR="00174FFC">
        <w:rPr>
          <w:rFonts w:cs="Arial"/>
          <w:b/>
          <w:szCs w:val="20"/>
          <w:lang w:val="sl-SI" w:eastAsia="sl-SI"/>
        </w:rPr>
        <w:t>3</w:t>
      </w:r>
      <w:r w:rsidRPr="00C664ED">
        <w:rPr>
          <w:rFonts w:cs="Arial"/>
          <w:b/>
          <w:szCs w:val="20"/>
          <w:lang w:val="sl-SI" w:eastAsia="sl-SI"/>
        </w:rPr>
        <w:t>. člen</w:t>
      </w:r>
    </w:p>
    <w:p w14:paraId="09A2F955" w14:textId="77777777" w:rsidR="006105DE" w:rsidRPr="00C664ED" w:rsidRDefault="006105DE" w:rsidP="006105DE">
      <w:pPr>
        <w:spacing w:line="288" w:lineRule="auto"/>
        <w:jc w:val="center"/>
        <w:rPr>
          <w:rFonts w:cs="Arial"/>
          <w:b/>
          <w:szCs w:val="20"/>
          <w:lang w:val="sl-SI" w:eastAsia="sl-SI"/>
        </w:rPr>
      </w:pPr>
      <w:r w:rsidRPr="00C664ED">
        <w:rPr>
          <w:rFonts w:cs="Arial"/>
          <w:b/>
          <w:szCs w:val="20"/>
          <w:lang w:val="sl-SI" w:eastAsia="sl-SI"/>
        </w:rPr>
        <w:t>(</w:t>
      </w:r>
      <w:r w:rsidR="00056D2A" w:rsidRPr="00C664ED">
        <w:rPr>
          <w:rFonts w:cs="Arial"/>
          <w:b/>
          <w:szCs w:val="20"/>
          <w:lang w:val="sl-SI" w:eastAsia="sl-SI"/>
        </w:rPr>
        <w:t>uporaba določb o disciplinski odgovornosti</w:t>
      </w:r>
      <w:r w:rsidRPr="00C664ED">
        <w:rPr>
          <w:rFonts w:cs="Arial"/>
          <w:b/>
          <w:szCs w:val="20"/>
          <w:lang w:val="sl-SI" w:eastAsia="sl-SI"/>
        </w:rPr>
        <w:t>)</w:t>
      </w:r>
    </w:p>
    <w:p w14:paraId="4C43EF2B" w14:textId="77777777" w:rsidR="006105DE" w:rsidRPr="00C664ED" w:rsidRDefault="006105DE" w:rsidP="006105DE">
      <w:pPr>
        <w:spacing w:line="288" w:lineRule="auto"/>
        <w:jc w:val="center"/>
        <w:rPr>
          <w:rFonts w:cs="Arial"/>
          <w:b/>
          <w:szCs w:val="20"/>
          <w:lang w:val="sl-SI" w:eastAsia="sl-SI"/>
        </w:rPr>
      </w:pPr>
    </w:p>
    <w:p w14:paraId="653B34C9" w14:textId="4CE13CAE" w:rsidR="006105DE" w:rsidRPr="00C664ED" w:rsidRDefault="006105DE" w:rsidP="006105DE">
      <w:pPr>
        <w:spacing w:line="288" w:lineRule="auto"/>
        <w:jc w:val="both"/>
        <w:rPr>
          <w:rFonts w:cs="Arial"/>
          <w:b/>
          <w:szCs w:val="20"/>
          <w:lang w:val="sl-SI" w:eastAsia="sl-SI"/>
        </w:rPr>
      </w:pPr>
      <w:r w:rsidRPr="00C664ED">
        <w:rPr>
          <w:rFonts w:cs="Arial"/>
          <w:szCs w:val="20"/>
          <w:lang w:val="sl-SI" w:eastAsia="sl-SI"/>
        </w:rPr>
        <w:t xml:space="preserve">Določbe o disciplinski odgovornosti in postopku se lahko uporabljajo le za kršitve, ki so nastale po </w:t>
      </w:r>
      <w:r w:rsidR="0066111A">
        <w:rPr>
          <w:rFonts w:cs="Arial"/>
          <w:szCs w:val="20"/>
          <w:lang w:val="sl-SI" w:eastAsia="sl-SI"/>
        </w:rPr>
        <w:t xml:space="preserve">začetku uporabe </w:t>
      </w:r>
      <w:r w:rsidRPr="00C664ED">
        <w:rPr>
          <w:rFonts w:cs="Arial"/>
          <w:szCs w:val="20"/>
          <w:lang w:val="sl-SI" w:eastAsia="sl-SI"/>
        </w:rPr>
        <w:t>tega zakona.</w:t>
      </w:r>
    </w:p>
    <w:p w14:paraId="5CBDD8F0" w14:textId="5483EC5E" w:rsidR="006105DE" w:rsidRDefault="006105DE" w:rsidP="006105DE">
      <w:pPr>
        <w:spacing w:line="288" w:lineRule="auto"/>
        <w:jc w:val="both"/>
        <w:rPr>
          <w:rFonts w:cs="Arial"/>
          <w:b/>
          <w:szCs w:val="20"/>
          <w:lang w:val="sl-SI" w:eastAsia="sl-SI"/>
        </w:rPr>
      </w:pPr>
    </w:p>
    <w:p w14:paraId="640FA82A" w14:textId="53D7854D" w:rsidR="0002163D" w:rsidRDefault="0002163D" w:rsidP="006105DE">
      <w:pPr>
        <w:spacing w:line="288" w:lineRule="auto"/>
        <w:jc w:val="both"/>
        <w:rPr>
          <w:rFonts w:cs="Arial"/>
          <w:b/>
          <w:szCs w:val="20"/>
          <w:lang w:val="sl-SI" w:eastAsia="sl-SI"/>
        </w:rPr>
      </w:pPr>
    </w:p>
    <w:p w14:paraId="7A386053" w14:textId="480602DC" w:rsidR="006105DE" w:rsidRPr="00C664ED" w:rsidRDefault="006105DE" w:rsidP="006105DE">
      <w:pPr>
        <w:spacing w:line="288" w:lineRule="auto"/>
        <w:jc w:val="center"/>
        <w:rPr>
          <w:rFonts w:cs="Arial"/>
          <w:b/>
          <w:szCs w:val="20"/>
          <w:lang w:val="sl-SI" w:eastAsia="sl-SI"/>
        </w:rPr>
      </w:pPr>
      <w:r w:rsidRPr="00C664ED">
        <w:rPr>
          <w:rFonts w:cs="Arial"/>
          <w:b/>
          <w:szCs w:val="20"/>
          <w:lang w:val="sl-SI" w:eastAsia="sl-SI"/>
        </w:rPr>
        <w:t>5</w:t>
      </w:r>
      <w:r w:rsidR="00174FFC">
        <w:rPr>
          <w:rFonts w:cs="Arial"/>
          <w:b/>
          <w:szCs w:val="20"/>
          <w:lang w:val="sl-SI" w:eastAsia="sl-SI"/>
        </w:rPr>
        <w:t>4</w:t>
      </w:r>
      <w:r w:rsidRPr="00C664ED">
        <w:rPr>
          <w:rFonts w:cs="Arial"/>
          <w:b/>
          <w:szCs w:val="20"/>
          <w:lang w:val="sl-SI" w:eastAsia="sl-SI"/>
        </w:rPr>
        <w:t>. člen</w:t>
      </w:r>
    </w:p>
    <w:p w14:paraId="5FD45AFE" w14:textId="4F7010D7" w:rsidR="006105DE" w:rsidRPr="004423FC" w:rsidRDefault="006105DE" w:rsidP="006105DE">
      <w:pPr>
        <w:spacing w:line="288" w:lineRule="auto"/>
        <w:jc w:val="center"/>
        <w:rPr>
          <w:rFonts w:cs="Arial"/>
          <w:b/>
          <w:szCs w:val="20"/>
          <w:lang w:val="sl-SI" w:eastAsia="sl-SI"/>
        </w:rPr>
      </w:pPr>
      <w:r w:rsidRPr="00C664ED">
        <w:rPr>
          <w:rFonts w:cs="Arial"/>
          <w:b/>
          <w:szCs w:val="20"/>
          <w:lang w:val="sl-SI" w:eastAsia="sl-SI"/>
        </w:rPr>
        <w:lastRenderedPageBreak/>
        <w:t>(</w:t>
      </w:r>
      <w:r w:rsidR="00AD11DB" w:rsidRPr="00C664ED">
        <w:rPr>
          <w:rFonts w:cs="Arial"/>
          <w:b/>
          <w:szCs w:val="20"/>
          <w:lang w:val="sl-SI" w:eastAsia="sl-SI"/>
        </w:rPr>
        <w:t>izdaja podzakonskih pre</w:t>
      </w:r>
      <w:r w:rsidR="0066111A">
        <w:rPr>
          <w:rFonts w:cs="Arial"/>
          <w:b/>
          <w:szCs w:val="20"/>
          <w:lang w:val="sl-SI" w:eastAsia="sl-SI"/>
        </w:rPr>
        <w:t>d</w:t>
      </w:r>
      <w:r w:rsidR="00AD11DB" w:rsidRPr="00C664ED">
        <w:rPr>
          <w:rFonts w:cs="Arial"/>
          <w:b/>
          <w:szCs w:val="20"/>
          <w:lang w:val="sl-SI" w:eastAsia="sl-SI"/>
        </w:rPr>
        <w:t xml:space="preserve">pisov) </w:t>
      </w:r>
    </w:p>
    <w:p w14:paraId="70B3B270" w14:textId="77777777" w:rsidR="006105DE" w:rsidRPr="00C664ED" w:rsidRDefault="006105DE" w:rsidP="006105DE">
      <w:pPr>
        <w:spacing w:line="288" w:lineRule="auto"/>
        <w:jc w:val="both"/>
        <w:rPr>
          <w:rFonts w:cs="Arial"/>
          <w:szCs w:val="20"/>
          <w:lang w:val="sl-SI" w:eastAsia="sl-SI"/>
        </w:rPr>
      </w:pPr>
    </w:p>
    <w:p w14:paraId="38D16FAB" w14:textId="67778E09" w:rsidR="006105DE" w:rsidRPr="00C664ED" w:rsidRDefault="00AD11DB" w:rsidP="006105DE">
      <w:pPr>
        <w:spacing w:line="288" w:lineRule="auto"/>
        <w:jc w:val="both"/>
        <w:rPr>
          <w:rFonts w:cs="Arial"/>
          <w:szCs w:val="20"/>
          <w:lang w:val="sl-SI" w:eastAsia="sl-SI"/>
        </w:rPr>
      </w:pPr>
      <w:r w:rsidRPr="00C664ED">
        <w:rPr>
          <w:rFonts w:cs="Arial"/>
          <w:szCs w:val="20"/>
          <w:lang w:val="sl-SI" w:eastAsia="sl-SI"/>
        </w:rPr>
        <w:t xml:space="preserve">Podzakonski </w:t>
      </w:r>
      <w:r w:rsidR="00691C1B">
        <w:rPr>
          <w:rFonts w:cs="Arial"/>
          <w:szCs w:val="20"/>
          <w:lang w:val="sl-SI" w:eastAsia="sl-SI"/>
        </w:rPr>
        <w:t>predpisi</w:t>
      </w:r>
      <w:r w:rsidRPr="00C664ED">
        <w:rPr>
          <w:rFonts w:cs="Arial"/>
          <w:szCs w:val="20"/>
          <w:lang w:val="sl-SI" w:eastAsia="sl-SI"/>
        </w:rPr>
        <w:t>, določeni s tem zakonom, se izdajo v t</w:t>
      </w:r>
      <w:r w:rsidR="006105DE" w:rsidRPr="00C664ED">
        <w:rPr>
          <w:rFonts w:cs="Arial"/>
          <w:szCs w:val="20"/>
          <w:lang w:val="sl-SI" w:eastAsia="sl-SI"/>
        </w:rPr>
        <w:t>reh mesecih po uveljavitvi tega zakona</w:t>
      </w:r>
      <w:r w:rsidR="00B0625C">
        <w:rPr>
          <w:rFonts w:cs="Arial"/>
          <w:szCs w:val="20"/>
          <w:lang w:val="sl-SI" w:eastAsia="sl-SI"/>
        </w:rPr>
        <w:t>.</w:t>
      </w:r>
    </w:p>
    <w:p w14:paraId="55B5CC0F" w14:textId="7322E593" w:rsidR="006105DE" w:rsidRPr="00C664ED" w:rsidRDefault="006105DE" w:rsidP="006105DE">
      <w:pPr>
        <w:spacing w:line="288" w:lineRule="auto"/>
        <w:jc w:val="both"/>
        <w:rPr>
          <w:rFonts w:cs="Arial"/>
          <w:szCs w:val="20"/>
          <w:lang w:val="sl-SI" w:eastAsia="sl-SI"/>
        </w:rPr>
      </w:pPr>
    </w:p>
    <w:p w14:paraId="1CCE3948" w14:textId="0B7DDDD3" w:rsidR="00AD11DB" w:rsidRPr="00B0625C" w:rsidRDefault="00B0625C" w:rsidP="00BE3ED8">
      <w:pPr>
        <w:spacing w:line="288" w:lineRule="auto"/>
        <w:jc w:val="center"/>
        <w:rPr>
          <w:rFonts w:cs="Arial"/>
          <w:b/>
          <w:szCs w:val="20"/>
          <w:lang w:val="sl-SI" w:eastAsia="sl-SI"/>
        </w:rPr>
      </w:pPr>
      <w:r w:rsidRPr="00B0625C">
        <w:rPr>
          <w:rFonts w:cs="Arial"/>
          <w:b/>
          <w:szCs w:val="20"/>
          <w:lang w:val="sl-SI" w:eastAsia="sl-SI"/>
        </w:rPr>
        <w:t>5</w:t>
      </w:r>
      <w:r w:rsidR="00174FFC">
        <w:rPr>
          <w:rFonts w:cs="Arial"/>
          <w:b/>
          <w:szCs w:val="20"/>
          <w:lang w:val="sl-SI" w:eastAsia="sl-SI"/>
        </w:rPr>
        <w:t>5</w:t>
      </w:r>
      <w:r w:rsidR="00AD11DB" w:rsidRPr="00B0625C">
        <w:rPr>
          <w:rFonts w:cs="Arial"/>
          <w:b/>
          <w:szCs w:val="20"/>
          <w:lang w:val="sl-SI" w:eastAsia="sl-SI"/>
        </w:rPr>
        <w:t>. člen</w:t>
      </w:r>
    </w:p>
    <w:p w14:paraId="6923EEC4" w14:textId="13068967" w:rsidR="00AD11DB" w:rsidRPr="00B0625C" w:rsidRDefault="00AD11DB" w:rsidP="00BE3ED8">
      <w:pPr>
        <w:spacing w:line="288" w:lineRule="auto"/>
        <w:jc w:val="center"/>
        <w:rPr>
          <w:rFonts w:cs="Arial"/>
          <w:b/>
          <w:szCs w:val="20"/>
          <w:lang w:val="sl-SI" w:eastAsia="sl-SI"/>
        </w:rPr>
      </w:pPr>
      <w:r w:rsidRPr="00B0625C">
        <w:rPr>
          <w:rFonts w:cs="Arial"/>
          <w:b/>
          <w:szCs w:val="20"/>
          <w:lang w:val="sl-SI" w:eastAsia="sl-SI"/>
        </w:rPr>
        <w:t>(prenehanje veljavnosti in uporaba predpisov)</w:t>
      </w:r>
    </w:p>
    <w:p w14:paraId="016A5F66" w14:textId="780C8580" w:rsidR="00AD11DB" w:rsidRPr="00B0625C" w:rsidRDefault="006105DE" w:rsidP="006105DE">
      <w:pPr>
        <w:spacing w:line="288" w:lineRule="auto"/>
        <w:jc w:val="both"/>
        <w:rPr>
          <w:rFonts w:cs="Arial"/>
          <w:b/>
          <w:szCs w:val="20"/>
          <w:lang w:val="sl-SI" w:eastAsia="sl-SI"/>
        </w:rPr>
      </w:pPr>
      <w:r w:rsidRPr="00B0625C">
        <w:rPr>
          <w:rFonts w:cs="Arial"/>
          <w:b/>
          <w:szCs w:val="20"/>
          <w:lang w:val="sl-SI" w:eastAsia="sl-SI"/>
        </w:rPr>
        <w:t xml:space="preserve"> </w:t>
      </w:r>
    </w:p>
    <w:p w14:paraId="51D62371" w14:textId="136A8194" w:rsidR="00AD11DB" w:rsidRPr="00C664ED" w:rsidRDefault="00AD11DB" w:rsidP="006105DE">
      <w:pPr>
        <w:spacing w:line="288" w:lineRule="auto"/>
        <w:jc w:val="both"/>
        <w:rPr>
          <w:rFonts w:cs="Arial"/>
          <w:szCs w:val="20"/>
          <w:lang w:val="sl-SI" w:eastAsia="sl-SI"/>
        </w:rPr>
      </w:pPr>
      <w:r w:rsidRPr="00C664ED">
        <w:rPr>
          <w:rFonts w:cs="Arial"/>
          <w:szCs w:val="20"/>
          <w:lang w:val="sl-SI" w:eastAsia="sl-SI"/>
        </w:rPr>
        <w:t xml:space="preserve">(1) Z dnem uveljavitve tega zakona prenehajo veljati: </w:t>
      </w:r>
    </w:p>
    <w:p w14:paraId="26DD2B92" w14:textId="44E70C78" w:rsidR="00AD11DB" w:rsidRPr="00BD1417" w:rsidRDefault="00AD11DB" w:rsidP="00BE3ED8">
      <w:pPr>
        <w:spacing w:line="288" w:lineRule="auto"/>
        <w:jc w:val="both"/>
        <w:rPr>
          <w:rFonts w:cs="Arial"/>
          <w:szCs w:val="20"/>
          <w:lang w:val="sl-SI" w:eastAsia="sl-SI"/>
        </w:rPr>
      </w:pPr>
      <w:r w:rsidRPr="00C664ED">
        <w:rPr>
          <w:rFonts w:cs="Arial"/>
          <w:szCs w:val="20"/>
          <w:lang w:val="sl-SI" w:eastAsia="sl-SI"/>
        </w:rPr>
        <w:t xml:space="preserve">– </w:t>
      </w:r>
      <w:r w:rsidR="006105DE" w:rsidRPr="00BD1417">
        <w:rPr>
          <w:rFonts w:cs="Arial"/>
          <w:szCs w:val="20"/>
          <w:lang w:val="sl-SI" w:eastAsia="sl-SI"/>
        </w:rPr>
        <w:t>Pravilnik o sodnih izvedencih in cenilcih (Uradni list RS, št. 88/10, 1/12, 35/13 in 50/15)</w:t>
      </w:r>
      <w:r w:rsidR="00AF1E06" w:rsidRPr="00C664ED">
        <w:rPr>
          <w:rFonts w:cs="Arial"/>
          <w:szCs w:val="20"/>
          <w:lang w:val="sl-SI" w:eastAsia="sl-SI"/>
        </w:rPr>
        <w:t>;</w:t>
      </w:r>
      <w:r w:rsidR="006105DE" w:rsidRPr="00BD1417">
        <w:rPr>
          <w:rFonts w:cs="Arial"/>
          <w:szCs w:val="20"/>
          <w:lang w:val="sl-SI" w:eastAsia="sl-SI"/>
        </w:rPr>
        <w:t xml:space="preserve"> </w:t>
      </w:r>
    </w:p>
    <w:p w14:paraId="34BC657A" w14:textId="32681B00" w:rsidR="00AD11DB" w:rsidRPr="00BD1417" w:rsidRDefault="00AD11DB" w:rsidP="00BE3ED8">
      <w:pPr>
        <w:spacing w:line="288" w:lineRule="auto"/>
        <w:jc w:val="both"/>
        <w:rPr>
          <w:rFonts w:cs="Arial"/>
          <w:szCs w:val="20"/>
          <w:lang w:val="sl-SI" w:eastAsia="sl-SI"/>
        </w:rPr>
      </w:pPr>
      <w:r w:rsidRPr="00C664ED">
        <w:rPr>
          <w:rFonts w:cs="Arial"/>
          <w:szCs w:val="20"/>
          <w:lang w:val="sl-SI" w:eastAsia="sl-SI"/>
        </w:rPr>
        <w:t xml:space="preserve">– </w:t>
      </w:r>
      <w:r w:rsidR="00AC5F6B">
        <w:rPr>
          <w:rFonts w:cs="Arial"/>
          <w:szCs w:val="20"/>
          <w:lang w:val="sl-SI" w:eastAsia="sl-SI"/>
        </w:rPr>
        <w:t xml:space="preserve"> </w:t>
      </w:r>
      <w:r w:rsidR="006105DE" w:rsidRPr="00BD1417">
        <w:rPr>
          <w:rFonts w:cs="Arial"/>
          <w:szCs w:val="20"/>
          <w:lang w:val="sl-SI" w:eastAsia="sl-SI"/>
        </w:rPr>
        <w:t>Pravilnik o sodnih tolmačih (Uradni list RS, št. 88/10, 1/12, 35/13 in 50/15) in</w:t>
      </w:r>
    </w:p>
    <w:p w14:paraId="196D851C" w14:textId="73426878" w:rsidR="006105DE" w:rsidRPr="00BD1417" w:rsidRDefault="00AD11DB" w:rsidP="00BE3ED8">
      <w:pPr>
        <w:spacing w:line="288" w:lineRule="auto"/>
        <w:jc w:val="both"/>
        <w:rPr>
          <w:rFonts w:cs="Arial"/>
          <w:szCs w:val="20"/>
          <w:lang w:val="sl-SI" w:eastAsia="sl-SI"/>
        </w:rPr>
      </w:pPr>
      <w:r w:rsidRPr="00C664ED">
        <w:rPr>
          <w:rFonts w:cs="Arial"/>
          <w:szCs w:val="20"/>
          <w:lang w:val="sl-SI" w:eastAsia="sl-SI"/>
        </w:rPr>
        <w:t xml:space="preserve">– </w:t>
      </w:r>
      <w:r w:rsidR="006105DE" w:rsidRPr="00BD1417">
        <w:rPr>
          <w:rFonts w:cs="Arial"/>
          <w:szCs w:val="20"/>
          <w:lang w:val="sl-SI" w:eastAsia="sl-SI"/>
        </w:rPr>
        <w:t>Pravilnik o zagotovitvi sredstev za strokovno izpopolnjevanje sodnih izvedencev in sodnih cenilcev (Uradni list RS, št. 87/05</w:t>
      </w:r>
      <w:r w:rsidRPr="00C664ED">
        <w:rPr>
          <w:rFonts w:cs="Arial"/>
          <w:szCs w:val="20"/>
          <w:lang w:val="sl-SI" w:eastAsia="sl-SI"/>
        </w:rPr>
        <w:t>)</w:t>
      </w:r>
      <w:r w:rsidR="006105DE" w:rsidRPr="00BD1417">
        <w:rPr>
          <w:rFonts w:cs="Arial"/>
          <w:szCs w:val="20"/>
          <w:lang w:val="sl-SI" w:eastAsia="sl-SI"/>
        </w:rPr>
        <w:t>.</w:t>
      </w:r>
    </w:p>
    <w:p w14:paraId="199839DF" w14:textId="62132228" w:rsidR="006105DE" w:rsidRPr="00C664ED" w:rsidRDefault="006105DE" w:rsidP="00AD11DB">
      <w:pPr>
        <w:spacing w:line="288" w:lineRule="auto"/>
        <w:rPr>
          <w:rFonts w:cs="Arial"/>
          <w:b/>
          <w:szCs w:val="20"/>
          <w:lang w:val="sl-SI" w:eastAsia="sl-SI"/>
        </w:rPr>
      </w:pPr>
    </w:p>
    <w:p w14:paraId="131252D1" w14:textId="196783A1" w:rsidR="00AD11DB" w:rsidRPr="00BE3ED8" w:rsidRDefault="00AD11DB" w:rsidP="00AC5F6B">
      <w:pPr>
        <w:spacing w:line="288" w:lineRule="auto"/>
        <w:jc w:val="both"/>
        <w:rPr>
          <w:rFonts w:cs="Arial"/>
          <w:szCs w:val="20"/>
          <w:lang w:val="sl-SI" w:eastAsia="sl-SI"/>
        </w:rPr>
      </w:pPr>
      <w:r w:rsidRPr="00BE3ED8">
        <w:rPr>
          <w:rFonts w:cs="Arial"/>
          <w:szCs w:val="20"/>
          <w:lang w:val="sl-SI" w:eastAsia="sl-SI"/>
        </w:rPr>
        <w:t xml:space="preserve">(2) </w:t>
      </w:r>
      <w:r w:rsidRPr="00BE3ED8">
        <w:rPr>
          <w:rFonts w:cs="Arial"/>
          <w:szCs w:val="20"/>
          <w:lang w:val="sl-SI"/>
        </w:rPr>
        <w:t>Podzakonski predpisi iz prejšnjega odstavka se uporabljajo do uveljavitve podzakonskih predpisov po tem zakonu.</w:t>
      </w:r>
    </w:p>
    <w:p w14:paraId="303738F2" w14:textId="77777777" w:rsidR="00AD11DB" w:rsidRPr="004423FC" w:rsidRDefault="00AD11DB" w:rsidP="00BE3ED8">
      <w:pPr>
        <w:spacing w:line="288" w:lineRule="auto"/>
        <w:rPr>
          <w:rFonts w:cs="Arial"/>
          <w:b/>
          <w:szCs w:val="20"/>
          <w:lang w:val="sl-SI" w:eastAsia="sl-SI"/>
        </w:rPr>
      </w:pPr>
    </w:p>
    <w:p w14:paraId="7FF0EA69" w14:textId="77777777" w:rsidR="006105DE" w:rsidRPr="00C664ED" w:rsidRDefault="006105DE" w:rsidP="006105DE">
      <w:pPr>
        <w:spacing w:line="288" w:lineRule="auto"/>
        <w:ind w:left="360"/>
        <w:rPr>
          <w:rFonts w:cs="Arial"/>
          <w:b/>
          <w:szCs w:val="20"/>
          <w:lang w:val="sl-SI" w:eastAsia="sl-SI"/>
        </w:rPr>
      </w:pPr>
    </w:p>
    <w:p w14:paraId="585DCC82" w14:textId="6AA930F1" w:rsidR="006105DE" w:rsidRPr="00C664ED" w:rsidRDefault="006105DE" w:rsidP="006105DE">
      <w:pPr>
        <w:spacing w:line="288" w:lineRule="auto"/>
        <w:jc w:val="center"/>
        <w:rPr>
          <w:rFonts w:cs="Arial"/>
          <w:b/>
          <w:szCs w:val="20"/>
          <w:lang w:val="sl-SI" w:eastAsia="sl-SI"/>
        </w:rPr>
      </w:pPr>
      <w:r w:rsidRPr="00C664ED">
        <w:rPr>
          <w:rFonts w:cs="Arial"/>
          <w:b/>
          <w:szCs w:val="20"/>
          <w:lang w:val="sl-SI" w:eastAsia="sl-SI"/>
        </w:rPr>
        <w:t>5</w:t>
      </w:r>
      <w:r w:rsidR="00174FFC">
        <w:rPr>
          <w:rFonts w:cs="Arial"/>
          <w:b/>
          <w:szCs w:val="20"/>
          <w:lang w:val="sl-SI" w:eastAsia="sl-SI"/>
        </w:rPr>
        <w:t>6</w:t>
      </w:r>
      <w:r w:rsidRPr="00C664ED">
        <w:rPr>
          <w:rFonts w:cs="Arial"/>
          <w:b/>
          <w:szCs w:val="20"/>
          <w:lang w:val="sl-SI" w:eastAsia="sl-SI"/>
        </w:rPr>
        <w:t>. člen</w:t>
      </w:r>
    </w:p>
    <w:p w14:paraId="217B7590" w14:textId="77777777" w:rsidR="006105DE" w:rsidRPr="00C664ED" w:rsidRDefault="006105DE" w:rsidP="006105DE">
      <w:pPr>
        <w:spacing w:line="288" w:lineRule="auto"/>
        <w:jc w:val="center"/>
        <w:rPr>
          <w:rFonts w:cs="Arial"/>
          <w:b/>
          <w:szCs w:val="20"/>
          <w:lang w:val="sl-SI" w:eastAsia="sl-SI"/>
        </w:rPr>
      </w:pPr>
      <w:r w:rsidRPr="00C664ED">
        <w:rPr>
          <w:rFonts w:cs="Arial"/>
          <w:b/>
          <w:szCs w:val="20"/>
          <w:lang w:val="sl-SI" w:eastAsia="sl-SI"/>
        </w:rPr>
        <w:t>(prenehanje veljavnosti</w:t>
      </w:r>
      <w:r w:rsidR="009F5EFF" w:rsidRPr="00C664ED">
        <w:rPr>
          <w:rFonts w:cs="Arial"/>
          <w:b/>
          <w:szCs w:val="20"/>
          <w:lang w:val="sl-SI" w:eastAsia="sl-SI"/>
        </w:rPr>
        <w:t xml:space="preserve"> in uporaba zakonov</w:t>
      </w:r>
      <w:r w:rsidRPr="00C664ED">
        <w:rPr>
          <w:rFonts w:cs="Arial"/>
          <w:b/>
          <w:szCs w:val="20"/>
          <w:lang w:val="sl-SI" w:eastAsia="sl-SI"/>
        </w:rPr>
        <w:t>)</w:t>
      </w:r>
    </w:p>
    <w:p w14:paraId="1859E317" w14:textId="77777777" w:rsidR="006105DE" w:rsidRPr="00C664ED" w:rsidRDefault="006105DE" w:rsidP="006105DE">
      <w:pPr>
        <w:spacing w:line="288" w:lineRule="auto"/>
        <w:jc w:val="both"/>
        <w:rPr>
          <w:rFonts w:cs="Arial"/>
          <w:szCs w:val="20"/>
          <w:lang w:val="sl-SI" w:eastAsia="sl-SI"/>
        </w:rPr>
      </w:pPr>
    </w:p>
    <w:p w14:paraId="4B69B1A9" w14:textId="5D57B79F" w:rsidR="006105DE" w:rsidRPr="00C664ED" w:rsidRDefault="00BA3274" w:rsidP="006105DE">
      <w:pPr>
        <w:spacing w:line="288" w:lineRule="auto"/>
        <w:jc w:val="both"/>
        <w:rPr>
          <w:rFonts w:cs="Arial"/>
          <w:szCs w:val="20"/>
          <w:lang w:val="sl-SI" w:eastAsia="sl-SI"/>
        </w:rPr>
      </w:pPr>
      <w:r w:rsidRPr="00C664ED">
        <w:rPr>
          <w:rFonts w:cs="Arial"/>
          <w:szCs w:val="20"/>
          <w:lang w:val="sl-SI" w:eastAsia="sl-SI"/>
        </w:rPr>
        <w:t xml:space="preserve">(1) Z dnem uveljavitve tega </w:t>
      </w:r>
      <w:r w:rsidR="006105DE" w:rsidRPr="00C664ED">
        <w:rPr>
          <w:rFonts w:cs="Arial"/>
          <w:szCs w:val="20"/>
          <w:lang w:val="sl-SI" w:eastAsia="sl-SI"/>
        </w:rPr>
        <w:t>zakon</w:t>
      </w:r>
      <w:r w:rsidRPr="00C664ED">
        <w:rPr>
          <w:rFonts w:cs="Arial"/>
          <w:szCs w:val="20"/>
          <w:lang w:val="sl-SI" w:eastAsia="sl-SI"/>
        </w:rPr>
        <w:t>a</w:t>
      </w:r>
      <w:r w:rsidR="006105DE" w:rsidRPr="00C664ED">
        <w:rPr>
          <w:rFonts w:cs="Arial"/>
          <w:szCs w:val="20"/>
          <w:lang w:val="sl-SI" w:eastAsia="sl-SI"/>
        </w:rPr>
        <w:t xml:space="preserve"> preneha veljati 12. poglavje </w:t>
      </w:r>
      <w:r w:rsidR="00685DB1">
        <w:rPr>
          <w:rFonts w:cs="Arial"/>
          <w:szCs w:val="20"/>
          <w:lang w:val="sl-SI" w:eastAsia="sl-SI"/>
        </w:rPr>
        <w:t>ter</w:t>
      </w:r>
      <w:r w:rsidR="00685DB1" w:rsidRPr="00C664ED">
        <w:rPr>
          <w:rFonts w:cs="Arial"/>
          <w:szCs w:val="20"/>
          <w:lang w:val="sl-SI" w:eastAsia="sl-SI"/>
        </w:rPr>
        <w:t xml:space="preserve"> </w:t>
      </w:r>
      <w:r w:rsidRPr="00C664ED">
        <w:rPr>
          <w:rFonts w:cs="Arial"/>
          <w:szCs w:val="20"/>
          <w:lang w:val="sl-SI" w:eastAsia="sl-SI"/>
        </w:rPr>
        <w:t xml:space="preserve">84. člen, 85. člen, </w:t>
      </w:r>
      <w:r w:rsidR="00B0625C">
        <w:rPr>
          <w:rFonts w:cs="Arial"/>
          <w:szCs w:val="20"/>
          <w:lang w:val="sl-SI" w:eastAsia="sl-SI"/>
        </w:rPr>
        <w:t xml:space="preserve">86. člen, </w:t>
      </w:r>
      <w:r w:rsidRPr="00C664ED">
        <w:rPr>
          <w:rFonts w:cs="Arial"/>
          <w:szCs w:val="20"/>
          <w:lang w:val="sl-SI" w:eastAsia="sl-SI"/>
        </w:rPr>
        <w:t xml:space="preserve">87. člen, 88. člen, 89. člen, 90. člen, 91. člen, 92. člen, 93. člen, 94. člen, 95. člen, 95.a člen in 96. člen </w:t>
      </w:r>
      <w:r w:rsidR="006105DE" w:rsidRPr="00C664ED">
        <w:rPr>
          <w:rFonts w:cs="Arial"/>
          <w:szCs w:val="20"/>
          <w:lang w:val="sl-SI" w:eastAsia="sl-SI"/>
        </w:rPr>
        <w:t>Zakona o sodiščih (Uradni list RS, št. 94/07 – uradno prečiščeno besedilo, 45/08, 96/09, 86/10 – ZJNepS, 33/11, 75/12 – ZSPDSLS-A, 63/13 in 17/15).</w:t>
      </w:r>
    </w:p>
    <w:p w14:paraId="30D18519" w14:textId="77777777" w:rsidR="006105DE" w:rsidRPr="00C664ED" w:rsidRDefault="006105DE" w:rsidP="006105DE">
      <w:pPr>
        <w:spacing w:line="288" w:lineRule="auto"/>
        <w:jc w:val="both"/>
        <w:rPr>
          <w:rFonts w:cs="Arial"/>
          <w:szCs w:val="20"/>
          <w:lang w:val="sl-SI" w:eastAsia="sl-SI"/>
        </w:rPr>
      </w:pPr>
    </w:p>
    <w:p w14:paraId="70EBEEB7" w14:textId="29D2DE66" w:rsidR="006105DE" w:rsidRPr="00C664ED" w:rsidRDefault="006105DE" w:rsidP="006105DE">
      <w:pPr>
        <w:spacing w:line="288" w:lineRule="auto"/>
        <w:jc w:val="both"/>
        <w:rPr>
          <w:rFonts w:cs="Arial"/>
          <w:szCs w:val="20"/>
          <w:lang w:val="sl-SI" w:eastAsia="sl-SI"/>
        </w:rPr>
      </w:pPr>
      <w:r w:rsidRPr="00C664ED">
        <w:rPr>
          <w:rFonts w:cs="Arial"/>
          <w:szCs w:val="20"/>
          <w:lang w:val="sl-SI" w:eastAsia="sl-SI"/>
        </w:rPr>
        <w:t>(2) Določbe zakona iz prejšnjega odstavka se uporabljajo do začetka uporabe tega zakona</w:t>
      </w:r>
      <w:r w:rsidR="00B0625C">
        <w:rPr>
          <w:rFonts w:cs="Arial"/>
          <w:szCs w:val="20"/>
          <w:lang w:val="sl-SI" w:eastAsia="sl-SI"/>
        </w:rPr>
        <w:t>.</w:t>
      </w:r>
    </w:p>
    <w:p w14:paraId="2631CC22" w14:textId="77777777" w:rsidR="006105DE" w:rsidRPr="00C664ED" w:rsidRDefault="006105DE" w:rsidP="006105DE">
      <w:pPr>
        <w:spacing w:line="288" w:lineRule="auto"/>
        <w:jc w:val="both"/>
        <w:rPr>
          <w:rFonts w:cs="Arial"/>
          <w:szCs w:val="20"/>
          <w:lang w:val="sl-SI" w:eastAsia="sl-SI"/>
        </w:rPr>
      </w:pPr>
    </w:p>
    <w:p w14:paraId="5F70EC52" w14:textId="50A3BC04" w:rsidR="004E7942" w:rsidRPr="00C664ED" w:rsidRDefault="004E7942" w:rsidP="004E7942">
      <w:pPr>
        <w:spacing w:line="288" w:lineRule="auto"/>
        <w:jc w:val="center"/>
        <w:rPr>
          <w:rFonts w:cs="Arial"/>
          <w:b/>
          <w:szCs w:val="20"/>
          <w:lang w:val="sl-SI" w:eastAsia="sl-SI"/>
        </w:rPr>
      </w:pPr>
      <w:r w:rsidRPr="00C664ED">
        <w:rPr>
          <w:rFonts w:cs="Arial"/>
          <w:b/>
          <w:szCs w:val="20"/>
          <w:lang w:val="sl-SI" w:eastAsia="sl-SI"/>
        </w:rPr>
        <w:t>5</w:t>
      </w:r>
      <w:r w:rsidR="00174FFC">
        <w:rPr>
          <w:rFonts w:cs="Arial"/>
          <w:b/>
          <w:szCs w:val="20"/>
          <w:lang w:val="sl-SI" w:eastAsia="sl-SI"/>
        </w:rPr>
        <w:t>7</w:t>
      </w:r>
      <w:r w:rsidRPr="00C664ED">
        <w:rPr>
          <w:rFonts w:cs="Arial"/>
          <w:b/>
          <w:szCs w:val="20"/>
          <w:lang w:val="sl-SI" w:eastAsia="sl-SI"/>
        </w:rPr>
        <w:t>. člen</w:t>
      </w:r>
    </w:p>
    <w:p w14:paraId="0A26F9EE" w14:textId="6607BDFE" w:rsidR="00F72BB7" w:rsidRPr="004423FC" w:rsidRDefault="004E7942" w:rsidP="004E7942">
      <w:pPr>
        <w:spacing w:line="288" w:lineRule="auto"/>
        <w:jc w:val="center"/>
        <w:rPr>
          <w:rFonts w:cs="Arial"/>
          <w:b/>
          <w:szCs w:val="20"/>
          <w:lang w:val="sl-SI" w:eastAsia="sl-SI"/>
        </w:rPr>
      </w:pPr>
      <w:r w:rsidRPr="003A2E60">
        <w:rPr>
          <w:rFonts w:cs="Arial"/>
          <w:b/>
          <w:szCs w:val="20"/>
          <w:lang w:val="sl-SI" w:eastAsia="sl-SI"/>
        </w:rPr>
        <w:t>(</w:t>
      </w:r>
      <w:r w:rsidR="003A2E60" w:rsidRPr="003A2E60">
        <w:rPr>
          <w:rFonts w:cs="Arial"/>
          <w:b/>
          <w:szCs w:val="20"/>
          <w:lang w:val="sl-SI" w:eastAsia="sl-SI"/>
        </w:rPr>
        <w:t>ocena stanja</w:t>
      </w:r>
      <w:r w:rsidRPr="003A2E60">
        <w:rPr>
          <w:rFonts w:cs="Arial"/>
          <w:b/>
          <w:szCs w:val="20"/>
          <w:lang w:val="sl-SI" w:eastAsia="sl-SI"/>
        </w:rPr>
        <w:t>)</w:t>
      </w:r>
    </w:p>
    <w:p w14:paraId="144EE7C5" w14:textId="77777777" w:rsidR="004E7942" w:rsidRPr="00C664ED" w:rsidRDefault="004E7942" w:rsidP="004E7942">
      <w:pPr>
        <w:spacing w:line="288" w:lineRule="auto"/>
        <w:jc w:val="both"/>
        <w:rPr>
          <w:rFonts w:cs="Arial"/>
          <w:szCs w:val="20"/>
          <w:lang w:val="sl-SI" w:eastAsia="sl-SI"/>
        </w:rPr>
      </w:pPr>
    </w:p>
    <w:p w14:paraId="321E2EE8" w14:textId="284DE66C" w:rsidR="00F72BB7" w:rsidRPr="00C664ED" w:rsidRDefault="00F72BB7" w:rsidP="006105DE">
      <w:pPr>
        <w:spacing w:line="288" w:lineRule="auto"/>
        <w:jc w:val="both"/>
        <w:rPr>
          <w:rFonts w:cs="Arial"/>
          <w:szCs w:val="20"/>
          <w:lang w:val="sl-SI" w:eastAsia="sl-SI"/>
        </w:rPr>
      </w:pPr>
      <w:r w:rsidRPr="00C664ED">
        <w:rPr>
          <w:lang w:val="sl-SI"/>
        </w:rPr>
        <w:t xml:space="preserve">Vlada v dveh letih od </w:t>
      </w:r>
      <w:r w:rsidR="004E7942" w:rsidRPr="00C664ED">
        <w:rPr>
          <w:lang w:val="sl-SI"/>
        </w:rPr>
        <w:t>uporabe</w:t>
      </w:r>
      <w:r w:rsidRPr="00C664ED">
        <w:rPr>
          <w:lang w:val="sl-SI"/>
        </w:rPr>
        <w:t xml:space="preserve"> tega zakona skupaj </w:t>
      </w:r>
      <w:r w:rsidR="00146A42" w:rsidRPr="00C664ED">
        <w:rPr>
          <w:lang w:val="sl-SI"/>
        </w:rPr>
        <w:t xml:space="preserve">s </w:t>
      </w:r>
      <w:r w:rsidR="004E7942" w:rsidRPr="00C664ED">
        <w:rPr>
          <w:lang w:val="sl-SI"/>
        </w:rPr>
        <w:t>Strokovnim svetom</w:t>
      </w:r>
      <w:r w:rsidRPr="00C664ED">
        <w:rPr>
          <w:lang w:val="sl-SI"/>
        </w:rPr>
        <w:t xml:space="preserve"> poroča Državnemu zboru </w:t>
      </w:r>
      <w:r w:rsidR="0040094D" w:rsidRPr="00C664ED">
        <w:rPr>
          <w:lang w:val="sl-SI"/>
        </w:rPr>
        <w:t xml:space="preserve">Republike Slovenije </w:t>
      </w:r>
      <w:r w:rsidRPr="00C664ED">
        <w:rPr>
          <w:lang w:val="sl-SI"/>
        </w:rPr>
        <w:t xml:space="preserve">o doseganju ciljev prenove </w:t>
      </w:r>
      <w:r w:rsidR="004E7942" w:rsidRPr="00C664ED">
        <w:rPr>
          <w:lang w:val="sl-SI"/>
        </w:rPr>
        <w:t>sodnega izvedenstva, sodnega cenilstva in sodnega tolmačenja</w:t>
      </w:r>
      <w:r w:rsidRPr="00C664ED">
        <w:rPr>
          <w:lang w:val="sl-SI"/>
        </w:rPr>
        <w:t>.</w:t>
      </w:r>
    </w:p>
    <w:p w14:paraId="4AFA58EA" w14:textId="7C5784A4" w:rsidR="006105DE" w:rsidRPr="00C664ED" w:rsidRDefault="006105DE" w:rsidP="006105DE">
      <w:pPr>
        <w:spacing w:line="288" w:lineRule="auto"/>
        <w:jc w:val="center"/>
        <w:rPr>
          <w:rFonts w:cs="Arial"/>
          <w:b/>
          <w:szCs w:val="20"/>
          <w:lang w:val="sl-SI" w:eastAsia="sl-SI"/>
        </w:rPr>
      </w:pPr>
    </w:p>
    <w:p w14:paraId="448887DB" w14:textId="77777777" w:rsidR="00AD11DB" w:rsidRPr="00C664ED" w:rsidRDefault="00AD11DB" w:rsidP="006105DE">
      <w:pPr>
        <w:spacing w:line="288" w:lineRule="auto"/>
        <w:jc w:val="center"/>
        <w:rPr>
          <w:rFonts w:cs="Arial"/>
          <w:b/>
          <w:szCs w:val="20"/>
          <w:lang w:val="sl-SI" w:eastAsia="sl-SI"/>
        </w:rPr>
      </w:pPr>
    </w:p>
    <w:p w14:paraId="5AB905F8" w14:textId="7A5A99D0" w:rsidR="00AD019A" w:rsidRDefault="00174FFC" w:rsidP="00634D1B">
      <w:pPr>
        <w:spacing w:line="288" w:lineRule="auto"/>
        <w:jc w:val="center"/>
        <w:rPr>
          <w:rFonts w:cs="Arial"/>
          <w:b/>
          <w:szCs w:val="20"/>
          <w:lang w:val="sl-SI" w:eastAsia="sl-SI"/>
        </w:rPr>
      </w:pPr>
      <w:r>
        <w:rPr>
          <w:rFonts w:cs="Arial"/>
          <w:b/>
          <w:szCs w:val="20"/>
          <w:lang w:val="sl-SI" w:eastAsia="sl-SI"/>
        </w:rPr>
        <w:t>58</w:t>
      </w:r>
      <w:r w:rsidR="006105DE" w:rsidRPr="00C664ED">
        <w:rPr>
          <w:rFonts w:cs="Arial"/>
          <w:b/>
          <w:szCs w:val="20"/>
          <w:lang w:val="sl-SI" w:eastAsia="sl-SI"/>
        </w:rPr>
        <w:t>. člen</w:t>
      </w:r>
    </w:p>
    <w:p w14:paraId="7436F537" w14:textId="45DCC4FD" w:rsidR="006105DE" w:rsidRPr="00C664ED" w:rsidRDefault="00AD019A" w:rsidP="00634D1B">
      <w:pPr>
        <w:spacing w:line="288" w:lineRule="auto"/>
        <w:jc w:val="center"/>
        <w:rPr>
          <w:rFonts w:cs="Arial"/>
          <w:b/>
          <w:szCs w:val="20"/>
          <w:lang w:val="sl-SI" w:eastAsia="sl-SI"/>
        </w:rPr>
      </w:pPr>
      <w:r>
        <w:rPr>
          <w:rFonts w:cs="Arial"/>
          <w:b/>
          <w:szCs w:val="20"/>
          <w:lang w:val="sl-SI" w:eastAsia="sl-SI"/>
        </w:rPr>
        <w:t>(</w:t>
      </w:r>
      <w:r w:rsidR="006105DE" w:rsidRPr="00C664ED">
        <w:rPr>
          <w:rFonts w:cs="Arial"/>
          <w:b/>
          <w:szCs w:val="20"/>
          <w:lang w:val="sl-SI" w:eastAsia="sl-SI"/>
        </w:rPr>
        <w:t>začetek uporabe)</w:t>
      </w:r>
    </w:p>
    <w:p w14:paraId="7B6A252E" w14:textId="77777777" w:rsidR="006105DE" w:rsidRPr="00C664ED" w:rsidRDefault="006105DE" w:rsidP="006105DE">
      <w:pPr>
        <w:spacing w:line="288" w:lineRule="auto"/>
        <w:jc w:val="both"/>
        <w:rPr>
          <w:rFonts w:cs="Arial"/>
          <w:szCs w:val="20"/>
          <w:lang w:val="sl-SI" w:eastAsia="sl-SI"/>
        </w:rPr>
      </w:pPr>
    </w:p>
    <w:p w14:paraId="3BF10C2D" w14:textId="75640C84" w:rsidR="00AD019A" w:rsidRPr="00C1757D" w:rsidRDefault="00634D1B" w:rsidP="00C1757D">
      <w:pPr>
        <w:spacing w:line="288" w:lineRule="auto"/>
        <w:jc w:val="both"/>
        <w:rPr>
          <w:rFonts w:cs="Arial"/>
          <w:szCs w:val="20"/>
          <w:lang w:val="sl-SI" w:eastAsia="sl-SI"/>
        </w:rPr>
      </w:pPr>
      <w:r w:rsidRPr="00C1757D">
        <w:rPr>
          <w:rFonts w:cs="Arial"/>
          <w:szCs w:val="20"/>
          <w:lang w:val="sl-SI" w:eastAsia="sl-SI"/>
        </w:rPr>
        <w:t xml:space="preserve">5. člen do 13. člen tega zakona se začnejo uporabljati z dnem začetka veljavnosti tega zakona. </w:t>
      </w:r>
    </w:p>
    <w:p w14:paraId="2510E301" w14:textId="77777777" w:rsidR="00AD019A" w:rsidRDefault="00AD019A" w:rsidP="00C1757D">
      <w:pPr>
        <w:pStyle w:val="Odstavekseznama"/>
        <w:spacing w:line="288" w:lineRule="auto"/>
        <w:ind w:left="1080"/>
        <w:jc w:val="both"/>
        <w:rPr>
          <w:rFonts w:cs="Arial"/>
          <w:szCs w:val="20"/>
          <w:lang w:val="sl-SI" w:eastAsia="sl-SI"/>
        </w:rPr>
      </w:pPr>
    </w:p>
    <w:p w14:paraId="680E1540" w14:textId="77777777" w:rsidR="00AD019A" w:rsidRDefault="00AD019A" w:rsidP="00E5707D">
      <w:pPr>
        <w:pStyle w:val="Odstavekseznama"/>
        <w:spacing w:line="288" w:lineRule="auto"/>
        <w:ind w:left="1080"/>
        <w:jc w:val="both"/>
        <w:rPr>
          <w:rFonts w:cs="Arial"/>
          <w:szCs w:val="20"/>
          <w:lang w:val="sl-SI" w:eastAsia="sl-SI"/>
        </w:rPr>
      </w:pPr>
    </w:p>
    <w:p w14:paraId="24908F8E" w14:textId="595969B1" w:rsidR="00AD019A" w:rsidRPr="00E5707D" w:rsidRDefault="00174FFC" w:rsidP="00AD019A">
      <w:pPr>
        <w:pStyle w:val="Odstavekseznama"/>
        <w:spacing w:line="288" w:lineRule="auto"/>
        <w:ind w:left="3204" w:firstLine="336"/>
        <w:rPr>
          <w:rFonts w:cs="Arial"/>
          <w:b/>
          <w:szCs w:val="20"/>
          <w:lang w:val="sl-SI" w:eastAsia="sl-SI"/>
        </w:rPr>
      </w:pPr>
      <w:r>
        <w:rPr>
          <w:rFonts w:cs="Arial"/>
          <w:b/>
          <w:szCs w:val="20"/>
          <w:lang w:val="sl-SI" w:eastAsia="sl-SI"/>
        </w:rPr>
        <w:t>59</w:t>
      </w:r>
      <w:r w:rsidR="00AD019A" w:rsidRPr="00E5707D">
        <w:rPr>
          <w:rFonts w:cs="Arial"/>
          <w:b/>
          <w:szCs w:val="20"/>
          <w:lang w:val="sl-SI" w:eastAsia="sl-SI"/>
        </w:rPr>
        <w:t>. člen</w:t>
      </w:r>
    </w:p>
    <w:p w14:paraId="4975972D" w14:textId="4E48F835" w:rsidR="00AD019A" w:rsidRPr="00E5707D" w:rsidRDefault="00AD019A" w:rsidP="00E5707D">
      <w:pPr>
        <w:spacing w:line="288" w:lineRule="auto"/>
        <w:jc w:val="center"/>
        <w:rPr>
          <w:rFonts w:cs="Arial"/>
          <w:b/>
          <w:szCs w:val="20"/>
          <w:lang w:val="sl-SI" w:eastAsia="sl-SI"/>
        </w:rPr>
      </w:pPr>
      <w:r w:rsidRPr="00E5707D">
        <w:rPr>
          <w:rFonts w:cs="Arial"/>
          <w:b/>
          <w:szCs w:val="20"/>
          <w:lang w:val="sl-SI" w:eastAsia="sl-SI"/>
        </w:rPr>
        <w:t>(začetek veljavnosti)</w:t>
      </w:r>
    </w:p>
    <w:p w14:paraId="6066DC1F" w14:textId="1EC5E4A1" w:rsidR="00AD019A" w:rsidRDefault="00AD019A" w:rsidP="00AD019A">
      <w:pPr>
        <w:pStyle w:val="Odstavekseznama"/>
        <w:spacing w:line="288" w:lineRule="auto"/>
        <w:ind w:left="3204" w:firstLine="336"/>
        <w:rPr>
          <w:rFonts w:cs="Arial"/>
          <w:szCs w:val="20"/>
          <w:lang w:val="sl-SI" w:eastAsia="sl-SI"/>
        </w:rPr>
      </w:pPr>
    </w:p>
    <w:p w14:paraId="28E0AE7C" w14:textId="77777777" w:rsidR="00AD019A" w:rsidRPr="00AD019A" w:rsidRDefault="00AD019A" w:rsidP="00AD019A">
      <w:pPr>
        <w:spacing w:line="288" w:lineRule="auto"/>
        <w:jc w:val="both"/>
        <w:rPr>
          <w:rFonts w:cs="Arial"/>
          <w:szCs w:val="20"/>
          <w:lang w:val="sl-SI" w:eastAsia="sl-SI"/>
        </w:rPr>
      </w:pPr>
    </w:p>
    <w:p w14:paraId="0FFA8589" w14:textId="77777777" w:rsidR="00634D1B" w:rsidRDefault="00634D1B" w:rsidP="006105DE">
      <w:pPr>
        <w:spacing w:line="288" w:lineRule="auto"/>
        <w:jc w:val="both"/>
        <w:rPr>
          <w:rFonts w:cs="Arial"/>
          <w:szCs w:val="20"/>
          <w:lang w:val="sl-SI" w:eastAsia="sl-SI"/>
        </w:rPr>
      </w:pPr>
    </w:p>
    <w:p w14:paraId="3221582A" w14:textId="15576C1E" w:rsidR="006105DE" w:rsidRPr="00C664ED" w:rsidRDefault="006105DE" w:rsidP="006105DE">
      <w:pPr>
        <w:spacing w:line="288" w:lineRule="auto"/>
        <w:jc w:val="both"/>
        <w:rPr>
          <w:rFonts w:cs="Arial"/>
          <w:szCs w:val="20"/>
          <w:lang w:val="sl-SI" w:eastAsia="sl-SI"/>
        </w:rPr>
      </w:pPr>
      <w:r w:rsidRPr="00C664ED">
        <w:rPr>
          <w:rFonts w:cs="Arial"/>
          <w:szCs w:val="20"/>
          <w:lang w:val="sl-SI" w:eastAsia="sl-SI"/>
        </w:rPr>
        <w:t xml:space="preserve">Ta zakon začne veljati </w:t>
      </w:r>
      <w:r w:rsidR="00AD019A">
        <w:rPr>
          <w:rFonts w:cs="Arial"/>
          <w:szCs w:val="20"/>
          <w:lang w:val="sl-SI" w:eastAsia="sl-SI"/>
        </w:rPr>
        <w:t>tri mesece</w:t>
      </w:r>
      <w:r w:rsidRPr="00C664ED">
        <w:rPr>
          <w:rFonts w:cs="Arial"/>
          <w:szCs w:val="20"/>
          <w:lang w:val="sl-SI" w:eastAsia="sl-SI"/>
        </w:rPr>
        <w:t xml:space="preserve"> po objavi v Uradnem listu Republike Slovenije, uporabljati pa se začne 1. </w:t>
      </w:r>
      <w:r w:rsidR="00011242">
        <w:rPr>
          <w:rFonts w:cs="Arial"/>
          <w:szCs w:val="20"/>
          <w:lang w:val="sl-SI" w:eastAsia="sl-SI"/>
        </w:rPr>
        <w:t>januarja</w:t>
      </w:r>
      <w:r w:rsidRPr="00C664ED">
        <w:rPr>
          <w:rFonts w:cs="Arial"/>
          <w:szCs w:val="20"/>
          <w:lang w:val="sl-SI" w:eastAsia="sl-SI"/>
        </w:rPr>
        <w:t xml:space="preserve"> 201</w:t>
      </w:r>
      <w:r w:rsidR="00011242">
        <w:rPr>
          <w:rFonts w:cs="Arial"/>
          <w:szCs w:val="20"/>
          <w:lang w:val="sl-SI" w:eastAsia="sl-SI"/>
        </w:rPr>
        <w:t>9</w:t>
      </w:r>
      <w:r w:rsidR="00AD019A">
        <w:rPr>
          <w:rFonts w:cs="Arial"/>
          <w:szCs w:val="20"/>
          <w:lang w:val="sl-SI" w:eastAsia="sl-SI"/>
        </w:rPr>
        <w:t>.</w:t>
      </w:r>
    </w:p>
    <w:p w14:paraId="63822602" w14:textId="10589998" w:rsidR="001E11B7" w:rsidRPr="00C664ED" w:rsidRDefault="001E11B7">
      <w:pPr>
        <w:spacing w:line="240" w:lineRule="auto"/>
        <w:rPr>
          <w:rFonts w:cs="Arial"/>
          <w:szCs w:val="20"/>
          <w:highlight w:val="yellow"/>
          <w:lang w:val="sl-SI" w:eastAsia="sl-SI"/>
        </w:rPr>
      </w:pPr>
    </w:p>
    <w:p w14:paraId="12F9055A" w14:textId="77777777" w:rsidR="00176BEE" w:rsidRPr="00C664ED" w:rsidRDefault="00176BEE" w:rsidP="006105DE">
      <w:pPr>
        <w:spacing w:line="288" w:lineRule="auto"/>
        <w:rPr>
          <w:rFonts w:cs="Arial"/>
          <w:szCs w:val="20"/>
          <w:lang w:val="sl-SI" w:eastAsia="sl-SI"/>
        </w:rPr>
      </w:pPr>
    </w:p>
    <w:p w14:paraId="719994E4" w14:textId="08A4699A" w:rsidR="0002163D" w:rsidRDefault="006105DE" w:rsidP="0068302A">
      <w:pPr>
        <w:spacing w:line="288" w:lineRule="auto"/>
        <w:jc w:val="both"/>
        <w:rPr>
          <w:rFonts w:cs="Arial"/>
          <w:b/>
          <w:szCs w:val="20"/>
          <w:lang w:val="sl-SI"/>
        </w:rPr>
      </w:pPr>
      <w:r w:rsidRPr="00C664ED">
        <w:rPr>
          <w:rFonts w:cs="Arial"/>
          <w:b/>
          <w:szCs w:val="20"/>
          <w:lang w:val="sl-SI"/>
        </w:rPr>
        <w:lastRenderedPageBreak/>
        <w:t>I</w:t>
      </w:r>
      <w:r w:rsidR="0068302A" w:rsidRPr="00C664ED">
        <w:rPr>
          <w:rFonts w:cs="Arial"/>
          <w:b/>
          <w:szCs w:val="20"/>
          <w:lang w:val="sl-SI"/>
        </w:rPr>
        <w:t>II. OBRAZLOŽITEV ČLENOV</w:t>
      </w:r>
    </w:p>
    <w:p w14:paraId="1A1A785C" w14:textId="77777777" w:rsidR="0002163D" w:rsidRPr="00C664ED" w:rsidRDefault="0002163D" w:rsidP="0068302A">
      <w:pPr>
        <w:spacing w:line="288" w:lineRule="auto"/>
        <w:jc w:val="both"/>
        <w:rPr>
          <w:rFonts w:cs="Arial"/>
          <w:b/>
          <w:szCs w:val="20"/>
          <w:lang w:val="sl-SI"/>
        </w:rPr>
      </w:pPr>
    </w:p>
    <w:p w14:paraId="766477EC" w14:textId="77777777" w:rsidR="0068302A" w:rsidRPr="00C664ED" w:rsidRDefault="0068302A" w:rsidP="0068302A">
      <w:pPr>
        <w:spacing w:line="288" w:lineRule="auto"/>
        <w:jc w:val="both"/>
        <w:rPr>
          <w:rFonts w:cs="Arial"/>
          <w:b/>
          <w:szCs w:val="20"/>
          <w:lang w:val="sl-SI"/>
        </w:rPr>
      </w:pPr>
      <w:r w:rsidRPr="00C664ED">
        <w:rPr>
          <w:rFonts w:cs="Arial"/>
          <w:b/>
          <w:szCs w:val="20"/>
          <w:lang w:val="sl-SI"/>
        </w:rPr>
        <w:t>K 1. členu:</w:t>
      </w:r>
      <w:r w:rsidR="00FB6367" w:rsidRPr="00C664ED">
        <w:rPr>
          <w:rFonts w:cs="Arial"/>
          <w:b/>
          <w:szCs w:val="20"/>
          <w:lang w:val="sl-SI"/>
        </w:rPr>
        <w:t xml:space="preserve"> </w:t>
      </w:r>
    </w:p>
    <w:p w14:paraId="14BFD02E" w14:textId="1B278A15"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P</w:t>
      </w:r>
      <w:r w:rsidR="00662D18" w:rsidRPr="00C664ED">
        <w:rPr>
          <w:rFonts w:cs="Arial"/>
          <w:szCs w:val="20"/>
          <w:lang w:val="sl-SI" w:eastAsia="sl-SI"/>
        </w:rPr>
        <w:t xml:space="preserve">redlagani člen določa vsebino urejanja predloga zakona. </w:t>
      </w:r>
      <w:r w:rsidRPr="00C664ED">
        <w:rPr>
          <w:rFonts w:cs="Arial"/>
          <w:szCs w:val="20"/>
          <w:lang w:val="sl-SI" w:eastAsia="sl-SI"/>
        </w:rPr>
        <w:t xml:space="preserve">V njem so okvirno navedena vsa področja, ki jih v zvezi s sodnimi izvedenci, </w:t>
      </w:r>
      <w:r w:rsidR="000020D8">
        <w:rPr>
          <w:rFonts w:cs="Arial"/>
          <w:szCs w:val="20"/>
          <w:lang w:val="sl-SI" w:eastAsia="sl-SI"/>
        </w:rPr>
        <w:t xml:space="preserve">sodnimi </w:t>
      </w:r>
      <w:r w:rsidRPr="00C664ED">
        <w:rPr>
          <w:rFonts w:cs="Arial"/>
          <w:szCs w:val="20"/>
          <w:lang w:val="sl-SI" w:eastAsia="sl-SI"/>
        </w:rPr>
        <w:t>cenilci in</w:t>
      </w:r>
      <w:r w:rsidR="000020D8">
        <w:rPr>
          <w:rFonts w:cs="Arial"/>
          <w:szCs w:val="20"/>
          <w:lang w:val="sl-SI" w:eastAsia="sl-SI"/>
        </w:rPr>
        <w:t xml:space="preserve"> sodnimi</w:t>
      </w:r>
      <w:r w:rsidRPr="00C664ED">
        <w:rPr>
          <w:rFonts w:cs="Arial"/>
          <w:szCs w:val="20"/>
          <w:lang w:val="sl-SI" w:eastAsia="sl-SI"/>
        </w:rPr>
        <w:t xml:space="preserve"> tolmači ureja zakon kot enotni, krovni akt.</w:t>
      </w:r>
    </w:p>
    <w:p w14:paraId="1DA22D36" w14:textId="77777777" w:rsidR="00BF6EA8" w:rsidRPr="00C664ED" w:rsidRDefault="00BF6EA8" w:rsidP="00FB6367">
      <w:pPr>
        <w:spacing w:line="288" w:lineRule="auto"/>
        <w:jc w:val="both"/>
        <w:rPr>
          <w:rFonts w:cs="Arial"/>
          <w:szCs w:val="20"/>
          <w:lang w:val="sl-SI" w:eastAsia="sl-SI"/>
        </w:rPr>
      </w:pPr>
    </w:p>
    <w:p w14:paraId="71AD2271" w14:textId="5056A617" w:rsidR="00BF6EA8" w:rsidRPr="00C664ED" w:rsidRDefault="00BF6EA8" w:rsidP="007252A8">
      <w:pPr>
        <w:spacing w:line="360" w:lineRule="auto"/>
        <w:jc w:val="both"/>
        <w:rPr>
          <w:rFonts w:cs="Arial"/>
          <w:szCs w:val="20"/>
          <w:lang w:val="sl-SI"/>
        </w:rPr>
      </w:pPr>
      <w:r w:rsidRPr="00C664ED">
        <w:rPr>
          <w:rFonts w:cs="Arial"/>
          <w:szCs w:val="20"/>
          <w:lang w:val="sl-SI" w:eastAsia="sl-SI"/>
        </w:rPr>
        <w:t>Na tem mestu se predlagatelj opredeljuje do predloga, podanega v okviru usklajevanja, in sicer naj se termin »cenilec« nadomesti s terminom »ocenjevalec«, termin »cenitev« pa z besedo »ocenitev«. Razlog za spremembo poimenovanja naj bi bilo dejstvo, da ocenjevalci ocenjujejo vrednost in podajajo ocene</w:t>
      </w:r>
      <w:r w:rsidR="001249C0">
        <w:rPr>
          <w:rFonts w:cs="Arial"/>
          <w:szCs w:val="20"/>
          <w:lang w:val="sl-SI" w:eastAsia="sl-SI"/>
        </w:rPr>
        <w:t>,</w:t>
      </w:r>
      <w:r w:rsidRPr="00C664ED">
        <w:rPr>
          <w:rFonts w:cs="Arial"/>
          <w:szCs w:val="20"/>
          <w:lang w:val="sl-SI" w:eastAsia="sl-SI"/>
        </w:rPr>
        <w:t xml:space="preserve"> in ne cen. Dalje, da je </w:t>
      </w:r>
      <w:r w:rsidRPr="00C664ED">
        <w:rPr>
          <w:rFonts w:cs="Arial"/>
          <w:szCs w:val="20"/>
          <w:lang w:val="sl-SI"/>
        </w:rPr>
        <w:t xml:space="preserve">cena dejstvo in jo določa trg, vrednost pa je mnenje o najverjetnejši ceni. </w:t>
      </w:r>
    </w:p>
    <w:p w14:paraId="1A0F413D" w14:textId="77777777" w:rsidR="00BF6EA8" w:rsidRPr="00C664ED" w:rsidRDefault="00BF6EA8" w:rsidP="007252A8">
      <w:pPr>
        <w:spacing w:line="360" w:lineRule="auto"/>
        <w:jc w:val="both"/>
        <w:rPr>
          <w:rFonts w:cs="Arial"/>
          <w:szCs w:val="20"/>
          <w:lang w:val="sl-SI"/>
        </w:rPr>
      </w:pPr>
    </w:p>
    <w:p w14:paraId="5646821F" w14:textId="77777777" w:rsidR="00BF6EA8" w:rsidRPr="00C664ED" w:rsidRDefault="00BF6EA8" w:rsidP="007252A8">
      <w:pPr>
        <w:spacing w:line="360" w:lineRule="auto"/>
        <w:jc w:val="both"/>
        <w:rPr>
          <w:rFonts w:cs="Arial"/>
          <w:szCs w:val="20"/>
          <w:lang w:val="sl-SI"/>
        </w:rPr>
      </w:pPr>
      <w:r w:rsidRPr="00C664ED">
        <w:rPr>
          <w:rFonts w:cs="Arial"/>
          <w:szCs w:val="20"/>
          <w:lang w:val="sl-SI"/>
        </w:rPr>
        <w:t>Predlagatelj je vpogledal v Mnenje Sekcije za terminološke slovarje (</w:t>
      </w:r>
      <w:hyperlink r:id="rId22" w:anchor="v" w:history="1">
        <w:r w:rsidRPr="00C664ED">
          <w:rPr>
            <w:rStyle w:val="Hiperpovezava"/>
            <w:rFonts w:cs="Arial"/>
            <w:color w:val="auto"/>
            <w:szCs w:val="20"/>
            <w:lang w:val="sl-SI"/>
          </w:rPr>
          <w:t>https://isjfr.zrc-sazu.si/sl/terminologisce/svetovanje/cenilka#v</w:t>
        </w:r>
      </w:hyperlink>
      <w:r w:rsidRPr="004423FC">
        <w:rPr>
          <w:rFonts w:cs="Arial"/>
          <w:szCs w:val="20"/>
          <w:lang w:val="sl-SI"/>
        </w:rPr>
        <w:t xml:space="preserve">) in v celoti </w:t>
      </w:r>
      <w:r w:rsidR="007252A8" w:rsidRPr="004423FC">
        <w:rPr>
          <w:rFonts w:cs="Arial"/>
          <w:szCs w:val="20"/>
          <w:lang w:val="sl-SI"/>
        </w:rPr>
        <w:t>citira odgovor</w:t>
      </w:r>
      <w:r w:rsidR="00A67ED5" w:rsidRPr="00C664ED">
        <w:rPr>
          <w:rFonts w:cs="Arial"/>
          <w:szCs w:val="20"/>
          <w:lang w:val="sl-SI"/>
        </w:rPr>
        <w:t xml:space="preserve"> (avgust 2017)</w:t>
      </w:r>
      <w:r w:rsidR="007252A8" w:rsidRPr="00C664ED">
        <w:rPr>
          <w:rFonts w:cs="Arial"/>
          <w:szCs w:val="20"/>
          <w:lang w:val="sl-SI"/>
        </w:rPr>
        <w:t>:</w:t>
      </w:r>
    </w:p>
    <w:p w14:paraId="69FACB9B" w14:textId="77777777" w:rsidR="007252A8" w:rsidRPr="00C664ED" w:rsidRDefault="007252A8" w:rsidP="007252A8">
      <w:pPr>
        <w:spacing w:line="360" w:lineRule="auto"/>
        <w:jc w:val="both"/>
        <w:rPr>
          <w:rFonts w:cs="Arial"/>
          <w:szCs w:val="20"/>
          <w:lang w:val="sl-SI" w:eastAsia="sl-SI"/>
        </w:rPr>
      </w:pPr>
    </w:p>
    <w:p w14:paraId="5561EC2C" w14:textId="77777777" w:rsidR="00BF6EA8" w:rsidRPr="00C664ED" w:rsidRDefault="007252A8" w:rsidP="007252A8">
      <w:pPr>
        <w:pStyle w:val="Navadensplet"/>
        <w:spacing w:line="360" w:lineRule="auto"/>
        <w:jc w:val="both"/>
        <w:rPr>
          <w:rFonts w:ascii="Arial" w:hAnsi="Arial" w:cs="Arial"/>
          <w:i/>
          <w:color w:val="auto"/>
          <w:sz w:val="20"/>
          <w:szCs w:val="20"/>
        </w:rPr>
      </w:pPr>
      <w:r w:rsidRPr="00C664ED">
        <w:rPr>
          <w:rFonts w:ascii="Arial" w:hAnsi="Arial" w:cs="Arial"/>
          <w:color w:val="auto"/>
          <w:sz w:val="20"/>
          <w:szCs w:val="20"/>
        </w:rPr>
        <w:t>»</w:t>
      </w:r>
      <w:r w:rsidR="00BF6EA8" w:rsidRPr="00C664ED">
        <w:rPr>
          <w:rFonts w:ascii="Arial" w:hAnsi="Arial" w:cs="Arial"/>
          <w:i/>
          <w:color w:val="auto"/>
          <w:sz w:val="20"/>
          <w:szCs w:val="20"/>
        </w:rPr>
        <w:t xml:space="preserve">Strinjamo se z vami, da bi bilo s strogo besedotvornega vidika za pojem, pri katerem gre za </w:t>
      </w:r>
      <w:r w:rsidR="00BF6EA8" w:rsidRPr="00C664ED">
        <w:rPr>
          <w:rStyle w:val="Poudarek"/>
          <w:rFonts w:ascii="Arial" w:hAnsi="Arial" w:cs="Arial"/>
          <w:i w:val="0"/>
          <w:color w:val="auto"/>
          <w:sz w:val="20"/>
          <w:szCs w:val="20"/>
        </w:rPr>
        <w:t>ocenjevanje</w:t>
      </w:r>
      <w:r w:rsidR="00BF6EA8" w:rsidRPr="00C664ED">
        <w:rPr>
          <w:rFonts w:ascii="Arial" w:hAnsi="Arial" w:cs="Arial"/>
          <w:i/>
          <w:color w:val="auto"/>
          <w:sz w:val="20"/>
          <w:szCs w:val="20"/>
        </w:rPr>
        <w:t xml:space="preserve">, bolj smiselno uporabiti termin </w:t>
      </w:r>
      <w:r w:rsidR="00BF6EA8" w:rsidRPr="00C664ED">
        <w:rPr>
          <w:rStyle w:val="Poudarek"/>
          <w:rFonts w:ascii="Arial" w:hAnsi="Arial" w:cs="Arial"/>
          <w:i w:val="0"/>
          <w:color w:val="auto"/>
          <w:sz w:val="20"/>
          <w:szCs w:val="20"/>
        </w:rPr>
        <w:t>ocenjevalec</w:t>
      </w:r>
      <w:r w:rsidR="00BF6EA8" w:rsidRPr="00C664ED">
        <w:rPr>
          <w:rFonts w:ascii="Arial" w:hAnsi="Arial" w:cs="Arial"/>
          <w:i/>
          <w:color w:val="auto"/>
          <w:sz w:val="20"/>
          <w:szCs w:val="20"/>
        </w:rPr>
        <w:t xml:space="preserve"> ali </w:t>
      </w:r>
      <w:r w:rsidR="00BF6EA8" w:rsidRPr="00C664ED">
        <w:rPr>
          <w:rStyle w:val="Poudarek"/>
          <w:rFonts w:ascii="Arial" w:hAnsi="Arial" w:cs="Arial"/>
          <w:i w:val="0"/>
          <w:color w:val="auto"/>
          <w:sz w:val="20"/>
          <w:szCs w:val="20"/>
        </w:rPr>
        <w:t>ocenjevalka</w:t>
      </w:r>
      <w:r w:rsidR="00BF6EA8" w:rsidRPr="00C664ED">
        <w:rPr>
          <w:rFonts w:ascii="Arial" w:hAnsi="Arial" w:cs="Arial"/>
          <w:i/>
          <w:color w:val="auto"/>
          <w:sz w:val="20"/>
          <w:szCs w:val="20"/>
        </w:rPr>
        <w:t xml:space="preserve"> kot pa </w:t>
      </w:r>
      <w:r w:rsidR="00BF6EA8" w:rsidRPr="00C664ED">
        <w:rPr>
          <w:rStyle w:val="Poudarek"/>
          <w:rFonts w:ascii="Arial" w:hAnsi="Arial" w:cs="Arial"/>
          <w:i w:val="0"/>
          <w:color w:val="auto"/>
          <w:sz w:val="20"/>
          <w:szCs w:val="20"/>
        </w:rPr>
        <w:t>cenilka</w:t>
      </w:r>
      <w:r w:rsidR="00BF6EA8" w:rsidRPr="00C664ED">
        <w:rPr>
          <w:rFonts w:ascii="Arial" w:hAnsi="Arial" w:cs="Arial"/>
          <w:i/>
          <w:color w:val="auto"/>
          <w:sz w:val="20"/>
          <w:szCs w:val="20"/>
        </w:rPr>
        <w:t xml:space="preserve">. Pri tvorjenkah </w:t>
      </w:r>
      <w:r w:rsidR="00BF6EA8" w:rsidRPr="00C664ED">
        <w:rPr>
          <w:rStyle w:val="Poudarek"/>
          <w:rFonts w:ascii="Arial" w:hAnsi="Arial" w:cs="Arial"/>
          <w:i w:val="0"/>
          <w:color w:val="auto"/>
          <w:sz w:val="20"/>
          <w:szCs w:val="20"/>
        </w:rPr>
        <w:t>ocenjevalec</w:t>
      </w:r>
      <w:r w:rsidR="00BF6EA8" w:rsidRPr="00C664ED">
        <w:rPr>
          <w:rFonts w:ascii="Arial" w:hAnsi="Arial" w:cs="Arial"/>
          <w:i/>
          <w:color w:val="auto"/>
          <w:sz w:val="20"/>
          <w:szCs w:val="20"/>
        </w:rPr>
        <w:t xml:space="preserve"> in </w:t>
      </w:r>
      <w:r w:rsidR="00BF6EA8" w:rsidRPr="00C664ED">
        <w:rPr>
          <w:rStyle w:val="Poudarek"/>
          <w:rFonts w:ascii="Arial" w:hAnsi="Arial" w:cs="Arial"/>
          <w:i w:val="0"/>
          <w:color w:val="auto"/>
          <w:sz w:val="20"/>
          <w:szCs w:val="20"/>
        </w:rPr>
        <w:t>ocenjevalka</w:t>
      </w:r>
      <w:r w:rsidR="00BF6EA8" w:rsidRPr="00C664ED">
        <w:rPr>
          <w:rFonts w:ascii="Arial" w:hAnsi="Arial" w:cs="Arial"/>
          <w:i/>
          <w:color w:val="auto"/>
          <w:sz w:val="20"/>
          <w:szCs w:val="20"/>
        </w:rPr>
        <w:t xml:space="preserve"> je v podstavi glagol </w:t>
      </w:r>
      <w:r w:rsidR="00BF6EA8" w:rsidRPr="00C664ED">
        <w:rPr>
          <w:rStyle w:val="Poudarek"/>
          <w:rFonts w:ascii="Arial" w:hAnsi="Arial" w:cs="Arial"/>
          <w:i w:val="0"/>
          <w:color w:val="auto"/>
          <w:sz w:val="20"/>
          <w:szCs w:val="20"/>
        </w:rPr>
        <w:t>ocenjevati</w:t>
      </w:r>
      <w:r w:rsidR="00BF6EA8" w:rsidRPr="00C664ED">
        <w:rPr>
          <w:rFonts w:ascii="Arial" w:hAnsi="Arial" w:cs="Arial"/>
          <w:i/>
          <w:color w:val="auto"/>
          <w:sz w:val="20"/>
          <w:szCs w:val="20"/>
        </w:rPr>
        <w:t xml:space="preserve">, medtem ko je pri tvorjenki </w:t>
      </w:r>
      <w:r w:rsidR="00BF6EA8" w:rsidRPr="00C664ED">
        <w:rPr>
          <w:rStyle w:val="Poudarek"/>
          <w:rFonts w:ascii="Arial" w:hAnsi="Arial" w:cs="Arial"/>
          <w:i w:val="0"/>
          <w:color w:val="auto"/>
          <w:sz w:val="20"/>
          <w:szCs w:val="20"/>
        </w:rPr>
        <w:t>cenilka</w:t>
      </w:r>
      <w:r w:rsidR="00BF6EA8" w:rsidRPr="00C664ED">
        <w:rPr>
          <w:rFonts w:ascii="Arial" w:hAnsi="Arial" w:cs="Arial"/>
          <w:i/>
          <w:color w:val="auto"/>
          <w:sz w:val="20"/>
          <w:szCs w:val="20"/>
        </w:rPr>
        <w:t xml:space="preserve"> v podstavi glagol </w:t>
      </w:r>
      <w:r w:rsidR="00BF6EA8" w:rsidRPr="00C664ED">
        <w:rPr>
          <w:rStyle w:val="Poudarek"/>
          <w:rFonts w:ascii="Arial" w:hAnsi="Arial" w:cs="Arial"/>
          <w:i w:val="0"/>
          <w:color w:val="auto"/>
          <w:sz w:val="20"/>
          <w:szCs w:val="20"/>
        </w:rPr>
        <w:t>ceniti</w:t>
      </w:r>
      <w:r w:rsidR="00BF6EA8" w:rsidRPr="00C664ED">
        <w:rPr>
          <w:rFonts w:ascii="Arial" w:hAnsi="Arial" w:cs="Arial"/>
          <w:i/>
          <w:color w:val="auto"/>
          <w:sz w:val="20"/>
          <w:szCs w:val="20"/>
        </w:rPr>
        <w:t xml:space="preserve">. Ker glagola </w:t>
      </w:r>
      <w:r w:rsidR="00BF6EA8" w:rsidRPr="00C664ED">
        <w:rPr>
          <w:rStyle w:val="Poudarek"/>
          <w:rFonts w:ascii="Arial" w:hAnsi="Arial" w:cs="Arial"/>
          <w:i w:val="0"/>
          <w:color w:val="auto"/>
          <w:sz w:val="20"/>
          <w:szCs w:val="20"/>
        </w:rPr>
        <w:t>ocenjevati</w:t>
      </w:r>
      <w:r w:rsidR="00BF6EA8" w:rsidRPr="00C664ED">
        <w:rPr>
          <w:rFonts w:ascii="Arial" w:hAnsi="Arial" w:cs="Arial"/>
          <w:i/>
          <w:color w:val="auto"/>
          <w:sz w:val="20"/>
          <w:szCs w:val="20"/>
        </w:rPr>
        <w:t xml:space="preserve"> in </w:t>
      </w:r>
      <w:r w:rsidR="00BF6EA8" w:rsidRPr="00C664ED">
        <w:rPr>
          <w:rStyle w:val="Poudarek"/>
          <w:rFonts w:ascii="Arial" w:hAnsi="Arial" w:cs="Arial"/>
          <w:i w:val="0"/>
          <w:color w:val="auto"/>
          <w:sz w:val="20"/>
          <w:szCs w:val="20"/>
        </w:rPr>
        <w:t>ceniti</w:t>
      </w:r>
      <w:r w:rsidR="00BF6EA8" w:rsidRPr="00C664ED">
        <w:rPr>
          <w:rFonts w:ascii="Arial" w:hAnsi="Arial" w:cs="Arial"/>
          <w:i/>
          <w:color w:val="auto"/>
          <w:sz w:val="20"/>
          <w:szCs w:val="20"/>
        </w:rPr>
        <w:t xml:space="preserve"> v sodobnem jeziku nista sinonimna v vseh pomenih, bi bilo zaradi natančnosti izražanja vsaj načeloma smiselno ločevati tudi višjestopenjske tvorjenke iz omenjenih glagolov.</w:t>
      </w:r>
    </w:p>
    <w:p w14:paraId="28AE3F49" w14:textId="77777777" w:rsidR="00BF6EA8" w:rsidRPr="00C664ED" w:rsidRDefault="00BF6EA8" w:rsidP="007252A8">
      <w:pPr>
        <w:pStyle w:val="Navadensplet"/>
        <w:spacing w:line="360" w:lineRule="auto"/>
        <w:jc w:val="both"/>
        <w:rPr>
          <w:rFonts w:ascii="Arial" w:hAnsi="Arial" w:cs="Arial"/>
          <w:i/>
          <w:sz w:val="20"/>
          <w:szCs w:val="20"/>
        </w:rPr>
      </w:pPr>
      <w:r w:rsidRPr="00C664ED">
        <w:rPr>
          <w:rFonts w:ascii="Arial" w:hAnsi="Arial" w:cs="Arial"/>
          <w:i/>
          <w:color w:val="auto"/>
          <w:sz w:val="20"/>
          <w:szCs w:val="20"/>
        </w:rPr>
        <w:t xml:space="preserve">Kljub morebitnim besedotvornim pomislekom pa se je za označevanje omenjenega pojma v stroki relativno uveljavil termin </w:t>
      </w:r>
      <w:r w:rsidRPr="00C664ED">
        <w:rPr>
          <w:rStyle w:val="Poudarek"/>
          <w:rFonts w:ascii="Arial" w:hAnsi="Arial" w:cs="Arial"/>
          <w:i w:val="0"/>
          <w:color w:val="auto"/>
          <w:sz w:val="20"/>
          <w:szCs w:val="20"/>
        </w:rPr>
        <w:t>cenilka</w:t>
      </w:r>
      <w:r w:rsidRPr="00C664ED">
        <w:rPr>
          <w:rFonts w:ascii="Arial" w:hAnsi="Arial" w:cs="Arial"/>
          <w:i/>
          <w:color w:val="auto"/>
          <w:sz w:val="20"/>
          <w:szCs w:val="20"/>
        </w:rPr>
        <w:t xml:space="preserve">, ki ga navaja tudi </w:t>
      </w:r>
      <w:hyperlink r:id="rId23" w:history="1">
        <w:r w:rsidRPr="004423FC">
          <w:rPr>
            <w:rStyle w:val="Hiperpovezava"/>
            <w:rFonts w:ascii="Arial" w:hAnsi="Arial" w:cs="Arial"/>
            <w:i/>
            <w:color w:val="auto"/>
            <w:sz w:val="20"/>
            <w:szCs w:val="20"/>
          </w:rPr>
          <w:t>Statistični terminološki slovar</w:t>
        </w:r>
      </w:hyperlink>
      <w:r w:rsidRPr="004423FC">
        <w:rPr>
          <w:rFonts w:ascii="Arial" w:hAnsi="Arial" w:cs="Arial"/>
          <w:i/>
          <w:color w:val="auto"/>
          <w:sz w:val="20"/>
          <w:szCs w:val="20"/>
        </w:rPr>
        <w:t xml:space="preserve"> in drugi viri, npr. M. Golmajer </w:t>
      </w:r>
      <w:hyperlink r:id="rId24" w:history="1">
        <w:r w:rsidRPr="004423FC">
          <w:rPr>
            <w:rStyle w:val="Hiperpovezava"/>
            <w:rFonts w:ascii="Arial" w:hAnsi="Arial" w:cs="Arial"/>
            <w:i/>
            <w:color w:val="auto"/>
            <w:sz w:val="20"/>
            <w:szCs w:val="20"/>
          </w:rPr>
          <w:t>Desezoniranje časovnih vrst</w:t>
        </w:r>
      </w:hyperlink>
      <w:r w:rsidRPr="004423FC">
        <w:rPr>
          <w:rFonts w:ascii="Arial" w:hAnsi="Arial" w:cs="Arial"/>
          <w:i/>
          <w:color w:val="auto"/>
          <w:sz w:val="20"/>
          <w:szCs w:val="20"/>
        </w:rPr>
        <w:t xml:space="preserve"> (2013, str. 33, 44); T. Kraner Šumenjak in V. Šuštar </w:t>
      </w:r>
      <w:hyperlink r:id="rId25" w:history="1">
        <w:r w:rsidRPr="004423FC">
          <w:rPr>
            <w:rStyle w:val="Hiperpovezava"/>
            <w:rFonts w:ascii="Arial" w:hAnsi="Arial" w:cs="Arial"/>
            <w:i/>
            <w:color w:val="auto"/>
            <w:sz w:val="20"/>
            <w:szCs w:val="20"/>
          </w:rPr>
          <w:t>Parametrični in neparametrični pristopi za odkrivanje trenda v časovnih vrstah</w:t>
        </w:r>
      </w:hyperlink>
      <w:r w:rsidRPr="004423FC">
        <w:rPr>
          <w:rFonts w:ascii="Arial" w:hAnsi="Arial" w:cs="Arial"/>
          <w:i/>
          <w:color w:val="auto"/>
          <w:sz w:val="20"/>
          <w:szCs w:val="20"/>
        </w:rPr>
        <w:t xml:space="preserve"> (2011, str. 307). Ker je v terminologiji eno od pomembnih načel tudi ustaljenost, v tem primeru menjavo termina kljub uvodoma omenjeni (drobni) jezikovnosistemski nedoslednosti odsvetujemo. Menimo, da obstaja nevarnost, da bi bila takšna jezikovna intervencija neuspešna in bi po nepotrebnem povzročila le dvojnost v poimenovanju. Menjava relativno </w:t>
      </w:r>
      <w:r w:rsidRPr="00C664ED">
        <w:rPr>
          <w:rFonts w:ascii="Arial" w:hAnsi="Arial" w:cs="Arial"/>
          <w:i/>
          <w:sz w:val="20"/>
          <w:szCs w:val="20"/>
        </w:rPr>
        <w:t>ustaljenega termina je namreč lahko uspešna le v primeru, da je obstoječe poimenovanje izrazito moteče oz. zavajajoče za velik del stroke. Ta pogoj pa vsaj po našem mnenju v tem primeru ni izpolnjen. Tudi na splošno lahko rečemo, da so v terminologijah različnih strok relativno pogosti termini, ki izkazujejo določene jezikovnosistemske pomanjkljivosti, a so se kljub temu uveljavili in jih danes nihče več ne skuša zamenjati, ker so postali sestavni del terminološkega sistema stroke.</w:t>
      </w:r>
    </w:p>
    <w:p w14:paraId="3FBE8B31" w14:textId="77777777" w:rsidR="00BF6EA8" w:rsidRPr="00C664ED" w:rsidRDefault="00BF6EA8" w:rsidP="007252A8">
      <w:pPr>
        <w:pStyle w:val="Navadensplet"/>
        <w:spacing w:line="360" w:lineRule="auto"/>
        <w:jc w:val="both"/>
        <w:rPr>
          <w:rFonts w:ascii="Arial" w:hAnsi="Arial" w:cs="Arial"/>
          <w:sz w:val="20"/>
          <w:szCs w:val="20"/>
        </w:rPr>
      </w:pPr>
      <w:r w:rsidRPr="00C664ED">
        <w:rPr>
          <w:rFonts w:ascii="Arial" w:hAnsi="Arial" w:cs="Arial"/>
          <w:i/>
          <w:sz w:val="20"/>
          <w:szCs w:val="20"/>
        </w:rPr>
        <w:t xml:space="preserve">Svetujemo torej, da se za angleški termin </w:t>
      </w:r>
      <w:r w:rsidRPr="00C664ED">
        <w:rPr>
          <w:rStyle w:val="Poudarek"/>
          <w:rFonts w:ascii="Arial" w:hAnsi="Arial" w:cs="Arial"/>
          <w:i w:val="0"/>
          <w:sz w:val="20"/>
          <w:szCs w:val="20"/>
        </w:rPr>
        <w:t>estimator</w:t>
      </w:r>
      <w:r w:rsidRPr="00C664ED">
        <w:rPr>
          <w:rFonts w:ascii="Arial" w:hAnsi="Arial" w:cs="Arial"/>
          <w:i/>
          <w:sz w:val="20"/>
          <w:szCs w:val="20"/>
        </w:rPr>
        <w:t xml:space="preserve"> v slovenščini še naprej uporablja termin </w:t>
      </w:r>
      <w:r w:rsidRPr="00C664ED">
        <w:rPr>
          <w:rStyle w:val="Poudarek"/>
          <w:rFonts w:ascii="Arial" w:hAnsi="Arial" w:cs="Arial"/>
          <w:i w:val="0"/>
          <w:sz w:val="20"/>
          <w:szCs w:val="20"/>
        </w:rPr>
        <w:t>cenilka</w:t>
      </w:r>
      <w:r w:rsidRPr="00C664ED">
        <w:rPr>
          <w:rFonts w:ascii="Arial" w:hAnsi="Arial" w:cs="Arial"/>
          <w:i/>
          <w:sz w:val="20"/>
          <w:szCs w:val="20"/>
        </w:rPr>
        <w:t>, ki je ustaljen in tudi njegove jezikovnosistemske pomanjkljivosti niso tako moteče, da bi upravičevale njegovo menjavo</w:t>
      </w:r>
      <w:r w:rsidRPr="00C664ED">
        <w:rPr>
          <w:rFonts w:ascii="Arial" w:hAnsi="Arial" w:cs="Arial"/>
          <w:sz w:val="20"/>
          <w:szCs w:val="20"/>
        </w:rPr>
        <w:t>.</w:t>
      </w:r>
      <w:r w:rsidR="007252A8" w:rsidRPr="00C664ED">
        <w:rPr>
          <w:rFonts w:ascii="Arial" w:hAnsi="Arial" w:cs="Arial"/>
          <w:sz w:val="20"/>
          <w:szCs w:val="20"/>
        </w:rPr>
        <w:t>«</w:t>
      </w:r>
    </w:p>
    <w:p w14:paraId="0BEEAF12" w14:textId="6B60F66D" w:rsidR="00BF6EA8" w:rsidRPr="00C664ED" w:rsidRDefault="007252A8" w:rsidP="00BF6EA8">
      <w:pPr>
        <w:spacing w:line="288" w:lineRule="auto"/>
        <w:jc w:val="both"/>
        <w:rPr>
          <w:rFonts w:cs="Arial"/>
          <w:szCs w:val="20"/>
          <w:lang w:val="sl-SI"/>
        </w:rPr>
      </w:pPr>
      <w:r w:rsidRPr="00C664ED">
        <w:rPr>
          <w:rFonts w:cs="Arial"/>
          <w:szCs w:val="20"/>
          <w:lang w:val="sl-SI"/>
        </w:rPr>
        <w:t>Glede na navedeno</w:t>
      </w:r>
      <w:r w:rsidR="001249C0">
        <w:rPr>
          <w:rFonts w:cs="Arial"/>
          <w:szCs w:val="20"/>
          <w:lang w:val="sl-SI"/>
        </w:rPr>
        <w:t xml:space="preserve"> in ob</w:t>
      </w:r>
      <w:r w:rsidRPr="00C664ED">
        <w:rPr>
          <w:rFonts w:cs="Arial"/>
          <w:szCs w:val="20"/>
          <w:lang w:val="sl-SI"/>
        </w:rPr>
        <w:t xml:space="preserve"> </w:t>
      </w:r>
      <w:r w:rsidR="001249C0" w:rsidRPr="00C664ED">
        <w:rPr>
          <w:rFonts w:cs="Arial"/>
          <w:szCs w:val="20"/>
          <w:lang w:val="sl-SI"/>
        </w:rPr>
        <w:t>upošteva</w:t>
      </w:r>
      <w:r w:rsidR="001249C0">
        <w:rPr>
          <w:rFonts w:cs="Arial"/>
          <w:szCs w:val="20"/>
          <w:lang w:val="sl-SI"/>
        </w:rPr>
        <w:t>nju</w:t>
      </w:r>
      <w:r w:rsidR="001249C0" w:rsidRPr="00C664ED">
        <w:rPr>
          <w:rFonts w:cs="Arial"/>
          <w:szCs w:val="20"/>
          <w:lang w:val="sl-SI"/>
        </w:rPr>
        <w:t xml:space="preserve"> razlog</w:t>
      </w:r>
      <w:r w:rsidR="001249C0">
        <w:rPr>
          <w:rFonts w:cs="Arial"/>
          <w:szCs w:val="20"/>
          <w:lang w:val="sl-SI"/>
        </w:rPr>
        <w:t>ov</w:t>
      </w:r>
      <w:r w:rsidRPr="00C664ED">
        <w:rPr>
          <w:rFonts w:cs="Arial"/>
          <w:szCs w:val="20"/>
          <w:lang w:val="sl-SI"/>
        </w:rPr>
        <w:t xml:space="preserve">, ki po mnenju predlagatelja </w:t>
      </w:r>
      <w:r w:rsidR="000020D8">
        <w:rPr>
          <w:rFonts w:cs="Arial"/>
          <w:szCs w:val="20"/>
          <w:lang w:val="sl-SI"/>
        </w:rPr>
        <w:t>vendarle</w:t>
      </w:r>
      <w:r w:rsidRPr="00C664ED">
        <w:rPr>
          <w:rFonts w:cs="Arial"/>
          <w:szCs w:val="20"/>
          <w:lang w:val="sl-SI"/>
        </w:rPr>
        <w:t xml:space="preserve"> prepričajo</w:t>
      </w:r>
      <w:r w:rsidR="001E11B7" w:rsidRPr="00C664ED">
        <w:rPr>
          <w:rFonts w:cs="Arial"/>
          <w:szCs w:val="20"/>
          <w:lang w:val="sl-SI"/>
        </w:rPr>
        <w:t>, zlasti v delu, ki se nanaša na dejstvo, da gre za sestavni del terminološkega sistema stroke</w:t>
      </w:r>
      <w:r w:rsidRPr="00C664ED">
        <w:rPr>
          <w:rFonts w:cs="Arial"/>
          <w:szCs w:val="20"/>
          <w:lang w:val="sl-SI"/>
        </w:rPr>
        <w:t xml:space="preserve">, predlagatelj ohranja </w:t>
      </w:r>
      <w:r w:rsidR="001249C0" w:rsidRPr="00C664ED">
        <w:rPr>
          <w:rFonts w:cs="Arial"/>
          <w:szCs w:val="20"/>
          <w:lang w:val="sl-SI"/>
        </w:rPr>
        <w:t>besed</w:t>
      </w:r>
      <w:r w:rsidR="001249C0">
        <w:rPr>
          <w:rFonts w:cs="Arial"/>
          <w:szCs w:val="20"/>
          <w:lang w:val="sl-SI"/>
        </w:rPr>
        <w:t>i</w:t>
      </w:r>
      <w:r w:rsidR="001249C0" w:rsidRPr="00C664ED">
        <w:rPr>
          <w:rFonts w:cs="Arial"/>
          <w:szCs w:val="20"/>
          <w:lang w:val="sl-SI"/>
        </w:rPr>
        <w:t xml:space="preserve"> </w:t>
      </w:r>
      <w:r w:rsidRPr="00C664ED">
        <w:rPr>
          <w:rFonts w:cs="Arial"/>
          <w:szCs w:val="20"/>
          <w:lang w:val="sl-SI"/>
        </w:rPr>
        <w:t>cenilec in cenitev tudi v tem predlogu zakona.</w:t>
      </w:r>
    </w:p>
    <w:p w14:paraId="5EBEF7F7" w14:textId="77777777" w:rsidR="00855763" w:rsidRPr="00C664ED" w:rsidRDefault="00855763" w:rsidP="00BF6EA8">
      <w:pPr>
        <w:spacing w:line="288" w:lineRule="auto"/>
        <w:jc w:val="both"/>
        <w:rPr>
          <w:rFonts w:cs="Arial"/>
          <w:szCs w:val="20"/>
          <w:lang w:val="sl-SI"/>
        </w:rPr>
      </w:pPr>
    </w:p>
    <w:p w14:paraId="5F3BA1EF" w14:textId="2DBF75D7" w:rsidR="00855763" w:rsidRPr="00C664ED" w:rsidRDefault="009D49ED" w:rsidP="00BF6EA8">
      <w:pPr>
        <w:spacing w:line="288" w:lineRule="auto"/>
        <w:jc w:val="both"/>
        <w:rPr>
          <w:rFonts w:cs="Arial"/>
          <w:szCs w:val="20"/>
          <w:lang w:val="sl-SI"/>
        </w:rPr>
      </w:pPr>
      <w:r w:rsidRPr="00C664ED">
        <w:rPr>
          <w:rFonts w:cs="Arial"/>
          <w:szCs w:val="20"/>
          <w:lang w:val="sl-SI"/>
        </w:rPr>
        <w:t xml:space="preserve">Bi </w:t>
      </w:r>
      <w:r w:rsidR="001249C0">
        <w:rPr>
          <w:rFonts w:cs="Arial"/>
          <w:szCs w:val="20"/>
          <w:lang w:val="sl-SI"/>
        </w:rPr>
        <w:t>bilo pa dobro</w:t>
      </w:r>
      <w:r w:rsidRPr="00C664ED">
        <w:rPr>
          <w:rFonts w:cs="Arial"/>
          <w:szCs w:val="20"/>
          <w:lang w:val="sl-SI"/>
        </w:rPr>
        <w:t xml:space="preserve"> v prihodnosti, morda v okviru pristojnosti Strokovnega sveta (prim. prvo alinejo 7. člena predloga zakona)</w:t>
      </w:r>
      <w:r w:rsidR="001249C0">
        <w:rPr>
          <w:rFonts w:cs="Arial"/>
          <w:szCs w:val="20"/>
          <w:lang w:val="sl-SI"/>
        </w:rPr>
        <w:t>,</w:t>
      </w:r>
      <w:r w:rsidRPr="00C664ED">
        <w:rPr>
          <w:rFonts w:cs="Arial"/>
          <w:szCs w:val="20"/>
          <w:lang w:val="sl-SI"/>
        </w:rPr>
        <w:t xml:space="preserve"> </w:t>
      </w:r>
      <w:r w:rsidR="001249C0" w:rsidRPr="00C664ED">
        <w:rPr>
          <w:rFonts w:cs="Arial"/>
          <w:szCs w:val="20"/>
          <w:lang w:val="sl-SI"/>
        </w:rPr>
        <w:t>pr</w:t>
      </w:r>
      <w:r w:rsidR="001249C0">
        <w:rPr>
          <w:rFonts w:cs="Arial"/>
          <w:szCs w:val="20"/>
          <w:lang w:val="sl-SI"/>
        </w:rPr>
        <w:t>o</w:t>
      </w:r>
      <w:r w:rsidR="001249C0" w:rsidRPr="00C664ED">
        <w:rPr>
          <w:rFonts w:cs="Arial"/>
          <w:szCs w:val="20"/>
          <w:lang w:val="sl-SI"/>
        </w:rPr>
        <w:t xml:space="preserve">učiti </w:t>
      </w:r>
      <w:r w:rsidRPr="00C664ED">
        <w:rPr>
          <w:rFonts w:cs="Arial"/>
          <w:szCs w:val="20"/>
          <w:lang w:val="sl-SI"/>
        </w:rPr>
        <w:t>tako vsebinsko razlikovanje med terminom »izvedenec« in »cenilec« kot tudi t</w:t>
      </w:r>
      <w:r w:rsidR="00855763" w:rsidRPr="00C664ED">
        <w:rPr>
          <w:rFonts w:cs="Arial"/>
          <w:szCs w:val="20"/>
          <w:lang w:val="sl-SI"/>
        </w:rPr>
        <w:t>erminološk</w:t>
      </w:r>
      <w:r w:rsidRPr="00C664ED">
        <w:rPr>
          <w:rFonts w:cs="Arial"/>
          <w:szCs w:val="20"/>
          <w:lang w:val="sl-SI"/>
        </w:rPr>
        <w:t>o razlikovanje med besedama »cenilec« in »ocenjevalec« oziroma »tolmač« in »prevajalec«.</w:t>
      </w:r>
      <w:r w:rsidR="001F4B08" w:rsidRPr="00C664ED">
        <w:rPr>
          <w:rFonts w:cs="Arial"/>
          <w:szCs w:val="20"/>
          <w:lang w:val="sl-SI"/>
        </w:rPr>
        <w:t xml:space="preserve"> Gre namreč za vprašanja, katerih odgovori tudi znotraj stroke, razen glede tolmačenja in prevajanja</w:t>
      </w:r>
      <w:r w:rsidR="0066358D" w:rsidRPr="00C664ED">
        <w:rPr>
          <w:rFonts w:cs="Arial"/>
          <w:szCs w:val="20"/>
          <w:lang w:val="sl-SI"/>
        </w:rPr>
        <w:t xml:space="preserve"> (iz tega razloga glej drugi odstavek predloga tega člena)</w:t>
      </w:r>
      <w:r w:rsidR="001F4B08" w:rsidRPr="00C664ED">
        <w:rPr>
          <w:rFonts w:cs="Arial"/>
          <w:szCs w:val="20"/>
          <w:lang w:val="sl-SI"/>
        </w:rPr>
        <w:t>, niso povsem poenoteni.</w:t>
      </w:r>
    </w:p>
    <w:p w14:paraId="478A5A8A" w14:textId="7500C53F" w:rsidR="0002163D" w:rsidRPr="00C664ED" w:rsidRDefault="0002163D" w:rsidP="00FB6367">
      <w:pPr>
        <w:spacing w:line="288" w:lineRule="auto"/>
        <w:jc w:val="both"/>
        <w:rPr>
          <w:rFonts w:cs="Arial"/>
          <w:szCs w:val="20"/>
          <w:lang w:val="sl-SI" w:eastAsia="sl-SI"/>
        </w:rPr>
      </w:pPr>
    </w:p>
    <w:p w14:paraId="76226FCB" w14:textId="77777777" w:rsidR="00FB6367" w:rsidRPr="00C664ED" w:rsidRDefault="00FB6367" w:rsidP="00FB6367">
      <w:pPr>
        <w:spacing w:line="288" w:lineRule="auto"/>
        <w:jc w:val="both"/>
        <w:rPr>
          <w:rFonts w:cs="Arial"/>
          <w:b/>
          <w:szCs w:val="20"/>
          <w:lang w:val="sl-SI" w:eastAsia="sl-SI"/>
        </w:rPr>
      </w:pPr>
      <w:r w:rsidRPr="00C664ED">
        <w:rPr>
          <w:rFonts w:cs="Arial"/>
          <w:b/>
          <w:szCs w:val="20"/>
          <w:lang w:val="sl-SI" w:eastAsia="sl-SI"/>
        </w:rPr>
        <w:t>K 2. členu</w:t>
      </w:r>
    </w:p>
    <w:p w14:paraId="2227C505" w14:textId="181E9A18"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 xml:space="preserve">Drugi člen opredeljuje status sodnih izvedencev, cenilcev in tolmačev oziroma izpostavlja osnovno definicijo in ciljni namen sodnih izvedencev, cenilcev in tolmačev, to je, da opravljajo (strokovne) naloge na zahtevo sodišč. Vsebinsko je v prvih treh odstavkih člen enak prvim trem odstavkom 84. člena trenutno veljavnega Zakona o sodiščih (ZS) in predlagatelju se zdi smiselno, da ga v tem delu v celoti ohrani tudi v predlogu novega zakona, saj ta ne posega v prvotni namen imenovanja sodnih izvedencev, cenilcev in tolmačev </w:t>
      </w:r>
      <w:r w:rsidR="001249C0">
        <w:rPr>
          <w:rFonts w:cs="Arial"/>
          <w:szCs w:val="20"/>
          <w:lang w:val="sl-SI" w:eastAsia="sl-SI"/>
        </w:rPr>
        <w:t>−</w:t>
      </w:r>
      <w:r w:rsidRPr="00C664ED">
        <w:rPr>
          <w:rFonts w:cs="Arial"/>
          <w:szCs w:val="20"/>
          <w:lang w:val="sl-SI" w:eastAsia="sl-SI"/>
        </w:rPr>
        <w:t xml:space="preserve"> primarno je </w:t>
      </w:r>
      <w:r w:rsidR="001249C0">
        <w:rPr>
          <w:rFonts w:cs="Arial"/>
          <w:szCs w:val="20"/>
          <w:lang w:val="sl-SI" w:eastAsia="sl-SI"/>
        </w:rPr>
        <w:t>poudarjena</w:t>
      </w:r>
      <w:r w:rsidR="001249C0" w:rsidRPr="00C664ED">
        <w:rPr>
          <w:rFonts w:cs="Arial"/>
          <w:szCs w:val="20"/>
          <w:lang w:val="sl-SI" w:eastAsia="sl-SI"/>
        </w:rPr>
        <w:t xml:space="preserve"> </w:t>
      </w:r>
      <w:r w:rsidRPr="00C664ED">
        <w:rPr>
          <w:rFonts w:cs="Arial"/>
          <w:szCs w:val="20"/>
          <w:lang w:val="sl-SI" w:eastAsia="sl-SI"/>
        </w:rPr>
        <w:t>njihova vloga strokovnih pomočnikov sodišč (tako tudi v obrazložitvi odločitve Ustavnega sodišča U-I-84/15-19 z dne 18. 5. 2017: »…</w:t>
      </w:r>
      <w:r w:rsidR="001249C0">
        <w:rPr>
          <w:rFonts w:cs="Arial"/>
          <w:szCs w:val="20"/>
          <w:lang w:val="sl-SI" w:eastAsia="sl-SI"/>
        </w:rPr>
        <w:t xml:space="preserve"> </w:t>
      </w:r>
      <w:r w:rsidRPr="00C664ED">
        <w:rPr>
          <w:rFonts w:cs="Arial"/>
          <w:szCs w:val="20"/>
          <w:lang w:val="sl-SI" w:eastAsia="sl-SI"/>
        </w:rPr>
        <w:t>V primeru, ko dajejo izvide, mnenja ali cenitve na zahtevo sodišča ali upravnega</w:t>
      </w:r>
      <w:r w:rsidR="000C74D4">
        <w:rPr>
          <w:rFonts w:cs="Arial"/>
          <w:szCs w:val="20"/>
          <w:lang w:val="sl-SI" w:eastAsia="sl-SI"/>
        </w:rPr>
        <w:t xml:space="preserve"> </w:t>
      </w:r>
      <w:r w:rsidRPr="00C664ED">
        <w:rPr>
          <w:rFonts w:cs="Arial"/>
          <w:szCs w:val="20"/>
          <w:lang w:val="sl-SI" w:eastAsia="sl-SI"/>
        </w:rPr>
        <w:t>organa,</w:t>
      </w:r>
      <w:r w:rsidR="000C74D4">
        <w:rPr>
          <w:rFonts w:cs="Arial"/>
          <w:szCs w:val="20"/>
          <w:lang w:val="sl-SI" w:eastAsia="sl-SI"/>
        </w:rPr>
        <w:t xml:space="preserve"> </w:t>
      </w:r>
      <w:r w:rsidRPr="00C664ED">
        <w:rPr>
          <w:rFonts w:cs="Arial"/>
          <w:szCs w:val="20"/>
          <w:lang w:val="sl-SI" w:eastAsia="sl-SI"/>
        </w:rPr>
        <w:t>izvajajo</w:t>
      </w:r>
      <w:r w:rsidR="000C74D4">
        <w:rPr>
          <w:rFonts w:cs="Arial"/>
          <w:szCs w:val="20"/>
          <w:lang w:val="sl-SI" w:eastAsia="sl-SI"/>
        </w:rPr>
        <w:t xml:space="preserve"> </w:t>
      </w:r>
      <w:r w:rsidRPr="00C664ED">
        <w:rPr>
          <w:rFonts w:cs="Arial"/>
          <w:szCs w:val="20"/>
          <w:lang w:val="sl-SI" w:eastAsia="sl-SI"/>
        </w:rPr>
        <w:t>funkcijo</w:t>
      </w:r>
      <w:r w:rsidR="000C74D4">
        <w:rPr>
          <w:rFonts w:cs="Arial"/>
          <w:szCs w:val="20"/>
          <w:lang w:val="sl-SI" w:eastAsia="sl-SI"/>
        </w:rPr>
        <w:t xml:space="preserve"> </w:t>
      </w:r>
      <w:r w:rsidRPr="00C664ED">
        <w:rPr>
          <w:rFonts w:cs="Arial"/>
          <w:szCs w:val="20"/>
          <w:lang w:val="sl-SI" w:eastAsia="sl-SI"/>
        </w:rPr>
        <w:t>pomočnika</w:t>
      </w:r>
      <w:r w:rsidR="000C74D4">
        <w:rPr>
          <w:rFonts w:cs="Arial"/>
          <w:szCs w:val="20"/>
          <w:lang w:val="sl-SI" w:eastAsia="sl-SI"/>
        </w:rPr>
        <w:t xml:space="preserve"> </w:t>
      </w:r>
      <w:r w:rsidRPr="00C664ED">
        <w:rPr>
          <w:rFonts w:cs="Arial"/>
          <w:szCs w:val="20"/>
          <w:lang w:val="sl-SI" w:eastAsia="sl-SI"/>
        </w:rPr>
        <w:t>sodišča</w:t>
      </w:r>
      <w:r w:rsidR="000C74D4">
        <w:rPr>
          <w:rFonts w:cs="Arial"/>
          <w:szCs w:val="20"/>
          <w:lang w:val="sl-SI" w:eastAsia="sl-SI"/>
        </w:rPr>
        <w:t xml:space="preserve"> </w:t>
      </w:r>
      <w:r w:rsidRPr="00C664ED">
        <w:rPr>
          <w:rFonts w:cs="Arial"/>
          <w:szCs w:val="20"/>
          <w:lang w:val="sl-SI" w:eastAsia="sl-SI"/>
        </w:rPr>
        <w:t>oziroma</w:t>
      </w:r>
      <w:r w:rsidR="000C74D4">
        <w:rPr>
          <w:rFonts w:cs="Arial"/>
          <w:szCs w:val="20"/>
          <w:lang w:val="sl-SI" w:eastAsia="sl-SI"/>
        </w:rPr>
        <w:t xml:space="preserve"> </w:t>
      </w:r>
      <w:r w:rsidRPr="00C664ED">
        <w:rPr>
          <w:rFonts w:cs="Arial"/>
          <w:szCs w:val="20"/>
          <w:lang w:val="sl-SI" w:eastAsia="sl-SI"/>
        </w:rPr>
        <w:t>drugega državnega organa</w:t>
      </w:r>
      <w:r w:rsidR="001249C0">
        <w:rPr>
          <w:rFonts w:cs="Arial"/>
          <w:szCs w:val="20"/>
          <w:lang w:val="sl-SI" w:eastAsia="sl-SI"/>
        </w:rPr>
        <w:t xml:space="preserve"> </w:t>
      </w:r>
      <w:r w:rsidRPr="00C664ED">
        <w:rPr>
          <w:rFonts w:cs="Arial"/>
          <w:szCs w:val="20"/>
          <w:lang w:val="sl-SI" w:eastAsia="sl-SI"/>
        </w:rPr>
        <w:t>…</w:t>
      </w:r>
      <w:r w:rsidR="001249C0">
        <w:rPr>
          <w:rFonts w:cs="Arial"/>
          <w:szCs w:val="20"/>
          <w:lang w:val="sl-SI" w:eastAsia="sl-SI"/>
        </w:rPr>
        <w:t xml:space="preserve"> </w:t>
      </w:r>
      <w:r w:rsidRPr="00C664ED">
        <w:rPr>
          <w:rFonts w:cs="Arial"/>
          <w:szCs w:val="20"/>
          <w:lang w:val="sl-SI" w:eastAsia="sl-SI"/>
        </w:rPr>
        <w:t>Sodni</w:t>
      </w:r>
      <w:r w:rsidR="000C74D4">
        <w:rPr>
          <w:rFonts w:cs="Arial"/>
          <w:szCs w:val="20"/>
          <w:lang w:val="sl-SI" w:eastAsia="sl-SI"/>
        </w:rPr>
        <w:t xml:space="preserve"> </w:t>
      </w:r>
      <w:r w:rsidRPr="00C664ED">
        <w:rPr>
          <w:rFonts w:cs="Arial"/>
          <w:szCs w:val="20"/>
          <w:lang w:val="sl-SI" w:eastAsia="sl-SI"/>
        </w:rPr>
        <w:t>tolmači</w:t>
      </w:r>
      <w:r w:rsidR="000C74D4">
        <w:rPr>
          <w:rFonts w:cs="Arial"/>
          <w:szCs w:val="20"/>
          <w:lang w:val="sl-SI" w:eastAsia="sl-SI"/>
        </w:rPr>
        <w:t xml:space="preserve"> </w:t>
      </w:r>
      <w:r w:rsidRPr="00C664ED">
        <w:rPr>
          <w:rFonts w:cs="Arial"/>
          <w:szCs w:val="20"/>
          <w:lang w:val="sl-SI" w:eastAsia="sl-SI"/>
        </w:rPr>
        <w:t>delujejo</w:t>
      </w:r>
      <w:r w:rsidR="000C74D4">
        <w:rPr>
          <w:rFonts w:cs="Arial"/>
          <w:szCs w:val="20"/>
          <w:lang w:val="sl-SI" w:eastAsia="sl-SI"/>
        </w:rPr>
        <w:t xml:space="preserve"> </w:t>
      </w:r>
      <w:r w:rsidRPr="00C664ED">
        <w:rPr>
          <w:rFonts w:cs="Arial"/>
          <w:szCs w:val="20"/>
          <w:lang w:val="sl-SI" w:eastAsia="sl-SI"/>
        </w:rPr>
        <w:t>v</w:t>
      </w:r>
      <w:r w:rsidR="000C74D4">
        <w:rPr>
          <w:rFonts w:cs="Arial"/>
          <w:szCs w:val="20"/>
          <w:lang w:val="sl-SI" w:eastAsia="sl-SI"/>
        </w:rPr>
        <w:t xml:space="preserve"> </w:t>
      </w:r>
      <w:r w:rsidRPr="00C664ED">
        <w:rPr>
          <w:rFonts w:cs="Arial"/>
          <w:szCs w:val="20"/>
          <w:lang w:val="sl-SI" w:eastAsia="sl-SI"/>
        </w:rPr>
        <w:t>vlogi</w:t>
      </w:r>
      <w:r w:rsidR="000C74D4">
        <w:rPr>
          <w:rFonts w:cs="Arial"/>
          <w:szCs w:val="20"/>
          <w:lang w:val="sl-SI" w:eastAsia="sl-SI"/>
        </w:rPr>
        <w:t xml:space="preserve"> </w:t>
      </w:r>
      <w:r w:rsidRPr="00C664ED">
        <w:rPr>
          <w:rFonts w:cs="Arial"/>
          <w:szCs w:val="20"/>
          <w:lang w:val="sl-SI" w:eastAsia="sl-SI"/>
        </w:rPr>
        <w:t>pomočnika</w:t>
      </w:r>
      <w:r w:rsidR="000C74D4">
        <w:rPr>
          <w:rFonts w:cs="Arial"/>
          <w:szCs w:val="20"/>
          <w:lang w:val="sl-SI" w:eastAsia="sl-SI"/>
        </w:rPr>
        <w:t xml:space="preserve"> </w:t>
      </w:r>
      <w:r w:rsidRPr="00C664ED">
        <w:rPr>
          <w:rFonts w:cs="Arial"/>
          <w:szCs w:val="20"/>
          <w:lang w:val="sl-SI" w:eastAsia="sl-SI"/>
        </w:rPr>
        <w:t>sodišča</w:t>
      </w:r>
      <w:r w:rsidR="000C74D4">
        <w:rPr>
          <w:rFonts w:cs="Arial"/>
          <w:szCs w:val="20"/>
          <w:lang w:val="sl-SI" w:eastAsia="sl-SI"/>
        </w:rPr>
        <w:t xml:space="preserve"> </w:t>
      </w:r>
      <w:r w:rsidRPr="00C664ED">
        <w:rPr>
          <w:rFonts w:cs="Arial"/>
          <w:szCs w:val="20"/>
          <w:lang w:val="sl-SI" w:eastAsia="sl-SI"/>
        </w:rPr>
        <w:t>oziroma državnega organa</w:t>
      </w:r>
      <w:r w:rsidR="001249C0">
        <w:rPr>
          <w:rFonts w:cs="Arial"/>
          <w:szCs w:val="20"/>
          <w:lang w:val="sl-SI" w:eastAsia="sl-SI"/>
        </w:rPr>
        <w:t xml:space="preserve"> </w:t>
      </w:r>
      <w:r w:rsidRPr="00C664ED">
        <w:rPr>
          <w:rFonts w:cs="Arial"/>
          <w:szCs w:val="20"/>
          <w:lang w:val="sl-SI" w:eastAsia="sl-SI"/>
        </w:rPr>
        <w:t>…«).</w:t>
      </w:r>
    </w:p>
    <w:p w14:paraId="6ABE1779" w14:textId="77777777" w:rsidR="00FB6367" w:rsidRPr="00C664ED" w:rsidRDefault="00FB6367" w:rsidP="00FB6367">
      <w:pPr>
        <w:spacing w:line="288" w:lineRule="auto"/>
        <w:jc w:val="both"/>
        <w:rPr>
          <w:rFonts w:cs="Arial"/>
          <w:szCs w:val="20"/>
          <w:lang w:val="sl-SI" w:eastAsia="sl-SI"/>
        </w:rPr>
      </w:pPr>
    </w:p>
    <w:p w14:paraId="199761D0" w14:textId="76479393"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 xml:space="preserve">Predlagatelj je sicer v okviru prvotnih tez osnutka zakona nameraval časovno omejiti status in s tem imenovanje sodnih izvedencev, cenilcev in tolmačev na </w:t>
      </w:r>
      <w:r w:rsidR="00647ADE">
        <w:rPr>
          <w:rFonts w:cs="Arial"/>
          <w:szCs w:val="20"/>
          <w:lang w:val="sl-SI" w:eastAsia="sl-SI"/>
        </w:rPr>
        <w:t>npr.</w:t>
      </w:r>
      <w:r w:rsidRPr="00C664ED">
        <w:rPr>
          <w:rFonts w:cs="Arial"/>
          <w:szCs w:val="20"/>
          <w:lang w:val="sl-SI" w:eastAsia="sl-SI"/>
        </w:rPr>
        <w:t xml:space="preserve"> šest (6) let (v idejnih zasnovah tudi </w:t>
      </w:r>
      <w:r w:rsidR="001249C0">
        <w:rPr>
          <w:rFonts w:cs="Arial"/>
          <w:szCs w:val="20"/>
          <w:lang w:val="sl-SI" w:eastAsia="sl-SI"/>
        </w:rPr>
        <w:t>n</w:t>
      </w:r>
      <w:r w:rsidR="00647ADE">
        <w:rPr>
          <w:rFonts w:cs="Arial"/>
          <w:szCs w:val="20"/>
          <w:lang w:val="sl-SI" w:eastAsia="sl-SI"/>
        </w:rPr>
        <w:t>pr.</w:t>
      </w:r>
      <w:r w:rsidRPr="00C664ED">
        <w:rPr>
          <w:rFonts w:cs="Arial"/>
          <w:szCs w:val="20"/>
          <w:lang w:val="sl-SI" w:eastAsia="sl-SI"/>
        </w:rPr>
        <w:t xml:space="preserve"> na 7 ali 10 let, kot to poznajo katere od primerljivih ureditev), in sicer z namenom zagotavljanja preverjanja in tudi ohranjanja strokovnega znanja – </w:t>
      </w:r>
      <w:r w:rsidR="001249C0">
        <w:rPr>
          <w:rFonts w:cs="Arial"/>
          <w:szCs w:val="20"/>
          <w:lang w:val="sl-SI" w:eastAsia="sl-SI"/>
        </w:rPr>
        <w:t>z vnovičnim</w:t>
      </w:r>
      <w:r w:rsidRPr="00C664ED">
        <w:rPr>
          <w:rFonts w:cs="Arial"/>
          <w:szCs w:val="20"/>
          <w:lang w:val="sl-SI" w:eastAsia="sl-SI"/>
        </w:rPr>
        <w:t xml:space="preserve"> opravljanjem izpita. Že </w:t>
      </w:r>
      <w:r w:rsidR="001249C0">
        <w:rPr>
          <w:rFonts w:cs="Arial"/>
          <w:szCs w:val="20"/>
          <w:lang w:val="sl-SI" w:eastAsia="sl-SI"/>
        </w:rPr>
        <w:t>med</w:t>
      </w:r>
      <w:r w:rsidRPr="00C664ED">
        <w:rPr>
          <w:rFonts w:cs="Arial"/>
          <w:szCs w:val="20"/>
          <w:lang w:val="sl-SI" w:eastAsia="sl-SI"/>
        </w:rPr>
        <w:t xml:space="preserve"> </w:t>
      </w:r>
      <w:r w:rsidR="001249C0" w:rsidRPr="00C664ED">
        <w:rPr>
          <w:rFonts w:cs="Arial"/>
          <w:szCs w:val="20"/>
          <w:lang w:val="sl-SI" w:eastAsia="sl-SI"/>
        </w:rPr>
        <w:t>usklajevanj</w:t>
      </w:r>
      <w:r w:rsidR="001249C0">
        <w:rPr>
          <w:rFonts w:cs="Arial"/>
          <w:szCs w:val="20"/>
          <w:lang w:val="sl-SI" w:eastAsia="sl-SI"/>
        </w:rPr>
        <w:t>em</w:t>
      </w:r>
      <w:r w:rsidR="001249C0" w:rsidRPr="00C664ED">
        <w:rPr>
          <w:rFonts w:cs="Arial"/>
          <w:szCs w:val="20"/>
          <w:lang w:val="sl-SI" w:eastAsia="sl-SI"/>
        </w:rPr>
        <w:t xml:space="preserve"> </w:t>
      </w:r>
      <w:r w:rsidRPr="00C664ED">
        <w:rPr>
          <w:rFonts w:cs="Arial"/>
          <w:szCs w:val="20"/>
          <w:lang w:val="sl-SI" w:eastAsia="sl-SI"/>
        </w:rPr>
        <w:t>besedila osnutka</w:t>
      </w:r>
      <w:r w:rsidR="0066358D" w:rsidRPr="00C664ED">
        <w:rPr>
          <w:rFonts w:cs="Arial"/>
          <w:szCs w:val="20"/>
          <w:lang w:val="sl-SI" w:eastAsia="sl-SI"/>
        </w:rPr>
        <w:t xml:space="preserve"> predlaganega zakona (zlasti prvih </w:t>
      </w:r>
      <w:r w:rsidRPr="00C664ED">
        <w:rPr>
          <w:rFonts w:cs="Arial"/>
          <w:szCs w:val="20"/>
          <w:lang w:val="sl-SI" w:eastAsia="sl-SI"/>
        </w:rPr>
        <w:t xml:space="preserve">Izhodiščnih tez) s strokovno javnostjo pa se je izkazalo, da ideja ne bi dosegla svojega namena, torej da sodni izvedenci, cenilci in tolmači </w:t>
      </w:r>
      <w:r w:rsidR="00A46CE0">
        <w:rPr>
          <w:rFonts w:cs="Arial"/>
          <w:szCs w:val="20"/>
          <w:lang w:val="sl-SI" w:eastAsia="sl-SI"/>
        </w:rPr>
        <w:t>z vnovičnim</w:t>
      </w:r>
      <w:r w:rsidRPr="00C664ED">
        <w:rPr>
          <w:rFonts w:cs="Arial"/>
          <w:szCs w:val="20"/>
          <w:lang w:val="sl-SI" w:eastAsia="sl-SI"/>
        </w:rPr>
        <w:t xml:space="preserve"> opravljanjem izpita </w:t>
      </w:r>
      <w:r w:rsidR="00C1469B">
        <w:rPr>
          <w:rFonts w:cs="Arial"/>
          <w:szCs w:val="20"/>
          <w:lang w:val="sl-SI" w:eastAsia="sl-SI"/>
        </w:rPr>
        <w:t>po</w:t>
      </w:r>
      <w:r w:rsidRPr="00C664ED">
        <w:rPr>
          <w:rFonts w:cs="Arial"/>
          <w:szCs w:val="20"/>
          <w:lang w:val="sl-SI" w:eastAsia="sl-SI"/>
        </w:rPr>
        <w:t xml:space="preserve"> šestih let</w:t>
      </w:r>
      <w:r w:rsidR="00A46CE0">
        <w:rPr>
          <w:rFonts w:cs="Arial"/>
          <w:szCs w:val="20"/>
          <w:lang w:val="sl-SI" w:eastAsia="sl-SI"/>
        </w:rPr>
        <w:t>ih</w:t>
      </w:r>
      <w:r w:rsidRPr="00C664ED">
        <w:rPr>
          <w:rFonts w:cs="Arial"/>
          <w:szCs w:val="20"/>
          <w:lang w:val="sl-SI" w:eastAsia="sl-SI"/>
        </w:rPr>
        <w:t xml:space="preserve"> ne bi bistveno izboljšali svojega strokovnega znanja, saj </w:t>
      </w:r>
      <w:r w:rsidR="00A46CE0">
        <w:rPr>
          <w:rFonts w:cs="Arial"/>
          <w:szCs w:val="20"/>
          <w:lang w:val="sl-SI" w:eastAsia="sl-SI"/>
        </w:rPr>
        <w:t>ga</w:t>
      </w:r>
      <w:r w:rsidRPr="00C664ED">
        <w:rPr>
          <w:rFonts w:cs="Arial"/>
          <w:szCs w:val="20"/>
          <w:lang w:val="sl-SI" w:eastAsia="sl-SI"/>
        </w:rPr>
        <w:t xml:space="preserve"> lahko pridobijo na učinkovitejši način, na primer s </w:t>
      </w:r>
      <w:r w:rsidR="00A46CE0">
        <w:rPr>
          <w:rFonts w:cs="Arial"/>
          <w:szCs w:val="20"/>
          <w:lang w:val="sl-SI" w:eastAsia="sl-SI"/>
        </w:rPr>
        <w:t>kakovostnimi</w:t>
      </w:r>
      <w:r w:rsidR="00A46CE0" w:rsidRPr="00C664ED">
        <w:rPr>
          <w:rFonts w:cs="Arial"/>
          <w:szCs w:val="20"/>
          <w:lang w:val="sl-SI" w:eastAsia="sl-SI"/>
        </w:rPr>
        <w:t xml:space="preserve"> </w:t>
      </w:r>
      <w:r w:rsidRPr="00C664ED">
        <w:rPr>
          <w:rFonts w:cs="Arial"/>
          <w:szCs w:val="20"/>
          <w:lang w:val="sl-SI" w:eastAsia="sl-SI"/>
        </w:rPr>
        <w:t>izobraževanji. Strokovna javnost je hkrati večkrat poudarila, da bi tovrstna ureditev občutno zmanjšala željo postati sodni izvedenec, cenilec ali tolmač, kar bi posledično pomenilo, da bi se zmanjšalo tako število kandidatov za sodne izvedence, cenilce in tolmače kot tudi število že imenovanih. Zaradi tega pa bi se seveda zmanjšal</w:t>
      </w:r>
      <w:r w:rsidR="00A46CE0">
        <w:rPr>
          <w:rFonts w:cs="Arial"/>
          <w:szCs w:val="20"/>
          <w:lang w:val="sl-SI" w:eastAsia="sl-SI"/>
        </w:rPr>
        <w:t>i</w:t>
      </w:r>
      <w:r w:rsidRPr="00C664ED">
        <w:rPr>
          <w:rFonts w:cs="Arial"/>
          <w:szCs w:val="20"/>
          <w:lang w:val="sl-SI" w:eastAsia="sl-SI"/>
        </w:rPr>
        <w:t xml:space="preserve"> </w:t>
      </w:r>
      <w:r w:rsidR="00A46CE0" w:rsidRPr="00C664ED">
        <w:rPr>
          <w:rFonts w:cs="Arial"/>
          <w:szCs w:val="20"/>
          <w:lang w:val="sl-SI" w:eastAsia="sl-SI"/>
        </w:rPr>
        <w:t xml:space="preserve">tudi </w:t>
      </w:r>
      <w:r w:rsidRPr="00C664ED">
        <w:rPr>
          <w:rFonts w:cs="Arial"/>
          <w:szCs w:val="20"/>
          <w:lang w:val="sl-SI" w:eastAsia="sl-SI"/>
        </w:rPr>
        <w:t xml:space="preserve">storilnost sodišč </w:t>
      </w:r>
      <w:r w:rsidR="00A46CE0">
        <w:rPr>
          <w:rFonts w:cs="Arial"/>
          <w:szCs w:val="20"/>
          <w:lang w:val="sl-SI" w:eastAsia="sl-SI"/>
        </w:rPr>
        <w:t>in</w:t>
      </w:r>
      <w:r w:rsidR="00A46CE0" w:rsidRPr="00C664ED">
        <w:rPr>
          <w:rFonts w:cs="Arial"/>
          <w:szCs w:val="20"/>
          <w:lang w:val="sl-SI" w:eastAsia="sl-SI"/>
        </w:rPr>
        <w:t xml:space="preserve"> </w:t>
      </w:r>
      <w:r w:rsidRPr="00C664ED">
        <w:rPr>
          <w:rFonts w:cs="Arial"/>
          <w:szCs w:val="20"/>
          <w:lang w:val="sl-SI" w:eastAsia="sl-SI"/>
        </w:rPr>
        <w:t xml:space="preserve">pravna varnost, saj ne bi bilo zadostnega števila strokovnjakov, ki bi lahko kar se da hitro in </w:t>
      </w:r>
      <w:r w:rsidR="00A46CE0">
        <w:rPr>
          <w:rFonts w:cs="Arial"/>
          <w:szCs w:val="20"/>
          <w:lang w:val="sl-SI" w:eastAsia="sl-SI"/>
        </w:rPr>
        <w:t>kakovostno</w:t>
      </w:r>
      <w:r w:rsidR="00A46CE0" w:rsidRPr="00C664ED">
        <w:rPr>
          <w:rFonts w:cs="Arial"/>
          <w:szCs w:val="20"/>
          <w:lang w:val="sl-SI" w:eastAsia="sl-SI"/>
        </w:rPr>
        <w:t xml:space="preserve"> </w:t>
      </w:r>
      <w:r w:rsidR="00A46CE0">
        <w:rPr>
          <w:rFonts w:cs="Arial"/>
          <w:szCs w:val="20"/>
          <w:lang w:val="sl-SI" w:eastAsia="sl-SI"/>
        </w:rPr>
        <w:t>po</w:t>
      </w:r>
      <w:r w:rsidRPr="00C664ED">
        <w:rPr>
          <w:rFonts w:cs="Arial"/>
          <w:szCs w:val="20"/>
          <w:lang w:val="sl-SI" w:eastAsia="sl-SI"/>
        </w:rPr>
        <w:t>nudili pomoč sodni veji oblasti</w:t>
      </w:r>
      <w:r w:rsidRPr="00647ADE">
        <w:rPr>
          <w:rFonts w:cs="Arial"/>
          <w:szCs w:val="20"/>
          <w:lang w:val="sl-SI" w:eastAsia="sl-SI"/>
        </w:rPr>
        <w:t xml:space="preserve">. </w:t>
      </w:r>
      <w:r w:rsidR="00392531" w:rsidRPr="00647ADE">
        <w:rPr>
          <w:rFonts w:cs="Arial"/>
          <w:lang w:val="sl-SI" w:eastAsia="sl-SI"/>
        </w:rPr>
        <w:t xml:space="preserve">Po mnenju predlagatelja je zato pomembneje </w:t>
      </w:r>
      <w:r w:rsidR="00392531">
        <w:rPr>
          <w:rFonts w:cs="Arial"/>
          <w:lang w:val="sl-SI" w:eastAsia="sl-SI"/>
        </w:rPr>
        <w:t>okrepiti pomen</w:t>
      </w:r>
      <w:r w:rsidR="00392531" w:rsidRPr="00647ADE">
        <w:rPr>
          <w:rFonts w:cs="Arial"/>
          <w:lang w:val="sl-SI" w:eastAsia="sl-SI"/>
        </w:rPr>
        <w:t xml:space="preserve"> strokovn</w:t>
      </w:r>
      <w:r w:rsidR="00392531">
        <w:rPr>
          <w:rFonts w:cs="Arial"/>
          <w:lang w:val="sl-SI" w:eastAsia="sl-SI"/>
        </w:rPr>
        <w:t>ega</w:t>
      </w:r>
      <w:r w:rsidR="00392531" w:rsidRPr="00C664ED">
        <w:rPr>
          <w:rFonts w:cs="Arial"/>
          <w:lang w:val="sl-SI" w:eastAsia="sl-SI"/>
        </w:rPr>
        <w:t xml:space="preserve"> znanj</w:t>
      </w:r>
      <w:r w:rsidR="00392531">
        <w:rPr>
          <w:rFonts w:cs="Arial"/>
          <w:lang w:val="sl-SI" w:eastAsia="sl-SI"/>
        </w:rPr>
        <w:t>a</w:t>
      </w:r>
      <w:r w:rsidR="00392531" w:rsidRPr="00C664ED">
        <w:rPr>
          <w:rFonts w:cs="Arial"/>
          <w:lang w:val="sl-SI" w:eastAsia="sl-SI"/>
        </w:rPr>
        <w:t xml:space="preserve"> in usposobljenost</w:t>
      </w:r>
      <w:r w:rsidR="00392531">
        <w:rPr>
          <w:rFonts w:cs="Arial"/>
          <w:lang w:val="sl-SI" w:eastAsia="sl-SI"/>
        </w:rPr>
        <w:t>i</w:t>
      </w:r>
      <w:r w:rsidR="00392531" w:rsidRPr="00C664ED">
        <w:rPr>
          <w:rFonts w:cs="Arial"/>
          <w:lang w:val="sl-SI" w:eastAsia="sl-SI"/>
        </w:rPr>
        <w:t xml:space="preserve"> posameznikov</w:t>
      </w:r>
      <w:r w:rsidR="00392531">
        <w:rPr>
          <w:rFonts w:cs="Arial"/>
          <w:lang w:val="sl-SI" w:eastAsia="sl-SI"/>
        </w:rPr>
        <w:t xml:space="preserve">, </w:t>
      </w:r>
      <w:r w:rsidR="00392531" w:rsidRPr="00C664ED">
        <w:rPr>
          <w:rFonts w:cs="Arial"/>
          <w:szCs w:val="20"/>
          <w:lang w:val="sl-SI" w:eastAsia="sl-SI"/>
        </w:rPr>
        <w:t>kar mora biti podano ves čas trajanja licence</w:t>
      </w:r>
      <w:r w:rsidR="00392531">
        <w:rPr>
          <w:rFonts w:cs="Arial"/>
          <w:lang w:val="sl-SI" w:eastAsia="sl-SI"/>
        </w:rPr>
        <w:t>,</w:t>
      </w:r>
      <w:r w:rsidR="00392531" w:rsidRPr="00647ADE">
        <w:rPr>
          <w:rFonts w:cs="Arial"/>
          <w:lang w:val="sl-SI" w:eastAsia="sl-SI"/>
        </w:rPr>
        <w:t xml:space="preserve"> </w:t>
      </w:r>
      <w:r w:rsidR="00392531">
        <w:rPr>
          <w:rFonts w:cs="Arial"/>
          <w:lang w:val="sl-SI" w:eastAsia="sl-SI"/>
        </w:rPr>
        <w:t>kot</w:t>
      </w:r>
      <w:r w:rsidR="00392531" w:rsidRPr="00647ADE">
        <w:rPr>
          <w:rFonts w:cs="Arial"/>
          <w:lang w:val="sl-SI" w:eastAsia="sl-SI"/>
        </w:rPr>
        <w:t xml:space="preserve"> </w:t>
      </w:r>
      <w:r w:rsidR="00392531">
        <w:rPr>
          <w:rFonts w:cs="Arial"/>
          <w:lang w:val="sl-SI" w:eastAsia="sl-SI"/>
        </w:rPr>
        <w:t xml:space="preserve">pa </w:t>
      </w:r>
      <w:r w:rsidR="00392531" w:rsidRPr="00647ADE">
        <w:rPr>
          <w:rFonts w:cs="Arial"/>
          <w:lang w:val="sl-SI" w:eastAsia="sl-SI"/>
        </w:rPr>
        <w:t>časovn</w:t>
      </w:r>
      <w:r w:rsidR="00392531">
        <w:rPr>
          <w:rFonts w:cs="Arial"/>
          <w:lang w:val="sl-SI" w:eastAsia="sl-SI"/>
        </w:rPr>
        <w:t>o</w:t>
      </w:r>
      <w:r w:rsidR="00392531" w:rsidRPr="00647ADE">
        <w:rPr>
          <w:rFonts w:cs="Arial"/>
          <w:lang w:val="sl-SI" w:eastAsia="sl-SI"/>
        </w:rPr>
        <w:t xml:space="preserve"> zamejit</w:t>
      </w:r>
      <w:r w:rsidR="00392531">
        <w:rPr>
          <w:rFonts w:cs="Arial"/>
          <w:lang w:val="sl-SI" w:eastAsia="sl-SI"/>
        </w:rPr>
        <w:t>i</w:t>
      </w:r>
      <w:r w:rsidR="00392531" w:rsidRPr="00647ADE">
        <w:rPr>
          <w:rFonts w:cs="Arial"/>
          <w:lang w:val="sl-SI" w:eastAsia="sl-SI"/>
        </w:rPr>
        <w:t xml:space="preserve"> </w:t>
      </w:r>
      <w:r w:rsidR="00392531">
        <w:rPr>
          <w:rFonts w:cs="Arial"/>
          <w:lang w:val="sl-SI" w:eastAsia="sl-SI"/>
        </w:rPr>
        <w:t xml:space="preserve">veljavnost trajanja </w:t>
      </w:r>
      <w:r w:rsidR="00392531" w:rsidRPr="00647ADE">
        <w:rPr>
          <w:rFonts w:cs="Arial"/>
          <w:lang w:val="sl-SI" w:eastAsia="sl-SI"/>
        </w:rPr>
        <w:t>podeljene licence</w:t>
      </w:r>
      <w:r w:rsidRPr="00C664ED">
        <w:rPr>
          <w:rFonts w:cs="Arial"/>
          <w:szCs w:val="20"/>
          <w:lang w:val="sl-SI" w:eastAsia="sl-SI"/>
        </w:rPr>
        <w:t xml:space="preserve">. Pomembno vlogo zato s predlogom zakona dobiva Strokovni svet, </w:t>
      </w:r>
      <w:r w:rsidR="00392531" w:rsidRPr="00392531">
        <w:rPr>
          <w:lang w:val="sl-SI"/>
        </w:rPr>
        <w:t>ki bo zagotavljal njihovo strokovnost in bo pomemben usklajevalec</w:t>
      </w:r>
      <w:r w:rsidRPr="00C664ED">
        <w:rPr>
          <w:rFonts w:cs="Arial"/>
          <w:szCs w:val="20"/>
          <w:lang w:val="sl-SI" w:eastAsia="sl-SI"/>
        </w:rPr>
        <w:t>, ki bo jamčil za ohranitev licence (več o Strokovnem svetu bo obrazloženo v nadaljevanju).</w:t>
      </w:r>
    </w:p>
    <w:p w14:paraId="5F902EC5" w14:textId="77777777" w:rsidR="00FB6367" w:rsidRPr="00C664ED" w:rsidRDefault="00FB6367" w:rsidP="00FB6367">
      <w:pPr>
        <w:spacing w:line="288" w:lineRule="auto"/>
        <w:jc w:val="both"/>
        <w:rPr>
          <w:rFonts w:cs="Arial"/>
          <w:szCs w:val="20"/>
          <w:lang w:val="sl-SI" w:eastAsia="sl-SI"/>
        </w:rPr>
      </w:pPr>
    </w:p>
    <w:p w14:paraId="395F1CF9" w14:textId="7ADBBC66" w:rsidR="00FB6367" w:rsidRPr="00C664ED" w:rsidRDefault="00FC70A7" w:rsidP="00FB6367">
      <w:pPr>
        <w:spacing w:line="288" w:lineRule="auto"/>
        <w:jc w:val="both"/>
        <w:rPr>
          <w:rFonts w:cs="Arial"/>
          <w:szCs w:val="20"/>
          <w:lang w:val="sl-SI" w:eastAsia="sl-SI"/>
        </w:rPr>
      </w:pPr>
      <w:r w:rsidRPr="00C664ED">
        <w:rPr>
          <w:rFonts w:cs="Arial"/>
          <w:szCs w:val="20"/>
          <w:lang w:val="sl-SI" w:eastAsia="sl-SI"/>
        </w:rPr>
        <w:t>Novo</w:t>
      </w:r>
      <w:r>
        <w:rPr>
          <w:rFonts w:cs="Arial"/>
          <w:szCs w:val="20"/>
          <w:lang w:val="sl-SI" w:eastAsia="sl-SI"/>
        </w:rPr>
        <w:t>st</w:t>
      </w:r>
      <w:r w:rsidRPr="00C664ED">
        <w:rPr>
          <w:rFonts w:cs="Arial"/>
          <w:szCs w:val="20"/>
          <w:lang w:val="sl-SI" w:eastAsia="sl-SI"/>
        </w:rPr>
        <w:t xml:space="preserve"> </w:t>
      </w:r>
      <w:r w:rsidR="00FB6367" w:rsidRPr="00C664ED">
        <w:rPr>
          <w:rFonts w:cs="Arial"/>
          <w:szCs w:val="20"/>
          <w:lang w:val="sl-SI" w:eastAsia="sl-SI"/>
        </w:rPr>
        <w:t>je zadnji, četrti odstavek tega člena, ki določa, da sodnemu izvedencu, cenilcu ali tolmaču preneha status (</w:t>
      </w:r>
      <w:r>
        <w:rPr>
          <w:rFonts w:cs="Arial"/>
          <w:szCs w:val="20"/>
          <w:lang w:val="sl-SI" w:eastAsia="sl-SI"/>
        </w:rPr>
        <w:t>le</w:t>
      </w:r>
      <w:r w:rsidR="00FB6367" w:rsidRPr="00C664ED">
        <w:rPr>
          <w:rFonts w:cs="Arial"/>
          <w:szCs w:val="20"/>
          <w:lang w:val="sl-SI" w:eastAsia="sl-SI"/>
        </w:rPr>
        <w:t xml:space="preserve">) v primerih in pod pogoji, ki jih določa ta zakon. Gre za določbo, ki se zdi morda na prvi pogled odveč, saj je navedeno mogoče zaključiti že sicer. A vendar je s predlaganim odstavkom predlagatelj želel poudariti, da </w:t>
      </w:r>
      <w:r w:rsidR="00DC7334">
        <w:rPr>
          <w:rFonts w:cs="Arial"/>
          <w:szCs w:val="20"/>
          <w:lang w:val="sl-SI" w:eastAsia="sl-SI"/>
        </w:rPr>
        <w:t>samo</w:t>
      </w:r>
      <w:r w:rsidRPr="00C664ED">
        <w:rPr>
          <w:rFonts w:cs="Arial"/>
          <w:szCs w:val="20"/>
          <w:lang w:val="sl-SI" w:eastAsia="sl-SI"/>
        </w:rPr>
        <w:t xml:space="preserve"> </w:t>
      </w:r>
      <w:r w:rsidR="00FB6367" w:rsidRPr="00C664ED">
        <w:rPr>
          <w:rFonts w:cs="Arial"/>
          <w:szCs w:val="20"/>
          <w:lang w:val="sl-SI" w:eastAsia="sl-SI"/>
        </w:rPr>
        <w:t xml:space="preserve">ta zakon lahko določa primere in pogoje, ob katerih je mogoče prenehanje statusa. Gre za določbo, ki jo (podobno) pozna </w:t>
      </w:r>
      <w:r>
        <w:rPr>
          <w:rFonts w:cs="Arial"/>
          <w:szCs w:val="20"/>
          <w:lang w:val="sl-SI" w:eastAsia="sl-SI"/>
        </w:rPr>
        <w:t>na primer</w:t>
      </w:r>
      <w:r w:rsidR="00FB6367" w:rsidRPr="00C664ED">
        <w:rPr>
          <w:rFonts w:cs="Arial"/>
          <w:szCs w:val="20"/>
          <w:lang w:val="sl-SI" w:eastAsia="sl-SI"/>
        </w:rPr>
        <w:t xml:space="preserve"> tudi Zakon o sodniški službi za sodnike (glej 5. člen Zakona o sodniški službi), s čimer je vselej še posebej poudarjena trajnost funkcije/statusa.</w:t>
      </w:r>
    </w:p>
    <w:p w14:paraId="67629E97" w14:textId="7A342A3D" w:rsidR="0002163D" w:rsidRPr="00C664ED" w:rsidRDefault="0002163D" w:rsidP="00FB6367">
      <w:pPr>
        <w:spacing w:line="288" w:lineRule="auto"/>
        <w:jc w:val="both"/>
        <w:rPr>
          <w:rFonts w:cs="Arial"/>
          <w:szCs w:val="20"/>
          <w:lang w:val="sl-SI" w:eastAsia="sl-SI"/>
        </w:rPr>
      </w:pPr>
    </w:p>
    <w:p w14:paraId="16A9EA7D" w14:textId="77777777" w:rsidR="00FB6367" w:rsidRPr="00C664ED" w:rsidRDefault="00FB6367" w:rsidP="00FB6367">
      <w:pPr>
        <w:spacing w:line="288" w:lineRule="auto"/>
        <w:jc w:val="both"/>
        <w:rPr>
          <w:rFonts w:cs="Arial"/>
          <w:b/>
          <w:szCs w:val="20"/>
          <w:lang w:val="sl-SI" w:eastAsia="sl-SI"/>
        </w:rPr>
      </w:pPr>
      <w:r w:rsidRPr="00C664ED">
        <w:rPr>
          <w:rFonts w:cs="Arial"/>
          <w:b/>
          <w:szCs w:val="20"/>
          <w:lang w:val="sl-SI" w:eastAsia="sl-SI"/>
        </w:rPr>
        <w:t>K 3. členu</w:t>
      </w:r>
    </w:p>
    <w:p w14:paraId="770698DF" w14:textId="32F5708E"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lastRenderedPageBreak/>
        <w:t>Navedeni člen ureja sklicevanje na status sodnih izvedencev, cenilcev in tolmačev in je vsebinsko enak 85. členu trenutno veljavnega Zakona o sodiščih</w:t>
      </w:r>
      <w:r w:rsidRPr="004423FC">
        <w:rPr>
          <w:rFonts w:cs="Arial"/>
          <w:szCs w:val="20"/>
          <w:vertAlign w:val="superscript"/>
          <w:lang w:val="sl-SI" w:eastAsia="sl-SI"/>
        </w:rPr>
        <w:footnoteReference w:id="24"/>
      </w:r>
      <w:r w:rsidRPr="004423FC">
        <w:rPr>
          <w:rFonts w:cs="Arial"/>
          <w:szCs w:val="20"/>
          <w:lang w:val="sl-SI" w:eastAsia="sl-SI"/>
        </w:rPr>
        <w:t xml:space="preserve"> (v nadaljevan</w:t>
      </w:r>
      <w:r w:rsidRPr="00C664ED">
        <w:rPr>
          <w:rFonts w:cs="Arial"/>
          <w:szCs w:val="20"/>
          <w:lang w:val="sl-SI" w:eastAsia="sl-SI"/>
        </w:rPr>
        <w:t xml:space="preserve">ju: ZS). Strokovna javnost je že od sprejema zadnje novele ZS večkrat </w:t>
      </w:r>
      <w:r w:rsidR="00FC70A7">
        <w:rPr>
          <w:rFonts w:cs="Arial"/>
          <w:szCs w:val="20"/>
          <w:lang w:val="sl-SI" w:eastAsia="sl-SI"/>
        </w:rPr>
        <w:t>poudarila</w:t>
      </w:r>
      <w:r w:rsidRPr="00C664ED">
        <w:rPr>
          <w:rFonts w:cs="Arial"/>
          <w:szCs w:val="20"/>
          <w:lang w:val="sl-SI" w:eastAsia="sl-SI"/>
        </w:rPr>
        <w:t xml:space="preserve">, da bi bilo vprašanje sklicevanja na status </w:t>
      </w:r>
      <w:r w:rsidR="00FC70A7">
        <w:rPr>
          <w:rFonts w:cs="Arial"/>
          <w:szCs w:val="20"/>
          <w:lang w:val="sl-SI" w:eastAsia="sl-SI"/>
        </w:rPr>
        <w:t>treba</w:t>
      </w:r>
      <w:r w:rsidR="00FC70A7" w:rsidRPr="00C664ED">
        <w:rPr>
          <w:rFonts w:cs="Arial"/>
          <w:szCs w:val="20"/>
          <w:lang w:val="sl-SI" w:eastAsia="sl-SI"/>
        </w:rPr>
        <w:t xml:space="preserve"> </w:t>
      </w:r>
      <w:r w:rsidRPr="00C664ED">
        <w:rPr>
          <w:rFonts w:cs="Arial"/>
          <w:szCs w:val="20"/>
          <w:lang w:val="sl-SI" w:eastAsia="sl-SI"/>
        </w:rPr>
        <w:t xml:space="preserve">reševati za vse enako, torej enako za sodne izvedence, cenilce in tolmače. Sodni izvedenci in cenilci se namreč </w:t>
      </w:r>
      <w:r w:rsidR="00FC70A7">
        <w:rPr>
          <w:rFonts w:cs="Arial"/>
          <w:szCs w:val="20"/>
          <w:lang w:val="sl-SI" w:eastAsia="sl-SI"/>
        </w:rPr>
        <w:t>v nasprotju s</w:t>
      </w:r>
      <w:r w:rsidRPr="00C664ED">
        <w:rPr>
          <w:rFonts w:cs="Arial"/>
          <w:szCs w:val="20"/>
          <w:lang w:val="sl-SI" w:eastAsia="sl-SI"/>
        </w:rPr>
        <w:t xml:space="preserve"> </w:t>
      </w:r>
      <w:r w:rsidR="00FC70A7" w:rsidRPr="00C664ED">
        <w:rPr>
          <w:rFonts w:cs="Arial"/>
          <w:szCs w:val="20"/>
          <w:lang w:val="sl-SI" w:eastAsia="sl-SI"/>
        </w:rPr>
        <w:t>sodni</w:t>
      </w:r>
      <w:r w:rsidR="00FC70A7">
        <w:rPr>
          <w:rFonts w:cs="Arial"/>
          <w:szCs w:val="20"/>
          <w:lang w:val="sl-SI" w:eastAsia="sl-SI"/>
        </w:rPr>
        <w:t>mi</w:t>
      </w:r>
      <w:r w:rsidR="00FC70A7" w:rsidRPr="00C664ED">
        <w:rPr>
          <w:rFonts w:cs="Arial"/>
          <w:szCs w:val="20"/>
          <w:lang w:val="sl-SI" w:eastAsia="sl-SI"/>
        </w:rPr>
        <w:t xml:space="preserve"> tolmač</w:t>
      </w:r>
      <w:r w:rsidR="00FC70A7">
        <w:rPr>
          <w:rFonts w:cs="Arial"/>
          <w:szCs w:val="20"/>
          <w:lang w:val="sl-SI" w:eastAsia="sl-SI"/>
        </w:rPr>
        <w:t>i</w:t>
      </w:r>
      <w:r w:rsidR="00FC70A7" w:rsidRPr="00C664ED">
        <w:rPr>
          <w:rFonts w:cs="Arial"/>
          <w:szCs w:val="20"/>
          <w:lang w:val="sl-SI" w:eastAsia="sl-SI"/>
        </w:rPr>
        <w:t xml:space="preserve"> </w:t>
      </w:r>
      <w:r w:rsidRPr="00C664ED">
        <w:rPr>
          <w:rFonts w:cs="Arial"/>
          <w:szCs w:val="20"/>
          <w:lang w:val="sl-SI" w:eastAsia="sl-SI"/>
        </w:rPr>
        <w:t xml:space="preserve">na svoj status ne smejo sklicevati, kadar dajejo izvide, mnenja in cenitve na zahtevo stranke zaradi uveljavljanja njenih pravic. Ker je predlagatelj navedeno problematiko že obširno pojasnil v okviru uvodnih obrazložitev, na tem mestu </w:t>
      </w:r>
      <w:r w:rsidR="00FC70A7">
        <w:rPr>
          <w:rFonts w:cs="Arial"/>
          <w:szCs w:val="20"/>
          <w:lang w:val="sl-SI" w:eastAsia="sl-SI"/>
        </w:rPr>
        <w:t>samo vnovič</w:t>
      </w:r>
      <w:r w:rsidRPr="00C664ED">
        <w:rPr>
          <w:rFonts w:cs="Arial"/>
          <w:szCs w:val="20"/>
          <w:lang w:val="sl-SI" w:eastAsia="sl-SI"/>
        </w:rPr>
        <w:t xml:space="preserve"> </w:t>
      </w:r>
      <w:r w:rsidR="00FC70A7">
        <w:rPr>
          <w:rFonts w:cs="Arial"/>
          <w:szCs w:val="20"/>
          <w:lang w:val="sl-SI" w:eastAsia="sl-SI"/>
        </w:rPr>
        <w:t>poudarja</w:t>
      </w:r>
      <w:r w:rsidRPr="00C664ED">
        <w:rPr>
          <w:rFonts w:cs="Arial"/>
          <w:szCs w:val="20"/>
          <w:lang w:val="sl-SI" w:eastAsia="sl-SI"/>
        </w:rPr>
        <w:t>, da je Ustavno sodišče RS z odločbo, opr. št. U-I-84/15-19 z dne 18. 5. 2017</w:t>
      </w:r>
      <w:r w:rsidR="00FC70A7">
        <w:rPr>
          <w:rFonts w:cs="Arial"/>
          <w:szCs w:val="20"/>
          <w:lang w:val="sl-SI" w:eastAsia="sl-SI"/>
        </w:rPr>
        <w:t>,</w:t>
      </w:r>
      <w:r w:rsidRPr="00C664ED">
        <w:rPr>
          <w:rFonts w:cs="Arial"/>
          <w:szCs w:val="20"/>
          <w:lang w:val="sl-SI" w:eastAsia="sl-SI"/>
        </w:rPr>
        <w:t xml:space="preserve"> odločilo, da prvi odstavek 85. člena Zakona o sodiščih ni v neskladju z Ustavo. Predlagatelj je predmetni odločitvi Ustavnega sodišča tudi sledil in vsebinsko ohranil enak </w:t>
      </w:r>
      <w:r w:rsidR="00FC70A7">
        <w:rPr>
          <w:rFonts w:cs="Arial"/>
          <w:szCs w:val="20"/>
          <w:lang w:val="sl-SI" w:eastAsia="sl-SI"/>
        </w:rPr>
        <w:t>način</w:t>
      </w:r>
      <w:r w:rsidR="00FC70A7" w:rsidRPr="00C664ED">
        <w:rPr>
          <w:rFonts w:cs="Arial"/>
          <w:szCs w:val="20"/>
          <w:lang w:val="sl-SI" w:eastAsia="sl-SI"/>
        </w:rPr>
        <w:t xml:space="preserve"> </w:t>
      </w:r>
      <w:r w:rsidRPr="00C664ED">
        <w:rPr>
          <w:rFonts w:cs="Arial"/>
          <w:szCs w:val="20"/>
          <w:lang w:val="sl-SI" w:eastAsia="sl-SI"/>
        </w:rPr>
        <w:t>urejanja sklicevanja na status.</w:t>
      </w:r>
    </w:p>
    <w:p w14:paraId="53238BD6" w14:textId="77777777" w:rsidR="00137924" w:rsidRPr="00C664ED" w:rsidRDefault="00137924" w:rsidP="00FB6367">
      <w:pPr>
        <w:spacing w:line="288" w:lineRule="auto"/>
        <w:jc w:val="both"/>
        <w:rPr>
          <w:rFonts w:cs="Arial"/>
          <w:szCs w:val="20"/>
          <w:lang w:val="sl-SI" w:eastAsia="sl-SI"/>
        </w:rPr>
      </w:pPr>
    </w:p>
    <w:p w14:paraId="1E4B059A" w14:textId="3881411B" w:rsidR="0002163D" w:rsidRPr="00C664ED" w:rsidRDefault="00137924" w:rsidP="00137924">
      <w:pPr>
        <w:spacing w:line="288" w:lineRule="auto"/>
        <w:jc w:val="both"/>
        <w:rPr>
          <w:rFonts w:cs="Arial"/>
          <w:szCs w:val="20"/>
          <w:lang w:val="sl-SI" w:eastAsia="sl-SI"/>
        </w:rPr>
      </w:pPr>
      <w:bookmarkStart w:id="4" w:name="_Hlk499552939"/>
      <w:r w:rsidRPr="00C664ED">
        <w:rPr>
          <w:rFonts w:cs="Arial"/>
          <w:szCs w:val="20"/>
          <w:lang w:val="sl-SI" w:eastAsia="sl-SI"/>
        </w:rPr>
        <w:t>Sklicevanje na status pa ne pomeni, da sodni izvedenci ali cenilci ne bi smeli pri svojih delih dejstvo obstoja statusa navajati kot reference. Vprašanje sklicevanja na status namreč pomeni (ne)dovoljenost uporabe žiga sodnega izvedenca ali cenilca pri izvajanju nalog izvedenstva ali cenilstva.</w:t>
      </w:r>
    </w:p>
    <w:bookmarkEnd w:id="4"/>
    <w:p w14:paraId="50FC0E4D" w14:textId="35565E7E" w:rsidR="00FB6367" w:rsidRPr="00C664ED" w:rsidRDefault="00FB6367" w:rsidP="00FB6367">
      <w:pPr>
        <w:spacing w:line="288" w:lineRule="auto"/>
        <w:jc w:val="both"/>
        <w:rPr>
          <w:rFonts w:cs="Arial"/>
          <w:szCs w:val="20"/>
          <w:lang w:val="sl-SI" w:eastAsia="sl-SI"/>
        </w:rPr>
      </w:pPr>
    </w:p>
    <w:p w14:paraId="70BD84AC" w14:textId="77777777" w:rsidR="00FB6367" w:rsidRPr="00C664ED" w:rsidRDefault="00FB6367" w:rsidP="00FB6367">
      <w:pPr>
        <w:spacing w:line="288" w:lineRule="auto"/>
        <w:jc w:val="both"/>
        <w:rPr>
          <w:rFonts w:cs="Arial"/>
          <w:b/>
          <w:szCs w:val="20"/>
          <w:lang w:val="sl-SI" w:eastAsia="sl-SI"/>
        </w:rPr>
      </w:pPr>
      <w:r w:rsidRPr="00C664ED">
        <w:rPr>
          <w:rFonts w:cs="Arial"/>
          <w:b/>
          <w:szCs w:val="20"/>
          <w:lang w:val="sl-SI" w:eastAsia="sl-SI"/>
        </w:rPr>
        <w:t>K 4. členu</w:t>
      </w:r>
    </w:p>
    <w:p w14:paraId="3172D262" w14:textId="09734BED" w:rsidR="00FB6367" w:rsidRPr="00C664ED" w:rsidRDefault="00FB6367" w:rsidP="00776AEA">
      <w:pPr>
        <w:spacing w:line="288" w:lineRule="auto"/>
        <w:jc w:val="both"/>
        <w:rPr>
          <w:rFonts w:cs="Arial"/>
          <w:szCs w:val="20"/>
          <w:lang w:val="sl-SI" w:eastAsia="sl-SI"/>
        </w:rPr>
      </w:pPr>
      <w:r w:rsidRPr="00C664ED">
        <w:rPr>
          <w:rFonts w:cs="Arial"/>
          <w:szCs w:val="20"/>
          <w:lang w:val="sl-SI" w:eastAsia="sl-SI"/>
        </w:rPr>
        <w:t xml:space="preserve">V tem členu se ohranja vsebina 86. člena trenutno veljavnega ZS, in sicer gre za ureditev javnega poziva, znanega v našem sistemu od novele Zakona o sodiščih 2015, ki se je izkazal za bistven prispevek k racionalizaciji upravnega poslovanja, prav tako pa je poudaril vlogo predsednikov sodišč, ki so imeli pravzaprav vse do ureditve </w:t>
      </w:r>
      <w:r w:rsidR="00FC70A7">
        <w:rPr>
          <w:rFonts w:cs="Arial"/>
          <w:szCs w:val="20"/>
          <w:lang w:val="sl-SI" w:eastAsia="sl-SI"/>
        </w:rPr>
        <w:t xml:space="preserve">leta </w:t>
      </w:r>
      <w:r w:rsidRPr="00C664ED">
        <w:rPr>
          <w:rFonts w:cs="Arial"/>
          <w:szCs w:val="20"/>
          <w:lang w:val="sl-SI" w:eastAsia="sl-SI"/>
        </w:rPr>
        <w:t xml:space="preserve">1994 bistveno večje pristojnosti na teh področjih. </w:t>
      </w:r>
    </w:p>
    <w:p w14:paraId="0BBED517" w14:textId="3C62E0C4" w:rsidR="0002163D" w:rsidRPr="00C664ED" w:rsidRDefault="0002163D" w:rsidP="00FB6367">
      <w:pPr>
        <w:spacing w:line="288" w:lineRule="auto"/>
        <w:jc w:val="both"/>
        <w:rPr>
          <w:rFonts w:cs="Arial"/>
          <w:szCs w:val="20"/>
          <w:lang w:val="sl-SI" w:eastAsia="sl-SI"/>
        </w:rPr>
      </w:pPr>
    </w:p>
    <w:p w14:paraId="4E3883A8" w14:textId="77777777" w:rsidR="00FB6367" w:rsidRPr="00BE3ED8" w:rsidRDefault="00FB6367" w:rsidP="00FB6367">
      <w:pPr>
        <w:spacing w:line="288" w:lineRule="auto"/>
        <w:jc w:val="both"/>
        <w:rPr>
          <w:rFonts w:cs="Arial"/>
          <w:b/>
          <w:szCs w:val="20"/>
          <w:lang w:val="sl-SI" w:eastAsia="sl-SI"/>
        </w:rPr>
      </w:pPr>
      <w:r w:rsidRPr="00BE3ED8">
        <w:rPr>
          <w:rFonts w:cs="Arial"/>
          <w:b/>
          <w:szCs w:val="20"/>
          <w:lang w:val="sl-SI" w:eastAsia="sl-SI"/>
        </w:rPr>
        <w:t>K 5. členu</w:t>
      </w:r>
    </w:p>
    <w:p w14:paraId="691FA536" w14:textId="45290BCA" w:rsidR="00FB6367" w:rsidRPr="00C664ED" w:rsidRDefault="00FB6367" w:rsidP="00FB6367">
      <w:pPr>
        <w:spacing w:line="288" w:lineRule="auto"/>
        <w:jc w:val="both"/>
        <w:rPr>
          <w:rFonts w:cs="Arial"/>
          <w:szCs w:val="20"/>
          <w:lang w:val="sl-SI" w:eastAsia="sl-SI"/>
        </w:rPr>
      </w:pPr>
      <w:r w:rsidRPr="004423FC">
        <w:rPr>
          <w:rFonts w:cs="Arial"/>
          <w:szCs w:val="20"/>
          <w:lang w:val="sl-SI" w:eastAsia="sl-SI"/>
        </w:rPr>
        <w:t xml:space="preserve">Gre za uvodni člen v II. poglavju predloga zakona, ki </w:t>
      </w:r>
      <w:r w:rsidR="00CE2038">
        <w:rPr>
          <w:rFonts w:cs="Arial"/>
          <w:szCs w:val="20"/>
          <w:lang w:val="sl-SI" w:eastAsia="sl-SI"/>
        </w:rPr>
        <w:t>ima</w:t>
      </w:r>
      <w:r w:rsidR="00CE2038" w:rsidRPr="004423FC">
        <w:rPr>
          <w:rFonts w:cs="Arial"/>
          <w:szCs w:val="20"/>
          <w:lang w:val="sl-SI" w:eastAsia="sl-SI"/>
        </w:rPr>
        <w:t xml:space="preserve"> </w:t>
      </w:r>
      <w:r w:rsidRPr="004423FC">
        <w:rPr>
          <w:rFonts w:cs="Arial"/>
          <w:szCs w:val="20"/>
          <w:lang w:val="sl-SI" w:eastAsia="sl-SI"/>
        </w:rPr>
        <w:t xml:space="preserve">naslov Strokovni svet. Navedeno poglavje je eno </w:t>
      </w:r>
      <w:r w:rsidR="00CE2038">
        <w:rPr>
          <w:rFonts w:cs="Arial"/>
          <w:szCs w:val="20"/>
          <w:lang w:val="sl-SI" w:eastAsia="sl-SI"/>
        </w:rPr>
        <w:t xml:space="preserve">od </w:t>
      </w:r>
      <w:r w:rsidRPr="004423FC">
        <w:rPr>
          <w:rFonts w:cs="Arial"/>
          <w:szCs w:val="20"/>
          <w:lang w:val="sl-SI" w:eastAsia="sl-SI"/>
        </w:rPr>
        <w:t xml:space="preserve">najpomembnejših poglavij in </w:t>
      </w:r>
      <w:r w:rsidR="00191B37">
        <w:rPr>
          <w:rFonts w:cs="Arial"/>
          <w:szCs w:val="20"/>
          <w:lang w:val="sl-SI" w:eastAsia="sl-SI"/>
        </w:rPr>
        <w:t>ključna</w:t>
      </w:r>
      <w:r w:rsidR="00191B37" w:rsidRPr="004423FC">
        <w:rPr>
          <w:rFonts w:cs="Arial"/>
          <w:szCs w:val="20"/>
          <w:lang w:val="sl-SI" w:eastAsia="sl-SI"/>
        </w:rPr>
        <w:t xml:space="preserve"> </w:t>
      </w:r>
      <w:r w:rsidR="00CE2038" w:rsidRPr="004423FC">
        <w:rPr>
          <w:rFonts w:cs="Arial"/>
          <w:szCs w:val="20"/>
          <w:lang w:val="sl-SI" w:eastAsia="sl-SI"/>
        </w:rPr>
        <w:t>novo</w:t>
      </w:r>
      <w:r w:rsidR="00CE2038">
        <w:rPr>
          <w:rFonts w:cs="Arial"/>
          <w:szCs w:val="20"/>
          <w:lang w:val="sl-SI" w:eastAsia="sl-SI"/>
        </w:rPr>
        <w:t>st</w:t>
      </w:r>
      <w:r w:rsidRPr="004423FC">
        <w:rPr>
          <w:rFonts w:cs="Arial"/>
          <w:szCs w:val="20"/>
          <w:lang w:val="sl-SI" w:eastAsia="sl-SI"/>
        </w:rPr>
        <w:t xml:space="preserve">, ki jo je bilo vsa leta delovanja po sistemu predpisov iz leta 1994 zaznati kot nujno potrebno za urediti. Vloga stroke je bila v dosedanjih predpisih sicer omenjena, a bistveno premalo in s prenizko stopnjo formalne zavezanosti. Navedeno </w:t>
      </w:r>
      <w:r w:rsidR="00CE2038">
        <w:rPr>
          <w:rFonts w:cs="Arial"/>
          <w:szCs w:val="20"/>
          <w:lang w:val="sl-SI" w:eastAsia="sl-SI"/>
        </w:rPr>
        <w:t>po</w:t>
      </w:r>
      <w:r w:rsidRPr="004423FC">
        <w:rPr>
          <w:rFonts w:cs="Arial"/>
          <w:szCs w:val="20"/>
          <w:lang w:val="sl-SI" w:eastAsia="sl-SI"/>
        </w:rPr>
        <w:t xml:space="preserve">skuša predlagatelj </w:t>
      </w:r>
      <w:r w:rsidR="00CE2038">
        <w:rPr>
          <w:rFonts w:cs="Arial"/>
          <w:szCs w:val="20"/>
          <w:lang w:val="sl-SI" w:eastAsia="sl-SI"/>
        </w:rPr>
        <w:t>urediti</w:t>
      </w:r>
      <w:r w:rsidR="00CE2038" w:rsidRPr="004423FC">
        <w:rPr>
          <w:rFonts w:cs="Arial"/>
          <w:szCs w:val="20"/>
          <w:lang w:val="sl-SI" w:eastAsia="sl-SI"/>
        </w:rPr>
        <w:t xml:space="preserve"> </w:t>
      </w:r>
      <w:r w:rsidRPr="004423FC">
        <w:rPr>
          <w:rFonts w:cs="Arial"/>
          <w:szCs w:val="20"/>
          <w:lang w:val="sl-SI" w:eastAsia="sl-SI"/>
        </w:rPr>
        <w:t>z določbami od 5. do 13. člena, kjer ustanavlja Strokovni svet za sodno i</w:t>
      </w:r>
      <w:r w:rsidRPr="00C664ED">
        <w:rPr>
          <w:rFonts w:cs="Arial"/>
          <w:szCs w:val="20"/>
          <w:lang w:val="sl-SI" w:eastAsia="sl-SI"/>
        </w:rPr>
        <w:t xml:space="preserve">zvedenstvo, cenilstvo in tolmačenje. </w:t>
      </w:r>
    </w:p>
    <w:p w14:paraId="7E11F902" w14:textId="77777777" w:rsidR="00FB6367" w:rsidRPr="00C664ED" w:rsidRDefault="00FB6367" w:rsidP="00FB6367">
      <w:pPr>
        <w:spacing w:line="288" w:lineRule="auto"/>
        <w:jc w:val="both"/>
        <w:rPr>
          <w:rFonts w:cs="Arial"/>
          <w:szCs w:val="20"/>
          <w:lang w:val="sl-SI" w:eastAsia="sl-SI"/>
        </w:rPr>
      </w:pPr>
    </w:p>
    <w:p w14:paraId="128AAD40" w14:textId="1DE283AC"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 xml:space="preserve">V tem členu je opredeljen Strokovni svet. Gre torej za popolnoma nov </w:t>
      </w:r>
      <w:r w:rsidR="00CE2038" w:rsidRPr="00C664ED">
        <w:rPr>
          <w:rFonts w:cs="Arial"/>
          <w:szCs w:val="20"/>
          <w:lang w:val="sl-SI" w:eastAsia="sl-SI"/>
        </w:rPr>
        <w:t>in</w:t>
      </w:r>
      <w:r w:rsidR="00CE2038">
        <w:rPr>
          <w:rFonts w:cs="Arial"/>
          <w:szCs w:val="20"/>
          <w:lang w:val="sl-SI" w:eastAsia="sl-SI"/>
        </w:rPr>
        <w:t>š</w:t>
      </w:r>
      <w:r w:rsidR="00CE2038" w:rsidRPr="00C664ED">
        <w:rPr>
          <w:rFonts w:cs="Arial"/>
          <w:szCs w:val="20"/>
          <w:lang w:val="sl-SI" w:eastAsia="sl-SI"/>
        </w:rPr>
        <w:t>titut</w:t>
      </w:r>
      <w:r w:rsidRPr="00C664ED">
        <w:rPr>
          <w:rFonts w:cs="Arial"/>
          <w:szCs w:val="20"/>
          <w:lang w:val="sl-SI" w:eastAsia="sl-SI"/>
        </w:rPr>
        <w:t>, ki pa je po mnenju predlagatelja nujno potreben tako za krepitev stroke na področju imenovanj, razrešitev in podaljševanja statusa kot tudi zaradi potrebe po enotnem sogovorniku v primerih številnih strokovnih vprašanj.</w:t>
      </w:r>
      <w:r w:rsidR="00191B37">
        <w:rPr>
          <w:rFonts w:cs="Arial"/>
          <w:szCs w:val="20"/>
          <w:lang w:val="sl-SI" w:eastAsia="sl-SI"/>
        </w:rPr>
        <w:t xml:space="preserve"> Kljub temu, da ustanavljanje svetov, komisij in strokovnih teles našemu sistemu ni tuje, je predlagatelj navedeno ustanovitev Strokovnega sveta dosledno pretehtal in se po </w:t>
      </w:r>
      <w:r w:rsidR="00E12EC8">
        <w:rPr>
          <w:rFonts w:cs="Arial"/>
          <w:szCs w:val="20"/>
          <w:lang w:val="sl-SI" w:eastAsia="sl-SI"/>
        </w:rPr>
        <w:t xml:space="preserve">temeljitem posvetovanju s stroko, </w:t>
      </w:r>
      <w:r w:rsidR="00191B37">
        <w:rPr>
          <w:rFonts w:cs="Arial"/>
          <w:szCs w:val="20"/>
          <w:lang w:val="sl-SI" w:eastAsia="sl-SI"/>
        </w:rPr>
        <w:t>tehtnem premisleku</w:t>
      </w:r>
      <w:r w:rsidR="00E12EC8">
        <w:rPr>
          <w:rFonts w:cs="Arial"/>
          <w:szCs w:val="20"/>
          <w:lang w:val="sl-SI" w:eastAsia="sl-SI"/>
        </w:rPr>
        <w:t xml:space="preserve"> in ob odsotnosti drugih primernejših alternativ</w:t>
      </w:r>
      <w:r w:rsidR="00191B37">
        <w:rPr>
          <w:rFonts w:cs="Arial"/>
          <w:szCs w:val="20"/>
          <w:lang w:val="sl-SI" w:eastAsia="sl-SI"/>
        </w:rPr>
        <w:t xml:space="preserve"> odločil za navedeno rešitev.</w:t>
      </w:r>
    </w:p>
    <w:p w14:paraId="6D253CE6" w14:textId="77777777" w:rsidR="00FB6367" w:rsidRPr="00C664ED" w:rsidRDefault="00FB6367" w:rsidP="00FB6367">
      <w:pPr>
        <w:spacing w:line="288" w:lineRule="auto"/>
        <w:jc w:val="both"/>
        <w:rPr>
          <w:rFonts w:cs="Arial"/>
          <w:szCs w:val="20"/>
          <w:lang w:val="sl-SI" w:eastAsia="sl-SI"/>
        </w:rPr>
      </w:pPr>
    </w:p>
    <w:p w14:paraId="489E3CCA" w14:textId="05A53F6F"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 xml:space="preserve">Zdi se </w:t>
      </w:r>
      <w:r w:rsidR="000B5669" w:rsidRPr="00C664ED">
        <w:rPr>
          <w:rFonts w:cs="Arial"/>
          <w:szCs w:val="20"/>
          <w:lang w:val="sl-SI" w:eastAsia="sl-SI"/>
        </w:rPr>
        <w:t xml:space="preserve">nujno in </w:t>
      </w:r>
      <w:r w:rsidRPr="00C664ED">
        <w:rPr>
          <w:rFonts w:cs="Arial"/>
          <w:szCs w:val="20"/>
          <w:lang w:val="sl-SI" w:eastAsia="sl-SI"/>
        </w:rPr>
        <w:t xml:space="preserve">smiselno, da se Strokovnemu svetu podeli strokovno in operativno avtonomnost, kar pomeni, da je pri sprejemanju svojih (strokovnih) odločitev povsem samostojen. Kot je predlagatelj že pojasnil, se je v prenekaterih primerih dosedanje prakse pojavila potreba po enotnem sogovorniku na strani stroke, zato se je že </w:t>
      </w:r>
      <w:r w:rsidR="00CE2038">
        <w:rPr>
          <w:rFonts w:cs="Arial"/>
          <w:szCs w:val="20"/>
          <w:lang w:val="sl-SI" w:eastAsia="sl-SI"/>
        </w:rPr>
        <w:t>med</w:t>
      </w:r>
      <w:r w:rsidR="00CE2038" w:rsidRPr="00C664ED">
        <w:rPr>
          <w:rFonts w:cs="Arial"/>
          <w:szCs w:val="20"/>
          <w:lang w:val="sl-SI" w:eastAsia="sl-SI"/>
        </w:rPr>
        <w:t xml:space="preserve"> usklajevanj</w:t>
      </w:r>
      <w:r w:rsidR="00CE2038">
        <w:rPr>
          <w:rFonts w:cs="Arial"/>
          <w:szCs w:val="20"/>
          <w:lang w:val="sl-SI" w:eastAsia="sl-SI"/>
        </w:rPr>
        <w:t>em</w:t>
      </w:r>
      <w:r w:rsidR="00CE2038" w:rsidRPr="00C664ED">
        <w:rPr>
          <w:rFonts w:cs="Arial"/>
          <w:szCs w:val="20"/>
          <w:lang w:val="sl-SI" w:eastAsia="sl-SI"/>
        </w:rPr>
        <w:t xml:space="preserve"> </w:t>
      </w:r>
      <w:r w:rsidRPr="00C664ED">
        <w:rPr>
          <w:rFonts w:cs="Arial"/>
          <w:szCs w:val="20"/>
          <w:lang w:val="sl-SI" w:eastAsia="sl-SI"/>
        </w:rPr>
        <w:t xml:space="preserve">besedila tez in osnutka zakona s strokovno javnostjo pojavila ideja o skupnem, krovnem organu. V prvotnih idejnih zasnovah se je predlagala povezava s tako imenovanimi resornimi ministrstvi, ki bi dajala odgovore na strokovna vprašanja, ki jim pravosodno ministrstvo </w:t>
      </w:r>
      <w:r w:rsidR="00067062">
        <w:rPr>
          <w:rFonts w:cs="Arial"/>
          <w:szCs w:val="20"/>
          <w:lang w:val="sl-SI" w:eastAsia="sl-SI"/>
        </w:rPr>
        <w:t xml:space="preserve">(in stroka, če ni enotna) </w:t>
      </w:r>
      <w:r w:rsidRPr="00C664ED">
        <w:rPr>
          <w:rFonts w:cs="Arial"/>
          <w:szCs w:val="20"/>
          <w:lang w:val="sl-SI" w:eastAsia="sl-SI"/>
        </w:rPr>
        <w:t xml:space="preserve">ni kos. Resorna ministrstva bi bila za posamezno strokovno področje določena z uredbo. </w:t>
      </w:r>
      <w:r w:rsidR="00CE2038">
        <w:rPr>
          <w:rFonts w:cs="Arial"/>
          <w:szCs w:val="20"/>
          <w:lang w:val="sl-SI" w:eastAsia="sl-SI"/>
        </w:rPr>
        <w:t>Med</w:t>
      </w:r>
      <w:r w:rsidR="00CE2038" w:rsidRPr="00C664ED">
        <w:rPr>
          <w:rFonts w:cs="Arial"/>
          <w:szCs w:val="20"/>
          <w:lang w:val="sl-SI" w:eastAsia="sl-SI"/>
        </w:rPr>
        <w:t xml:space="preserve"> </w:t>
      </w:r>
      <w:r w:rsidRPr="00C664ED">
        <w:rPr>
          <w:rFonts w:cs="Arial"/>
          <w:szCs w:val="20"/>
          <w:lang w:val="sl-SI" w:eastAsia="sl-SI"/>
        </w:rPr>
        <w:t>usklajevanj</w:t>
      </w:r>
      <w:r w:rsidR="00CE2038">
        <w:rPr>
          <w:rFonts w:cs="Arial"/>
          <w:szCs w:val="20"/>
          <w:lang w:val="sl-SI" w:eastAsia="sl-SI"/>
        </w:rPr>
        <w:t>i</w:t>
      </w:r>
      <w:r w:rsidRPr="00C664ED">
        <w:rPr>
          <w:rFonts w:cs="Arial"/>
          <w:szCs w:val="20"/>
          <w:lang w:val="sl-SI" w:eastAsia="sl-SI"/>
        </w:rPr>
        <w:t xml:space="preserve"> pa se je izkazalo, da to ni dobra rešitev, saj tudi resorna ministrstva kot upravno-</w:t>
      </w:r>
      <w:r w:rsidRPr="00C664ED">
        <w:rPr>
          <w:rFonts w:cs="Arial"/>
          <w:szCs w:val="20"/>
          <w:lang w:val="sl-SI" w:eastAsia="sl-SI"/>
        </w:rPr>
        <w:lastRenderedPageBreak/>
        <w:t xml:space="preserve">administrativni organi niso optimalna za razrešitev te problematike. Prav tako je več strokovnih združenj </w:t>
      </w:r>
      <w:r w:rsidR="00886F9D">
        <w:rPr>
          <w:rFonts w:cs="Arial"/>
          <w:szCs w:val="20"/>
          <w:lang w:val="sl-SI" w:eastAsia="sl-SI"/>
        </w:rPr>
        <w:t xml:space="preserve">izrazilo težnjo po </w:t>
      </w:r>
      <w:r w:rsidR="00886F9D" w:rsidRPr="00C664ED">
        <w:rPr>
          <w:rFonts w:cs="Arial"/>
          <w:szCs w:val="20"/>
          <w:lang w:val="sl-SI" w:eastAsia="sl-SI"/>
        </w:rPr>
        <w:t>ustanovi</w:t>
      </w:r>
      <w:r w:rsidR="00886F9D">
        <w:rPr>
          <w:rFonts w:cs="Arial"/>
          <w:szCs w:val="20"/>
          <w:lang w:val="sl-SI" w:eastAsia="sl-SI"/>
        </w:rPr>
        <w:t>tvi</w:t>
      </w:r>
      <w:r w:rsidR="00886F9D" w:rsidRPr="00C664ED">
        <w:rPr>
          <w:rFonts w:cs="Arial"/>
          <w:szCs w:val="20"/>
          <w:lang w:val="sl-SI" w:eastAsia="sl-SI"/>
        </w:rPr>
        <w:t xml:space="preserve"> zbornic</w:t>
      </w:r>
      <w:r w:rsidR="00886F9D">
        <w:rPr>
          <w:rFonts w:cs="Arial"/>
          <w:szCs w:val="20"/>
          <w:lang w:val="sl-SI" w:eastAsia="sl-SI"/>
        </w:rPr>
        <w:t>e</w:t>
      </w:r>
      <w:r w:rsidR="00886F9D" w:rsidRPr="00C664ED">
        <w:rPr>
          <w:rFonts w:cs="Arial"/>
          <w:szCs w:val="20"/>
          <w:lang w:val="sl-SI" w:eastAsia="sl-SI"/>
        </w:rPr>
        <w:t xml:space="preserve"> </w:t>
      </w:r>
      <w:r w:rsidRPr="00C664ED">
        <w:rPr>
          <w:rFonts w:cs="Arial"/>
          <w:szCs w:val="20"/>
          <w:lang w:val="sl-SI" w:eastAsia="sl-SI"/>
        </w:rPr>
        <w:t>vseh sodnih izvedencev, cenilcev in tolmačev, kot jo poznamo</w:t>
      </w:r>
      <w:r w:rsidR="00886F9D">
        <w:rPr>
          <w:rFonts w:cs="Arial"/>
          <w:szCs w:val="20"/>
          <w:lang w:val="sl-SI" w:eastAsia="sl-SI"/>
        </w:rPr>
        <w:t xml:space="preserve"> na primer</w:t>
      </w:r>
      <w:r w:rsidRPr="00C664ED">
        <w:rPr>
          <w:rFonts w:cs="Arial"/>
          <w:szCs w:val="20"/>
          <w:lang w:val="sl-SI" w:eastAsia="sl-SI"/>
        </w:rPr>
        <w:t xml:space="preserve"> v domeni inženirjev</w:t>
      </w:r>
      <w:r w:rsidRPr="004423FC">
        <w:rPr>
          <w:rFonts w:cs="Arial"/>
          <w:szCs w:val="20"/>
          <w:vertAlign w:val="superscript"/>
          <w:lang w:val="sl-SI" w:eastAsia="sl-SI"/>
        </w:rPr>
        <w:footnoteReference w:id="25"/>
      </w:r>
      <w:r w:rsidRPr="004423FC">
        <w:rPr>
          <w:rFonts w:cs="Arial"/>
          <w:szCs w:val="20"/>
          <w:lang w:val="sl-SI" w:eastAsia="sl-SI"/>
        </w:rPr>
        <w:t xml:space="preserve">, vendar je predlagatelj </w:t>
      </w:r>
      <w:r w:rsidR="00CE2038">
        <w:rPr>
          <w:rFonts w:cs="Arial"/>
          <w:szCs w:val="20"/>
          <w:lang w:val="sl-SI" w:eastAsia="sl-SI"/>
        </w:rPr>
        <w:t>menil</w:t>
      </w:r>
      <w:r w:rsidRPr="004423FC">
        <w:rPr>
          <w:rFonts w:cs="Arial"/>
          <w:szCs w:val="20"/>
          <w:lang w:val="sl-SI" w:eastAsia="sl-SI"/>
        </w:rPr>
        <w:t>, da bo trenutna rešitev (</w:t>
      </w:r>
      <w:r w:rsidR="00CE2038">
        <w:rPr>
          <w:rFonts w:cs="Arial"/>
          <w:szCs w:val="20"/>
          <w:lang w:val="sl-SI" w:eastAsia="sl-SI"/>
        </w:rPr>
        <w:t>to je</w:t>
      </w:r>
      <w:r w:rsidRPr="004423FC">
        <w:rPr>
          <w:rFonts w:cs="Arial"/>
          <w:szCs w:val="20"/>
          <w:lang w:val="sl-SI" w:eastAsia="sl-SI"/>
        </w:rPr>
        <w:t xml:space="preserve"> Strokovni svet) za dosego opisanih ciljev </w:t>
      </w:r>
      <w:r w:rsidR="00CE2038" w:rsidRPr="004423FC">
        <w:rPr>
          <w:rFonts w:cs="Arial"/>
          <w:szCs w:val="20"/>
          <w:lang w:val="sl-SI" w:eastAsia="sl-SI"/>
        </w:rPr>
        <w:t>za</w:t>
      </w:r>
      <w:r w:rsidR="00CE2038">
        <w:rPr>
          <w:rFonts w:cs="Arial"/>
          <w:szCs w:val="20"/>
          <w:lang w:val="sl-SI" w:eastAsia="sl-SI"/>
        </w:rPr>
        <w:t xml:space="preserve"> zdaj</w:t>
      </w:r>
      <w:r w:rsidR="00CE2038" w:rsidRPr="004423FC">
        <w:rPr>
          <w:rFonts w:cs="Arial"/>
          <w:szCs w:val="20"/>
          <w:lang w:val="sl-SI" w:eastAsia="sl-SI"/>
        </w:rPr>
        <w:t xml:space="preserve"> </w:t>
      </w:r>
      <w:r w:rsidRPr="00C664ED">
        <w:rPr>
          <w:rFonts w:cs="Arial"/>
          <w:szCs w:val="20"/>
          <w:lang w:val="sl-SI" w:eastAsia="sl-SI"/>
        </w:rPr>
        <w:t xml:space="preserve">lažje dosegljiva. Predlagatelj vseeno v prihodnosti vidi možnost ustanovitve Zbornice vseh sodnih izvedencev, cenilcev in tolmačev, kolikor bi se prvi korak, </w:t>
      </w:r>
      <w:r w:rsidR="00CE2038">
        <w:rPr>
          <w:rFonts w:cs="Arial"/>
          <w:szCs w:val="20"/>
          <w:lang w:val="sl-SI" w:eastAsia="sl-SI"/>
        </w:rPr>
        <w:t>to je</w:t>
      </w:r>
      <w:r w:rsidRPr="00C664ED">
        <w:rPr>
          <w:rFonts w:cs="Arial"/>
          <w:szCs w:val="20"/>
          <w:lang w:val="sl-SI" w:eastAsia="sl-SI"/>
        </w:rPr>
        <w:t xml:space="preserve"> ustanovitev Strokovnega sveta, izkazal za primernega. </w:t>
      </w:r>
    </w:p>
    <w:p w14:paraId="798EE753" w14:textId="77777777" w:rsidR="00FB6367" w:rsidRPr="00C664ED" w:rsidRDefault="00FB6367" w:rsidP="00FB6367">
      <w:pPr>
        <w:spacing w:line="288" w:lineRule="auto"/>
        <w:jc w:val="both"/>
        <w:rPr>
          <w:rFonts w:cs="Arial"/>
          <w:szCs w:val="20"/>
          <w:lang w:val="sl-SI" w:eastAsia="sl-SI"/>
        </w:rPr>
      </w:pPr>
    </w:p>
    <w:p w14:paraId="7A4D421A" w14:textId="5B561904" w:rsidR="00FB6367" w:rsidRPr="00C664ED" w:rsidRDefault="002937B1" w:rsidP="00FB6367">
      <w:pPr>
        <w:spacing w:line="288" w:lineRule="auto"/>
        <w:jc w:val="both"/>
        <w:rPr>
          <w:rFonts w:cs="Arial"/>
          <w:szCs w:val="20"/>
          <w:lang w:val="sl-SI" w:eastAsia="sl-SI"/>
        </w:rPr>
      </w:pPr>
      <w:r w:rsidRPr="00C664ED">
        <w:rPr>
          <w:rFonts w:cs="Arial"/>
          <w:szCs w:val="20"/>
          <w:lang w:val="sl-SI" w:eastAsia="sl-SI"/>
        </w:rPr>
        <w:t>Člane</w:t>
      </w:r>
      <w:r w:rsidR="00FB6367" w:rsidRPr="00C664ED">
        <w:rPr>
          <w:rFonts w:cs="Arial"/>
          <w:szCs w:val="20"/>
          <w:lang w:val="sl-SI" w:eastAsia="sl-SI"/>
        </w:rPr>
        <w:t xml:space="preserve"> </w:t>
      </w:r>
      <w:r w:rsidR="00CD7275" w:rsidRPr="00C664ED">
        <w:rPr>
          <w:rFonts w:cs="Arial"/>
          <w:szCs w:val="20"/>
          <w:lang w:val="sl-SI" w:eastAsia="sl-SI"/>
        </w:rPr>
        <w:t xml:space="preserve">(in njihove namestnike – glej predlog </w:t>
      </w:r>
      <w:r w:rsidR="00EB3AED">
        <w:rPr>
          <w:rFonts w:cs="Arial"/>
          <w:szCs w:val="20"/>
          <w:lang w:val="sl-SI" w:eastAsia="sl-SI"/>
        </w:rPr>
        <w:t>sedmega</w:t>
      </w:r>
      <w:r w:rsidR="00EB3AED" w:rsidRPr="00C664ED">
        <w:rPr>
          <w:rFonts w:cs="Arial"/>
          <w:szCs w:val="20"/>
          <w:lang w:val="sl-SI" w:eastAsia="sl-SI"/>
        </w:rPr>
        <w:t xml:space="preserve"> </w:t>
      </w:r>
      <w:r w:rsidR="00CD7275" w:rsidRPr="00C664ED">
        <w:rPr>
          <w:rFonts w:cs="Arial"/>
          <w:szCs w:val="20"/>
          <w:lang w:val="sl-SI" w:eastAsia="sl-SI"/>
        </w:rPr>
        <w:t xml:space="preserve">odstavka </w:t>
      </w:r>
      <w:r w:rsidR="00BF747C" w:rsidRPr="00C664ED">
        <w:rPr>
          <w:rFonts w:cs="Arial"/>
          <w:szCs w:val="20"/>
          <w:lang w:val="sl-SI" w:eastAsia="sl-SI"/>
        </w:rPr>
        <w:t>naslednjega</w:t>
      </w:r>
      <w:r w:rsidR="00CD7275" w:rsidRPr="00C664ED">
        <w:rPr>
          <w:rFonts w:cs="Arial"/>
          <w:szCs w:val="20"/>
          <w:lang w:val="sl-SI" w:eastAsia="sl-SI"/>
        </w:rPr>
        <w:t xml:space="preserve"> člena) </w:t>
      </w:r>
      <w:r w:rsidR="00FB6367" w:rsidRPr="00C664ED">
        <w:rPr>
          <w:rFonts w:cs="Arial"/>
          <w:szCs w:val="20"/>
          <w:lang w:val="sl-SI" w:eastAsia="sl-SI"/>
        </w:rPr>
        <w:t xml:space="preserve">Strokovnega sveta na predlog ministra, pristojnega za pravosodje, imenuje Vlada Republike Slovenije za mandat šestih let z možnostjo </w:t>
      </w:r>
      <w:r w:rsidR="00CE2038">
        <w:rPr>
          <w:rFonts w:cs="Arial"/>
          <w:szCs w:val="20"/>
          <w:lang w:val="sl-SI" w:eastAsia="sl-SI"/>
        </w:rPr>
        <w:t>vnovičnega</w:t>
      </w:r>
      <w:r w:rsidR="00CE2038" w:rsidRPr="00C664ED">
        <w:rPr>
          <w:rFonts w:cs="Arial"/>
          <w:szCs w:val="20"/>
          <w:lang w:val="sl-SI" w:eastAsia="sl-SI"/>
        </w:rPr>
        <w:t xml:space="preserve"> </w:t>
      </w:r>
      <w:r w:rsidR="00FB6367" w:rsidRPr="00C664ED">
        <w:rPr>
          <w:rFonts w:cs="Arial"/>
          <w:szCs w:val="20"/>
          <w:lang w:val="sl-SI" w:eastAsia="sl-SI"/>
        </w:rPr>
        <w:t xml:space="preserve">imenovanja. Način imenovanja je primeren siceršnji vlogi izvršilne veje oblasti, pri čemer je v naslednjem členu konkretiziran tudi način sestave tega sveta oziroma način podaje predlogov, kar je praviloma vselej prepuščeno strokovnim združenjem, </w:t>
      </w:r>
      <w:r w:rsidR="00CE2038">
        <w:rPr>
          <w:rFonts w:cs="Arial"/>
          <w:szCs w:val="20"/>
          <w:lang w:val="sl-SI" w:eastAsia="sl-SI"/>
        </w:rPr>
        <w:t>to je</w:t>
      </w:r>
      <w:r w:rsidR="00FB6367" w:rsidRPr="00C664ED">
        <w:rPr>
          <w:rFonts w:cs="Arial"/>
          <w:szCs w:val="20"/>
          <w:lang w:val="sl-SI" w:eastAsia="sl-SI"/>
        </w:rPr>
        <w:t xml:space="preserve"> stroki.</w:t>
      </w:r>
      <w:r w:rsidR="008A7463" w:rsidRPr="00C664ED">
        <w:rPr>
          <w:rFonts w:cs="Arial"/>
          <w:szCs w:val="20"/>
          <w:lang w:val="sl-SI" w:eastAsia="sl-SI"/>
        </w:rPr>
        <w:t xml:space="preserve"> </w:t>
      </w:r>
      <w:r w:rsidR="00FB6367" w:rsidRPr="00C664ED">
        <w:rPr>
          <w:rFonts w:cs="Arial"/>
          <w:szCs w:val="20"/>
          <w:lang w:val="sl-SI" w:eastAsia="sl-SI"/>
        </w:rPr>
        <w:t xml:space="preserve">Političen vpliv na sestavo sveta, kar je bilo prav tako zaznati kot legitimno skrb strokovne javnosti, </w:t>
      </w:r>
      <w:r w:rsidR="007D5C98" w:rsidRPr="00C664ED">
        <w:rPr>
          <w:rFonts w:cs="Arial"/>
          <w:szCs w:val="20"/>
          <w:lang w:val="sl-SI" w:eastAsia="sl-SI"/>
        </w:rPr>
        <w:t xml:space="preserve">pa </w:t>
      </w:r>
      <w:r w:rsidR="00FB6367" w:rsidRPr="00C664ED">
        <w:rPr>
          <w:rFonts w:cs="Arial"/>
          <w:szCs w:val="20"/>
          <w:lang w:val="sl-SI" w:eastAsia="sl-SI"/>
        </w:rPr>
        <w:t>je</w:t>
      </w:r>
      <w:r w:rsidR="007D5C98" w:rsidRPr="00C664ED">
        <w:rPr>
          <w:rFonts w:cs="Arial"/>
          <w:szCs w:val="20"/>
          <w:lang w:val="sl-SI" w:eastAsia="sl-SI"/>
        </w:rPr>
        <w:t xml:space="preserve"> v celoti</w:t>
      </w:r>
      <w:r w:rsidR="00FB6367" w:rsidRPr="00C664ED">
        <w:rPr>
          <w:rFonts w:cs="Arial"/>
          <w:szCs w:val="20"/>
          <w:lang w:val="sl-SI" w:eastAsia="sl-SI"/>
        </w:rPr>
        <w:t xml:space="preserve"> </w:t>
      </w:r>
      <w:r w:rsidR="007D5C98" w:rsidRPr="00C664ED">
        <w:rPr>
          <w:rFonts w:cs="Arial"/>
          <w:szCs w:val="20"/>
          <w:lang w:val="sl-SI" w:eastAsia="sl-SI"/>
        </w:rPr>
        <w:t xml:space="preserve">odpravljen s </w:t>
      </w:r>
      <w:r w:rsidR="008A6386">
        <w:rPr>
          <w:rFonts w:cs="Arial"/>
          <w:szCs w:val="20"/>
          <w:lang w:val="sl-SI" w:eastAsia="sl-SI"/>
        </w:rPr>
        <w:t>tretjim odstavkom naslednjega člena, ki</w:t>
      </w:r>
      <w:r w:rsidR="007D5C98" w:rsidRPr="00C664ED">
        <w:rPr>
          <w:rFonts w:cs="Arial"/>
          <w:szCs w:val="20"/>
          <w:lang w:val="sl-SI" w:eastAsia="sl-SI"/>
        </w:rPr>
        <w:t xml:space="preserve"> ministra </w:t>
      </w:r>
      <w:r w:rsidR="008A6386">
        <w:rPr>
          <w:rFonts w:cs="Arial"/>
          <w:szCs w:val="20"/>
          <w:lang w:val="sl-SI" w:eastAsia="sl-SI"/>
        </w:rPr>
        <w:t xml:space="preserve">veže </w:t>
      </w:r>
      <w:r w:rsidR="007D5C98" w:rsidRPr="00C664ED">
        <w:rPr>
          <w:rFonts w:cs="Arial"/>
          <w:szCs w:val="20"/>
          <w:lang w:val="sl-SI" w:eastAsia="sl-SI"/>
        </w:rPr>
        <w:t xml:space="preserve">na predloge, ki bodo prispeli na ministrstvo v skladu z naslednjim členom predloga zakona, kar pomeni, da zunaj nabora prejetih predlogov minister ne bo smel iskati ali predlagati novega ali drugega člana. Gre za </w:t>
      </w:r>
      <w:r w:rsidR="008A6386">
        <w:rPr>
          <w:rFonts w:cs="Arial"/>
          <w:szCs w:val="20"/>
          <w:lang w:val="sl-SI" w:eastAsia="sl-SI"/>
        </w:rPr>
        <w:t>od</w:t>
      </w:r>
      <w:r w:rsidR="007D5C98" w:rsidRPr="00C664ED">
        <w:rPr>
          <w:rFonts w:cs="Arial"/>
          <w:szCs w:val="20"/>
          <w:lang w:val="sl-SI" w:eastAsia="sl-SI"/>
        </w:rPr>
        <w:t xml:space="preserve">stavek, ki ga </w:t>
      </w:r>
      <w:r w:rsidR="00806107" w:rsidRPr="00C664ED">
        <w:rPr>
          <w:rFonts w:cs="Arial"/>
          <w:szCs w:val="20"/>
          <w:lang w:val="sl-SI" w:eastAsia="sl-SI"/>
        </w:rPr>
        <w:t>je</w:t>
      </w:r>
      <w:r w:rsidR="00806107">
        <w:rPr>
          <w:rFonts w:cs="Arial"/>
          <w:szCs w:val="20"/>
          <w:lang w:val="sl-SI" w:eastAsia="sl-SI"/>
        </w:rPr>
        <w:t xml:space="preserve"> bilo </w:t>
      </w:r>
      <w:r w:rsidR="00CE2038">
        <w:rPr>
          <w:rFonts w:cs="Arial"/>
          <w:szCs w:val="20"/>
          <w:lang w:val="sl-SI" w:eastAsia="sl-SI"/>
        </w:rPr>
        <w:t>treba</w:t>
      </w:r>
      <w:r w:rsidR="00CE2038" w:rsidRPr="00C664ED">
        <w:rPr>
          <w:rFonts w:cs="Arial"/>
          <w:szCs w:val="20"/>
          <w:lang w:val="sl-SI" w:eastAsia="sl-SI"/>
        </w:rPr>
        <w:t xml:space="preserve"> </w:t>
      </w:r>
      <w:r w:rsidR="007D5C98" w:rsidRPr="00C664ED">
        <w:rPr>
          <w:rFonts w:cs="Arial"/>
          <w:szCs w:val="20"/>
          <w:lang w:val="sl-SI" w:eastAsia="sl-SI"/>
        </w:rPr>
        <w:t xml:space="preserve">dodati iz previdnosti, saj je bila bojazen glede vpliva politike mnogokrat izražena, celo </w:t>
      </w:r>
      <w:r w:rsidR="00CE2038">
        <w:rPr>
          <w:rFonts w:cs="Arial"/>
          <w:szCs w:val="20"/>
          <w:lang w:val="sl-SI" w:eastAsia="sl-SI"/>
        </w:rPr>
        <w:t>od</w:t>
      </w:r>
      <w:r w:rsidR="007D5C98" w:rsidRPr="00C664ED">
        <w:rPr>
          <w:rFonts w:cs="Arial"/>
          <w:szCs w:val="20"/>
          <w:lang w:val="sl-SI" w:eastAsia="sl-SI"/>
        </w:rPr>
        <w:t xml:space="preserve"> državnih organov, ki so oblikovali pripombe na predlog zakona. Upati je, da bo </w:t>
      </w:r>
      <w:r w:rsidR="00CE2038" w:rsidRPr="00C664ED">
        <w:rPr>
          <w:rFonts w:cs="Arial"/>
          <w:szCs w:val="20"/>
          <w:lang w:val="sl-SI" w:eastAsia="sl-SI"/>
        </w:rPr>
        <w:t>držav</w:t>
      </w:r>
      <w:r w:rsidR="00CE2038">
        <w:rPr>
          <w:rFonts w:cs="Arial"/>
          <w:szCs w:val="20"/>
          <w:lang w:val="sl-SI" w:eastAsia="sl-SI"/>
        </w:rPr>
        <w:t>i</w:t>
      </w:r>
      <w:r w:rsidR="00CE2038" w:rsidRPr="00C664ED">
        <w:rPr>
          <w:rFonts w:cs="Arial"/>
          <w:szCs w:val="20"/>
          <w:lang w:val="sl-SI" w:eastAsia="sl-SI"/>
        </w:rPr>
        <w:t xml:space="preserve"> </w:t>
      </w:r>
      <w:r w:rsidR="007D5C98" w:rsidRPr="00C664ED">
        <w:rPr>
          <w:rFonts w:cs="Arial"/>
          <w:szCs w:val="20"/>
          <w:lang w:val="sl-SI" w:eastAsia="sl-SI"/>
        </w:rPr>
        <w:t xml:space="preserve">v prihodnje </w:t>
      </w:r>
      <w:r w:rsidR="00CE2038" w:rsidRPr="00C664ED">
        <w:rPr>
          <w:rFonts w:cs="Arial"/>
          <w:szCs w:val="20"/>
          <w:lang w:val="sl-SI" w:eastAsia="sl-SI"/>
        </w:rPr>
        <w:t>uspel</w:t>
      </w:r>
      <w:r w:rsidR="00CE2038">
        <w:rPr>
          <w:rFonts w:cs="Arial"/>
          <w:szCs w:val="20"/>
          <w:lang w:val="sl-SI" w:eastAsia="sl-SI"/>
        </w:rPr>
        <w:t>o</w:t>
      </w:r>
      <w:r w:rsidR="00CE2038" w:rsidRPr="00C664ED">
        <w:rPr>
          <w:rFonts w:cs="Arial"/>
          <w:szCs w:val="20"/>
          <w:lang w:val="sl-SI" w:eastAsia="sl-SI"/>
        </w:rPr>
        <w:t xml:space="preserve"> </w:t>
      </w:r>
      <w:r w:rsidR="007D5C98" w:rsidRPr="00C664ED">
        <w:rPr>
          <w:rFonts w:cs="Arial"/>
          <w:szCs w:val="20"/>
          <w:lang w:val="sl-SI" w:eastAsia="sl-SI"/>
        </w:rPr>
        <w:t xml:space="preserve">ustvariti </w:t>
      </w:r>
      <w:r w:rsidR="00CE2038">
        <w:rPr>
          <w:rFonts w:cs="Arial"/>
          <w:szCs w:val="20"/>
          <w:lang w:val="sl-SI" w:eastAsia="sl-SI"/>
        </w:rPr>
        <w:t>razmere</w:t>
      </w:r>
      <w:r w:rsidR="00CE2038" w:rsidRPr="00C664ED">
        <w:rPr>
          <w:rFonts w:cs="Arial"/>
          <w:szCs w:val="20"/>
          <w:lang w:val="sl-SI" w:eastAsia="sl-SI"/>
        </w:rPr>
        <w:t xml:space="preserve"> </w:t>
      </w:r>
      <w:r w:rsidR="007D5C98" w:rsidRPr="00C664ED">
        <w:rPr>
          <w:rFonts w:cs="Arial"/>
          <w:szCs w:val="20"/>
          <w:lang w:val="sl-SI" w:eastAsia="sl-SI"/>
        </w:rPr>
        <w:t xml:space="preserve">in stanje, v katerem </w:t>
      </w:r>
      <w:r w:rsidR="00CE2038">
        <w:rPr>
          <w:rFonts w:cs="Arial"/>
          <w:szCs w:val="20"/>
          <w:lang w:val="sl-SI" w:eastAsia="sl-SI"/>
        </w:rPr>
        <w:t>takšnih</w:t>
      </w:r>
      <w:r w:rsidR="00CE2038" w:rsidRPr="00C664ED">
        <w:rPr>
          <w:rFonts w:cs="Arial"/>
          <w:szCs w:val="20"/>
          <w:lang w:val="sl-SI" w:eastAsia="sl-SI"/>
        </w:rPr>
        <w:t xml:space="preserve"> </w:t>
      </w:r>
      <w:r w:rsidR="007D5C98" w:rsidRPr="00C664ED">
        <w:rPr>
          <w:rFonts w:cs="Arial"/>
          <w:szCs w:val="20"/>
          <w:lang w:val="sl-SI" w:eastAsia="sl-SI"/>
        </w:rPr>
        <w:t xml:space="preserve">bojazni ne bo več </w:t>
      </w:r>
      <w:r w:rsidR="00CE2038">
        <w:rPr>
          <w:rFonts w:cs="Arial"/>
          <w:szCs w:val="20"/>
          <w:lang w:val="sl-SI" w:eastAsia="sl-SI"/>
        </w:rPr>
        <w:t>treba</w:t>
      </w:r>
      <w:r w:rsidR="00CE2038" w:rsidRPr="00C664ED">
        <w:rPr>
          <w:rFonts w:cs="Arial"/>
          <w:szCs w:val="20"/>
          <w:lang w:val="sl-SI" w:eastAsia="sl-SI"/>
        </w:rPr>
        <w:t xml:space="preserve"> </w:t>
      </w:r>
      <w:r w:rsidR="005E404F" w:rsidRPr="00C664ED">
        <w:rPr>
          <w:rFonts w:cs="Arial"/>
          <w:szCs w:val="20"/>
          <w:lang w:val="sl-SI" w:eastAsia="sl-SI"/>
        </w:rPr>
        <w:t xml:space="preserve">izraziti. </w:t>
      </w:r>
      <w:r w:rsidR="00CE2038">
        <w:rPr>
          <w:rFonts w:cs="Arial"/>
          <w:szCs w:val="20"/>
          <w:lang w:val="sl-SI" w:eastAsia="sl-SI"/>
        </w:rPr>
        <w:t>D</w:t>
      </w:r>
      <w:r w:rsidR="00CE2038" w:rsidRPr="00C664ED">
        <w:rPr>
          <w:rFonts w:cs="Arial"/>
          <w:szCs w:val="20"/>
          <w:lang w:val="sl-SI" w:eastAsia="sl-SI"/>
        </w:rPr>
        <w:t xml:space="preserve">ržavi </w:t>
      </w:r>
      <w:r w:rsidR="005E404F" w:rsidRPr="00C664ED">
        <w:rPr>
          <w:rFonts w:cs="Arial"/>
          <w:szCs w:val="20"/>
          <w:lang w:val="sl-SI" w:eastAsia="sl-SI"/>
        </w:rPr>
        <w:t xml:space="preserve">namreč </w:t>
      </w:r>
      <w:r w:rsidR="00CE2038">
        <w:rPr>
          <w:rFonts w:cs="Arial"/>
          <w:szCs w:val="20"/>
          <w:lang w:val="sl-SI" w:eastAsia="sl-SI"/>
        </w:rPr>
        <w:t>n</w:t>
      </w:r>
      <w:r w:rsidR="00CE2038" w:rsidRPr="00C664ED">
        <w:rPr>
          <w:rFonts w:cs="Arial"/>
          <w:szCs w:val="20"/>
          <w:lang w:val="sl-SI" w:eastAsia="sl-SI"/>
        </w:rPr>
        <w:t xml:space="preserve">i </w:t>
      </w:r>
      <w:r w:rsidR="005E404F" w:rsidRPr="00C664ED">
        <w:rPr>
          <w:rFonts w:cs="Arial"/>
          <w:szCs w:val="20"/>
          <w:lang w:val="sl-SI" w:eastAsia="sl-SI"/>
        </w:rPr>
        <w:t xml:space="preserve">v ponos, da je politika v njej zaznamovana s tako zelo negativno konotacijo. Vsekakor je predlagatelj takšno bojazen </w:t>
      </w:r>
      <w:r w:rsidR="00CE2038">
        <w:rPr>
          <w:rFonts w:cs="Arial"/>
          <w:szCs w:val="20"/>
          <w:lang w:val="sl-SI" w:eastAsia="sl-SI"/>
        </w:rPr>
        <w:t>moral</w:t>
      </w:r>
      <w:r w:rsidR="005E404F" w:rsidRPr="00C664ED">
        <w:rPr>
          <w:rFonts w:cs="Arial"/>
          <w:szCs w:val="20"/>
          <w:lang w:val="sl-SI" w:eastAsia="sl-SI"/>
        </w:rPr>
        <w:t xml:space="preserve"> sprejeti, zato je </w:t>
      </w:r>
      <w:r w:rsidR="00CE2038">
        <w:rPr>
          <w:rFonts w:cs="Arial"/>
          <w:szCs w:val="20"/>
          <w:lang w:val="sl-SI" w:eastAsia="sl-SI"/>
        </w:rPr>
        <w:t>med</w:t>
      </w:r>
      <w:r w:rsidR="00CE2038" w:rsidRPr="00C664ED">
        <w:rPr>
          <w:rFonts w:cs="Arial"/>
          <w:szCs w:val="20"/>
          <w:lang w:val="sl-SI" w:eastAsia="sl-SI"/>
        </w:rPr>
        <w:t xml:space="preserve"> medresorsk</w:t>
      </w:r>
      <w:r w:rsidR="00CE2038">
        <w:rPr>
          <w:rFonts w:cs="Arial"/>
          <w:szCs w:val="20"/>
          <w:lang w:val="sl-SI" w:eastAsia="sl-SI"/>
        </w:rPr>
        <w:t>im</w:t>
      </w:r>
      <w:r w:rsidR="00CE2038" w:rsidRPr="00C664ED">
        <w:rPr>
          <w:rFonts w:cs="Arial"/>
          <w:szCs w:val="20"/>
          <w:lang w:val="sl-SI" w:eastAsia="sl-SI"/>
        </w:rPr>
        <w:t xml:space="preserve"> usklajevanj</w:t>
      </w:r>
      <w:r w:rsidR="00CE2038">
        <w:rPr>
          <w:rFonts w:cs="Arial"/>
          <w:szCs w:val="20"/>
          <w:lang w:val="sl-SI" w:eastAsia="sl-SI"/>
        </w:rPr>
        <w:t>em</w:t>
      </w:r>
      <w:r w:rsidR="00CE2038" w:rsidRPr="00C664ED">
        <w:rPr>
          <w:rFonts w:cs="Arial"/>
          <w:szCs w:val="20"/>
          <w:lang w:val="sl-SI" w:eastAsia="sl-SI"/>
        </w:rPr>
        <w:t xml:space="preserve"> </w:t>
      </w:r>
      <w:r w:rsidR="0065512D" w:rsidRPr="00C664ED">
        <w:rPr>
          <w:rFonts w:cs="Arial"/>
          <w:szCs w:val="20"/>
          <w:lang w:val="sl-SI" w:eastAsia="sl-SI"/>
        </w:rPr>
        <w:t xml:space="preserve">iz previdnosti </w:t>
      </w:r>
      <w:r w:rsidR="005E404F" w:rsidRPr="00C664ED">
        <w:rPr>
          <w:rFonts w:cs="Arial"/>
          <w:szCs w:val="20"/>
          <w:lang w:val="sl-SI" w:eastAsia="sl-SI"/>
        </w:rPr>
        <w:t xml:space="preserve">dopolnil </w:t>
      </w:r>
      <w:r w:rsidR="008A6386">
        <w:rPr>
          <w:rFonts w:cs="Arial"/>
          <w:szCs w:val="20"/>
          <w:lang w:val="sl-SI" w:eastAsia="sl-SI"/>
        </w:rPr>
        <w:t>naslednji člen z omenjenim odstavkom</w:t>
      </w:r>
      <w:r w:rsidR="005E404F" w:rsidRPr="00C664ED">
        <w:rPr>
          <w:rFonts w:cs="Arial"/>
          <w:szCs w:val="20"/>
          <w:lang w:val="sl-SI" w:eastAsia="sl-SI"/>
        </w:rPr>
        <w:t xml:space="preserve">. </w:t>
      </w:r>
    </w:p>
    <w:p w14:paraId="00EDCF78" w14:textId="77777777" w:rsidR="00FB6367" w:rsidRPr="00C664ED" w:rsidRDefault="00FB6367" w:rsidP="00FB6367">
      <w:pPr>
        <w:spacing w:line="288" w:lineRule="auto"/>
        <w:jc w:val="both"/>
        <w:rPr>
          <w:rFonts w:cs="Arial"/>
          <w:szCs w:val="20"/>
          <w:lang w:val="sl-SI" w:eastAsia="sl-SI"/>
        </w:rPr>
      </w:pPr>
    </w:p>
    <w:p w14:paraId="3E3CD0FC" w14:textId="77777777" w:rsidR="00BF747C" w:rsidRPr="00BE3ED8" w:rsidRDefault="00FB6367" w:rsidP="00FB6367">
      <w:pPr>
        <w:spacing w:line="288" w:lineRule="auto"/>
        <w:jc w:val="both"/>
        <w:rPr>
          <w:rFonts w:cs="Arial"/>
          <w:b/>
          <w:szCs w:val="20"/>
          <w:lang w:val="sl-SI" w:eastAsia="sl-SI"/>
        </w:rPr>
      </w:pPr>
      <w:r w:rsidRPr="00D818EF">
        <w:rPr>
          <w:rFonts w:cs="Arial"/>
          <w:b/>
          <w:szCs w:val="20"/>
          <w:lang w:val="sl-SI" w:eastAsia="sl-SI"/>
        </w:rPr>
        <w:t>K 6. členu</w:t>
      </w:r>
      <w:r w:rsidR="005728DA" w:rsidRPr="00BE3ED8">
        <w:rPr>
          <w:rFonts w:cs="Arial"/>
          <w:b/>
          <w:szCs w:val="20"/>
          <w:lang w:val="sl-SI" w:eastAsia="sl-SI"/>
        </w:rPr>
        <w:t xml:space="preserve"> </w:t>
      </w:r>
    </w:p>
    <w:p w14:paraId="3E2A3BB3" w14:textId="52B62809" w:rsidR="00FB6367" w:rsidRPr="00C664ED" w:rsidRDefault="00FB6367" w:rsidP="00FB6367">
      <w:pPr>
        <w:spacing w:line="288" w:lineRule="auto"/>
        <w:jc w:val="both"/>
        <w:rPr>
          <w:rFonts w:cs="Arial"/>
          <w:szCs w:val="20"/>
          <w:lang w:val="sl-SI" w:eastAsia="sl-SI"/>
        </w:rPr>
      </w:pPr>
      <w:r w:rsidRPr="004423FC">
        <w:rPr>
          <w:rFonts w:cs="Arial"/>
          <w:szCs w:val="20"/>
          <w:lang w:val="sl-SI" w:eastAsia="sl-SI"/>
        </w:rPr>
        <w:t xml:space="preserve">Navedeni člen določa sestavo Strokovnega sveta. </w:t>
      </w:r>
      <w:r w:rsidR="00CE2038">
        <w:rPr>
          <w:rFonts w:cs="Arial"/>
          <w:szCs w:val="20"/>
          <w:lang w:val="sl-SI" w:eastAsia="sl-SI"/>
        </w:rPr>
        <w:t>Treba</w:t>
      </w:r>
      <w:r w:rsidR="00CE2038" w:rsidRPr="004423FC">
        <w:rPr>
          <w:rFonts w:cs="Arial"/>
          <w:szCs w:val="20"/>
          <w:lang w:val="sl-SI" w:eastAsia="sl-SI"/>
        </w:rPr>
        <w:t xml:space="preserve"> </w:t>
      </w:r>
      <w:r w:rsidRPr="004423FC">
        <w:rPr>
          <w:rFonts w:cs="Arial"/>
          <w:szCs w:val="20"/>
          <w:lang w:val="sl-SI" w:eastAsia="sl-SI"/>
        </w:rPr>
        <w:t xml:space="preserve">je bilo </w:t>
      </w:r>
      <w:r w:rsidR="00D818EF">
        <w:rPr>
          <w:rFonts w:cs="Arial"/>
          <w:szCs w:val="20"/>
          <w:lang w:val="sl-SI" w:eastAsia="sl-SI"/>
        </w:rPr>
        <w:t>določiti, koliko je</w:t>
      </w:r>
      <w:r w:rsidR="00D818EF" w:rsidRPr="004423FC">
        <w:rPr>
          <w:rFonts w:cs="Arial"/>
          <w:szCs w:val="20"/>
          <w:lang w:val="sl-SI" w:eastAsia="sl-SI"/>
        </w:rPr>
        <w:t xml:space="preserve"> </w:t>
      </w:r>
      <w:r w:rsidRPr="004423FC">
        <w:rPr>
          <w:rFonts w:cs="Arial"/>
          <w:szCs w:val="20"/>
          <w:lang w:val="sl-SI" w:eastAsia="sl-SI"/>
        </w:rPr>
        <w:t>smiselno število članov Strokovnega sveta, da ta ne bo preštevilčen</w:t>
      </w:r>
      <w:r w:rsidRPr="004423FC">
        <w:rPr>
          <w:rFonts w:cs="Arial"/>
          <w:szCs w:val="20"/>
          <w:vertAlign w:val="superscript"/>
          <w:lang w:val="sl-SI" w:eastAsia="sl-SI"/>
        </w:rPr>
        <w:footnoteReference w:id="26"/>
      </w:r>
      <w:r w:rsidRPr="004423FC">
        <w:rPr>
          <w:rFonts w:cs="Arial"/>
          <w:szCs w:val="20"/>
          <w:lang w:val="sl-SI" w:eastAsia="sl-SI"/>
        </w:rPr>
        <w:t xml:space="preserve"> in da bo hkrati lahko pokril vsa strokovna področja in podpodročja. Vsak član namreč, tako kot to izhaja iz </w:t>
      </w:r>
      <w:r w:rsidR="00067062">
        <w:rPr>
          <w:rFonts w:cs="Arial"/>
          <w:szCs w:val="20"/>
          <w:lang w:val="sl-SI" w:eastAsia="sl-SI"/>
        </w:rPr>
        <w:t>četrtega</w:t>
      </w:r>
      <w:r w:rsidR="00067062" w:rsidRPr="004423FC">
        <w:rPr>
          <w:rFonts w:cs="Arial"/>
          <w:szCs w:val="20"/>
          <w:lang w:val="sl-SI" w:eastAsia="sl-SI"/>
        </w:rPr>
        <w:t xml:space="preserve"> </w:t>
      </w:r>
      <w:r w:rsidRPr="004423FC">
        <w:rPr>
          <w:rFonts w:cs="Arial"/>
          <w:szCs w:val="20"/>
          <w:lang w:val="sl-SI" w:eastAsia="sl-SI"/>
        </w:rPr>
        <w:t>odstavka tega člena, za</w:t>
      </w:r>
      <w:r w:rsidRPr="00C664ED">
        <w:rPr>
          <w:rFonts w:cs="Arial"/>
          <w:szCs w:val="20"/>
          <w:lang w:val="sl-SI" w:eastAsia="sl-SI"/>
        </w:rPr>
        <w:t xml:space="preserve">stopa posamezen sklop strokovnih področij oziroma jezikov. Navedeno seveda ne pomeni, da vsak član o vseh strokovnih področjih celotnega (svojega) sklopa </w:t>
      </w:r>
      <w:r w:rsidR="00CE2038">
        <w:rPr>
          <w:rFonts w:cs="Arial"/>
          <w:szCs w:val="20"/>
          <w:lang w:val="sl-SI" w:eastAsia="sl-SI"/>
        </w:rPr>
        <w:t>zna</w:t>
      </w:r>
      <w:r w:rsidR="00CE2038" w:rsidRPr="00C664ED">
        <w:rPr>
          <w:rFonts w:cs="Arial"/>
          <w:szCs w:val="20"/>
          <w:lang w:val="sl-SI" w:eastAsia="sl-SI"/>
        </w:rPr>
        <w:t xml:space="preserve"> </w:t>
      </w:r>
      <w:r w:rsidRPr="00C664ED">
        <w:rPr>
          <w:rFonts w:cs="Arial"/>
          <w:szCs w:val="20"/>
          <w:lang w:val="sl-SI" w:eastAsia="sl-SI"/>
        </w:rPr>
        <w:t xml:space="preserve">odgovoriti na vsa vprašanja, ki se </w:t>
      </w:r>
      <w:r w:rsidR="00CE2038" w:rsidRPr="00C664ED">
        <w:rPr>
          <w:rFonts w:cs="Arial"/>
          <w:szCs w:val="20"/>
          <w:lang w:val="sl-SI" w:eastAsia="sl-SI"/>
        </w:rPr>
        <w:t xml:space="preserve">dotikajo </w:t>
      </w:r>
      <w:r w:rsidRPr="00C664ED">
        <w:rPr>
          <w:rFonts w:cs="Arial"/>
          <w:szCs w:val="20"/>
          <w:lang w:val="sl-SI" w:eastAsia="sl-SI"/>
        </w:rPr>
        <w:t xml:space="preserve">vseh strokovnih področij. Pokrivati sklop strokovnih področij pomeni, da </w:t>
      </w:r>
      <w:r w:rsidR="00D818EF">
        <w:rPr>
          <w:rFonts w:cs="Arial"/>
          <w:szCs w:val="20"/>
          <w:lang w:val="sl-SI" w:eastAsia="sl-SI"/>
        </w:rPr>
        <w:t xml:space="preserve">je </w:t>
      </w:r>
      <w:r w:rsidRPr="00C664ED">
        <w:rPr>
          <w:rFonts w:cs="Arial"/>
          <w:szCs w:val="20"/>
          <w:lang w:val="sl-SI" w:eastAsia="sl-SI"/>
        </w:rPr>
        <w:t>vsak član Strokovnega sveta nekakšen vezni člen med konkretno stroko in Strokovnim svetom ter ministrstvom, pristojnim za pravosodje, tako da lahko kadarkoli, ko se pojavi posamezno vprašanje, zagotovi ažurno strokovno pomoč z določenega strokovnega področja oziroma podpodročja</w:t>
      </w:r>
      <w:r w:rsidR="00BF747C" w:rsidRPr="00C664ED">
        <w:rPr>
          <w:rFonts w:cs="Arial"/>
          <w:szCs w:val="20"/>
          <w:lang w:val="sl-SI" w:eastAsia="sl-SI"/>
        </w:rPr>
        <w:t>, zlasti ob aktivnem delovanju strokovnih teles</w:t>
      </w:r>
      <w:r w:rsidRPr="00C664ED">
        <w:rPr>
          <w:rFonts w:cs="Arial"/>
          <w:szCs w:val="20"/>
          <w:lang w:val="sl-SI" w:eastAsia="sl-SI"/>
        </w:rPr>
        <w:t xml:space="preserve">. </w:t>
      </w:r>
    </w:p>
    <w:p w14:paraId="75411366" w14:textId="77777777" w:rsidR="00FB6367" w:rsidRPr="00C664ED" w:rsidRDefault="00FB6367" w:rsidP="00FB6367">
      <w:pPr>
        <w:spacing w:line="288" w:lineRule="auto"/>
        <w:jc w:val="both"/>
        <w:rPr>
          <w:rFonts w:cs="Arial"/>
          <w:szCs w:val="20"/>
          <w:lang w:val="sl-SI" w:eastAsia="sl-SI"/>
        </w:rPr>
      </w:pPr>
    </w:p>
    <w:p w14:paraId="5C9213EF" w14:textId="4E92CD44"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 xml:space="preserve">Člane v Strokovni svet </w:t>
      </w:r>
      <w:r w:rsidR="005728DA" w:rsidRPr="00C664ED">
        <w:rPr>
          <w:rFonts w:cs="Arial"/>
          <w:szCs w:val="20"/>
          <w:lang w:val="sl-SI" w:eastAsia="sl-SI"/>
        </w:rPr>
        <w:t xml:space="preserve">(sodne izvedence, cenilce ali tolmače) </w:t>
      </w:r>
      <w:r w:rsidR="00681E56">
        <w:rPr>
          <w:rFonts w:cs="Arial"/>
          <w:szCs w:val="20"/>
          <w:lang w:val="sl-SI" w:eastAsia="sl-SI"/>
        </w:rPr>
        <w:t>v skladu</w:t>
      </w:r>
      <w:r w:rsidRPr="00C664ED">
        <w:rPr>
          <w:rFonts w:cs="Arial"/>
          <w:szCs w:val="20"/>
          <w:lang w:val="sl-SI" w:eastAsia="sl-SI"/>
        </w:rPr>
        <w:t xml:space="preserve"> z drugim odstavkom tega člena predlagajo strokovna združenja sodnih izvedencev, cenilcev in tolmačev. S tem želi predlagatelj poudariti pomen stroke in strokovnih združenj, ki do tega trenutka v celotni sistemski organizaciji sodnih izvedencev, cenilcev in tolmačev niso imela večje, zakonsko opredeljene vloge. </w:t>
      </w:r>
      <w:r w:rsidR="00E9471A" w:rsidRPr="00C664ED">
        <w:rPr>
          <w:rFonts w:cs="Arial"/>
          <w:szCs w:val="20"/>
          <w:lang w:val="sl-SI" w:eastAsia="sl-SI"/>
        </w:rPr>
        <w:t xml:space="preserve">Pri podaji predlogov bo </w:t>
      </w:r>
      <w:r w:rsidR="00CE2038">
        <w:rPr>
          <w:rFonts w:cs="Arial"/>
          <w:szCs w:val="20"/>
          <w:lang w:val="sl-SI" w:eastAsia="sl-SI"/>
        </w:rPr>
        <w:t>treba</w:t>
      </w:r>
      <w:r w:rsidR="00CE2038" w:rsidRPr="00C664ED">
        <w:rPr>
          <w:rFonts w:cs="Arial"/>
          <w:szCs w:val="20"/>
          <w:lang w:val="sl-SI" w:eastAsia="sl-SI"/>
        </w:rPr>
        <w:t xml:space="preserve"> </w:t>
      </w:r>
      <w:r w:rsidR="00E9471A" w:rsidRPr="00C664ED">
        <w:rPr>
          <w:rFonts w:cs="Arial"/>
          <w:szCs w:val="20"/>
          <w:lang w:val="sl-SI" w:eastAsia="sl-SI"/>
        </w:rPr>
        <w:t xml:space="preserve">vsekakor </w:t>
      </w:r>
      <w:r w:rsidR="00067062">
        <w:rPr>
          <w:rFonts w:cs="Arial"/>
          <w:szCs w:val="20"/>
          <w:lang w:val="sl-SI" w:eastAsia="sl-SI"/>
        </w:rPr>
        <w:t xml:space="preserve">mogoče </w:t>
      </w:r>
      <w:r w:rsidR="00E9471A" w:rsidRPr="00C664ED">
        <w:rPr>
          <w:rFonts w:cs="Arial"/>
          <w:szCs w:val="20"/>
          <w:lang w:val="sl-SI" w:eastAsia="sl-SI"/>
        </w:rPr>
        <w:t xml:space="preserve">upoštevati morebiten obstoj statusa društva v javnem interesu, kar bo predlogu </w:t>
      </w:r>
      <w:r w:rsidR="00CE2038" w:rsidRPr="00C664ED">
        <w:rPr>
          <w:rFonts w:cs="Arial"/>
          <w:szCs w:val="20"/>
          <w:lang w:val="sl-SI" w:eastAsia="sl-SI"/>
        </w:rPr>
        <w:t>lahko</w:t>
      </w:r>
      <w:r w:rsidR="00CE2038">
        <w:rPr>
          <w:rFonts w:cs="Arial"/>
          <w:szCs w:val="20"/>
          <w:lang w:val="sl-SI" w:eastAsia="sl-SI"/>
        </w:rPr>
        <w:t xml:space="preserve"> </w:t>
      </w:r>
      <w:r w:rsidR="00E9471A" w:rsidRPr="00C664ED">
        <w:rPr>
          <w:rFonts w:cs="Arial"/>
          <w:szCs w:val="20"/>
          <w:lang w:val="sl-SI" w:eastAsia="sl-SI"/>
        </w:rPr>
        <w:t>dalo še dodatno težo.</w:t>
      </w:r>
      <w:r w:rsidR="000C74D4">
        <w:rPr>
          <w:rFonts w:cs="Arial"/>
          <w:szCs w:val="20"/>
          <w:lang w:val="sl-SI" w:eastAsia="sl-SI"/>
        </w:rPr>
        <w:t xml:space="preserve"> </w:t>
      </w:r>
      <w:r w:rsidRPr="00C664ED">
        <w:rPr>
          <w:rFonts w:cs="Arial"/>
          <w:szCs w:val="20"/>
          <w:lang w:val="sl-SI" w:eastAsia="sl-SI"/>
        </w:rPr>
        <w:t xml:space="preserve">Kot problematična </w:t>
      </w:r>
      <w:r w:rsidR="00E9471A" w:rsidRPr="00C664ED">
        <w:rPr>
          <w:rFonts w:cs="Arial"/>
          <w:szCs w:val="20"/>
          <w:lang w:val="sl-SI" w:eastAsia="sl-SI"/>
        </w:rPr>
        <w:t xml:space="preserve">pa </w:t>
      </w:r>
      <w:r w:rsidRPr="00C664ED">
        <w:rPr>
          <w:rFonts w:cs="Arial"/>
          <w:szCs w:val="20"/>
          <w:lang w:val="sl-SI" w:eastAsia="sl-SI"/>
        </w:rPr>
        <w:t xml:space="preserve">se na tej točki izkažejo tista strokovna področja oziroma podpodročja ali jeziki, kjer sodni izvedenci, cenilci ali tolmači niso povezani v strokovno združenje. V </w:t>
      </w:r>
      <w:r w:rsidR="00CE2038">
        <w:rPr>
          <w:rFonts w:cs="Arial"/>
          <w:szCs w:val="20"/>
          <w:lang w:val="sl-SI" w:eastAsia="sl-SI"/>
        </w:rPr>
        <w:t>teh</w:t>
      </w:r>
      <w:r w:rsidR="00CE2038" w:rsidRPr="00C664ED">
        <w:rPr>
          <w:rFonts w:cs="Arial"/>
          <w:szCs w:val="20"/>
          <w:lang w:val="sl-SI" w:eastAsia="sl-SI"/>
        </w:rPr>
        <w:t xml:space="preserve"> </w:t>
      </w:r>
      <w:r w:rsidRPr="00C664ED">
        <w:rPr>
          <w:rFonts w:cs="Arial"/>
          <w:szCs w:val="20"/>
          <w:lang w:val="sl-SI" w:eastAsia="sl-SI"/>
        </w:rPr>
        <w:t>primerih člane v Strokovni</w:t>
      </w:r>
      <w:r w:rsidR="00BF747C" w:rsidRPr="00C664ED">
        <w:rPr>
          <w:rFonts w:cs="Arial"/>
          <w:szCs w:val="20"/>
          <w:lang w:val="sl-SI" w:eastAsia="sl-SI"/>
        </w:rPr>
        <w:t xml:space="preserve"> svet predlagajo drugi organi ali</w:t>
      </w:r>
      <w:r w:rsidRPr="00C664ED">
        <w:rPr>
          <w:rFonts w:cs="Arial"/>
          <w:szCs w:val="20"/>
          <w:lang w:val="sl-SI" w:eastAsia="sl-SI"/>
        </w:rPr>
        <w:t xml:space="preserve"> strokovne institucije oziroma </w:t>
      </w:r>
      <w:r w:rsidR="009F0A9F" w:rsidRPr="00C664ED">
        <w:rPr>
          <w:rFonts w:cs="Arial"/>
          <w:szCs w:val="20"/>
          <w:lang w:val="sl-SI" w:eastAsia="sl-SI"/>
        </w:rPr>
        <w:t>pristojna</w:t>
      </w:r>
      <w:r w:rsidRPr="00C664ED">
        <w:rPr>
          <w:rFonts w:cs="Arial"/>
          <w:szCs w:val="20"/>
          <w:lang w:val="sl-SI" w:eastAsia="sl-SI"/>
        </w:rPr>
        <w:t xml:space="preserve"> ministrstva. V primeru več kandidatov za člane Strokovnega sveta</w:t>
      </w:r>
      <w:r w:rsidR="00CE2038">
        <w:rPr>
          <w:rFonts w:cs="Arial"/>
          <w:szCs w:val="20"/>
          <w:lang w:val="sl-SI" w:eastAsia="sl-SI"/>
        </w:rPr>
        <w:t xml:space="preserve"> po</w:t>
      </w:r>
      <w:r w:rsidRPr="00C664ED">
        <w:rPr>
          <w:rFonts w:cs="Arial"/>
          <w:szCs w:val="20"/>
          <w:lang w:val="sl-SI" w:eastAsia="sl-SI"/>
        </w:rPr>
        <w:t xml:space="preserve">skuša ministrstvo, pristojno za pravosodje, predloge poenotiti sporazumno, če pa sporazuma ni mogoče doseči, pa ima prednost predlagani član z najdaljšim obdobjem nepretrganega obstoja (možen je </w:t>
      </w:r>
      <w:r w:rsidRPr="00C664ED">
        <w:rPr>
          <w:rFonts w:cs="Arial"/>
          <w:szCs w:val="20"/>
          <w:lang w:val="sl-SI" w:eastAsia="sl-SI"/>
        </w:rPr>
        <w:lastRenderedPageBreak/>
        <w:t>namreč tudi pretrgani obstoj, to je</w:t>
      </w:r>
      <w:r w:rsidR="005D5D72">
        <w:rPr>
          <w:rFonts w:cs="Arial"/>
          <w:szCs w:val="20"/>
          <w:lang w:val="sl-SI" w:eastAsia="sl-SI"/>
        </w:rPr>
        <w:t xml:space="preserve"> na primer</w:t>
      </w:r>
      <w:r w:rsidRPr="00C664ED">
        <w:rPr>
          <w:rFonts w:cs="Arial"/>
          <w:szCs w:val="20"/>
          <w:lang w:val="sl-SI" w:eastAsia="sl-SI"/>
        </w:rPr>
        <w:t xml:space="preserve">, ko je bila oseba nekoč že sodni izvedenec, nato je dovoljenje prenehalo, </w:t>
      </w:r>
      <w:r w:rsidR="005D5D72">
        <w:rPr>
          <w:rFonts w:cs="Arial"/>
          <w:szCs w:val="20"/>
          <w:lang w:val="sl-SI" w:eastAsia="sl-SI"/>
        </w:rPr>
        <w:t>poz</w:t>
      </w:r>
      <w:r w:rsidR="005D5D72" w:rsidRPr="00C664ED">
        <w:rPr>
          <w:rFonts w:cs="Arial"/>
          <w:szCs w:val="20"/>
          <w:lang w:val="sl-SI" w:eastAsia="sl-SI"/>
        </w:rPr>
        <w:t xml:space="preserve">neje </w:t>
      </w:r>
      <w:r w:rsidRPr="00C664ED">
        <w:rPr>
          <w:rFonts w:cs="Arial"/>
          <w:szCs w:val="20"/>
          <w:lang w:val="sl-SI" w:eastAsia="sl-SI"/>
        </w:rPr>
        <w:t xml:space="preserve">pa je </w:t>
      </w:r>
      <w:r w:rsidR="005D5D72" w:rsidRPr="00C664ED">
        <w:rPr>
          <w:rFonts w:cs="Arial"/>
          <w:szCs w:val="20"/>
          <w:lang w:val="sl-SI" w:eastAsia="sl-SI"/>
        </w:rPr>
        <w:t xml:space="preserve">bila </w:t>
      </w:r>
      <w:r w:rsidR="005D5D72">
        <w:rPr>
          <w:rFonts w:cs="Arial"/>
          <w:szCs w:val="20"/>
          <w:lang w:val="sl-SI" w:eastAsia="sl-SI"/>
        </w:rPr>
        <w:t>sp</w:t>
      </w:r>
      <w:r w:rsidRPr="00C664ED">
        <w:rPr>
          <w:rFonts w:cs="Arial"/>
          <w:szCs w:val="20"/>
          <w:lang w:val="sl-SI" w:eastAsia="sl-SI"/>
        </w:rPr>
        <w:t xml:space="preserve">et imenovana za sodnega izvedenca) statusa sodnega izvedenca, cenilca ali tolmača. Predlagatelj se je za </w:t>
      </w:r>
      <w:r w:rsidR="005D5D72">
        <w:rPr>
          <w:rFonts w:cs="Arial"/>
          <w:szCs w:val="20"/>
          <w:lang w:val="sl-SI" w:eastAsia="sl-SI"/>
        </w:rPr>
        <w:t>takšno</w:t>
      </w:r>
      <w:r w:rsidR="005D5D72" w:rsidRPr="00C664ED">
        <w:rPr>
          <w:rFonts w:cs="Arial"/>
          <w:szCs w:val="20"/>
          <w:lang w:val="sl-SI" w:eastAsia="sl-SI"/>
        </w:rPr>
        <w:t xml:space="preserve"> </w:t>
      </w:r>
      <w:r w:rsidRPr="00C664ED">
        <w:rPr>
          <w:rFonts w:cs="Arial"/>
          <w:szCs w:val="20"/>
          <w:lang w:val="sl-SI" w:eastAsia="sl-SI"/>
        </w:rPr>
        <w:t xml:space="preserve">rešitev odločil po predvidevanju, da bodo podobne situacije lahko pogoste, zato se je zdelo smiselno kot </w:t>
      </w:r>
      <w:r w:rsidR="005D5D72">
        <w:rPr>
          <w:rFonts w:cs="Arial"/>
          <w:szCs w:val="20"/>
          <w:lang w:val="sl-SI" w:eastAsia="sl-SI"/>
        </w:rPr>
        <w:t>merilo</w:t>
      </w:r>
      <w:r w:rsidR="005D5D72" w:rsidRPr="00C664ED">
        <w:rPr>
          <w:rFonts w:cs="Arial"/>
          <w:szCs w:val="20"/>
          <w:lang w:val="sl-SI" w:eastAsia="sl-SI"/>
        </w:rPr>
        <w:t xml:space="preserve"> </w:t>
      </w:r>
      <w:r w:rsidRPr="00C664ED">
        <w:rPr>
          <w:rFonts w:cs="Arial"/>
          <w:szCs w:val="20"/>
          <w:lang w:val="sl-SI" w:eastAsia="sl-SI"/>
        </w:rPr>
        <w:t>zastaviti nepretrgano trajanje statusa sodnega izvedenca, cenilca ali tolmača</w:t>
      </w:r>
      <w:r w:rsidR="00067062">
        <w:rPr>
          <w:rFonts w:cs="Arial"/>
          <w:szCs w:val="20"/>
          <w:lang w:val="sl-SI" w:eastAsia="sl-SI"/>
        </w:rPr>
        <w:t xml:space="preserve"> (gre za merilo, ki je smiselno in ne dopušča arbitrarnosti)</w:t>
      </w:r>
      <w:r w:rsidRPr="00C664ED">
        <w:rPr>
          <w:rFonts w:cs="Arial"/>
          <w:szCs w:val="20"/>
          <w:lang w:val="sl-SI" w:eastAsia="sl-SI"/>
        </w:rPr>
        <w:t>.</w:t>
      </w:r>
      <w:r w:rsidR="008A6386">
        <w:rPr>
          <w:rFonts w:cs="Arial"/>
          <w:szCs w:val="20"/>
          <w:lang w:val="sl-SI" w:eastAsia="sl-SI"/>
        </w:rPr>
        <w:t xml:space="preserve"> Glede vezanosti ministra na predloge glej obrazložitev k prejšnjemu členu.</w:t>
      </w:r>
    </w:p>
    <w:p w14:paraId="6B13969B" w14:textId="77777777" w:rsidR="00FB6367" w:rsidRPr="00C664ED" w:rsidRDefault="00FB6367" w:rsidP="00FB6367">
      <w:pPr>
        <w:spacing w:line="288" w:lineRule="auto"/>
        <w:jc w:val="both"/>
        <w:rPr>
          <w:rFonts w:cs="Arial"/>
          <w:szCs w:val="20"/>
          <w:lang w:val="sl-SI" w:eastAsia="sl-SI"/>
        </w:rPr>
      </w:pPr>
    </w:p>
    <w:p w14:paraId="6985AFE4" w14:textId="54B3828B" w:rsidR="00B12F5D" w:rsidRDefault="00FB6367" w:rsidP="00FB6367">
      <w:pPr>
        <w:spacing w:line="288" w:lineRule="auto"/>
        <w:jc w:val="both"/>
        <w:rPr>
          <w:rFonts w:cs="Arial"/>
          <w:szCs w:val="20"/>
          <w:lang w:val="sl-SI" w:eastAsia="sl-SI"/>
        </w:rPr>
      </w:pPr>
      <w:r w:rsidRPr="00C664ED">
        <w:rPr>
          <w:rFonts w:cs="Arial"/>
          <w:szCs w:val="20"/>
          <w:lang w:val="sl-SI" w:eastAsia="sl-SI"/>
        </w:rPr>
        <w:t xml:space="preserve">Sklopi strokovnih področij, </w:t>
      </w:r>
      <w:r w:rsidR="005D5D72">
        <w:rPr>
          <w:rFonts w:cs="Arial"/>
          <w:szCs w:val="20"/>
          <w:lang w:val="sl-SI" w:eastAsia="sl-SI"/>
        </w:rPr>
        <w:t>za katere je odgovoren</w:t>
      </w:r>
      <w:r w:rsidRPr="00C664ED">
        <w:rPr>
          <w:rFonts w:cs="Arial"/>
          <w:szCs w:val="20"/>
          <w:lang w:val="sl-SI" w:eastAsia="sl-SI"/>
        </w:rPr>
        <w:t xml:space="preserve"> posamezni član Strokovnega sveta, so nastali </w:t>
      </w:r>
      <w:r w:rsidR="005D5D72">
        <w:rPr>
          <w:rFonts w:cs="Arial"/>
          <w:szCs w:val="20"/>
          <w:lang w:val="sl-SI" w:eastAsia="sl-SI"/>
        </w:rPr>
        <w:t>med</w:t>
      </w:r>
      <w:r w:rsidR="005D5D72" w:rsidRPr="00C664ED">
        <w:rPr>
          <w:rFonts w:cs="Arial"/>
          <w:szCs w:val="20"/>
          <w:lang w:val="sl-SI" w:eastAsia="sl-SI"/>
        </w:rPr>
        <w:t xml:space="preserve"> strokovn</w:t>
      </w:r>
      <w:r w:rsidR="005D5D72">
        <w:rPr>
          <w:rFonts w:cs="Arial"/>
          <w:szCs w:val="20"/>
          <w:lang w:val="sl-SI" w:eastAsia="sl-SI"/>
        </w:rPr>
        <w:t>im</w:t>
      </w:r>
      <w:r w:rsidR="005D5D72" w:rsidRPr="00C664ED">
        <w:rPr>
          <w:rFonts w:cs="Arial"/>
          <w:szCs w:val="20"/>
          <w:lang w:val="sl-SI" w:eastAsia="sl-SI"/>
        </w:rPr>
        <w:t xml:space="preserve"> usklajevanj</w:t>
      </w:r>
      <w:r w:rsidR="005D5D72">
        <w:rPr>
          <w:rFonts w:cs="Arial"/>
          <w:szCs w:val="20"/>
          <w:lang w:val="sl-SI" w:eastAsia="sl-SI"/>
        </w:rPr>
        <w:t>em</w:t>
      </w:r>
      <w:r w:rsidR="005D5D72" w:rsidRPr="00C664ED">
        <w:rPr>
          <w:rFonts w:cs="Arial"/>
          <w:szCs w:val="20"/>
          <w:lang w:val="sl-SI" w:eastAsia="sl-SI"/>
        </w:rPr>
        <w:t xml:space="preserve"> </w:t>
      </w:r>
      <w:r w:rsidRPr="00C664ED">
        <w:rPr>
          <w:rFonts w:cs="Arial"/>
          <w:szCs w:val="20"/>
          <w:lang w:val="sl-SI" w:eastAsia="sl-SI"/>
        </w:rPr>
        <w:t xml:space="preserve">z združevanjem več strokovnih področij in podpodročij pod isti imenovalec. Čeprav se zdi, da morda določeno strokovno področje oziroma podpodročje po vsebini v celoti ne </w:t>
      </w:r>
      <w:r w:rsidR="005D5D72">
        <w:rPr>
          <w:rFonts w:cs="Arial"/>
          <w:szCs w:val="20"/>
          <w:lang w:val="sl-SI" w:eastAsia="sl-SI"/>
        </w:rPr>
        <w:t>spada</w:t>
      </w:r>
      <w:r w:rsidR="005D5D72" w:rsidRPr="00C664ED">
        <w:rPr>
          <w:rFonts w:cs="Arial"/>
          <w:szCs w:val="20"/>
          <w:lang w:val="sl-SI" w:eastAsia="sl-SI"/>
        </w:rPr>
        <w:t xml:space="preserve"> </w:t>
      </w:r>
      <w:r w:rsidRPr="00C664ED">
        <w:rPr>
          <w:rFonts w:cs="Arial"/>
          <w:szCs w:val="20"/>
          <w:lang w:val="sl-SI" w:eastAsia="sl-SI"/>
        </w:rPr>
        <w:t xml:space="preserve">v določen sklop, pa je </w:t>
      </w:r>
      <w:r w:rsidR="005D5D72">
        <w:rPr>
          <w:rFonts w:cs="Arial"/>
          <w:szCs w:val="20"/>
          <w:lang w:val="sl-SI" w:eastAsia="sl-SI"/>
        </w:rPr>
        <w:t>treba poudariti</w:t>
      </w:r>
      <w:r w:rsidRPr="00C664ED">
        <w:rPr>
          <w:rFonts w:cs="Arial"/>
          <w:szCs w:val="20"/>
          <w:lang w:val="sl-SI" w:eastAsia="sl-SI"/>
        </w:rPr>
        <w:t xml:space="preserve">, da je pri </w:t>
      </w:r>
      <w:r w:rsidR="005D5D72" w:rsidRPr="00C664ED">
        <w:rPr>
          <w:rFonts w:cs="Arial"/>
          <w:szCs w:val="20"/>
          <w:lang w:val="sl-SI" w:eastAsia="sl-SI"/>
        </w:rPr>
        <w:t>ra</w:t>
      </w:r>
      <w:r w:rsidR="005D5D72">
        <w:rPr>
          <w:rFonts w:cs="Arial"/>
          <w:szCs w:val="20"/>
          <w:lang w:val="sl-SI" w:eastAsia="sl-SI"/>
        </w:rPr>
        <w:t>zvršč</w:t>
      </w:r>
      <w:r w:rsidR="005D5D72" w:rsidRPr="00C664ED">
        <w:rPr>
          <w:rFonts w:cs="Arial"/>
          <w:szCs w:val="20"/>
          <w:lang w:val="sl-SI" w:eastAsia="sl-SI"/>
        </w:rPr>
        <w:t xml:space="preserve">anju </w:t>
      </w:r>
      <w:r w:rsidRPr="00C664ED">
        <w:rPr>
          <w:rFonts w:cs="Arial"/>
          <w:szCs w:val="20"/>
          <w:lang w:val="sl-SI" w:eastAsia="sl-SI"/>
        </w:rPr>
        <w:t xml:space="preserve">več strokovnih področij v sklope težko najti povezovalni člen, zato je trenutna razdelitev </w:t>
      </w:r>
      <w:r w:rsidR="00BF747C" w:rsidRPr="00C664ED">
        <w:rPr>
          <w:rFonts w:cs="Arial"/>
          <w:szCs w:val="20"/>
          <w:lang w:val="sl-SI" w:eastAsia="sl-SI"/>
        </w:rPr>
        <w:t xml:space="preserve">zlasti izhodiščno </w:t>
      </w:r>
      <w:r w:rsidRPr="00C664ED">
        <w:rPr>
          <w:rFonts w:cs="Arial"/>
          <w:szCs w:val="20"/>
          <w:lang w:val="sl-SI" w:eastAsia="sl-SI"/>
        </w:rPr>
        <w:t>sledila (tudi) poimenovanju trenutno obstoječih ministrstev, ki prav tako kot celota pokrivajo prav vs</w:t>
      </w:r>
      <w:r w:rsidR="00BF747C" w:rsidRPr="00C664ED">
        <w:rPr>
          <w:rFonts w:cs="Arial"/>
          <w:szCs w:val="20"/>
          <w:lang w:val="sl-SI" w:eastAsia="sl-SI"/>
        </w:rPr>
        <w:t>a področja družbenega dogajanja, vendar pa se je pozneje nabor sklopov še nekoliko razširil (</w:t>
      </w:r>
      <w:r w:rsidR="005D5D72">
        <w:rPr>
          <w:rFonts w:cs="Arial"/>
          <w:szCs w:val="20"/>
          <w:lang w:val="sl-SI" w:eastAsia="sl-SI"/>
        </w:rPr>
        <w:t>na primer</w:t>
      </w:r>
      <w:r w:rsidR="00BF747C" w:rsidRPr="00C664ED">
        <w:rPr>
          <w:rFonts w:cs="Arial"/>
          <w:szCs w:val="20"/>
          <w:lang w:val="sl-SI" w:eastAsia="sl-SI"/>
        </w:rPr>
        <w:t xml:space="preserve"> forenzika, gradbeništvo, obrtna dejavnost, stroji in oprema, varnost)</w:t>
      </w:r>
      <w:r w:rsidR="00B12F5D" w:rsidRPr="00C664ED">
        <w:rPr>
          <w:rFonts w:cs="Arial"/>
          <w:szCs w:val="20"/>
          <w:lang w:val="sl-SI" w:eastAsia="sl-SI"/>
        </w:rPr>
        <w:t>.</w:t>
      </w:r>
      <w:r w:rsidRPr="00C664ED">
        <w:rPr>
          <w:rFonts w:cs="Arial"/>
          <w:szCs w:val="20"/>
          <w:lang w:val="sl-SI" w:eastAsia="sl-SI"/>
        </w:rPr>
        <w:t xml:space="preserve"> </w:t>
      </w:r>
    </w:p>
    <w:p w14:paraId="05A3E9FD" w14:textId="77777777" w:rsidR="00F32265" w:rsidRPr="00C664ED" w:rsidRDefault="00F32265" w:rsidP="00FB6367">
      <w:pPr>
        <w:spacing w:line="288" w:lineRule="auto"/>
        <w:jc w:val="both"/>
        <w:rPr>
          <w:rFonts w:cs="Arial"/>
          <w:szCs w:val="20"/>
          <w:lang w:val="sl-SI" w:eastAsia="sl-SI"/>
        </w:rPr>
      </w:pPr>
    </w:p>
    <w:p w14:paraId="48B9BA22" w14:textId="2F8E4418" w:rsidR="00FB6367" w:rsidRPr="004423FC" w:rsidRDefault="005D5D72" w:rsidP="00FB6367">
      <w:pPr>
        <w:spacing w:line="288" w:lineRule="auto"/>
        <w:jc w:val="both"/>
        <w:rPr>
          <w:rFonts w:cs="Arial"/>
          <w:szCs w:val="20"/>
          <w:lang w:val="sl-SI" w:eastAsia="sl-SI"/>
        </w:rPr>
      </w:pPr>
      <w:r>
        <w:rPr>
          <w:rFonts w:cs="Arial"/>
          <w:szCs w:val="20"/>
          <w:lang w:val="sl-SI" w:eastAsia="sl-SI"/>
        </w:rPr>
        <w:t>Treba je poudariti</w:t>
      </w:r>
      <w:r w:rsidR="00FB6367" w:rsidRPr="00C664ED">
        <w:rPr>
          <w:rFonts w:cs="Arial"/>
          <w:szCs w:val="20"/>
          <w:lang w:val="sl-SI" w:eastAsia="sl-SI"/>
        </w:rPr>
        <w:t>, da se sodni tolmači tako po vsebini svojega dela kot tudi po ureditvi, ki se nanaša na njihov status, razlikujejo od sodnih izvedencev in sodnih cenilcev, zato imajo sodni tolmači dva svoja predstavnika</w:t>
      </w:r>
      <w:r w:rsidR="00FB6367" w:rsidRPr="004423FC">
        <w:rPr>
          <w:rFonts w:cs="Arial"/>
          <w:szCs w:val="20"/>
          <w:vertAlign w:val="superscript"/>
          <w:lang w:val="sl-SI" w:eastAsia="sl-SI"/>
        </w:rPr>
        <w:footnoteReference w:id="27"/>
      </w:r>
      <w:r w:rsidR="00FB6367" w:rsidRPr="004423FC">
        <w:rPr>
          <w:rFonts w:cs="Arial"/>
          <w:szCs w:val="20"/>
          <w:lang w:val="sl-SI" w:eastAsia="sl-SI"/>
        </w:rPr>
        <w:t xml:space="preserve"> v Strokovnem svetu, od tega posebej tudi predstavnika za slovenski znakovni jezik, ki je specifično jezikovno področje, ki </w:t>
      </w:r>
      <w:r>
        <w:rPr>
          <w:rFonts w:cs="Arial"/>
          <w:szCs w:val="20"/>
          <w:lang w:val="sl-SI" w:eastAsia="sl-SI"/>
        </w:rPr>
        <w:t>zahteva</w:t>
      </w:r>
      <w:r w:rsidRPr="004423FC">
        <w:rPr>
          <w:rFonts w:cs="Arial"/>
          <w:szCs w:val="20"/>
          <w:lang w:val="sl-SI" w:eastAsia="sl-SI"/>
        </w:rPr>
        <w:t xml:space="preserve"> </w:t>
      </w:r>
      <w:r w:rsidR="00FB6367" w:rsidRPr="004423FC">
        <w:rPr>
          <w:rFonts w:cs="Arial"/>
          <w:szCs w:val="20"/>
          <w:lang w:val="sl-SI" w:eastAsia="sl-SI"/>
        </w:rPr>
        <w:t>tudi povsem druge veščine in znanja.</w:t>
      </w:r>
    </w:p>
    <w:p w14:paraId="1826914E" w14:textId="77777777" w:rsidR="00FB6367" w:rsidRPr="00C664ED" w:rsidRDefault="00FB6367" w:rsidP="00FB6367">
      <w:pPr>
        <w:spacing w:line="288" w:lineRule="auto"/>
        <w:jc w:val="both"/>
        <w:rPr>
          <w:rFonts w:cs="Arial"/>
          <w:szCs w:val="20"/>
          <w:lang w:val="sl-SI" w:eastAsia="sl-SI"/>
        </w:rPr>
      </w:pPr>
    </w:p>
    <w:p w14:paraId="1AA126D8" w14:textId="6D91A57A"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 xml:space="preserve">Katera strokovna področja oziroma jeziki bodo dejansko zajeti v posameznih sklopih strokovnih področij oziroma jezikov, se bo določilo z </w:t>
      </w:r>
      <w:r w:rsidR="00F32265">
        <w:rPr>
          <w:rFonts w:cs="Arial"/>
          <w:szCs w:val="20"/>
          <w:lang w:val="sl-SI" w:eastAsia="sl-SI"/>
        </w:rPr>
        <w:t>podzakonskim aktom</w:t>
      </w:r>
      <w:r w:rsidRPr="00C664ED">
        <w:rPr>
          <w:rFonts w:cs="Arial"/>
          <w:szCs w:val="20"/>
          <w:lang w:val="sl-SI" w:eastAsia="sl-SI"/>
        </w:rPr>
        <w:t xml:space="preserve">, ki ga na predlog Strokovnega sveta </w:t>
      </w:r>
      <w:r w:rsidR="00F32265">
        <w:rPr>
          <w:rFonts w:cs="Arial"/>
          <w:szCs w:val="20"/>
          <w:lang w:val="sl-SI" w:eastAsia="sl-SI"/>
        </w:rPr>
        <w:t>izda</w:t>
      </w:r>
      <w:r w:rsidR="00F32265" w:rsidRPr="00C664ED">
        <w:rPr>
          <w:rFonts w:cs="Arial"/>
          <w:szCs w:val="20"/>
          <w:lang w:val="sl-SI" w:eastAsia="sl-SI"/>
        </w:rPr>
        <w:t xml:space="preserve"> </w:t>
      </w:r>
      <w:r w:rsidRPr="00C664ED">
        <w:rPr>
          <w:rFonts w:cs="Arial"/>
          <w:szCs w:val="20"/>
          <w:lang w:val="sl-SI" w:eastAsia="sl-SI"/>
        </w:rPr>
        <w:t xml:space="preserve">minister, pristojen za pravosodje. Enako je v primeru, če pride do oblikovanja novega področja, podpodročja ali jezika. Predlagatelj s tem zopet zagotavlja vpliv stroke, ki bo imel </w:t>
      </w:r>
      <w:r w:rsidR="005D5D72">
        <w:rPr>
          <w:rFonts w:cs="Arial"/>
          <w:szCs w:val="20"/>
          <w:lang w:val="sl-SI" w:eastAsia="sl-SI"/>
        </w:rPr>
        <w:t>od zdaj</w:t>
      </w:r>
      <w:r w:rsidR="005D5D72" w:rsidRPr="00C664ED">
        <w:rPr>
          <w:rFonts w:cs="Arial"/>
          <w:szCs w:val="20"/>
          <w:lang w:val="sl-SI" w:eastAsia="sl-SI"/>
        </w:rPr>
        <w:t xml:space="preserve"> </w:t>
      </w:r>
      <w:r w:rsidRPr="00C664ED">
        <w:rPr>
          <w:rFonts w:cs="Arial"/>
          <w:szCs w:val="20"/>
          <w:lang w:val="sl-SI" w:eastAsia="sl-SI"/>
        </w:rPr>
        <w:t>neposreden vpliv na poimenovanje posameznih strokovnih področij, podpodročij, jezikov in ne</w:t>
      </w:r>
      <w:r w:rsidR="005D5D72">
        <w:rPr>
          <w:rFonts w:cs="Arial"/>
          <w:szCs w:val="20"/>
          <w:lang w:val="sl-SI" w:eastAsia="sl-SI"/>
        </w:rPr>
        <w:t xml:space="preserve"> </w:t>
      </w:r>
      <w:r w:rsidRPr="00C664ED">
        <w:rPr>
          <w:rFonts w:cs="Arial"/>
          <w:szCs w:val="20"/>
          <w:lang w:val="sl-SI" w:eastAsia="sl-SI"/>
        </w:rPr>
        <w:t xml:space="preserve">nazadnje na poimenovanje </w:t>
      </w:r>
      <w:r w:rsidR="005D5D72">
        <w:rPr>
          <w:rFonts w:cs="Arial"/>
          <w:szCs w:val="20"/>
          <w:lang w:val="sl-SI" w:eastAsia="sl-SI"/>
        </w:rPr>
        <w:t xml:space="preserve">njihovih </w:t>
      </w:r>
      <w:r w:rsidRPr="00C664ED">
        <w:rPr>
          <w:rFonts w:cs="Arial"/>
          <w:szCs w:val="20"/>
          <w:lang w:val="sl-SI" w:eastAsia="sl-SI"/>
        </w:rPr>
        <w:t>sklopov.</w:t>
      </w:r>
    </w:p>
    <w:p w14:paraId="335BE737" w14:textId="77777777" w:rsidR="00FB6367" w:rsidRPr="00C664ED" w:rsidRDefault="00FB6367" w:rsidP="00FB6367">
      <w:pPr>
        <w:spacing w:line="288" w:lineRule="auto"/>
        <w:jc w:val="both"/>
        <w:rPr>
          <w:rFonts w:cs="Arial"/>
          <w:szCs w:val="20"/>
          <w:lang w:val="sl-SI" w:eastAsia="sl-SI"/>
        </w:rPr>
      </w:pPr>
    </w:p>
    <w:p w14:paraId="67C1EC0A" w14:textId="312AD170" w:rsidR="00B12F5D" w:rsidRPr="00C664ED" w:rsidRDefault="00FB6367" w:rsidP="00FB6367">
      <w:pPr>
        <w:spacing w:line="288" w:lineRule="auto"/>
        <w:jc w:val="both"/>
        <w:rPr>
          <w:rFonts w:cs="Arial"/>
          <w:szCs w:val="20"/>
          <w:lang w:val="sl-SI" w:eastAsia="sl-SI"/>
        </w:rPr>
      </w:pPr>
      <w:r w:rsidRPr="00C664ED">
        <w:rPr>
          <w:rFonts w:cs="Arial"/>
          <w:szCs w:val="20"/>
          <w:lang w:val="sl-SI" w:eastAsia="sl-SI"/>
        </w:rPr>
        <w:t xml:space="preserve">Nujno je </w:t>
      </w:r>
      <w:r w:rsidR="005D5D72">
        <w:rPr>
          <w:rFonts w:cs="Arial"/>
          <w:szCs w:val="20"/>
          <w:lang w:val="sl-SI" w:eastAsia="sl-SI"/>
        </w:rPr>
        <w:t xml:space="preserve">treba </w:t>
      </w:r>
      <w:r w:rsidR="00D818EF">
        <w:rPr>
          <w:rFonts w:cs="Arial"/>
          <w:szCs w:val="20"/>
          <w:lang w:val="sl-SI" w:eastAsia="sl-SI"/>
        </w:rPr>
        <w:t>omeniti</w:t>
      </w:r>
      <w:r w:rsidRPr="00C664ED">
        <w:rPr>
          <w:rFonts w:cs="Arial"/>
          <w:szCs w:val="20"/>
          <w:lang w:val="sl-SI" w:eastAsia="sl-SI"/>
        </w:rPr>
        <w:t xml:space="preserve"> </w:t>
      </w:r>
      <w:r w:rsidR="00727A58">
        <w:rPr>
          <w:rFonts w:cs="Arial"/>
          <w:szCs w:val="20"/>
          <w:lang w:val="sl-SI" w:eastAsia="sl-SI"/>
        </w:rPr>
        <w:t>šesti</w:t>
      </w:r>
      <w:r w:rsidR="00727A58" w:rsidRPr="00C664ED">
        <w:rPr>
          <w:rFonts w:cs="Arial"/>
          <w:szCs w:val="20"/>
          <w:lang w:val="sl-SI" w:eastAsia="sl-SI"/>
        </w:rPr>
        <w:t xml:space="preserve"> </w:t>
      </w:r>
      <w:r w:rsidRPr="00C664ED">
        <w:rPr>
          <w:rFonts w:cs="Arial"/>
          <w:szCs w:val="20"/>
          <w:lang w:val="sl-SI" w:eastAsia="sl-SI"/>
        </w:rPr>
        <w:t xml:space="preserve">odstavek </w:t>
      </w:r>
      <w:r w:rsidR="00067062">
        <w:rPr>
          <w:rFonts w:cs="Arial"/>
          <w:szCs w:val="20"/>
          <w:lang w:val="sl-SI" w:eastAsia="sl-SI"/>
        </w:rPr>
        <w:t>tega</w:t>
      </w:r>
      <w:r w:rsidRPr="00C664ED">
        <w:rPr>
          <w:rFonts w:cs="Arial"/>
          <w:szCs w:val="20"/>
          <w:lang w:val="sl-SI" w:eastAsia="sl-SI"/>
        </w:rPr>
        <w:t xml:space="preserve"> člena, ki določa, da v Strokovnem svetu vselej sodeluje predstavnik sodstva, ki pa nima pravice do glasovanja in ga imenuje predsednik Vrhovnega sodišča RS</w:t>
      </w:r>
      <w:r w:rsidR="009902EC" w:rsidRPr="00C664ED">
        <w:rPr>
          <w:rFonts w:cs="Arial"/>
          <w:szCs w:val="20"/>
          <w:lang w:val="sl-SI" w:eastAsia="sl-SI"/>
        </w:rPr>
        <w:t xml:space="preserve"> izmed sodnikov sodišč prve stopnje (</w:t>
      </w:r>
      <w:r w:rsidR="005D5D72">
        <w:rPr>
          <w:rFonts w:cs="Arial"/>
          <w:szCs w:val="20"/>
          <w:lang w:val="sl-SI" w:eastAsia="sl-SI"/>
        </w:rPr>
        <w:t>med</w:t>
      </w:r>
      <w:r w:rsidR="005D5D72" w:rsidRPr="00C664ED">
        <w:rPr>
          <w:rFonts w:cs="Arial"/>
          <w:szCs w:val="20"/>
          <w:lang w:val="sl-SI" w:eastAsia="sl-SI"/>
        </w:rPr>
        <w:t xml:space="preserve"> strokovn</w:t>
      </w:r>
      <w:r w:rsidR="005D5D72">
        <w:rPr>
          <w:rFonts w:cs="Arial"/>
          <w:szCs w:val="20"/>
          <w:lang w:val="sl-SI" w:eastAsia="sl-SI"/>
        </w:rPr>
        <w:t>im</w:t>
      </w:r>
      <w:r w:rsidR="005D5D72" w:rsidRPr="00C664ED">
        <w:rPr>
          <w:rFonts w:cs="Arial"/>
          <w:szCs w:val="20"/>
          <w:lang w:val="sl-SI" w:eastAsia="sl-SI"/>
        </w:rPr>
        <w:t xml:space="preserve"> usklajevanj</w:t>
      </w:r>
      <w:r w:rsidR="005D5D72">
        <w:rPr>
          <w:rFonts w:cs="Arial"/>
          <w:szCs w:val="20"/>
          <w:lang w:val="sl-SI" w:eastAsia="sl-SI"/>
        </w:rPr>
        <w:t>em</w:t>
      </w:r>
      <w:r w:rsidR="005D5D72" w:rsidRPr="00C664ED">
        <w:rPr>
          <w:rFonts w:cs="Arial"/>
          <w:szCs w:val="20"/>
          <w:lang w:val="sl-SI" w:eastAsia="sl-SI"/>
        </w:rPr>
        <w:t xml:space="preserve"> </w:t>
      </w:r>
      <w:r w:rsidR="0048677C" w:rsidRPr="00C664ED">
        <w:rPr>
          <w:rFonts w:cs="Arial"/>
          <w:szCs w:val="20"/>
          <w:lang w:val="sl-SI" w:eastAsia="sl-SI"/>
        </w:rPr>
        <w:t>je sodstv</w:t>
      </w:r>
      <w:r w:rsidR="005D5D72">
        <w:rPr>
          <w:rFonts w:cs="Arial"/>
          <w:szCs w:val="20"/>
          <w:lang w:val="sl-SI" w:eastAsia="sl-SI"/>
        </w:rPr>
        <w:t>o</w:t>
      </w:r>
      <w:r w:rsidR="0048677C" w:rsidRPr="00C664ED">
        <w:rPr>
          <w:rFonts w:cs="Arial"/>
          <w:szCs w:val="20"/>
          <w:lang w:val="sl-SI" w:eastAsia="sl-SI"/>
        </w:rPr>
        <w:t xml:space="preserve"> namreč </w:t>
      </w:r>
      <w:r w:rsidR="005D5D72">
        <w:rPr>
          <w:rFonts w:cs="Arial"/>
          <w:szCs w:val="20"/>
          <w:lang w:val="sl-SI" w:eastAsia="sl-SI"/>
        </w:rPr>
        <w:t>pripomnilo</w:t>
      </w:r>
      <w:r w:rsidR="0048677C" w:rsidRPr="00C664ED">
        <w:rPr>
          <w:rFonts w:cs="Arial"/>
          <w:szCs w:val="20"/>
          <w:lang w:val="sl-SI" w:eastAsia="sl-SI"/>
        </w:rPr>
        <w:t xml:space="preserve">, da je potreben predstavnik izmed prvostopenjskih sodnikov zaradi njihovega </w:t>
      </w:r>
      <w:r w:rsidR="009902EC" w:rsidRPr="00C664ED">
        <w:rPr>
          <w:rFonts w:cs="Arial"/>
          <w:szCs w:val="20"/>
          <w:lang w:val="sl-SI" w:eastAsia="sl-SI"/>
        </w:rPr>
        <w:t>neposred</w:t>
      </w:r>
      <w:r w:rsidR="0048677C" w:rsidRPr="00C664ED">
        <w:rPr>
          <w:rFonts w:cs="Arial"/>
          <w:szCs w:val="20"/>
          <w:lang w:val="sl-SI" w:eastAsia="sl-SI"/>
        </w:rPr>
        <w:t>nega</w:t>
      </w:r>
      <w:r w:rsidR="009902EC" w:rsidRPr="00C664ED">
        <w:rPr>
          <w:rFonts w:cs="Arial"/>
          <w:szCs w:val="20"/>
          <w:lang w:val="sl-SI" w:eastAsia="sl-SI"/>
        </w:rPr>
        <w:t xml:space="preserve"> stik</w:t>
      </w:r>
      <w:r w:rsidR="0048677C" w:rsidRPr="00C664ED">
        <w:rPr>
          <w:rFonts w:cs="Arial"/>
          <w:szCs w:val="20"/>
          <w:lang w:val="sl-SI" w:eastAsia="sl-SI"/>
        </w:rPr>
        <w:t>a</w:t>
      </w:r>
      <w:r w:rsidR="009902EC" w:rsidRPr="00C664ED">
        <w:rPr>
          <w:rFonts w:cs="Arial"/>
          <w:szCs w:val="20"/>
          <w:lang w:val="sl-SI" w:eastAsia="sl-SI"/>
        </w:rPr>
        <w:t xml:space="preserve"> s sodnimi izvedenci, cenilci ali tolmači)</w:t>
      </w:r>
      <w:r w:rsidRPr="00C664ED">
        <w:rPr>
          <w:rFonts w:cs="Arial"/>
          <w:szCs w:val="20"/>
          <w:lang w:val="sl-SI" w:eastAsia="sl-SI"/>
        </w:rPr>
        <w:t xml:space="preserve">. Pomen predstavnika sodstva v Strokovnem svetu se zdi </w:t>
      </w:r>
      <w:r w:rsidR="005D5D72" w:rsidRPr="00C664ED">
        <w:rPr>
          <w:rFonts w:cs="Arial"/>
          <w:szCs w:val="20"/>
          <w:lang w:val="sl-SI" w:eastAsia="sl-SI"/>
        </w:rPr>
        <w:t>smisel</w:t>
      </w:r>
      <w:r w:rsidR="005D5D72">
        <w:rPr>
          <w:rFonts w:cs="Arial"/>
          <w:szCs w:val="20"/>
          <w:lang w:val="sl-SI" w:eastAsia="sl-SI"/>
        </w:rPr>
        <w:t>n</w:t>
      </w:r>
      <w:r w:rsidR="005D5D72" w:rsidRPr="00C664ED">
        <w:rPr>
          <w:rFonts w:cs="Arial"/>
          <w:szCs w:val="20"/>
          <w:lang w:val="sl-SI" w:eastAsia="sl-SI"/>
        </w:rPr>
        <w:t xml:space="preserve"> </w:t>
      </w:r>
      <w:r w:rsidRPr="00C664ED">
        <w:rPr>
          <w:rFonts w:cs="Arial"/>
          <w:szCs w:val="20"/>
          <w:lang w:val="sl-SI" w:eastAsia="sl-SI"/>
        </w:rPr>
        <w:t xml:space="preserve">v več pogledih. </w:t>
      </w:r>
      <w:r w:rsidR="005D5D72">
        <w:rPr>
          <w:rFonts w:cs="Arial"/>
          <w:szCs w:val="20"/>
          <w:lang w:val="sl-SI" w:eastAsia="sl-SI"/>
        </w:rPr>
        <w:t>G</w:t>
      </w:r>
      <w:r w:rsidRPr="00C664ED">
        <w:rPr>
          <w:rFonts w:cs="Arial"/>
          <w:szCs w:val="20"/>
          <w:lang w:val="sl-SI" w:eastAsia="sl-SI"/>
        </w:rPr>
        <w:t xml:space="preserve">re za poudarek, da so sodni izvedenci, cenilci in tolmači </w:t>
      </w:r>
      <w:r w:rsidR="005D5D72">
        <w:rPr>
          <w:rFonts w:cs="Arial"/>
          <w:szCs w:val="20"/>
          <w:lang w:val="sl-SI" w:eastAsia="sl-SI"/>
        </w:rPr>
        <w:t>predvsem</w:t>
      </w:r>
      <w:r w:rsidRPr="00C664ED">
        <w:rPr>
          <w:rFonts w:cs="Arial"/>
          <w:szCs w:val="20"/>
          <w:lang w:val="sl-SI" w:eastAsia="sl-SI"/>
        </w:rPr>
        <w:t xml:space="preserve"> pomočniki sodišč, zato mora biti sodstvo ažurno seznanjeno tudi s tekočo problematiko s tega področja. Gre tudi za prepotrebno (in </w:t>
      </w:r>
      <w:r w:rsidR="005D5D72" w:rsidRPr="00C664ED">
        <w:rPr>
          <w:rFonts w:cs="Arial"/>
          <w:szCs w:val="20"/>
          <w:lang w:val="sl-SI" w:eastAsia="sl-SI"/>
        </w:rPr>
        <w:t>do</w:t>
      </w:r>
      <w:r w:rsidR="005D5D72">
        <w:rPr>
          <w:rFonts w:cs="Arial"/>
          <w:szCs w:val="20"/>
          <w:lang w:val="sl-SI" w:eastAsia="sl-SI"/>
        </w:rPr>
        <w:t xml:space="preserve"> zda</w:t>
      </w:r>
      <w:r w:rsidR="005D5D72" w:rsidRPr="00C664ED">
        <w:rPr>
          <w:rFonts w:cs="Arial"/>
          <w:szCs w:val="20"/>
          <w:lang w:val="sl-SI" w:eastAsia="sl-SI"/>
        </w:rPr>
        <w:t xml:space="preserve">j </w:t>
      </w:r>
      <w:r w:rsidRPr="00C664ED">
        <w:rPr>
          <w:rFonts w:cs="Arial"/>
          <w:szCs w:val="20"/>
          <w:lang w:val="sl-SI" w:eastAsia="sl-SI"/>
        </w:rPr>
        <w:t xml:space="preserve">premalo izvajano) komunikacijo med sodišči in sodnimi izvedenci, cenilci in tolmači, ki bo, tako meni predlagatelj, s takšno ureditvijo lahko šele dobro zaživela. Poleg tega </w:t>
      </w:r>
      <w:r w:rsidR="005D5D72">
        <w:rPr>
          <w:rFonts w:cs="Arial"/>
          <w:szCs w:val="20"/>
          <w:lang w:val="sl-SI" w:eastAsia="sl-SI"/>
        </w:rPr>
        <w:t xml:space="preserve">se </w:t>
      </w:r>
      <w:r w:rsidRPr="00C664ED">
        <w:rPr>
          <w:rFonts w:cs="Arial"/>
          <w:szCs w:val="20"/>
          <w:lang w:val="sl-SI" w:eastAsia="sl-SI"/>
        </w:rPr>
        <w:t xml:space="preserve">ne </w:t>
      </w:r>
      <w:r w:rsidR="005D5D72">
        <w:rPr>
          <w:rFonts w:cs="Arial"/>
          <w:szCs w:val="20"/>
          <w:lang w:val="sl-SI" w:eastAsia="sl-SI"/>
        </w:rPr>
        <w:t>sme</w:t>
      </w:r>
      <w:r w:rsidR="005D5D72" w:rsidRPr="00C664ED">
        <w:rPr>
          <w:rFonts w:cs="Arial"/>
          <w:szCs w:val="20"/>
          <w:lang w:val="sl-SI" w:eastAsia="sl-SI"/>
        </w:rPr>
        <w:t xml:space="preserve"> </w:t>
      </w:r>
      <w:r w:rsidRPr="00C664ED">
        <w:rPr>
          <w:rFonts w:cs="Arial"/>
          <w:szCs w:val="20"/>
          <w:lang w:val="sl-SI" w:eastAsia="sl-SI"/>
        </w:rPr>
        <w:t>zanemariti nekdanje (pred letom 1994) močne vloge predsednikov sodišč v (splošn</w:t>
      </w:r>
      <w:r w:rsidR="00727A58">
        <w:rPr>
          <w:rFonts w:cs="Arial"/>
          <w:szCs w:val="20"/>
          <w:lang w:val="sl-SI" w:eastAsia="sl-SI"/>
        </w:rPr>
        <w:t>em</w:t>
      </w:r>
      <w:r w:rsidRPr="00C664ED">
        <w:rPr>
          <w:rFonts w:cs="Arial"/>
          <w:szCs w:val="20"/>
          <w:lang w:val="sl-SI" w:eastAsia="sl-SI"/>
        </w:rPr>
        <w:t xml:space="preserve">) </w:t>
      </w:r>
      <w:r w:rsidR="00727A58">
        <w:rPr>
          <w:rFonts w:cs="Arial"/>
          <w:szCs w:val="20"/>
          <w:lang w:val="sl-SI" w:eastAsia="sl-SI"/>
        </w:rPr>
        <w:t>razmerju</w:t>
      </w:r>
      <w:r w:rsidR="00727A58" w:rsidRPr="00C664ED">
        <w:rPr>
          <w:rFonts w:cs="Arial"/>
          <w:szCs w:val="20"/>
          <w:lang w:val="sl-SI" w:eastAsia="sl-SI"/>
        </w:rPr>
        <w:t xml:space="preserve"> </w:t>
      </w:r>
      <w:r w:rsidRPr="00C664ED">
        <w:rPr>
          <w:rFonts w:cs="Arial"/>
          <w:szCs w:val="20"/>
          <w:lang w:val="sl-SI" w:eastAsia="sl-SI"/>
        </w:rPr>
        <w:t xml:space="preserve">do sodnih izvedencev in cenilcev, nekoliko manj tolmačev. </w:t>
      </w:r>
    </w:p>
    <w:p w14:paraId="15892B47" w14:textId="77777777" w:rsidR="00B12F5D" w:rsidRPr="00C664ED" w:rsidRDefault="00B12F5D" w:rsidP="00FB6367">
      <w:pPr>
        <w:spacing w:line="288" w:lineRule="auto"/>
        <w:jc w:val="both"/>
        <w:rPr>
          <w:rFonts w:cs="Arial"/>
          <w:szCs w:val="20"/>
          <w:lang w:val="sl-SI" w:eastAsia="sl-SI"/>
        </w:rPr>
      </w:pPr>
    </w:p>
    <w:p w14:paraId="4A4E0EFF" w14:textId="69AFCDFE"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 xml:space="preserve">Vsak član Strokovnega sveta ima tudi svojega namestnika, </w:t>
      </w:r>
      <w:r w:rsidR="00CD7275" w:rsidRPr="00C664ED">
        <w:rPr>
          <w:rFonts w:cs="Arial"/>
          <w:szCs w:val="20"/>
          <w:lang w:val="sl-SI" w:eastAsia="sl-SI"/>
        </w:rPr>
        <w:t>za katerega bodo veljal</w:t>
      </w:r>
      <w:r w:rsidR="00886F9D">
        <w:rPr>
          <w:rFonts w:cs="Arial"/>
          <w:szCs w:val="20"/>
          <w:lang w:val="sl-SI" w:eastAsia="sl-SI"/>
        </w:rPr>
        <w:t>e enake določbe (s tem pa tudi</w:t>
      </w:r>
      <w:r w:rsidR="00CD7275" w:rsidRPr="00C664ED">
        <w:rPr>
          <w:rFonts w:cs="Arial"/>
          <w:szCs w:val="20"/>
          <w:lang w:val="sl-SI" w:eastAsia="sl-SI"/>
        </w:rPr>
        <w:t xml:space="preserve"> enaki pogoji </w:t>
      </w:r>
      <w:r w:rsidR="00886F9D">
        <w:rPr>
          <w:rFonts w:cs="Arial"/>
          <w:szCs w:val="20"/>
          <w:lang w:val="sl-SI" w:eastAsia="sl-SI"/>
        </w:rPr>
        <w:t xml:space="preserve">in postopek </w:t>
      </w:r>
      <w:r w:rsidR="00CD7275" w:rsidRPr="00C664ED">
        <w:rPr>
          <w:rFonts w:cs="Arial"/>
          <w:szCs w:val="20"/>
          <w:lang w:val="sl-SI" w:eastAsia="sl-SI"/>
        </w:rPr>
        <w:t xml:space="preserve">glede </w:t>
      </w:r>
      <w:r w:rsidR="00886F9D">
        <w:rPr>
          <w:rFonts w:cs="Arial"/>
          <w:szCs w:val="20"/>
          <w:lang w:val="sl-SI" w:eastAsia="sl-SI"/>
        </w:rPr>
        <w:t xml:space="preserve">njihovega </w:t>
      </w:r>
      <w:r w:rsidR="00CD7275" w:rsidRPr="00C664ED">
        <w:rPr>
          <w:rFonts w:cs="Arial"/>
          <w:szCs w:val="20"/>
          <w:lang w:val="sl-SI" w:eastAsia="sl-SI"/>
        </w:rPr>
        <w:t>imenovanja</w:t>
      </w:r>
      <w:r w:rsidR="00886F9D">
        <w:rPr>
          <w:rFonts w:cs="Arial"/>
          <w:szCs w:val="20"/>
          <w:lang w:val="sl-SI" w:eastAsia="sl-SI"/>
        </w:rPr>
        <w:t>)</w:t>
      </w:r>
      <w:r w:rsidR="00CD7275" w:rsidRPr="00C664ED">
        <w:rPr>
          <w:rFonts w:cs="Arial"/>
          <w:szCs w:val="20"/>
          <w:lang w:val="sl-SI" w:eastAsia="sl-SI"/>
        </w:rPr>
        <w:t>, kot veljajo za člana, ki ga bo nadomeščal.</w:t>
      </w:r>
      <w:r w:rsidR="002628C7" w:rsidRPr="00C664ED">
        <w:rPr>
          <w:rFonts w:cs="Arial"/>
          <w:szCs w:val="20"/>
          <w:lang w:val="sl-SI" w:eastAsia="sl-SI"/>
        </w:rPr>
        <w:t xml:space="preserve"> Praviloma se bo namestnika določilo tako, da bo skupaj s članom lahko zagotovljena ustrezna uravnoteženost s strokovnimi področji ali jeziki, ki jih zajema posamezen sklop.</w:t>
      </w:r>
    </w:p>
    <w:p w14:paraId="2FA21C10" w14:textId="5A1656A0" w:rsidR="009C5886" w:rsidRPr="004423FC" w:rsidRDefault="009C5886" w:rsidP="00B12F5D">
      <w:pPr>
        <w:spacing w:before="100" w:beforeAutospacing="1" w:after="100" w:afterAutospacing="1" w:line="288" w:lineRule="auto"/>
        <w:jc w:val="both"/>
        <w:rPr>
          <w:rFonts w:cs="Arial"/>
          <w:szCs w:val="20"/>
          <w:lang w:val="sl-SI" w:eastAsia="sl-SI"/>
        </w:rPr>
      </w:pPr>
      <w:r w:rsidRPr="00C664ED">
        <w:rPr>
          <w:rFonts w:cs="Arial"/>
          <w:szCs w:val="20"/>
          <w:lang w:val="sl-SI" w:eastAsia="sl-SI"/>
        </w:rPr>
        <w:lastRenderedPageBreak/>
        <w:t>V zadnjem odstavku je vsebovana določba, po kateri p</w:t>
      </w:r>
      <w:r w:rsidRPr="00BE3ED8">
        <w:rPr>
          <w:lang w:val="sl-SI"/>
        </w:rPr>
        <w:t xml:space="preserve">redsednika </w:t>
      </w:r>
      <w:r w:rsidRPr="004423FC">
        <w:rPr>
          <w:lang w:val="sl-SI"/>
        </w:rPr>
        <w:t>Strokovnega sveta</w:t>
      </w:r>
      <w:r w:rsidRPr="00BE3ED8">
        <w:rPr>
          <w:lang w:val="sl-SI"/>
        </w:rPr>
        <w:t xml:space="preserve"> izvolijo člani z dvotretjinsko večino glasov s tajnim glasovanjem za dve leti, po poteku mandata pa ne more biti </w:t>
      </w:r>
      <w:r w:rsidR="005D5D72">
        <w:rPr>
          <w:lang w:val="sl-SI"/>
        </w:rPr>
        <w:t>spet</w:t>
      </w:r>
      <w:r w:rsidR="005D5D72" w:rsidRPr="00BE3ED8">
        <w:rPr>
          <w:lang w:val="sl-SI"/>
        </w:rPr>
        <w:t xml:space="preserve"> </w:t>
      </w:r>
      <w:r w:rsidRPr="00BE3ED8">
        <w:rPr>
          <w:lang w:val="sl-SI"/>
        </w:rPr>
        <w:t>izvoljen.</w:t>
      </w:r>
      <w:r w:rsidRPr="004423FC">
        <w:rPr>
          <w:lang w:val="sl-SI"/>
        </w:rPr>
        <w:t xml:space="preserve"> Predsednik bo torej izvoljen izmed članov, pri čemer bo njegova izvolitev posledica tajnega glasovanja kvalificirane večine.</w:t>
      </w:r>
      <w:r w:rsidR="00C03C3C">
        <w:rPr>
          <w:lang w:val="sl-SI"/>
        </w:rPr>
        <w:t xml:space="preserve"> Enako bo veljalo glede namestnika predsednika.</w:t>
      </w:r>
    </w:p>
    <w:p w14:paraId="295755DD" w14:textId="77777777" w:rsidR="00FB6367" w:rsidRPr="00BE3ED8" w:rsidRDefault="00FB6367" w:rsidP="00FB6367">
      <w:pPr>
        <w:spacing w:line="288" w:lineRule="auto"/>
        <w:jc w:val="both"/>
        <w:rPr>
          <w:rFonts w:cs="Arial"/>
          <w:b/>
          <w:szCs w:val="20"/>
          <w:lang w:val="sl-SI" w:eastAsia="sl-SI"/>
        </w:rPr>
      </w:pPr>
      <w:r w:rsidRPr="00BE3ED8">
        <w:rPr>
          <w:rFonts w:cs="Arial"/>
          <w:b/>
          <w:szCs w:val="20"/>
          <w:lang w:val="sl-SI" w:eastAsia="sl-SI"/>
        </w:rPr>
        <w:t>K 7. členu</w:t>
      </w:r>
    </w:p>
    <w:p w14:paraId="1685BFF3" w14:textId="0FC108AB" w:rsidR="00FB6367" w:rsidRPr="00C664ED" w:rsidRDefault="00FB6367" w:rsidP="00FB6367">
      <w:pPr>
        <w:spacing w:line="288" w:lineRule="auto"/>
        <w:jc w:val="both"/>
        <w:rPr>
          <w:rFonts w:cs="Arial"/>
          <w:szCs w:val="20"/>
          <w:lang w:val="sl-SI" w:eastAsia="sl-SI"/>
        </w:rPr>
      </w:pPr>
      <w:r w:rsidRPr="004423FC">
        <w:rPr>
          <w:rFonts w:cs="Arial"/>
          <w:szCs w:val="20"/>
          <w:lang w:val="sl-SI" w:eastAsia="sl-SI"/>
        </w:rPr>
        <w:t xml:space="preserve">V navedenem členu so določene pristojnosti Strokovnega sveta. Prek njih se </w:t>
      </w:r>
      <w:r w:rsidR="00222E34">
        <w:rPr>
          <w:rFonts w:cs="Arial"/>
          <w:szCs w:val="20"/>
          <w:lang w:val="sl-SI" w:eastAsia="sl-SI"/>
        </w:rPr>
        <w:t>kaže</w:t>
      </w:r>
      <w:r w:rsidR="00222E34" w:rsidRPr="004423FC">
        <w:rPr>
          <w:rFonts w:cs="Arial"/>
          <w:szCs w:val="20"/>
          <w:lang w:val="sl-SI" w:eastAsia="sl-SI"/>
        </w:rPr>
        <w:t xml:space="preserve"> </w:t>
      </w:r>
      <w:r w:rsidRPr="004423FC">
        <w:rPr>
          <w:rFonts w:cs="Arial"/>
          <w:szCs w:val="20"/>
          <w:lang w:val="sl-SI" w:eastAsia="sl-SI"/>
        </w:rPr>
        <w:t>vpliv stroke na najpomembnejša področja urejanja sodnega izvedenstva, cenilstva in tolmačenja. Strokovni svet tako sodeluje v vrsti najpomembnejših postopkov, in sicer imenovanja, razrešitev in disciplinskih pos</w:t>
      </w:r>
      <w:r w:rsidRPr="00C664ED">
        <w:rPr>
          <w:rFonts w:cs="Arial"/>
          <w:szCs w:val="20"/>
          <w:lang w:val="sl-SI" w:eastAsia="sl-SI"/>
        </w:rPr>
        <w:t xml:space="preserve">topkov zoper sodne izvedence, cenilce in tolmače, poleg tega je </w:t>
      </w:r>
      <w:r w:rsidR="00222E34">
        <w:rPr>
          <w:rFonts w:cs="Arial"/>
          <w:szCs w:val="20"/>
          <w:lang w:val="sl-SI" w:eastAsia="sl-SI"/>
        </w:rPr>
        <w:t>pristojen</w:t>
      </w:r>
      <w:r w:rsidR="00222E34" w:rsidRPr="00C664ED">
        <w:rPr>
          <w:rFonts w:cs="Arial"/>
          <w:szCs w:val="20"/>
          <w:lang w:val="sl-SI" w:eastAsia="sl-SI"/>
        </w:rPr>
        <w:t xml:space="preserve"> </w:t>
      </w:r>
      <w:r w:rsidRPr="00C664ED">
        <w:rPr>
          <w:rFonts w:cs="Arial"/>
          <w:szCs w:val="20"/>
          <w:lang w:val="sl-SI" w:eastAsia="sl-SI"/>
        </w:rPr>
        <w:t xml:space="preserve">za </w:t>
      </w:r>
      <w:r w:rsidR="00B12F5D" w:rsidRPr="00C664ED">
        <w:rPr>
          <w:rFonts w:cs="Arial"/>
          <w:szCs w:val="20"/>
          <w:lang w:val="sl-SI" w:eastAsia="sl-SI"/>
        </w:rPr>
        <w:t>potrditev</w:t>
      </w:r>
      <w:r w:rsidRPr="00C664ED">
        <w:rPr>
          <w:rFonts w:cs="Arial"/>
          <w:szCs w:val="20"/>
          <w:lang w:val="sl-SI" w:eastAsia="sl-SI"/>
        </w:rPr>
        <w:t xml:space="preserve"> splošnih in posamičnih smernic za izdelavo izvedenskih mnenj, cenitev in tolmačenj. Predlagatelj </w:t>
      </w:r>
      <w:r w:rsidR="00222E34">
        <w:rPr>
          <w:rFonts w:cs="Arial"/>
          <w:szCs w:val="20"/>
          <w:lang w:val="sl-SI" w:eastAsia="sl-SI"/>
        </w:rPr>
        <w:t>poudarja</w:t>
      </w:r>
      <w:r w:rsidR="00222E34" w:rsidRPr="00C664ED">
        <w:rPr>
          <w:rFonts w:cs="Arial"/>
          <w:szCs w:val="20"/>
          <w:lang w:val="sl-SI" w:eastAsia="sl-SI"/>
        </w:rPr>
        <w:t xml:space="preserve"> </w:t>
      </w:r>
      <w:r w:rsidRPr="00C664ED">
        <w:rPr>
          <w:rFonts w:cs="Arial"/>
          <w:szCs w:val="20"/>
          <w:lang w:val="sl-SI" w:eastAsia="sl-SI"/>
        </w:rPr>
        <w:t xml:space="preserve">tudi pomembno vlogo Strokovnega sveta pri skrbi za ustreznost nabora strokovnih področij, podpodročij ter jezikov v imeniku sodnih izvedencev, cenilcev in tolmačev, saj je ravno stroka tista, ki zna najbolje poimenovati posamezna strokovna področja in podpodročja izvedenstva in cenilstva ter izbrati </w:t>
      </w:r>
      <w:r w:rsidR="00D818EF">
        <w:rPr>
          <w:rFonts w:cs="Arial"/>
          <w:szCs w:val="20"/>
          <w:lang w:val="sl-SI" w:eastAsia="sl-SI"/>
        </w:rPr>
        <w:t xml:space="preserve">njihov </w:t>
      </w:r>
      <w:r w:rsidRPr="00C664ED">
        <w:rPr>
          <w:rFonts w:cs="Arial"/>
          <w:szCs w:val="20"/>
          <w:lang w:val="sl-SI" w:eastAsia="sl-SI"/>
        </w:rPr>
        <w:t xml:space="preserve">ustrezen nabor. Strokovni svet ustanovi tudi </w:t>
      </w:r>
      <w:r w:rsidR="00222E34">
        <w:rPr>
          <w:rFonts w:cs="Arial"/>
          <w:szCs w:val="20"/>
          <w:lang w:val="sl-SI" w:eastAsia="sl-SI"/>
        </w:rPr>
        <w:t>s</w:t>
      </w:r>
      <w:r w:rsidR="00222E34" w:rsidRPr="00C664ED">
        <w:rPr>
          <w:rFonts w:cs="Arial"/>
          <w:szCs w:val="20"/>
          <w:lang w:val="sl-SI" w:eastAsia="sl-SI"/>
        </w:rPr>
        <w:t xml:space="preserve">talna </w:t>
      </w:r>
      <w:r w:rsidRPr="00C664ED">
        <w:rPr>
          <w:rFonts w:cs="Arial"/>
          <w:szCs w:val="20"/>
          <w:lang w:val="sl-SI" w:eastAsia="sl-SI"/>
        </w:rPr>
        <w:t xml:space="preserve">in </w:t>
      </w:r>
      <w:r w:rsidR="00222E34">
        <w:rPr>
          <w:rFonts w:cs="Arial"/>
          <w:szCs w:val="20"/>
          <w:lang w:val="sl-SI" w:eastAsia="sl-SI"/>
        </w:rPr>
        <w:t>z</w:t>
      </w:r>
      <w:r w:rsidR="00222E34" w:rsidRPr="00C664ED">
        <w:rPr>
          <w:rFonts w:cs="Arial"/>
          <w:szCs w:val="20"/>
          <w:lang w:val="sl-SI" w:eastAsia="sl-SI"/>
        </w:rPr>
        <w:t xml:space="preserve">ačasna </w:t>
      </w:r>
      <w:r w:rsidRPr="00C664ED">
        <w:rPr>
          <w:rFonts w:cs="Arial"/>
          <w:szCs w:val="20"/>
          <w:lang w:val="sl-SI" w:eastAsia="sl-SI"/>
        </w:rPr>
        <w:t xml:space="preserve">strokovna telesa </w:t>
      </w:r>
      <w:r w:rsidR="00222E34">
        <w:rPr>
          <w:rFonts w:cs="Arial"/>
          <w:szCs w:val="20"/>
          <w:lang w:val="sl-SI" w:eastAsia="sl-SI"/>
        </w:rPr>
        <w:t>ter</w:t>
      </w:r>
      <w:r w:rsidR="00222E34" w:rsidRPr="00C664ED">
        <w:rPr>
          <w:rFonts w:cs="Arial"/>
          <w:szCs w:val="20"/>
          <w:lang w:val="sl-SI" w:eastAsia="sl-SI"/>
        </w:rPr>
        <w:t xml:space="preserve"> </w:t>
      </w:r>
      <w:r w:rsidRPr="00C664ED">
        <w:rPr>
          <w:rFonts w:cs="Arial"/>
          <w:szCs w:val="20"/>
          <w:lang w:val="sl-SI" w:eastAsia="sl-SI"/>
        </w:rPr>
        <w:t>imenuje njihove člane, poleg tega pripravi tudi letno poročilo o svojem delu, zagotavlja strokovno pomoč ministrstvu, pristojnem</w:t>
      </w:r>
      <w:r w:rsidR="00222E34">
        <w:rPr>
          <w:rFonts w:cs="Arial"/>
          <w:szCs w:val="20"/>
          <w:lang w:val="sl-SI" w:eastAsia="sl-SI"/>
        </w:rPr>
        <w:t>u</w:t>
      </w:r>
      <w:r w:rsidRPr="00C664ED">
        <w:rPr>
          <w:rFonts w:cs="Arial"/>
          <w:szCs w:val="20"/>
          <w:lang w:val="sl-SI" w:eastAsia="sl-SI"/>
        </w:rPr>
        <w:t xml:space="preserve"> za pravosodje</w:t>
      </w:r>
      <w:r w:rsidR="003A2BB1">
        <w:rPr>
          <w:rFonts w:cs="Arial"/>
          <w:szCs w:val="20"/>
          <w:lang w:val="sl-SI" w:eastAsia="sl-SI"/>
        </w:rPr>
        <w:t xml:space="preserve"> (ta se po naravi stvari nanaša na zadeve pravosodne uprave, povezane z vprašanji glede problematike sodnega izvedenstva, sodnega cenilstva ali sodnega tolmačenja)</w:t>
      </w:r>
      <w:r w:rsidR="00B12F5D" w:rsidRPr="00C664ED">
        <w:rPr>
          <w:rFonts w:cs="Arial"/>
          <w:szCs w:val="20"/>
          <w:lang w:val="sl-SI" w:eastAsia="sl-SI"/>
        </w:rPr>
        <w:t>,</w:t>
      </w:r>
      <w:r w:rsidRPr="00C664ED">
        <w:rPr>
          <w:rFonts w:cs="Arial"/>
          <w:szCs w:val="20"/>
          <w:lang w:val="sl-SI" w:eastAsia="sl-SI"/>
        </w:rPr>
        <w:t xml:space="preserve"> in opravlja druge naloge, določene z zakonom.</w:t>
      </w:r>
    </w:p>
    <w:p w14:paraId="38ADABBD" w14:textId="2D965752" w:rsidR="00FB6367" w:rsidRPr="00C664ED" w:rsidRDefault="00FB6367" w:rsidP="00FB6367">
      <w:pPr>
        <w:spacing w:line="288" w:lineRule="auto"/>
        <w:jc w:val="both"/>
        <w:rPr>
          <w:rFonts w:cs="Arial"/>
          <w:szCs w:val="20"/>
          <w:lang w:val="sl-SI" w:eastAsia="sl-SI"/>
        </w:rPr>
      </w:pPr>
    </w:p>
    <w:p w14:paraId="79A23518" w14:textId="77777777" w:rsidR="00FB6367" w:rsidRPr="00BE3ED8" w:rsidRDefault="00FB6367" w:rsidP="00FB6367">
      <w:pPr>
        <w:spacing w:line="288" w:lineRule="auto"/>
        <w:jc w:val="both"/>
        <w:rPr>
          <w:rFonts w:cs="Arial"/>
          <w:b/>
          <w:szCs w:val="20"/>
          <w:lang w:val="sl-SI" w:eastAsia="sl-SI"/>
        </w:rPr>
      </w:pPr>
      <w:r w:rsidRPr="00BE3ED8">
        <w:rPr>
          <w:rFonts w:cs="Arial"/>
          <w:b/>
          <w:szCs w:val="20"/>
          <w:lang w:val="sl-SI" w:eastAsia="sl-SI"/>
        </w:rPr>
        <w:t>K 8. členu</w:t>
      </w:r>
    </w:p>
    <w:p w14:paraId="5EDBC5D7" w14:textId="7F2651EE" w:rsidR="00FB6367" w:rsidRPr="00C664ED" w:rsidRDefault="00FB6367" w:rsidP="00FB6367">
      <w:pPr>
        <w:spacing w:line="288" w:lineRule="auto"/>
        <w:jc w:val="both"/>
        <w:rPr>
          <w:rFonts w:cs="Arial"/>
          <w:szCs w:val="20"/>
          <w:lang w:val="sl-SI" w:eastAsia="sl-SI"/>
        </w:rPr>
      </w:pPr>
      <w:r w:rsidRPr="004423FC">
        <w:rPr>
          <w:rFonts w:cs="Arial"/>
          <w:szCs w:val="20"/>
          <w:lang w:val="sl-SI" w:eastAsia="sl-SI"/>
        </w:rPr>
        <w:t xml:space="preserve">Navedeni člen obravnava odločanje Strokovnega sveta; </w:t>
      </w:r>
      <w:r w:rsidR="00222E34">
        <w:rPr>
          <w:rFonts w:cs="Arial"/>
          <w:szCs w:val="20"/>
          <w:lang w:val="sl-SI" w:eastAsia="sl-SI"/>
        </w:rPr>
        <w:t>ta</w:t>
      </w:r>
      <w:r w:rsidR="00222E34" w:rsidRPr="004423FC">
        <w:rPr>
          <w:rFonts w:cs="Arial"/>
          <w:szCs w:val="20"/>
          <w:lang w:val="sl-SI" w:eastAsia="sl-SI"/>
        </w:rPr>
        <w:t xml:space="preserve"> </w:t>
      </w:r>
      <w:r w:rsidRPr="004423FC">
        <w:rPr>
          <w:rFonts w:cs="Arial"/>
          <w:szCs w:val="20"/>
          <w:lang w:val="sl-SI" w:eastAsia="sl-SI"/>
        </w:rPr>
        <w:t>odloča na sejah, odločitve pa sprejema z večino</w:t>
      </w:r>
      <w:r w:rsidR="00B12F5D" w:rsidRPr="004423FC">
        <w:rPr>
          <w:rFonts w:cs="Arial"/>
          <w:szCs w:val="20"/>
          <w:lang w:val="sl-SI" w:eastAsia="sl-SI"/>
        </w:rPr>
        <w:t xml:space="preserve"> glasov vseh članov. V okviru tega</w:t>
      </w:r>
      <w:r w:rsidRPr="00C664ED">
        <w:rPr>
          <w:rFonts w:cs="Arial"/>
          <w:szCs w:val="20"/>
          <w:lang w:val="sl-SI" w:eastAsia="sl-SI"/>
        </w:rPr>
        <w:t xml:space="preserve"> člena je </w:t>
      </w:r>
      <w:r w:rsidR="00222E34">
        <w:rPr>
          <w:rFonts w:cs="Arial"/>
          <w:szCs w:val="20"/>
          <w:lang w:val="sl-SI" w:eastAsia="sl-SI"/>
        </w:rPr>
        <w:t>poudarjeno</w:t>
      </w:r>
      <w:r w:rsidR="00222E34" w:rsidRPr="00C664ED">
        <w:rPr>
          <w:rFonts w:cs="Arial"/>
          <w:szCs w:val="20"/>
          <w:lang w:val="sl-SI" w:eastAsia="sl-SI"/>
        </w:rPr>
        <w:t xml:space="preserve"> </w:t>
      </w:r>
      <w:r w:rsidRPr="00C664ED">
        <w:rPr>
          <w:rFonts w:cs="Arial"/>
          <w:szCs w:val="20"/>
          <w:lang w:val="sl-SI" w:eastAsia="sl-SI"/>
        </w:rPr>
        <w:t xml:space="preserve">odločanje o ustanovitvi </w:t>
      </w:r>
      <w:r w:rsidR="00222E34">
        <w:rPr>
          <w:rFonts w:cs="Arial"/>
          <w:szCs w:val="20"/>
          <w:lang w:val="sl-SI" w:eastAsia="sl-SI"/>
        </w:rPr>
        <w:t>s</w:t>
      </w:r>
      <w:r w:rsidR="00222E34" w:rsidRPr="00C664ED">
        <w:rPr>
          <w:rFonts w:cs="Arial"/>
          <w:szCs w:val="20"/>
          <w:lang w:val="sl-SI" w:eastAsia="sl-SI"/>
        </w:rPr>
        <w:t xml:space="preserve">talnih </w:t>
      </w:r>
      <w:r w:rsidRPr="00C664ED">
        <w:rPr>
          <w:rFonts w:cs="Arial"/>
          <w:szCs w:val="20"/>
          <w:lang w:val="sl-SI" w:eastAsia="sl-SI"/>
        </w:rPr>
        <w:t xml:space="preserve">in </w:t>
      </w:r>
      <w:r w:rsidR="00222E34">
        <w:rPr>
          <w:rFonts w:cs="Arial"/>
          <w:szCs w:val="20"/>
          <w:lang w:val="sl-SI" w:eastAsia="sl-SI"/>
        </w:rPr>
        <w:t>z</w:t>
      </w:r>
      <w:r w:rsidR="00222E34" w:rsidRPr="00C664ED">
        <w:rPr>
          <w:rFonts w:cs="Arial"/>
          <w:szCs w:val="20"/>
          <w:lang w:val="sl-SI" w:eastAsia="sl-SI"/>
        </w:rPr>
        <w:t xml:space="preserve">ačasnih </w:t>
      </w:r>
      <w:r w:rsidRPr="00C664ED">
        <w:rPr>
          <w:rFonts w:cs="Arial"/>
          <w:szCs w:val="20"/>
          <w:lang w:val="sl-SI" w:eastAsia="sl-SI"/>
        </w:rPr>
        <w:t xml:space="preserve">strokovnih teles </w:t>
      </w:r>
      <w:r w:rsidR="00222E34">
        <w:rPr>
          <w:rFonts w:cs="Arial"/>
          <w:szCs w:val="20"/>
          <w:lang w:val="sl-SI" w:eastAsia="sl-SI"/>
        </w:rPr>
        <w:t>ter</w:t>
      </w:r>
      <w:r w:rsidR="00222E34" w:rsidRPr="00C664ED">
        <w:rPr>
          <w:rFonts w:cs="Arial"/>
          <w:szCs w:val="20"/>
          <w:lang w:val="sl-SI" w:eastAsia="sl-SI"/>
        </w:rPr>
        <w:t xml:space="preserve"> </w:t>
      </w:r>
      <w:r w:rsidRPr="00C664ED">
        <w:rPr>
          <w:rFonts w:cs="Arial"/>
          <w:szCs w:val="20"/>
          <w:lang w:val="sl-SI" w:eastAsia="sl-SI"/>
        </w:rPr>
        <w:t xml:space="preserve">o imenovanju članov stalnih in </w:t>
      </w:r>
      <w:r w:rsidR="00222E34">
        <w:rPr>
          <w:rFonts w:cs="Arial"/>
          <w:szCs w:val="20"/>
          <w:lang w:val="sl-SI" w:eastAsia="sl-SI"/>
        </w:rPr>
        <w:t>z</w:t>
      </w:r>
      <w:r w:rsidR="00222E34" w:rsidRPr="00C664ED">
        <w:rPr>
          <w:rFonts w:cs="Arial"/>
          <w:szCs w:val="20"/>
          <w:lang w:val="sl-SI" w:eastAsia="sl-SI"/>
        </w:rPr>
        <w:t xml:space="preserve">ačasnih </w:t>
      </w:r>
      <w:r w:rsidRPr="00C664ED">
        <w:rPr>
          <w:rFonts w:cs="Arial"/>
          <w:szCs w:val="20"/>
          <w:lang w:val="sl-SI" w:eastAsia="sl-SI"/>
        </w:rPr>
        <w:t xml:space="preserve">strokovnih teles – o navedenih zadevah </w:t>
      </w:r>
      <w:r w:rsidR="003335BB" w:rsidRPr="00C664ED">
        <w:rPr>
          <w:rFonts w:cs="Arial"/>
          <w:szCs w:val="20"/>
          <w:lang w:val="sl-SI" w:eastAsia="sl-SI"/>
        </w:rPr>
        <w:t xml:space="preserve">(in tistih, za katere bo tako določeno v poslovniku) </w:t>
      </w:r>
      <w:r w:rsidRPr="00C664ED">
        <w:rPr>
          <w:rFonts w:cs="Arial"/>
          <w:szCs w:val="20"/>
          <w:lang w:val="sl-SI" w:eastAsia="sl-SI"/>
        </w:rPr>
        <w:t>Strokovni svet odloča z dvotretjinsko večino glasov vseh članov. Predlagatelju se zdi smiselno, da pri sprejemanju pomembnejših odločitev Strokovni svet deluje oziroma odloča s predpisano dvotretjinsko večino glasov vseh članov,</w:t>
      </w:r>
      <w:r w:rsidR="000D7159" w:rsidRPr="00C664ED">
        <w:rPr>
          <w:rFonts w:cs="Arial"/>
          <w:szCs w:val="20"/>
          <w:lang w:val="sl-SI" w:eastAsia="sl-SI"/>
        </w:rPr>
        <w:t xml:space="preserve"> kar bo pomenilo najmanj deset (10</w:t>
      </w:r>
      <w:r w:rsidRPr="00C664ED">
        <w:rPr>
          <w:rFonts w:cs="Arial"/>
          <w:szCs w:val="20"/>
          <w:lang w:val="sl-SI" w:eastAsia="sl-SI"/>
        </w:rPr>
        <w:t>) članov, medtem</w:t>
      </w:r>
      <w:r w:rsidR="00B12F5D" w:rsidRPr="00C664ED">
        <w:rPr>
          <w:rFonts w:cs="Arial"/>
          <w:szCs w:val="20"/>
          <w:lang w:val="sl-SI" w:eastAsia="sl-SI"/>
        </w:rPr>
        <w:t xml:space="preserve"> ko znaša navadna večina osem (8</w:t>
      </w:r>
      <w:r w:rsidRPr="00C664ED">
        <w:rPr>
          <w:rFonts w:cs="Arial"/>
          <w:szCs w:val="20"/>
          <w:lang w:val="sl-SI" w:eastAsia="sl-SI"/>
        </w:rPr>
        <w:t>) članov.</w:t>
      </w:r>
      <w:r w:rsidR="000D7159" w:rsidRPr="00C664ED">
        <w:rPr>
          <w:rFonts w:cs="Arial"/>
          <w:szCs w:val="20"/>
          <w:lang w:val="sl-SI" w:eastAsia="sl-SI"/>
        </w:rPr>
        <w:t xml:space="preserve"> Kadar se bo na seji obravnavala strokovna vsebina (</w:t>
      </w:r>
      <w:r w:rsidR="00222E34">
        <w:rPr>
          <w:rFonts w:cs="Arial"/>
          <w:szCs w:val="20"/>
          <w:lang w:val="sl-SI" w:eastAsia="sl-SI"/>
        </w:rPr>
        <w:t>na primer</w:t>
      </w:r>
      <w:r w:rsidR="000D7159" w:rsidRPr="00C664ED">
        <w:rPr>
          <w:rFonts w:cs="Arial"/>
          <w:szCs w:val="20"/>
          <w:lang w:val="sl-SI" w:eastAsia="sl-SI"/>
        </w:rPr>
        <w:t xml:space="preserve"> smernice</w:t>
      </w:r>
      <w:r w:rsidR="00222E34">
        <w:rPr>
          <w:rFonts w:cs="Arial"/>
          <w:szCs w:val="20"/>
          <w:lang w:val="sl-SI" w:eastAsia="sl-SI"/>
        </w:rPr>
        <w:t>..</w:t>
      </w:r>
      <w:r w:rsidR="000D7159" w:rsidRPr="00C664ED">
        <w:rPr>
          <w:rFonts w:cs="Arial"/>
          <w:szCs w:val="20"/>
          <w:lang w:val="sl-SI" w:eastAsia="sl-SI"/>
        </w:rPr>
        <w:t>.), bo Strokovnemu svetu strokovno pomoč zagotavljalo ustrezno strokovno telo, kjer bo predstavnik tega telesa lahko še dodatno pojasnil sprejeto stališče, Strokovni svet pa bo na takšno stališče ali mnenje vezan (glej tudi 9. člen predloga zakona).</w:t>
      </w:r>
    </w:p>
    <w:p w14:paraId="3041A724" w14:textId="77777777" w:rsidR="00FB6367" w:rsidRPr="00C664ED" w:rsidRDefault="00FB6367" w:rsidP="00FB6367">
      <w:pPr>
        <w:spacing w:line="288" w:lineRule="auto"/>
        <w:jc w:val="both"/>
        <w:rPr>
          <w:rFonts w:cs="Arial"/>
          <w:szCs w:val="20"/>
          <w:lang w:val="sl-SI" w:eastAsia="sl-SI"/>
        </w:rPr>
      </w:pPr>
    </w:p>
    <w:p w14:paraId="61B5E858" w14:textId="4B28E032"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 xml:space="preserve">Nadalje je v predmetnem členu določeno, da sejo Strokovnega sveta skliče predsednik oziroma njegov namestnik, lahko pa njen sklic pisno zahteva tudi najmanj pet članov sveta, predsednik Vrhovnega sodišča RS ali minister, pristojen za pravosodje. V </w:t>
      </w:r>
      <w:r w:rsidR="00421F1C">
        <w:rPr>
          <w:rFonts w:cs="Arial"/>
          <w:szCs w:val="20"/>
          <w:lang w:val="sl-SI" w:eastAsia="sl-SI"/>
        </w:rPr>
        <w:t>teh</w:t>
      </w:r>
      <w:r w:rsidR="00421F1C" w:rsidRPr="00C664ED">
        <w:rPr>
          <w:rFonts w:cs="Arial"/>
          <w:szCs w:val="20"/>
          <w:lang w:val="sl-SI" w:eastAsia="sl-SI"/>
        </w:rPr>
        <w:t xml:space="preserve"> </w:t>
      </w:r>
      <w:r w:rsidRPr="00C664ED">
        <w:rPr>
          <w:rFonts w:cs="Arial"/>
          <w:szCs w:val="20"/>
          <w:lang w:val="sl-SI" w:eastAsia="sl-SI"/>
        </w:rPr>
        <w:t xml:space="preserve">primerih mora predsednik oziroma namestnik Strokovnega sveta sklicati sejo v osmih dneh od prejema zahteve. Predlagatelj je </w:t>
      </w:r>
      <w:r w:rsidR="00421F1C" w:rsidRPr="00C664ED">
        <w:rPr>
          <w:rFonts w:cs="Arial"/>
          <w:szCs w:val="20"/>
          <w:lang w:val="sl-SI" w:eastAsia="sl-SI"/>
        </w:rPr>
        <w:t xml:space="preserve">namreč </w:t>
      </w:r>
      <w:r w:rsidRPr="00C664ED">
        <w:rPr>
          <w:rFonts w:cs="Arial"/>
          <w:szCs w:val="20"/>
          <w:lang w:val="sl-SI" w:eastAsia="sl-SI"/>
        </w:rPr>
        <w:t>predvidel tudi možnost (takšne določbe pa so poznane tudi iz katerih drugih predpisov, ki urejajo delovanje svetov), da predsednik Strokovnega sveta ne bi bil naklonjen sklicu seje, zato navedeni člen dopušča možnost, da njen sklic zahteva najmanj pet članov sveta. Pet (5) članov pomeni manjšino</w:t>
      </w:r>
      <w:r w:rsidR="00CB5285" w:rsidRPr="00C664ED">
        <w:rPr>
          <w:rFonts w:cs="Arial"/>
          <w:szCs w:val="20"/>
          <w:lang w:val="sl-SI" w:eastAsia="sl-SI"/>
        </w:rPr>
        <w:t xml:space="preserve"> (1/3), vendar pa kljub temu ni </w:t>
      </w:r>
      <w:r w:rsidRPr="00C664ED">
        <w:rPr>
          <w:rFonts w:cs="Arial"/>
          <w:szCs w:val="20"/>
          <w:lang w:val="sl-SI" w:eastAsia="sl-SI"/>
        </w:rPr>
        <w:t xml:space="preserve">razloga, da tudi v teh primerih sklica seje ne bi </w:t>
      </w:r>
      <w:r w:rsidR="00421F1C">
        <w:rPr>
          <w:rFonts w:cs="Arial"/>
          <w:szCs w:val="20"/>
          <w:lang w:val="sl-SI" w:eastAsia="sl-SI"/>
        </w:rPr>
        <w:t>bilo</w:t>
      </w:r>
      <w:r w:rsidRPr="00C664ED">
        <w:rPr>
          <w:rFonts w:cs="Arial"/>
          <w:szCs w:val="20"/>
          <w:lang w:val="sl-SI" w:eastAsia="sl-SI"/>
        </w:rPr>
        <w:t xml:space="preserve">, če navedeni člani tako (pisno) zahtevajo. Prav tako lahko vselej njen sklic zahtevata tudi predsednik Vrhovnega sodišča RS </w:t>
      </w:r>
      <w:r w:rsidR="00421F1C">
        <w:rPr>
          <w:rFonts w:cs="Arial"/>
          <w:szCs w:val="20"/>
          <w:lang w:val="sl-SI" w:eastAsia="sl-SI"/>
        </w:rPr>
        <w:t>in</w:t>
      </w:r>
      <w:r w:rsidR="00421F1C" w:rsidRPr="00C664ED">
        <w:rPr>
          <w:rFonts w:cs="Arial"/>
          <w:szCs w:val="20"/>
          <w:lang w:val="sl-SI" w:eastAsia="sl-SI"/>
        </w:rPr>
        <w:t xml:space="preserve"> </w:t>
      </w:r>
      <w:r w:rsidRPr="00C664ED">
        <w:rPr>
          <w:rFonts w:cs="Arial"/>
          <w:szCs w:val="20"/>
          <w:lang w:val="sl-SI" w:eastAsia="sl-SI"/>
        </w:rPr>
        <w:t>minister, pri</w:t>
      </w:r>
      <w:r w:rsidR="00CB5285" w:rsidRPr="00C664ED">
        <w:rPr>
          <w:rFonts w:cs="Arial"/>
          <w:szCs w:val="20"/>
          <w:lang w:val="sl-SI" w:eastAsia="sl-SI"/>
        </w:rPr>
        <w:t xml:space="preserve">stojen za pravosodje. </w:t>
      </w:r>
      <w:r w:rsidR="00421F1C">
        <w:rPr>
          <w:rFonts w:cs="Arial"/>
          <w:szCs w:val="20"/>
          <w:lang w:val="sl-SI" w:eastAsia="sl-SI"/>
        </w:rPr>
        <w:t>Zadnjeomenjena</w:t>
      </w:r>
      <w:r w:rsidR="00421F1C" w:rsidRPr="00C664ED">
        <w:rPr>
          <w:rFonts w:cs="Arial"/>
          <w:szCs w:val="20"/>
          <w:lang w:val="sl-SI" w:eastAsia="sl-SI"/>
        </w:rPr>
        <w:t xml:space="preserve"> </w:t>
      </w:r>
      <w:r w:rsidRPr="00C664ED">
        <w:rPr>
          <w:rFonts w:cs="Arial"/>
          <w:szCs w:val="20"/>
          <w:lang w:val="sl-SI" w:eastAsia="sl-SI"/>
        </w:rPr>
        <w:t xml:space="preserve">imata, </w:t>
      </w:r>
      <w:r w:rsidR="00681E56">
        <w:rPr>
          <w:rFonts w:cs="Arial"/>
          <w:szCs w:val="20"/>
          <w:lang w:val="sl-SI" w:eastAsia="sl-SI"/>
        </w:rPr>
        <w:t>v skladu</w:t>
      </w:r>
      <w:r w:rsidRPr="00C664ED">
        <w:rPr>
          <w:rFonts w:cs="Arial"/>
          <w:szCs w:val="20"/>
          <w:lang w:val="sl-SI" w:eastAsia="sl-SI"/>
        </w:rPr>
        <w:t xml:space="preserve"> z navedenim členom, tudi </w:t>
      </w:r>
      <w:r w:rsidR="00CB5285" w:rsidRPr="00C664ED">
        <w:rPr>
          <w:rFonts w:cs="Arial"/>
          <w:szCs w:val="20"/>
          <w:lang w:val="sl-SI" w:eastAsia="sl-SI"/>
        </w:rPr>
        <w:t>možnost</w:t>
      </w:r>
      <w:r w:rsidRPr="00C664ED">
        <w:rPr>
          <w:rFonts w:cs="Arial"/>
          <w:szCs w:val="20"/>
          <w:lang w:val="sl-SI" w:eastAsia="sl-SI"/>
        </w:rPr>
        <w:t xml:space="preserve"> udelež</w:t>
      </w:r>
      <w:r w:rsidR="00CB5285" w:rsidRPr="00C664ED">
        <w:rPr>
          <w:rFonts w:cs="Arial"/>
          <w:szCs w:val="20"/>
          <w:lang w:val="sl-SI" w:eastAsia="sl-SI"/>
        </w:rPr>
        <w:t>be na</w:t>
      </w:r>
      <w:r w:rsidRPr="00C664ED">
        <w:rPr>
          <w:rFonts w:cs="Arial"/>
          <w:szCs w:val="20"/>
          <w:lang w:val="sl-SI" w:eastAsia="sl-SI"/>
        </w:rPr>
        <w:t xml:space="preserve"> sej</w:t>
      </w:r>
      <w:r w:rsidR="00CB5285" w:rsidRPr="00C664ED">
        <w:rPr>
          <w:rFonts w:cs="Arial"/>
          <w:szCs w:val="20"/>
          <w:lang w:val="sl-SI" w:eastAsia="sl-SI"/>
        </w:rPr>
        <w:t>i</w:t>
      </w:r>
      <w:r w:rsidRPr="00C664ED">
        <w:rPr>
          <w:rFonts w:cs="Arial"/>
          <w:szCs w:val="20"/>
          <w:lang w:val="sl-SI" w:eastAsia="sl-SI"/>
        </w:rPr>
        <w:t xml:space="preserve"> Strokovnega sveta ter </w:t>
      </w:r>
      <w:r w:rsidR="00CB5285" w:rsidRPr="00C664ED">
        <w:rPr>
          <w:rFonts w:cs="Arial"/>
          <w:szCs w:val="20"/>
          <w:lang w:val="sl-SI" w:eastAsia="sl-SI"/>
        </w:rPr>
        <w:t>možnost</w:t>
      </w:r>
      <w:r w:rsidRPr="00C664ED">
        <w:rPr>
          <w:rFonts w:cs="Arial"/>
          <w:szCs w:val="20"/>
          <w:lang w:val="sl-SI" w:eastAsia="sl-SI"/>
        </w:rPr>
        <w:t xml:space="preserve"> podaj</w:t>
      </w:r>
      <w:r w:rsidR="00CB5285" w:rsidRPr="00C664ED">
        <w:rPr>
          <w:rFonts w:cs="Arial"/>
          <w:szCs w:val="20"/>
          <w:lang w:val="sl-SI" w:eastAsia="sl-SI"/>
        </w:rPr>
        <w:t>e</w:t>
      </w:r>
      <w:r w:rsidRPr="00C664ED">
        <w:rPr>
          <w:rFonts w:cs="Arial"/>
          <w:szCs w:val="20"/>
          <w:lang w:val="sl-SI" w:eastAsia="sl-SI"/>
        </w:rPr>
        <w:t xml:space="preserve"> stališč in predlog</w:t>
      </w:r>
      <w:r w:rsidR="00CB5285" w:rsidRPr="00C664ED">
        <w:rPr>
          <w:rFonts w:cs="Arial"/>
          <w:szCs w:val="20"/>
          <w:lang w:val="sl-SI" w:eastAsia="sl-SI"/>
        </w:rPr>
        <w:t>ov</w:t>
      </w:r>
      <w:r w:rsidRPr="00C664ED">
        <w:rPr>
          <w:rFonts w:cs="Arial"/>
          <w:szCs w:val="20"/>
          <w:lang w:val="sl-SI" w:eastAsia="sl-SI"/>
        </w:rPr>
        <w:t xml:space="preserve"> o obravnavanih zadevah. Navedeno je z vidika povezanosti stroke, sodišč </w:t>
      </w:r>
      <w:r w:rsidR="00421F1C">
        <w:rPr>
          <w:rFonts w:cs="Arial"/>
          <w:szCs w:val="20"/>
          <w:lang w:val="sl-SI" w:eastAsia="sl-SI"/>
        </w:rPr>
        <w:t>in</w:t>
      </w:r>
      <w:r w:rsidR="00421F1C" w:rsidRPr="00C664ED">
        <w:rPr>
          <w:rFonts w:cs="Arial"/>
          <w:szCs w:val="20"/>
          <w:lang w:val="sl-SI" w:eastAsia="sl-SI"/>
        </w:rPr>
        <w:t xml:space="preserve"> </w:t>
      </w:r>
      <w:r w:rsidRPr="00C664ED">
        <w:rPr>
          <w:rFonts w:cs="Arial"/>
          <w:szCs w:val="20"/>
          <w:lang w:val="sl-SI" w:eastAsia="sl-SI"/>
        </w:rPr>
        <w:t xml:space="preserve">ministrstva, pristojnega za pravosodje, glede na predvideno zakonsko ureditev ključnega pomena, zlasti zaradi ažurnega pretoka informacij, jasnosti postopkov ter enotnih sogovornikov na vseh treh straneh (sodstvo, izvršilna veja oblasti </w:t>
      </w:r>
      <w:r w:rsidRPr="00C664ED">
        <w:rPr>
          <w:rFonts w:cs="Arial"/>
          <w:szCs w:val="20"/>
          <w:lang w:val="sl-SI" w:eastAsia="sl-SI"/>
        </w:rPr>
        <w:lastRenderedPageBreak/>
        <w:t xml:space="preserve">in stroka). </w:t>
      </w:r>
      <w:r w:rsidR="0016108D" w:rsidRPr="00C664ED">
        <w:rPr>
          <w:rFonts w:cs="Arial"/>
          <w:szCs w:val="20"/>
          <w:lang w:val="sl-SI" w:eastAsia="sl-SI"/>
        </w:rPr>
        <w:t xml:space="preserve">Če bo na seji obravnavana vsebina, ki jo je obravnavalo stalno ali začasno strokovno telo, bo vedno povabljen tudi predstavnik tega strokovnega telesa, ki bo lahko še dodatno pojasnil sprejeto stališče tega telesa. </w:t>
      </w:r>
      <w:r w:rsidRPr="00C664ED">
        <w:rPr>
          <w:rFonts w:cs="Arial"/>
          <w:szCs w:val="20"/>
          <w:lang w:val="sl-SI" w:eastAsia="sl-SI"/>
        </w:rPr>
        <w:t xml:space="preserve">Predmetni člen predvideva tudi možnost, da Strokovni svet k obravnavanju vprašanj iz svoje pristojnosti povabi tudi druge udeležence, in sicer predstavnike sodišč in drugih državnih organov, institucij, </w:t>
      </w:r>
      <w:r w:rsidR="00926DDE" w:rsidRPr="00C664ED">
        <w:rPr>
          <w:rFonts w:cs="Arial"/>
          <w:szCs w:val="20"/>
          <w:lang w:val="sl-SI" w:eastAsia="sl-SI"/>
        </w:rPr>
        <w:t xml:space="preserve">zbornic, </w:t>
      </w:r>
      <w:r w:rsidR="00CB5285" w:rsidRPr="00C664ED">
        <w:rPr>
          <w:rFonts w:cs="Arial"/>
          <w:szCs w:val="20"/>
          <w:lang w:val="sl-SI" w:eastAsia="sl-SI"/>
        </w:rPr>
        <w:t xml:space="preserve">strokovnih združenj, </w:t>
      </w:r>
      <w:r w:rsidRPr="00C664ED">
        <w:rPr>
          <w:rFonts w:cs="Arial"/>
          <w:szCs w:val="20"/>
          <w:lang w:val="sl-SI" w:eastAsia="sl-SI"/>
        </w:rPr>
        <w:t xml:space="preserve">društev in drugih nevladnih organizacij, ki delujejo na posameznih strokovnih področjih. </w:t>
      </w:r>
    </w:p>
    <w:p w14:paraId="1A9F50C3" w14:textId="77777777" w:rsidR="00FB6367" w:rsidRPr="00C664ED" w:rsidRDefault="00FB6367" w:rsidP="00FB6367">
      <w:pPr>
        <w:spacing w:line="288" w:lineRule="auto"/>
        <w:jc w:val="both"/>
        <w:rPr>
          <w:rFonts w:cs="Arial"/>
          <w:szCs w:val="20"/>
          <w:lang w:val="sl-SI" w:eastAsia="sl-SI"/>
        </w:rPr>
      </w:pPr>
    </w:p>
    <w:p w14:paraId="6CEA05AE" w14:textId="0630F2ED"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V obravnavanem členu je določeno, da administrativna, tehnična in druga dela za Strokovni svet opravlja ministrstvo, pristojno za pravosodje. Takšna ureditev je z vidika porabe sredstev za administrativno in tehnično pomoč oziroma delo ekonomična, saj ministrstvo trenutno vodi že večino postopkov, v katere so bo od</w:t>
      </w:r>
      <w:r w:rsidR="00421F1C">
        <w:rPr>
          <w:rFonts w:cs="Arial"/>
          <w:szCs w:val="20"/>
          <w:lang w:val="sl-SI" w:eastAsia="sl-SI"/>
        </w:rPr>
        <w:t xml:space="preserve"> zdaj</w:t>
      </w:r>
      <w:r w:rsidRPr="00C664ED">
        <w:rPr>
          <w:rFonts w:cs="Arial"/>
          <w:szCs w:val="20"/>
          <w:lang w:val="sl-SI" w:eastAsia="sl-SI"/>
        </w:rPr>
        <w:t xml:space="preserve"> vključeval Strokovni svet, zato je tudi z vidika vsebine </w:t>
      </w:r>
      <w:r w:rsidR="00421F1C" w:rsidRPr="00C664ED">
        <w:rPr>
          <w:rFonts w:cs="Arial"/>
          <w:szCs w:val="20"/>
          <w:lang w:val="sl-SI" w:eastAsia="sl-SI"/>
        </w:rPr>
        <w:t>t</w:t>
      </w:r>
      <w:r w:rsidR="00421F1C">
        <w:rPr>
          <w:rFonts w:cs="Arial"/>
          <w:szCs w:val="20"/>
          <w:lang w:val="sl-SI" w:eastAsia="sl-SI"/>
        </w:rPr>
        <w:t>akš</w:t>
      </w:r>
      <w:r w:rsidR="00421F1C" w:rsidRPr="00C664ED">
        <w:rPr>
          <w:rFonts w:cs="Arial"/>
          <w:szCs w:val="20"/>
          <w:lang w:val="sl-SI" w:eastAsia="sl-SI"/>
        </w:rPr>
        <w:t xml:space="preserve">na </w:t>
      </w:r>
      <w:r w:rsidRPr="00C664ED">
        <w:rPr>
          <w:rFonts w:cs="Arial"/>
          <w:szCs w:val="20"/>
          <w:lang w:val="sl-SI" w:eastAsia="sl-SI"/>
        </w:rPr>
        <w:t xml:space="preserve">ureditev smiselna. V prvi fazi vzpostavitve Strokovnega sveta bo to </w:t>
      </w:r>
      <w:r w:rsidR="00421F1C">
        <w:rPr>
          <w:rFonts w:cs="Arial"/>
          <w:szCs w:val="20"/>
          <w:lang w:val="sl-SI" w:eastAsia="sl-SI"/>
        </w:rPr>
        <w:t>zahtevalo</w:t>
      </w:r>
      <w:r w:rsidR="00421F1C" w:rsidRPr="00C664ED">
        <w:rPr>
          <w:rFonts w:cs="Arial"/>
          <w:szCs w:val="20"/>
          <w:lang w:val="sl-SI" w:eastAsia="sl-SI"/>
        </w:rPr>
        <w:t xml:space="preserve"> </w:t>
      </w:r>
      <w:r w:rsidRPr="00C664ED">
        <w:rPr>
          <w:rFonts w:cs="Arial"/>
          <w:szCs w:val="20"/>
          <w:lang w:val="sl-SI" w:eastAsia="sl-SI"/>
        </w:rPr>
        <w:t xml:space="preserve">nekoliko več aktivnosti in prilagoditev, zlasti pa bo pomenilo </w:t>
      </w:r>
      <w:r w:rsidR="00421F1C" w:rsidRPr="00C664ED">
        <w:rPr>
          <w:rFonts w:cs="Arial"/>
          <w:szCs w:val="20"/>
          <w:lang w:val="sl-SI" w:eastAsia="sl-SI"/>
        </w:rPr>
        <w:t>novo</w:t>
      </w:r>
      <w:r w:rsidR="00421F1C">
        <w:rPr>
          <w:rFonts w:cs="Arial"/>
          <w:szCs w:val="20"/>
          <w:lang w:val="sl-SI" w:eastAsia="sl-SI"/>
        </w:rPr>
        <w:t>st</w:t>
      </w:r>
      <w:r w:rsidR="00421F1C" w:rsidRPr="00C664ED">
        <w:rPr>
          <w:rFonts w:cs="Arial"/>
          <w:szCs w:val="20"/>
          <w:lang w:val="sl-SI" w:eastAsia="sl-SI"/>
        </w:rPr>
        <w:t xml:space="preserve"> </w:t>
      </w:r>
      <w:r w:rsidRPr="00C664ED">
        <w:rPr>
          <w:rFonts w:cs="Arial"/>
          <w:szCs w:val="20"/>
          <w:lang w:val="sl-SI" w:eastAsia="sl-SI"/>
        </w:rPr>
        <w:t>v določenih delokrogih javnih uslužbencev.</w:t>
      </w:r>
    </w:p>
    <w:p w14:paraId="46A429E1" w14:textId="335B373B" w:rsidR="00FB6367" w:rsidRPr="00C664ED" w:rsidRDefault="00FB6367" w:rsidP="00FB6367">
      <w:pPr>
        <w:spacing w:line="288" w:lineRule="auto"/>
        <w:jc w:val="both"/>
        <w:rPr>
          <w:rFonts w:cs="Arial"/>
          <w:szCs w:val="20"/>
          <w:lang w:val="sl-SI" w:eastAsia="sl-SI"/>
        </w:rPr>
      </w:pPr>
    </w:p>
    <w:p w14:paraId="22E77A67" w14:textId="77777777" w:rsidR="00FB6367" w:rsidRPr="00BE3ED8" w:rsidRDefault="00FB6367" w:rsidP="00FB6367">
      <w:pPr>
        <w:spacing w:line="288" w:lineRule="auto"/>
        <w:jc w:val="both"/>
        <w:rPr>
          <w:rFonts w:cs="Arial"/>
          <w:b/>
          <w:szCs w:val="20"/>
          <w:lang w:val="sl-SI" w:eastAsia="sl-SI"/>
        </w:rPr>
      </w:pPr>
      <w:r w:rsidRPr="00BE3ED8">
        <w:rPr>
          <w:rFonts w:cs="Arial"/>
          <w:b/>
          <w:szCs w:val="20"/>
          <w:lang w:val="sl-SI" w:eastAsia="sl-SI"/>
        </w:rPr>
        <w:t>K 9. členu</w:t>
      </w:r>
    </w:p>
    <w:p w14:paraId="254F76D8" w14:textId="3F1BE71B" w:rsidR="00FB6367" w:rsidRPr="00C664ED" w:rsidRDefault="00FB6367" w:rsidP="00FB6367">
      <w:pPr>
        <w:spacing w:line="288" w:lineRule="auto"/>
        <w:jc w:val="both"/>
        <w:rPr>
          <w:rFonts w:cs="Arial"/>
          <w:szCs w:val="20"/>
          <w:lang w:val="sl-SI" w:eastAsia="sl-SI"/>
        </w:rPr>
      </w:pPr>
      <w:r w:rsidRPr="004423FC">
        <w:rPr>
          <w:rFonts w:cs="Arial"/>
          <w:szCs w:val="20"/>
          <w:lang w:val="sl-SI" w:eastAsia="sl-SI"/>
        </w:rPr>
        <w:t xml:space="preserve">V predmetnem členu so </w:t>
      </w:r>
      <w:r w:rsidR="00421F1C">
        <w:rPr>
          <w:rFonts w:cs="Arial"/>
          <w:szCs w:val="20"/>
          <w:lang w:val="sl-SI" w:eastAsia="sl-SI"/>
        </w:rPr>
        <w:t>s</w:t>
      </w:r>
      <w:r w:rsidRPr="004423FC">
        <w:rPr>
          <w:rFonts w:cs="Arial"/>
          <w:szCs w:val="20"/>
          <w:lang w:val="sl-SI" w:eastAsia="sl-SI"/>
        </w:rPr>
        <w:t>talna strokovna telesa definirana kot strokovno usklajevalne skupine članov ali predstavnikov strokovnih združenj, sestavljenih iz sodnih i</w:t>
      </w:r>
      <w:r w:rsidR="0041524C" w:rsidRPr="004423FC">
        <w:rPr>
          <w:rFonts w:cs="Arial"/>
          <w:szCs w:val="20"/>
          <w:lang w:val="sl-SI" w:eastAsia="sl-SI"/>
        </w:rPr>
        <w:t>zvedencev, cenilcev in tolmačev, ki Strokovnemu svetu zagotavljajo strokovno po</w:t>
      </w:r>
      <w:r w:rsidR="0041524C" w:rsidRPr="00C664ED">
        <w:rPr>
          <w:rFonts w:cs="Arial"/>
          <w:szCs w:val="20"/>
          <w:lang w:val="sl-SI" w:eastAsia="sl-SI"/>
        </w:rPr>
        <w:t xml:space="preserve">moč ter oblikujejo strokovna mnenja ali stališča glede vprašanj, ki zadevajo stroko. </w:t>
      </w:r>
      <w:r w:rsidRPr="00C664ED">
        <w:rPr>
          <w:rFonts w:cs="Arial"/>
          <w:szCs w:val="20"/>
          <w:lang w:val="sl-SI" w:eastAsia="sl-SI"/>
        </w:rPr>
        <w:t xml:space="preserve">Stalna strokovna telesa so </w:t>
      </w:r>
      <w:r w:rsidR="00421F1C">
        <w:rPr>
          <w:rFonts w:cs="Arial"/>
          <w:szCs w:val="20"/>
          <w:lang w:val="sl-SI" w:eastAsia="sl-SI"/>
        </w:rPr>
        <w:t xml:space="preserve">torej </w:t>
      </w:r>
      <w:r w:rsidRPr="00C664ED">
        <w:rPr>
          <w:rFonts w:cs="Arial"/>
          <w:szCs w:val="20"/>
          <w:lang w:val="sl-SI" w:eastAsia="sl-SI"/>
        </w:rPr>
        <w:t xml:space="preserve">ustanovljena z namenom zagotavljanja (stalne) strokovne pomoči z določenega strokovnega področja oziroma jezika, pomoč pa neposredno </w:t>
      </w:r>
      <w:r w:rsidR="00421F1C">
        <w:rPr>
          <w:rFonts w:cs="Arial"/>
          <w:szCs w:val="20"/>
          <w:lang w:val="sl-SI" w:eastAsia="sl-SI"/>
        </w:rPr>
        <w:t>ponujajo</w:t>
      </w:r>
      <w:r w:rsidR="00421F1C" w:rsidRPr="00C664ED">
        <w:rPr>
          <w:rFonts w:cs="Arial"/>
          <w:szCs w:val="20"/>
          <w:lang w:val="sl-SI" w:eastAsia="sl-SI"/>
        </w:rPr>
        <w:t xml:space="preserve"> </w:t>
      </w:r>
      <w:r w:rsidRPr="00C664ED">
        <w:rPr>
          <w:rFonts w:cs="Arial"/>
          <w:szCs w:val="20"/>
          <w:lang w:val="sl-SI" w:eastAsia="sl-SI"/>
        </w:rPr>
        <w:t>Strokovnemu svetu</w:t>
      </w:r>
      <w:r w:rsidRPr="004423FC">
        <w:rPr>
          <w:rFonts w:cs="Arial"/>
          <w:szCs w:val="20"/>
          <w:vertAlign w:val="superscript"/>
          <w:lang w:val="sl-SI" w:eastAsia="sl-SI"/>
        </w:rPr>
        <w:footnoteReference w:id="28"/>
      </w:r>
      <w:r w:rsidRPr="004423FC">
        <w:rPr>
          <w:rFonts w:cs="Arial"/>
          <w:szCs w:val="20"/>
          <w:lang w:val="sl-SI" w:eastAsia="sl-SI"/>
        </w:rPr>
        <w:t xml:space="preserve">. Strokovni svet ustanovi in določi število </w:t>
      </w:r>
      <w:r w:rsidR="00421F1C">
        <w:rPr>
          <w:rFonts w:cs="Arial"/>
          <w:szCs w:val="20"/>
          <w:lang w:val="sl-SI" w:eastAsia="sl-SI"/>
        </w:rPr>
        <w:t>s</w:t>
      </w:r>
      <w:r w:rsidR="00421F1C" w:rsidRPr="004423FC">
        <w:rPr>
          <w:rFonts w:cs="Arial"/>
          <w:szCs w:val="20"/>
          <w:lang w:val="sl-SI" w:eastAsia="sl-SI"/>
        </w:rPr>
        <w:t xml:space="preserve">talnih </w:t>
      </w:r>
      <w:r w:rsidRPr="004423FC">
        <w:rPr>
          <w:rFonts w:cs="Arial"/>
          <w:szCs w:val="20"/>
          <w:lang w:val="sl-SI" w:eastAsia="sl-SI"/>
        </w:rPr>
        <w:t>strokovnih teles</w:t>
      </w:r>
      <w:r w:rsidR="009166A2" w:rsidRPr="004423FC">
        <w:rPr>
          <w:rFonts w:cs="Arial"/>
          <w:szCs w:val="20"/>
          <w:lang w:val="sl-SI" w:eastAsia="sl-SI"/>
        </w:rPr>
        <w:t xml:space="preserve"> (najmanj tolikšno in takšnih vrst, kot je sklopov, ki so zastopani v Strokovnem svetu)</w:t>
      </w:r>
      <w:r w:rsidRPr="00C664ED">
        <w:rPr>
          <w:rFonts w:cs="Arial"/>
          <w:szCs w:val="20"/>
          <w:lang w:val="sl-SI" w:eastAsia="sl-SI"/>
        </w:rPr>
        <w:t xml:space="preserve">, navedeni člen pa dodatno </w:t>
      </w:r>
      <w:r w:rsidR="00421F1C">
        <w:rPr>
          <w:rFonts w:cs="Arial"/>
          <w:szCs w:val="20"/>
          <w:lang w:val="sl-SI" w:eastAsia="sl-SI"/>
        </w:rPr>
        <w:t>poudarja</w:t>
      </w:r>
      <w:r w:rsidR="00421F1C" w:rsidRPr="00C664ED">
        <w:rPr>
          <w:rFonts w:cs="Arial"/>
          <w:szCs w:val="20"/>
          <w:lang w:val="sl-SI" w:eastAsia="sl-SI"/>
        </w:rPr>
        <w:t xml:space="preserve"> </w:t>
      </w:r>
      <w:r w:rsidRPr="00C664ED">
        <w:rPr>
          <w:rFonts w:cs="Arial"/>
          <w:szCs w:val="20"/>
          <w:lang w:val="sl-SI" w:eastAsia="sl-SI"/>
        </w:rPr>
        <w:t xml:space="preserve">vlogo strokovnih združenj, saj se za člane </w:t>
      </w:r>
      <w:r w:rsidR="00421F1C">
        <w:rPr>
          <w:rFonts w:cs="Arial"/>
          <w:szCs w:val="20"/>
          <w:lang w:val="sl-SI" w:eastAsia="sl-SI"/>
        </w:rPr>
        <w:t>s</w:t>
      </w:r>
      <w:r w:rsidRPr="00C664ED">
        <w:rPr>
          <w:rFonts w:cs="Arial"/>
          <w:szCs w:val="20"/>
          <w:lang w:val="sl-SI" w:eastAsia="sl-SI"/>
        </w:rPr>
        <w:t xml:space="preserve">talnih strokovnih teles praviloma imenuje člane strokovnih združenj, če so ta za določeno strokovno področje oziroma podpodročje </w:t>
      </w:r>
      <w:r w:rsidR="00421F1C">
        <w:rPr>
          <w:rFonts w:cs="Arial"/>
          <w:szCs w:val="20"/>
          <w:lang w:val="sl-SI" w:eastAsia="sl-SI"/>
        </w:rPr>
        <w:t>in</w:t>
      </w:r>
      <w:r w:rsidR="00421F1C" w:rsidRPr="00C664ED">
        <w:rPr>
          <w:rFonts w:cs="Arial"/>
          <w:szCs w:val="20"/>
          <w:lang w:val="sl-SI" w:eastAsia="sl-SI"/>
        </w:rPr>
        <w:t xml:space="preserve"> </w:t>
      </w:r>
      <w:r w:rsidRPr="00C664ED">
        <w:rPr>
          <w:rFonts w:cs="Arial"/>
          <w:szCs w:val="20"/>
          <w:lang w:val="sl-SI" w:eastAsia="sl-SI"/>
        </w:rPr>
        <w:t>jezik ustanovljena.</w:t>
      </w:r>
      <w:r w:rsidR="009166A2" w:rsidRPr="00C664ED">
        <w:rPr>
          <w:rFonts w:cs="Arial"/>
          <w:szCs w:val="20"/>
          <w:lang w:val="sl-SI" w:eastAsia="sl-SI"/>
        </w:rPr>
        <w:t xml:space="preserve"> Predlagani člen posebej določa, da je Strokovni svet vezan na stališča ali mnenja Stalnega strokovnega telesa, saj gre za vsebino stroke, ki jo bo kompetentno obravnavalo </w:t>
      </w:r>
      <w:r w:rsidR="00402EB1" w:rsidRPr="00C664ED">
        <w:rPr>
          <w:rFonts w:cs="Arial"/>
          <w:szCs w:val="20"/>
          <w:lang w:val="sl-SI" w:eastAsia="sl-SI"/>
        </w:rPr>
        <w:t xml:space="preserve">prav </w:t>
      </w:r>
      <w:r w:rsidR="009166A2" w:rsidRPr="00C664ED">
        <w:rPr>
          <w:rFonts w:cs="Arial"/>
          <w:szCs w:val="20"/>
          <w:lang w:val="sl-SI" w:eastAsia="sl-SI"/>
        </w:rPr>
        <w:t>temu namenjeno strokovno telo.</w:t>
      </w:r>
    </w:p>
    <w:p w14:paraId="748F037F" w14:textId="77777777" w:rsidR="00FB6367" w:rsidRPr="00C664ED" w:rsidRDefault="00FB6367" w:rsidP="00FB6367">
      <w:pPr>
        <w:spacing w:line="288" w:lineRule="auto"/>
        <w:jc w:val="both"/>
        <w:rPr>
          <w:rFonts w:cs="Arial"/>
          <w:szCs w:val="20"/>
          <w:lang w:val="sl-SI" w:eastAsia="sl-SI"/>
        </w:rPr>
      </w:pPr>
    </w:p>
    <w:p w14:paraId="2D8626D5" w14:textId="61FBEDE7"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 xml:space="preserve">Predlagani zakon omeji mandat članov Stalnih strokovnih teles, in sicer z iztekom obdobja imenovanja članov Strokovnega sveta, z možnostjo </w:t>
      </w:r>
      <w:r w:rsidR="00421F1C">
        <w:rPr>
          <w:rFonts w:cs="Arial"/>
          <w:szCs w:val="20"/>
          <w:lang w:val="sl-SI" w:eastAsia="sl-SI"/>
        </w:rPr>
        <w:t>vnovičnega</w:t>
      </w:r>
      <w:r w:rsidR="00421F1C" w:rsidRPr="00C664ED">
        <w:rPr>
          <w:rFonts w:cs="Arial"/>
          <w:szCs w:val="20"/>
          <w:lang w:val="sl-SI" w:eastAsia="sl-SI"/>
        </w:rPr>
        <w:t xml:space="preserve"> </w:t>
      </w:r>
      <w:r w:rsidRPr="00C664ED">
        <w:rPr>
          <w:rFonts w:cs="Arial"/>
          <w:szCs w:val="20"/>
          <w:lang w:val="sl-SI" w:eastAsia="sl-SI"/>
        </w:rPr>
        <w:t xml:space="preserve">imenovanja, posamezno </w:t>
      </w:r>
      <w:r w:rsidR="00421F1C">
        <w:rPr>
          <w:rFonts w:cs="Arial"/>
          <w:szCs w:val="20"/>
          <w:lang w:val="sl-SI" w:eastAsia="sl-SI"/>
        </w:rPr>
        <w:t>s</w:t>
      </w:r>
      <w:r w:rsidR="00421F1C" w:rsidRPr="00C664ED">
        <w:rPr>
          <w:rFonts w:cs="Arial"/>
          <w:szCs w:val="20"/>
          <w:lang w:val="sl-SI" w:eastAsia="sl-SI"/>
        </w:rPr>
        <w:t xml:space="preserve">talno </w:t>
      </w:r>
      <w:r w:rsidRPr="00C664ED">
        <w:rPr>
          <w:rFonts w:cs="Arial"/>
          <w:szCs w:val="20"/>
          <w:lang w:val="sl-SI" w:eastAsia="sl-SI"/>
        </w:rPr>
        <w:t xml:space="preserve">strokovno telo pa ima tri člane. Na tak način je mandat članov </w:t>
      </w:r>
      <w:r w:rsidR="00421F1C">
        <w:rPr>
          <w:rFonts w:cs="Arial"/>
          <w:szCs w:val="20"/>
          <w:lang w:val="sl-SI" w:eastAsia="sl-SI"/>
        </w:rPr>
        <w:t>s</w:t>
      </w:r>
      <w:r w:rsidR="00421F1C" w:rsidRPr="00C664ED">
        <w:rPr>
          <w:rFonts w:cs="Arial"/>
          <w:szCs w:val="20"/>
          <w:lang w:val="sl-SI" w:eastAsia="sl-SI"/>
        </w:rPr>
        <w:t xml:space="preserve">talnih </w:t>
      </w:r>
      <w:r w:rsidRPr="00C664ED">
        <w:rPr>
          <w:rFonts w:cs="Arial"/>
          <w:szCs w:val="20"/>
          <w:lang w:val="sl-SI" w:eastAsia="sl-SI"/>
        </w:rPr>
        <w:t>strokovnih teles povezan z mandatom članov Strokovnega sveta, kar se predlagatelju zdi smiselno zlasti z vidika učinkovitejšega (strokovnega) sodelovanja med člani teles in sveta. Vsakokratna sestava Strokovnega sveta bo tako pristojna za imenovanje vsakokratnih članov strokovnih teles.</w:t>
      </w:r>
    </w:p>
    <w:p w14:paraId="0E8C916C" w14:textId="77777777" w:rsidR="008A0C8D" w:rsidRPr="00C664ED" w:rsidRDefault="008A0C8D" w:rsidP="00FB6367">
      <w:pPr>
        <w:spacing w:line="288" w:lineRule="auto"/>
        <w:jc w:val="both"/>
        <w:rPr>
          <w:rFonts w:cs="Arial"/>
          <w:szCs w:val="20"/>
          <w:lang w:val="sl-SI" w:eastAsia="sl-SI"/>
        </w:rPr>
      </w:pPr>
    </w:p>
    <w:p w14:paraId="23128E78" w14:textId="522A19F3" w:rsidR="00FB6367" w:rsidRPr="00C664ED" w:rsidRDefault="008A0C8D" w:rsidP="00FB6367">
      <w:pPr>
        <w:spacing w:line="288" w:lineRule="auto"/>
        <w:jc w:val="both"/>
        <w:rPr>
          <w:rFonts w:cs="Arial"/>
          <w:szCs w:val="20"/>
          <w:lang w:val="sl-SI" w:eastAsia="sl-SI"/>
        </w:rPr>
      </w:pPr>
      <w:r w:rsidRPr="00C664ED">
        <w:rPr>
          <w:rFonts w:cs="Arial"/>
          <w:szCs w:val="20"/>
          <w:lang w:val="sl-SI" w:eastAsia="sl-SI"/>
        </w:rPr>
        <w:t xml:space="preserve">Morebitno plačilo za njihovo delo bo lahko </w:t>
      </w:r>
      <w:r w:rsidR="00421F1C">
        <w:rPr>
          <w:rFonts w:cs="Arial"/>
          <w:szCs w:val="20"/>
          <w:lang w:val="sl-SI" w:eastAsia="sl-SI"/>
        </w:rPr>
        <w:t>urejeno</w:t>
      </w:r>
      <w:r w:rsidRPr="00C664ED">
        <w:rPr>
          <w:rFonts w:cs="Arial"/>
          <w:szCs w:val="20"/>
          <w:lang w:val="sl-SI" w:eastAsia="sl-SI"/>
        </w:rPr>
        <w:t xml:space="preserve"> enak</w:t>
      </w:r>
      <w:r w:rsidR="00421F1C">
        <w:rPr>
          <w:rFonts w:cs="Arial"/>
          <w:szCs w:val="20"/>
          <w:lang w:val="sl-SI" w:eastAsia="sl-SI"/>
        </w:rPr>
        <w:t>o,</w:t>
      </w:r>
      <w:r w:rsidRPr="00C664ED">
        <w:rPr>
          <w:rFonts w:cs="Arial"/>
          <w:szCs w:val="20"/>
          <w:lang w:val="sl-SI" w:eastAsia="sl-SI"/>
        </w:rPr>
        <w:t xml:space="preserve"> kot je bilo </w:t>
      </w:r>
      <w:r w:rsidR="00421F1C" w:rsidRPr="00C664ED">
        <w:rPr>
          <w:rFonts w:cs="Arial"/>
          <w:szCs w:val="20"/>
          <w:lang w:val="sl-SI" w:eastAsia="sl-SI"/>
        </w:rPr>
        <w:t>do</w:t>
      </w:r>
      <w:r w:rsidR="00421F1C">
        <w:rPr>
          <w:rFonts w:cs="Arial"/>
          <w:szCs w:val="20"/>
          <w:lang w:val="sl-SI" w:eastAsia="sl-SI"/>
        </w:rPr>
        <w:t xml:space="preserve"> zda</w:t>
      </w:r>
      <w:r w:rsidR="00421F1C" w:rsidRPr="00C664ED">
        <w:rPr>
          <w:rFonts w:cs="Arial"/>
          <w:szCs w:val="20"/>
          <w:lang w:val="sl-SI" w:eastAsia="sl-SI"/>
        </w:rPr>
        <w:t xml:space="preserve">j </w:t>
      </w:r>
      <w:r w:rsidRPr="00C664ED">
        <w:rPr>
          <w:rFonts w:cs="Arial"/>
          <w:szCs w:val="20"/>
          <w:lang w:val="sl-SI" w:eastAsia="sl-SI"/>
        </w:rPr>
        <w:t>določeno plačilo za delo članom strokovne komisije po Pravilniku o sodnih izvedencih in sodnih cenilcih (23. člen) oziroma Pravilni</w:t>
      </w:r>
      <w:r w:rsidR="0041524C" w:rsidRPr="00C664ED">
        <w:rPr>
          <w:rFonts w:cs="Arial"/>
          <w:szCs w:val="20"/>
          <w:lang w:val="sl-SI" w:eastAsia="sl-SI"/>
        </w:rPr>
        <w:t>ku o sodnih tolmačih (18. člen), medtem ko do sejnine</w:t>
      </w:r>
      <w:r w:rsidR="00E9515A" w:rsidRPr="00C664ED">
        <w:rPr>
          <w:rFonts w:cs="Arial"/>
          <w:szCs w:val="20"/>
          <w:lang w:val="sl-SI" w:eastAsia="sl-SI"/>
        </w:rPr>
        <w:t xml:space="preserve"> člani</w:t>
      </w:r>
      <w:r w:rsidR="0041524C" w:rsidRPr="00C664ED">
        <w:rPr>
          <w:rFonts w:cs="Arial"/>
          <w:szCs w:val="20"/>
          <w:lang w:val="sl-SI" w:eastAsia="sl-SI"/>
        </w:rPr>
        <w:t xml:space="preserve"> ne bodo upravičeni, kar je posledica enotnega stališča stroke </w:t>
      </w:r>
      <w:r w:rsidR="00421F1C">
        <w:rPr>
          <w:rFonts w:cs="Arial"/>
          <w:szCs w:val="20"/>
          <w:lang w:val="sl-SI" w:eastAsia="sl-SI"/>
        </w:rPr>
        <w:t>med</w:t>
      </w:r>
      <w:r w:rsidR="00421F1C" w:rsidRPr="00C664ED">
        <w:rPr>
          <w:rFonts w:cs="Arial"/>
          <w:szCs w:val="20"/>
          <w:lang w:val="sl-SI" w:eastAsia="sl-SI"/>
        </w:rPr>
        <w:t xml:space="preserve"> strokovn</w:t>
      </w:r>
      <w:r w:rsidR="00421F1C">
        <w:rPr>
          <w:rFonts w:cs="Arial"/>
          <w:szCs w:val="20"/>
          <w:lang w:val="sl-SI" w:eastAsia="sl-SI"/>
        </w:rPr>
        <w:t>im</w:t>
      </w:r>
      <w:r w:rsidR="00421F1C" w:rsidRPr="00C664ED">
        <w:rPr>
          <w:rFonts w:cs="Arial"/>
          <w:szCs w:val="20"/>
          <w:lang w:val="sl-SI" w:eastAsia="sl-SI"/>
        </w:rPr>
        <w:t xml:space="preserve"> usklajevanj</w:t>
      </w:r>
      <w:r w:rsidR="00421F1C">
        <w:rPr>
          <w:rFonts w:cs="Arial"/>
          <w:szCs w:val="20"/>
          <w:lang w:val="sl-SI" w:eastAsia="sl-SI"/>
        </w:rPr>
        <w:t>em</w:t>
      </w:r>
      <w:r w:rsidR="00421F1C" w:rsidRPr="00C664ED">
        <w:rPr>
          <w:rFonts w:cs="Arial"/>
          <w:szCs w:val="20"/>
          <w:lang w:val="sl-SI" w:eastAsia="sl-SI"/>
        </w:rPr>
        <w:t xml:space="preserve"> </w:t>
      </w:r>
      <w:r w:rsidR="0041524C" w:rsidRPr="00C664ED">
        <w:rPr>
          <w:rFonts w:cs="Arial"/>
          <w:szCs w:val="20"/>
          <w:lang w:val="sl-SI" w:eastAsia="sl-SI"/>
        </w:rPr>
        <w:t>predpisa.</w:t>
      </w:r>
    </w:p>
    <w:p w14:paraId="19F056D5" w14:textId="77777777" w:rsidR="00FB6367" w:rsidRPr="00C664ED" w:rsidRDefault="00FB6367" w:rsidP="00FB6367">
      <w:pPr>
        <w:spacing w:line="288" w:lineRule="auto"/>
        <w:jc w:val="both"/>
        <w:rPr>
          <w:rFonts w:cs="Arial"/>
          <w:szCs w:val="20"/>
          <w:lang w:val="sl-SI" w:eastAsia="sl-SI"/>
        </w:rPr>
      </w:pPr>
    </w:p>
    <w:p w14:paraId="343FD690" w14:textId="77777777" w:rsidR="00FB6367" w:rsidRPr="00BE3ED8" w:rsidRDefault="00FB6367" w:rsidP="00FB6367">
      <w:pPr>
        <w:spacing w:line="288" w:lineRule="auto"/>
        <w:jc w:val="both"/>
        <w:rPr>
          <w:rFonts w:cs="Arial"/>
          <w:b/>
          <w:szCs w:val="20"/>
          <w:lang w:val="sl-SI" w:eastAsia="sl-SI"/>
        </w:rPr>
      </w:pPr>
      <w:r w:rsidRPr="00BE3ED8">
        <w:rPr>
          <w:rFonts w:cs="Arial"/>
          <w:b/>
          <w:szCs w:val="20"/>
          <w:lang w:val="sl-SI" w:eastAsia="sl-SI"/>
        </w:rPr>
        <w:t>K 10. členu</w:t>
      </w:r>
    </w:p>
    <w:p w14:paraId="10171A19" w14:textId="36234C0B" w:rsidR="00FB6367" w:rsidRPr="00C664ED" w:rsidRDefault="00FB6367" w:rsidP="00FB6367">
      <w:pPr>
        <w:spacing w:line="288" w:lineRule="auto"/>
        <w:jc w:val="both"/>
        <w:rPr>
          <w:rFonts w:cs="Arial"/>
          <w:szCs w:val="20"/>
          <w:lang w:val="sl-SI" w:eastAsia="sl-SI"/>
        </w:rPr>
      </w:pPr>
      <w:r w:rsidRPr="004423FC">
        <w:rPr>
          <w:rFonts w:cs="Arial"/>
          <w:szCs w:val="20"/>
          <w:lang w:val="sl-SI" w:eastAsia="sl-SI"/>
        </w:rPr>
        <w:t xml:space="preserve">Predmetni člen definira </w:t>
      </w:r>
      <w:r w:rsidR="00D3359A" w:rsidRPr="00162FE0">
        <w:rPr>
          <w:rFonts w:cs="Arial"/>
          <w:szCs w:val="20"/>
          <w:lang w:val="sl-SI" w:eastAsia="sl-SI"/>
        </w:rPr>
        <w:t xml:space="preserve">začasna </w:t>
      </w:r>
      <w:r w:rsidRPr="00162FE0">
        <w:rPr>
          <w:rFonts w:cs="Arial"/>
          <w:szCs w:val="20"/>
          <w:lang w:val="sl-SI" w:eastAsia="sl-SI"/>
        </w:rPr>
        <w:t>strokovna telesa</w:t>
      </w:r>
      <w:r w:rsidRPr="004423FC">
        <w:rPr>
          <w:rFonts w:cs="Arial"/>
          <w:szCs w:val="20"/>
          <w:lang w:val="sl-SI" w:eastAsia="sl-SI"/>
        </w:rPr>
        <w:t xml:space="preserve"> kot strokovno usklajevalne skupine članov ali predstavnikov strokovnih združenj, sestavljenih iz sodnih izvedencev, cenilcev in tolmačev za strokovna področja oziroma jezike, glede na vsebino strokovnega vprašanja ali naloge, ki jih ustanovi Strokovni svet za obravnavo posamičnih zadev iz pristojnosti Strokovnega sveta na področju ali jeziku, kjer ni ustanovljenega </w:t>
      </w:r>
      <w:r w:rsidR="00421F1C">
        <w:rPr>
          <w:rFonts w:cs="Arial"/>
          <w:szCs w:val="20"/>
          <w:lang w:val="sl-SI" w:eastAsia="sl-SI"/>
        </w:rPr>
        <w:t>s</w:t>
      </w:r>
      <w:r w:rsidR="00421F1C" w:rsidRPr="004423FC">
        <w:rPr>
          <w:rFonts w:cs="Arial"/>
          <w:szCs w:val="20"/>
          <w:lang w:val="sl-SI" w:eastAsia="sl-SI"/>
        </w:rPr>
        <w:t xml:space="preserve">talnega </w:t>
      </w:r>
      <w:r w:rsidRPr="004423FC">
        <w:rPr>
          <w:rFonts w:cs="Arial"/>
          <w:szCs w:val="20"/>
          <w:lang w:val="sl-SI" w:eastAsia="sl-SI"/>
        </w:rPr>
        <w:t xml:space="preserve">strokovnega telesa. Začasna strokovna telesa </w:t>
      </w:r>
      <w:r w:rsidR="000435DE" w:rsidRPr="00C664ED">
        <w:rPr>
          <w:rFonts w:cs="Arial"/>
          <w:szCs w:val="20"/>
          <w:lang w:val="sl-SI" w:eastAsia="sl-SI"/>
        </w:rPr>
        <w:t>so torej namenjena</w:t>
      </w:r>
      <w:r w:rsidRPr="00C664ED">
        <w:rPr>
          <w:rFonts w:cs="Arial"/>
          <w:szCs w:val="20"/>
          <w:lang w:val="sl-SI" w:eastAsia="sl-SI"/>
        </w:rPr>
        <w:t xml:space="preserve"> reševanju posameznih, sprotnih vprašanj z določenega strokovnega </w:t>
      </w:r>
      <w:r w:rsidRPr="00C664ED">
        <w:rPr>
          <w:rFonts w:cs="Arial"/>
          <w:szCs w:val="20"/>
          <w:lang w:val="sl-SI" w:eastAsia="sl-SI"/>
        </w:rPr>
        <w:lastRenderedPageBreak/>
        <w:t xml:space="preserve">področja oziroma podpodročja ali jezika, s katerimi </w:t>
      </w:r>
      <w:r w:rsidR="00421F1C">
        <w:rPr>
          <w:rFonts w:cs="Arial"/>
          <w:szCs w:val="20"/>
          <w:lang w:val="sl-SI" w:eastAsia="sl-SI"/>
        </w:rPr>
        <w:t>se ukvarjajo</w:t>
      </w:r>
      <w:r w:rsidRPr="00C664ED">
        <w:rPr>
          <w:rFonts w:cs="Arial"/>
          <w:szCs w:val="20"/>
          <w:lang w:val="sl-SI" w:eastAsia="sl-SI"/>
        </w:rPr>
        <w:t xml:space="preserve"> bodisi sodišča bodisi ministrstvo, pristojno za pravosodje</w:t>
      </w:r>
      <w:r w:rsidR="00421F1C">
        <w:rPr>
          <w:rFonts w:cs="Arial"/>
          <w:szCs w:val="20"/>
          <w:lang w:val="sl-SI" w:eastAsia="sl-SI"/>
        </w:rPr>
        <w:t>,</w:t>
      </w:r>
      <w:r w:rsidRPr="00C664ED">
        <w:rPr>
          <w:rFonts w:cs="Arial"/>
          <w:szCs w:val="20"/>
          <w:lang w:val="sl-SI" w:eastAsia="sl-SI"/>
        </w:rPr>
        <w:t xml:space="preserve"> ali pa posamezniki. Začasna strokovna telesa bi lahko imenovali tudi ad hoc telesa, saj jih Strokovni svet ustanovi po potrebi, torej ko se pojavi določeno strokovno vprašanje, ki ga po vsebini ni mogoče umestiti v okvir tistih strokovnih področij, </w:t>
      </w:r>
      <w:r w:rsidR="00421F1C">
        <w:rPr>
          <w:rFonts w:cs="Arial"/>
          <w:szCs w:val="20"/>
          <w:lang w:val="sl-SI" w:eastAsia="sl-SI"/>
        </w:rPr>
        <w:t>za katera so pristojna</w:t>
      </w:r>
      <w:r w:rsidRPr="00C664ED">
        <w:rPr>
          <w:rFonts w:cs="Arial"/>
          <w:szCs w:val="20"/>
          <w:lang w:val="sl-SI" w:eastAsia="sl-SI"/>
        </w:rPr>
        <w:t xml:space="preserve"> </w:t>
      </w:r>
      <w:r w:rsidR="00162FE0">
        <w:rPr>
          <w:rFonts w:cs="Arial"/>
          <w:szCs w:val="20"/>
          <w:lang w:val="sl-SI" w:eastAsia="sl-SI"/>
        </w:rPr>
        <w:t>s</w:t>
      </w:r>
      <w:r w:rsidR="00162FE0" w:rsidRPr="00C664ED">
        <w:rPr>
          <w:rFonts w:cs="Arial"/>
          <w:szCs w:val="20"/>
          <w:lang w:val="sl-SI" w:eastAsia="sl-SI"/>
        </w:rPr>
        <w:t xml:space="preserve">talna </w:t>
      </w:r>
      <w:r w:rsidRPr="00C664ED">
        <w:rPr>
          <w:rFonts w:cs="Arial"/>
          <w:szCs w:val="20"/>
          <w:lang w:val="sl-SI" w:eastAsia="sl-SI"/>
        </w:rPr>
        <w:t>strokovna telesa. Glede</w:t>
      </w:r>
      <w:r w:rsidR="000435DE" w:rsidRPr="00C664ED">
        <w:rPr>
          <w:rFonts w:cs="Arial"/>
          <w:szCs w:val="20"/>
          <w:lang w:val="sl-SI" w:eastAsia="sl-SI"/>
        </w:rPr>
        <w:t xml:space="preserve"> </w:t>
      </w:r>
      <w:r w:rsidRPr="00C664ED">
        <w:rPr>
          <w:rFonts w:cs="Arial"/>
          <w:szCs w:val="20"/>
          <w:lang w:val="sl-SI" w:eastAsia="sl-SI"/>
        </w:rPr>
        <w:t xml:space="preserve">imenovanja članov, obdobja imenovanja in nalog </w:t>
      </w:r>
      <w:r w:rsidR="00402EB1" w:rsidRPr="00C664ED">
        <w:rPr>
          <w:rFonts w:cs="Arial"/>
          <w:szCs w:val="20"/>
          <w:lang w:val="sl-SI" w:eastAsia="sl-SI"/>
        </w:rPr>
        <w:t xml:space="preserve">ter vezanosti na mnenja </w:t>
      </w:r>
      <w:r w:rsidR="003D5225">
        <w:rPr>
          <w:rFonts w:cs="Arial"/>
          <w:szCs w:val="20"/>
          <w:lang w:val="sl-SI" w:eastAsia="sl-SI"/>
        </w:rPr>
        <w:t>oziroma</w:t>
      </w:r>
      <w:r w:rsidR="00402EB1" w:rsidRPr="00C664ED">
        <w:rPr>
          <w:rFonts w:cs="Arial"/>
          <w:szCs w:val="20"/>
          <w:lang w:val="sl-SI" w:eastAsia="sl-SI"/>
        </w:rPr>
        <w:t xml:space="preserve"> stališča </w:t>
      </w:r>
      <w:r w:rsidRPr="00C664ED">
        <w:rPr>
          <w:rFonts w:cs="Arial"/>
          <w:szCs w:val="20"/>
          <w:lang w:val="sl-SI" w:eastAsia="sl-SI"/>
        </w:rPr>
        <w:t xml:space="preserve">se uporabljajo določbe, ki veljajo za </w:t>
      </w:r>
      <w:r w:rsidR="00421F1C">
        <w:rPr>
          <w:rFonts w:cs="Arial"/>
          <w:szCs w:val="20"/>
          <w:lang w:val="sl-SI" w:eastAsia="sl-SI"/>
        </w:rPr>
        <w:t>s</w:t>
      </w:r>
      <w:r w:rsidR="00421F1C" w:rsidRPr="00C664ED">
        <w:rPr>
          <w:rFonts w:cs="Arial"/>
          <w:szCs w:val="20"/>
          <w:lang w:val="sl-SI" w:eastAsia="sl-SI"/>
        </w:rPr>
        <w:t xml:space="preserve">talna </w:t>
      </w:r>
      <w:r w:rsidRPr="00C664ED">
        <w:rPr>
          <w:rFonts w:cs="Arial"/>
          <w:szCs w:val="20"/>
          <w:lang w:val="sl-SI" w:eastAsia="sl-SI"/>
        </w:rPr>
        <w:t>strokovna telesa, predlagatelj pa se v tem delu sklicuje tudi na obrazložitev k prejšnjemu členu. Ni namreč utemeljenega razloga, da bi glede tega veljale drugačne določbe.</w:t>
      </w:r>
      <w:r w:rsidR="003D5225">
        <w:rPr>
          <w:rFonts w:cs="Arial"/>
          <w:szCs w:val="20"/>
          <w:lang w:val="sl-SI" w:eastAsia="sl-SI"/>
        </w:rPr>
        <w:t xml:space="preserve"> Glede dobe njihovega imenovanja gre prav tako ugotoviti, da bo ta lahko enako dolga kot velja za imenovanje stalnih strokovnih teles, saj tudi po zaključku naloge, zaradi katere bo začasno strokovno telo ustanovljeno</w:t>
      </w:r>
      <w:r w:rsidR="00DA670E">
        <w:rPr>
          <w:rFonts w:cs="Arial"/>
          <w:szCs w:val="20"/>
          <w:lang w:val="sl-SI" w:eastAsia="sl-SI"/>
        </w:rPr>
        <w:t>,</w:t>
      </w:r>
      <w:r w:rsidR="003D5225">
        <w:rPr>
          <w:rFonts w:cs="Arial"/>
          <w:szCs w:val="20"/>
          <w:lang w:val="sl-SI" w:eastAsia="sl-SI"/>
        </w:rPr>
        <w:t xml:space="preserve"> vnaprej ni mogoče izključiti potrebe po njegovem </w:t>
      </w:r>
      <w:r w:rsidR="00DA670E">
        <w:rPr>
          <w:rFonts w:cs="Arial"/>
          <w:szCs w:val="20"/>
          <w:lang w:val="sl-SI" w:eastAsia="sl-SI"/>
        </w:rPr>
        <w:t>nadaljnjem delovanju.</w:t>
      </w:r>
      <w:r w:rsidR="003D5225">
        <w:rPr>
          <w:rFonts w:cs="Arial"/>
          <w:szCs w:val="20"/>
          <w:lang w:val="sl-SI" w:eastAsia="sl-SI"/>
        </w:rPr>
        <w:t xml:space="preserve"> </w:t>
      </w:r>
    </w:p>
    <w:p w14:paraId="6150E501" w14:textId="77777777" w:rsidR="008A0C8D" w:rsidRPr="00C664ED" w:rsidRDefault="008A0C8D" w:rsidP="00FB6367">
      <w:pPr>
        <w:spacing w:line="288" w:lineRule="auto"/>
        <w:jc w:val="both"/>
        <w:rPr>
          <w:rFonts w:cs="Arial"/>
          <w:szCs w:val="20"/>
          <w:lang w:val="sl-SI" w:eastAsia="sl-SI"/>
        </w:rPr>
      </w:pPr>
    </w:p>
    <w:p w14:paraId="776E52D8" w14:textId="5EB7EF2A" w:rsidR="008A0C8D" w:rsidRPr="00C664ED" w:rsidRDefault="008A0C8D" w:rsidP="00FB6367">
      <w:pPr>
        <w:spacing w:line="288" w:lineRule="auto"/>
        <w:jc w:val="both"/>
        <w:rPr>
          <w:rFonts w:cs="Arial"/>
          <w:szCs w:val="20"/>
          <w:lang w:val="sl-SI" w:eastAsia="sl-SI"/>
        </w:rPr>
      </w:pPr>
      <w:r w:rsidRPr="00C664ED">
        <w:rPr>
          <w:rFonts w:cs="Arial"/>
          <w:szCs w:val="20"/>
          <w:lang w:val="sl-SI" w:eastAsia="sl-SI"/>
        </w:rPr>
        <w:t xml:space="preserve">Morebitno plačilo za njihovo delo bo lahko </w:t>
      </w:r>
      <w:r w:rsidR="00421F1C">
        <w:rPr>
          <w:rFonts w:cs="Arial"/>
          <w:szCs w:val="20"/>
          <w:lang w:val="sl-SI" w:eastAsia="sl-SI"/>
        </w:rPr>
        <w:t>urejeno</w:t>
      </w:r>
      <w:r w:rsidRPr="00C664ED">
        <w:rPr>
          <w:rFonts w:cs="Arial"/>
          <w:szCs w:val="20"/>
          <w:lang w:val="sl-SI" w:eastAsia="sl-SI"/>
        </w:rPr>
        <w:t xml:space="preserve"> enak</w:t>
      </w:r>
      <w:r w:rsidR="00421F1C">
        <w:rPr>
          <w:rFonts w:cs="Arial"/>
          <w:szCs w:val="20"/>
          <w:lang w:val="sl-SI" w:eastAsia="sl-SI"/>
        </w:rPr>
        <w:t>o,</w:t>
      </w:r>
      <w:r w:rsidRPr="00C664ED">
        <w:rPr>
          <w:rFonts w:cs="Arial"/>
          <w:szCs w:val="20"/>
          <w:lang w:val="sl-SI" w:eastAsia="sl-SI"/>
        </w:rPr>
        <w:t xml:space="preserve"> kot je bilo </w:t>
      </w:r>
      <w:r w:rsidR="00421F1C" w:rsidRPr="00C664ED">
        <w:rPr>
          <w:rFonts w:cs="Arial"/>
          <w:szCs w:val="20"/>
          <w:lang w:val="sl-SI" w:eastAsia="sl-SI"/>
        </w:rPr>
        <w:t>do</w:t>
      </w:r>
      <w:r w:rsidR="00421F1C">
        <w:rPr>
          <w:rFonts w:cs="Arial"/>
          <w:szCs w:val="20"/>
          <w:lang w:val="sl-SI" w:eastAsia="sl-SI"/>
        </w:rPr>
        <w:t xml:space="preserve"> zda</w:t>
      </w:r>
      <w:r w:rsidR="00421F1C" w:rsidRPr="00C664ED">
        <w:rPr>
          <w:rFonts w:cs="Arial"/>
          <w:szCs w:val="20"/>
          <w:lang w:val="sl-SI" w:eastAsia="sl-SI"/>
        </w:rPr>
        <w:t xml:space="preserve">j </w:t>
      </w:r>
      <w:r w:rsidRPr="00C664ED">
        <w:rPr>
          <w:rFonts w:cs="Arial"/>
          <w:szCs w:val="20"/>
          <w:lang w:val="sl-SI" w:eastAsia="sl-SI"/>
        </w:rPr>
        <w:t>določeno plačilo za delo članom strokovne komisije po Pravilniku o sodnih izvedencih in sodnih cenilcih (23. člen) oziroma Pravilni</w:t>
      </w:r>
      <w:r w:rsidR="00F160EE" w:rsidRPr="00C664ED">
        <w:rPr>
          <w:rFonts w:cs="Arial"/>
          <w:szCs w:val="20"/>
          <w:lang w:val="sl-SI" w:eastAsia="sl-SI"/>
        </w:rPr>
        <w:t>ku o sodnih tolmačih (18. člen), medtem ko člani ne bodo upravičeni</w:t>
      </w:r>
      <w:r w:rsidR="00421F1C" w:rsidRPr="00421F1C">
        <w:rPr>
          <w:rFonts w:cs="Arial"/>
          <w:szCs w:val="20"/>
          <w:lang w:val="sl-SI" w:eastAsia="sl-SI"/>
        </w:rPr>
        <w:t xml:space="preserve"> </w:t>
      </w:r>
      <w:r w:rsidR="00421F1C" w:rsidRPr="00C664ED">
        <w:rPr>
          <w:rFonts w:cs="Arial"/>
          <w:szCs w:val="20"/>
          <w:lang w:val="sl-SI" w:eastAsia="sl-SI"/>
        </w:rPr>
        <w:t>do sejnine</w:t>
      </w:r>
      <w:r w:rsidR="00F160EE" w:rsidRPr="00C664ED">
        <w:rPr>
          <w:rFonts w:cs="Arial"/>
          <w:szCs w:val="20"/>
          <w:lang w:val="sl-SI" w:eastAsia="sl-SI"/>
        </w:rPr>
        <w:t xml:space="preserve">, kar je posledica enotnega stališča stroke </w:t>
      </w:r>
      <w:r w:rsidR="00421F1C">
        <w:rPr>
          <w:rFonts w:cs="Arial"/>
          <w:szCs w:val="20"/>
          <w:lang w:val="sl-SI" w:eastAsia="sl-SI"/>
        </w:rPr>
        <w:t>med</w:t>
      </w:r>
      <w:r w:rsidR="00421F1C" w:rsidRPr="00C664ED">
        <w:rPr>
          <w:rFonts w:cs="Arial"/>
          <w:szCs w:val="20"/>
          <w:lang w:val="sl-SI" w:eastAsia="sl-SI"/>
        </w:rPr>
        <w:t xml:space="preserve"> strokovn</w:t>
      </w:r>
      <w:r w:rsidR="00421F1C">
        <w:rPr>
          <w:rFonts w:cs="Arial"/>
          <w:szCs w:val="20"/>
          <w:lang w:val="sl-SI" w:eastAsia="sl-SI"/>
        </w:rPr>
        <w:t>im</w:t>
      </w:r>
      <w:r w:rsidR="00421F1C" w:rsidRPr="00C664ED">
        <w:rPr>
          <w:rFonts w:cs="Arial"/>
          <w:szCs w:val="20"/>
          <w:lang w:val="sl-SI" w:eastAsia="sl-SI"/>
        </w:rPr>
        <w:t xml:space="preserve"> usklajevanj</w:t>
      </w:r>
      <w:r w:rsidR="00421F1C">
        <w:rPr>
          <w:rFonts w:cs="Arial"/>
          <w:szCs w:val="20"/>
          <w:lang w:val="sl-SI" w:eastAsia="sl-SI"/>
        </w:rPr>
        <w:t>em</w:t>
      </w:r>
      <w:r w:rsidR="00421F1C" w:rsidRPr="00C664ED">
        <w:rPr>
          <w:rFonts w:cs="Arial"/>
          <w:szCs w:val="20"/>
          <w:lang w:val="sl-SI" w:eastAsia="sl-SI"/>
        </w:rPr>
        <w:t xml:space="preserve"> </w:t>
      </w:r>
      <w:r w:rsidR="00F160EE" w:rsidRPr="00C664ED">
        <w:rPr>
          <w:rFonts w:cs="Arial"/>
          <w:szCs w:val="20"/>
          <w:lang w:val="sl-SI" w:eastAsia="sl-SI"/>
        </w:rPr>
        <w:t>predpisa.</w:t>
      </w:r>
    </w:p>
    <w:p w14:paraId="18F84BB0" w14:textId="4DE759CD" w:rsidR="00FB6367" w:rsidRPr="00C664ED" w:rsidRDefault="00FB6367" w:rsidP="00FB6367">
      <w:pPr>
        <w:spacing w:line="288" w:lineRule="auto"/>
        <w:jc w:val="both"/>
        <w:rPr>
          <w:rFonts w:cs="Arial"/>
          <w:szCs w:val="20"/>
          <w:lang w:val="sl-SI" w:eastAsia="sl-SI"/>
        </w:rPr>
      </w:pPr>
    </w:p>
    <w:p w14:paraId="02A55F31" w14:textId="77777777" w:rsidR="006E7C5A" w:rsidRDefault="00FB6367" w:rsidP="006E7C5A">
      <w:pPr>
        <w:spacing w:line="288" w:lineRule="auto"/>
        <w:jc w:val="both"/>
        <w:rPr>
          <w:rFonts w:cs="Arial"/>
          <w:b/>
          <w:szCs w:val="20"/>
          <w:lang w:val="sl-SI" w:eastAsia="sl-SI"/>
        </w:rPr>
      </w:pPr>
      <w:r w:rsidRPr="00BE3ED8">
        <w:rPr>
          <w:rFonts w:cs="Arial"/>
          <w:b/>
          <w:szCs w:val="20"/>
          <w:lang w:val="sl-SI" w:eastAsia="sl-SI"/>
        </w:rPr>
        <w:t>K 11. členu</w:t>
      </w:r>
    </w:p>
    <w:p w14:paraId="5FFE90C4" w14:textId="4D0B48AF" w:rsidR="00D83106" w:rsidRDefault="00D83106" w:rsidP="006E7C5A">
      <w:pPr>
        <w:spacing w:line="288" w:lineRule="auto"/>
        <w:jc w:val="both"/>
        <w:rPr>
          <w:lang w:val="sl-SI"/>
        </w:rPr>
      </w:pPr>
      <w:r>
        <w:rPr>
          <w:lang w:val="sl-SI"/>
        </w:rPr>
        <w:t>Obravnavani člen ureja prenehanje članstva č</w:t>
      </w:r>
      <w:r w:rsidRPr="00504064">
        <w:rPr>
          <w:lang w:val="sl-SI"/>
        </w:rPr>
        <w:t>lan</w:t>
      </w:r>
      <w:r>
        <w:rPr>
          <w:lang w:val="sl-SI"/>
        </w:rPr>
        <w:t>a</w:t>
      </w:r>
      <w:r w:rsidRPr="00504064">
        <w:rPr>
          <w:lang w:val="sl-SI"/>
        </w:rPr>
        <w:t xml:space="preserve"> </w:t>
      </w:r>
      <w:r w:rsidR="006E7C5A">
        <w:rPr>
          <w:lang w:val="sl-SI"/>
        </w:rPr>
        <w:t xml:space="preserve">(ali namestnika člana) </w:t>
      </w:r>
      <w:r w:rsidRPr="00504064">
        <w:rPr>
          <w:lang w:val="sl-SI"/>
        </w:rPr>
        <w:t>Strokovnega sveta</w:t>
      </w:r>
      <w:r>
        <w:rPr>
          <w:lang w:val="sl-SI"/>
        </w:rPr>
        <w:t xml:space="preserve">, </w:t>
      </w:r>
      <w:r w:rsidRPr="00504064">
        <w:rPr>
          <w:lang w:val="sl-SI"/>
        </w:rPr>
        <w:t>stalnega ali začasnega strokovnega telesa</w:t>
      </w:r>
      <w:r>
        <w:rPr>
          <w:lang w:val="sl-SI"/>
        </w:rPr>
        <w:t>. Določba je oblikovana podobno, kot so sicer oblikovane določbe o prenehanju članstev v svetih. Glede na navedeno bo članu</w:t>
      </w:r>
      <w:r w:rsidRPr="00504064">
        <w:rPr>
          <w:lang w:val="sl-SI"/>
        </w:rPr>
        <w:t xml:space="preserve"> članstvo preneha</w:t>
      </w:r>
      <w:r>
        <w:rPr>
          <w:lang w:val="sl-SI"/>
        </w:rPr>
        <w:t xml:space="preserve">lo </w:t>
      </w:r>
      <w:r w:rsidRPr="00504064">
        <w:rPr>
          <w:lang w:val="sl-SI"/>
        </w:rPr>
        <w:t>z izte</w:t>
      </w:r>
      <w:r>
        <w:rPr>
          <w:lang w:val="sl-SI"/>
        </w:rPr>
        <w:t xml:space="preserve">kom dobe, za katero je imenovan (v tem primeru člen še naprej </w:t>
      </w:r>
      <w:r w:rsidRPr="00504064">
        <w:rPr>
          <w:lang w:val="sl-SI"/>
        </w:rPr>
        <w:t>opravlja pravice in dolžnosti člana do imenovanja novega član</w:t>
      </w:r>
      <w:r>
        <w:rPr>
          <w:lang w:val="sl-SI"/>
        </w:rPr>
        <w:t>a – zagotavljanje kontinuitete dela) ali z odstopom (v tem primeru bo razlog za prenehanje članstva</w:t>
      </w:r>
      <w:r w:rsidRPr="00D83106">
        <w:rPr>
          <w:lang w:val="sl-SI"/>
        </w:rPr>
        <w:t xml:space="preserve"> </w:t>
      </w:r>
      <w:r>
        <w:rPr>
          <w:lang w:val="sl-SI"/>
        </w:rPr>
        <w:t xml:space="preserve">nastopil </w:t>
      </w:r>
      <w:r w:rsidRPr="00504064">
        <w:rPr>
          <w:lang w:val="sl-SI"/>
        </w:rPr>
        <w:t xml:space="preserve">z dnem, ko </w:t>
      </w:r>
      <w:r>
        <w:rPr>
          <w:lang w:val="sl-SI"/>
        </w:rPr>
        <w:t>bo vlada prejela</w:t>
      </w:r>
      <w:r w:rsidRPr="00504064">
        <w:rPr>
          <w:lang w:val="sl-SI"/>
        </w:rPr>
        <w:t xml:space="preserve"> pisno izjavo člana Strokovnega sveta o odstopu ali ko </w:t>
      </w:r>
      <w:r>
        <w:rPr>
          <w:lang w:val="sl-SI"/>
        </w:rPr>
        <w:t>bo Strokovni svet prejel</w:t>
      </w:r>
      <w:r w:rsidRPr="00504064">
        <w:rPr>
          <w:lang w:val="sl-SI"/>
        </w:rPr>
        <w:t xml:space="preserve"> pisno izjavo člana stalnega ali začasne</w:t>
      </w:r>
      <w:r>
        <w:rPr>
          <w:lang w:val="sl-SI"/>
        </w:rPr>
        <w:t>ga strokovnega telesa o odstopu).</w:t>
      </w:r>
      <w:r w:rsidRPr="00504064">
        <w:rPr>
          <w:lang w:val="sl-SI"/>
        </w:rPr>
        <w:t xml:space="preserve"> </w:t>
      </w:r>
    </w:p>
    <w:p w14:paraId="5E279FC4" w14:textId="6B3B9CB9" w:rsidR="00D83106" w:rsidRDefault="00D83106" w:rsidP="006E7C5A">
      <w:pPr>
        <w:spacing w:line="288" w:lineRule="auto"/>
        <w:jc w:val="both"/>
        <w:rPr>
          <w:lang w:val="sl-SI"/>
        </w:rPr>
      </w:pPr>
    </w:p>
    <w:p w14:paraId="7438D9D3" w14:textId="4C0329A7" w:rsidR="00D83106" w:rsidRPr="00504064" w:rsidRDefault="00D83106" w:rsidP="006E7C5A">
      <w:pPr>
        <w:spacing w:line="288" w:lineRule="auto"/>
        <w:jc w:val="both"/>
        <w:rPr>
          <w:lang w:val="sl-SI"/>
        </w:rPr>
      </w:pPr>
      <w:r>
        <w:rPr>
          <w:lang w:val="sl-SI"/>
        </w:rPr>
        <w:t>Možni pa so (bodo) tudi drugi načini prenehanja, in sicer po naravi stvari v primerih, ko bo članu p</w:t>
      </w:r>
      <w:r w:rsidRPr="00504064">
        <w:rPr>
          <w:lang w:val="sl-SI"/>
        </w:rPr>
        <w:t>reneha</w:t>
      </w:r>
      <w:r>
        <w:rPr>
          <w:lang w:val="sl-SI"/>
        </w:rPr>
        <w:t>lo</w:t>
      </w:r>
      <w:r w:rsidRPr="00504064">
        <w:rPr>
          <w:lang w:val="sl-SI"/>
        </w:rPr>
        <w:t xml:space="preserve"> imenovanj</w:t>
      </w:r>
      <w:r>
        <w:rPr>
          <w:lang w:val="sl-SI"/>
        </w:rPr>
        <w:t>e</w:t>
      </w:r>
      <w:r w:rsidRPr="00504064">
        <w:rPr>
          <w:lang w:val="sl-SI"/>
        </w:rPr>
        <w:t xml:space="preserve"> </w:t>
      </w:r>
      <w:r>
        <w:rPr>
          <w:lang w:val="sl-SI"/>
        </w:rPr>
        <w:t xml:space="preserve">za </w:t>
      </w:r>
      <w:r w:rsidRPr="00504064">
        <w:rPr>
          <w:lang w:val="sl-SI"/>
        </w:rPr>
        <w:t>sodn</w:t>
      </w:r>
      <w:r>
        <w:rPr>
          <w:lang w:val="sl-SI"/>
        </w:rPr>
        <w:t>ega izvedenca, sodnega cenil</w:t>
      </w:r>
      <w:r w:rsidRPr="00504064">
        <w:rPr>
          <w:lang w:val="sl-SI"/>
        </w:rPr>
        <w:t>c</w:t>
      </w:r>
      <w:r>
        <w:rPr>
          <w:lang w:val="sl-SI"/>
        </w:rPr>
        <w:t>a ali sodnega</w:t>
      </w:r>
      <w:r w:rsidRPr="00504064">
        <w:rPr>
          <w:lang w:val="sl-SI"/>
        </w:rPr>
        <w:t xml:space="preserve"> tolmač</w:t>
      </w:r>
      <w:r>
        <w:rPr>
          <w:lang w:val="sl-SI"/>
        </w:rPr>
        <w:t>a</w:t>
      </w:r>
      <w:r w:rsidRPr="00504064">
        <w:rPr>
          <w:lang w:val="sl-SI"/>
        </w:rPr>
        <w:t xml:space="preserve"> ali </w:t>
      </w:r>
      <w:r>
        <w:rPr>
          <w:lang w:val="sl-SI"/>
        </w:rPr>
        <w:t xml:space="preserve">bo v tem svojstvu </w:t>
      </w:r>
      <w:r w:rsidRPr="00504064">
        <w:rPr>
          <w:lang w:val="sl-SI"/>
        </w:rPr>
        <w:t>razreš</w:t>
      </w:r>
      <w:r>
        <w:rPr>
          <w:lang w:val="sl-SI"/>
        </w:rPr>
        <w:t>en</w:t>
      </w:r>
      <w:r w:rsidRPr="00D83106">
        <w:rPr>
          <w:lang w:val="sl-SI"/>
        </w:rPr>
        <w:t xml:space="preserve"> </w:t>
      </w:r>
      <w:r>
        <w:rPr>
          <w:lang w:val="sl-SI"/>
        </w:rPr>
        <w:t xml:space="preserve">(razlog bo v tem primeru </w:t>
      </w:r>
      <w:r w:rsidRPr="00504064">
        <w:rPr>
          <w:lang w:val="sl-SI"/>
        </w:rPr>
        <w:t>nastopi</w:t>
      </w:r>
      <w:r>
        <w:rPr>
          <w:lang w:val="sl-SI"/>
        </w:rPr>
        <w:t>l</w:t>
      </w:r>
      <w:r w:rsidRPr="00504064">
        <w:rPr>
          <w:lang w:val="sl-SI"/>
        </w:rPr>
        <w:t xml:space="preserve"> z dnem doko</w:t>
      </w:r>
      <w:r>
        <w:rPr>
          <w:lang w:val="sl-SI"/>
        </w:rPr>
        <w:t>n</w:t>
      </w:r>
      <w:r w:rsidRPr="00504064">
        <w:rPr>
          <w:lang w:val="sl-SI"/>
        </w:rPr>
        <w:t>čnos</w:t>
      </w:r>
      <w:r>
        <w:rPr>
          <w:lang w:val="sl-SI"/>
        </w:rPr>
        <w:t>ti odločbe o prenehanju oziroma</w:t>
      </w:r>
      <w:r w:rsidRPr="00504064">
        <w:rPr>
          <w:lang w:val="sl-SI"/>
        </w:rPr>
        <w:t xml:space="preserve"> z dnem pravnomočnosti odločbe o razrešitvi</w:t>
      </w:r>
      <w:r>
        <w:rPr>
          <w:lang w:val="sl-SI"/>
        </w:rPr>
        <w:t>), prav tako pa tudi v primeru, ko bo</w:t>
      </w:r>
      <w:r w:rsidRPr="00504064">
        <w:rPr>
          <w:lang w:val="sl-SI"/>
        </w:rPr>
        <w:t xml:space="preserve"> zaradi pravnomočno izrečenega disciplinskega ukrepa v disciplinskem postopku po tem zakonu neprimeren za nadaljnje opravljanje nalog v Strokovnem svet</w:t>
      </w:r>
      <w:r>
        <w:rPr>
          <w:lang w:val="sl-SI"/>
        </w:rPr>
        <w:t>u ali</w:t>
      </w:r>
      <w:r w:rsidRPr="00504064">
        <w:rPr>
          <w:lang w:val="sl-SI"/>
        </w:rPr>
        <w:t xml:space="preserve"> stalnem ali začasnem strokovnem telesu. </w:t>
      </w:r>
      <w:r>
        <w:rPr>
          <w:lang w:val="sl-SI"/>
        </w:rPr>
        <w:t xml:space="preserve">V takšnih primerih </w:t>
      </w:r>
      <w:r w:rsidR="006E7C5A">
        <w:rPr>
          <w:lang w:val="sl-SI"/>
        </w:rPr>
        <w:t xml:space="preserve">je treba ločiti primere, ko bo šlo za </w:t>
      </w:r>
      <w:r>
        <w:rPr>
          <w:lang w:val="sl-SI"/>
        </w:rPr>
        <w:t>č</w:t>
      </w:r>
      <w:r w:rsidRPr="00504064">
        <w:rPr>
          <w:lang w:val="sl-SI"/>
        </w:rPr>
        <w:t>lan</w:t>
      </w:r>
      <w:r w:rsidR="006E7C5A">
        <w:rPr>
          <w:lang w:val="sl-SI"/>
        </w:rPr>
        <w:t>a</w:t>
      </w:r>
      <w:r w:rsidRPr="00504064">
        <w:rPr>
          <w:lang w:val="sl-SI"/>
        </w:rPr>
        <w:t xml:space="preserve"> Strokovnega sveta </w:t>
      </w:r>
      <w:r w:rsidR="006E7C5A">
        <w:rPr>
          <w:lang w:val="sl-SI"/>
        </w:rPr>
        <w:t>(neprimernost ugotavlja Vlada) ali ko bo šlo za č</w:t>
      </w:r>
      <w:r w:rsidRPr="00504064">
        <w:rPr>
          <w:lang w:val="sl-SI"/>
        </w:rPr>
        <w:t>lan</w:t>
      </w:r>
      <w:r w:rsidR="006E7C5A">
        <w:rPr>
          <w:lang w:val="sl-SI"/>
        </w:rPr>
        <w:t>a</w:t>
      </w:r>
      <w:r w:rsidRPr="00504064">
        <w:rPr>
          <w:lang w:val="sl-SI"/>
        </w:rPr>
        <w:t xml:space="preserve"> stalnega ali začasnega strokovnega telesa </w:t>
      </w:r>
      <w:r w:rsidR="006E7C5A">
        <w:rPr>
          <w:lang w:val="sl-SI"/>
        </w:rPr>
        <w:t xml:space="preserve">(neprimernost ugotavlja </w:t>
      </w:r>
      <w:r>
        <w:rPr>
          <w:lang w:val="sl-SI"/>
        </w:rPr>
        <w:t>Strokovni svet</w:t>
      </w:r>
      <w:r w:rsidRPr="00504064">
        <w:rPr>
          <w:lang w:val="sl-SI"/>
        </w:rPr>
        <w:t xml:space="preserve"> z dvotretjinsko večino glasov vseh članov</w:t>
      </w:r>
      <w:r w:rsidR="00437968">
        <w:rPr>
          <w:lang w:val="sl-SI"/>
        </w:rPr>
        <w:t>)</w:t>
      </w:r>
      <w:r w:rsidR="006E7C5A">
        <w:rPr>
          <w:lang w:val="sl-SI"/>
        </w:rPr>
        <w:t>.</w:t>
      </w:r>
    </w:p>
    <w:p w14:paraId="4409591B" w14:textId="1A5EBD25" w:rsidR="00D83106" w:rsidRPr="00504064" w:rsidRDefault="00D83106" w:rsidP="00D83106">
      <w:pPr>
        <w:spacing w:before="100" w:beforeAutospacing="1" w:after="100" w:afterAutospacing="1" w:line="288" w:lineRule="auto"/>
        <w:jc w:val="both"/>
        <w:rPr>
          <w:lang w:val="sl-SI"/>
        </w:rPr>
      </w:pPr>
      <w:r w:rsidRPr="00504064">
        <w:rPr>
          <w:lang w:val="sl-SI"/>
        </w:rPr>
        <w:t xml:space="preserve">V </w:t>
      </w:r>
      <w:r w:rsidR="006E7C5A">
        <w:rPr>
          <w:lang w:val="sl-SI"/>
        </w:rPr>
        <w:t xml:space="preserve">vseh </w:t>
      </w:r>
      <w:r w:rsidRPr="00504064">
        <w:rPr>
          <w:lang w:val="sl-SI"/>
        </w:rPr>
        <w:t xml:space="preserve">primerih prenehanja članstva pred iztekom dobe, za katero je član imenovan, </w:t>
      </w:r>
      <w:r w:rsidR="006E7C5A">
        <w:rPr>
          <w:lang w:val="sl-SI"/>
        </w:rPr>
        <w:t>je predvideno imenovanje</w:t>
      </w:r>
      <w:r w:rsidRPr="00504064">
        <w:rPr>
          <w:lang w:val="sl-SI"/>
        </w:rPr>
        <w:t xml:space="preserve"> nadomestnega člana po postopku in pod pogoji, ki veljajo za imenovanje člana. Nadomestnemu članu</w:t>
      </w:r>
      <w:r w:rsidR="006E7C5A">
        <w:rPr>
          <w:lang w:val="sl-SI"/>
        </w:rPr>
        <w:t xml:space="preserve"> bo</w:t>
      </w:r>
      <w:r w:rsidRPr="00504064">
        <w:rPr>
          <w:lang w:val="sl-SI"/>
        </w:rPr>
        <w:t xml:space="preserve"> preneha</w:t>
      </w:r>
      <w:r w:rsidR="006E7C5A">
        <w:rPr>
          <w:lang w:val="sl-SI"/>
        </w:rPr>
        <w:t>lo</w:t>
      </w:r>
      <w:r w:rsidRPr="00504064">
        <w:rPr>
          <w:lang w:val="sl-SI"/>
        </w:rPr>
        <w:t xml:space="preserve"> članstvo z iztekom dobe, za katero je bil imenovan prejšnji član. </w:t>
      </w:r>
    </w:p>
    <w:p w14:paraId="2236F357" w14:textId="77777777" w:rsidR="00FB6367" w:rsidRPr="00C664ED" w:rsidRDefault="00FB6367" w:rsidP="00FB6367">
      <w:pPr>
        <w:spacing w:line="288" w:lineRule="auto"/>
        <w:jc w:val="both"/>
        <w:rPr>
          <w:rFonts w:cs="Arial"/>
          <w:szCs w:val="20"/>
          <w:lang w:val="sl-SI" w:eastAsia="sl-SI"/>
        </w:rPr>
      </w:pPr>
    </w:p>
    <w:p w14:paraId="312226ED" w14:textId="77777777" w:rsidR="00FB6367" w:rsidRPr="00BE3ED8" w:rsidRDefault="00FB6367" w:rsidP="00FB6367">
      <w:pPr>
        <w:spacing w:line="288" w:lineRule="auto"/>
        <w:jc w:val="both"/>
        <w:rPr>
          <w:rFonts w:cs="Arial"/>
          <w:b/>
          <w:szCs w:val="20"/>
          <w:lang w:val="sl-SI" w:eastAsia="sl-SI"/>
        </w:rPr>
      </w:pPr>
      <w:r w:rsidRPr="00BE3ED8">
        <w:rPr>
          <w:rFonts w:cs="Arial"/>
          <w:b/>
          <w:szCs w:val="20"/>
          <w:lang w:val="sl-SI" w:eastAsia="sl-SI"/>
        </w:rPr>
        <w:t>K 12. členu</w:t>
      </w:r>
    </w:p>
    <w:p w14:paraId="063C0F2B" w14:textId="1C1CEC5F"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 xml:space="preserve">Sprejem poslovnika Strokovnega sveta je urejen v posebnem členu, saj gre za pomemben organizacijski akt, ki ureja postopek priprave in poteka sej, način dela sveta, glasovanja, načine varovanja tajnosti podatkov, sodelovanja z drugimi organi in obveščanje javnosti. Z namenom transparentnosti poslovanja se objavi na spletni strani ministrstva, pristojnega za pravosodje, kar je določeno v drugem odstavku navedenega člena. Pomembnost navedenega akta je </w:t>
      </w:r>
      <w:r w:rsidR="00B52532">
        <w:rPr>
          <w:rFonts w:cs="Arial"/>
          <w:szCs w:val="20"/>
          <w:lang w:val="sl-SI" w:eastAsia="sl-SI"/>
        </w:rPr>
        <w:lastRenderedPageBreak/>
        <w:t>poudarjena</w:t>
      </w:r>
      <w:r w:rsidR="00B52532" w:rsidRPr="00C664ED">
        <w:rPr>
          <w:rFonts w:cs="Arial"/>
          <w:szCs w:val="20"/>
          <w:lang w:val="sl-SI" w:eastAsia="sl-SI"/>
        </w:rPr>
        <w:t xml:space="preserve"> </w:t>
      </w:r>
      <w:r w:rsidRPr="00C664ED">
        <w:rPr>
          <w:rFonts w:cs="Arial"/>
          <w:szCs w:val="20"/>
          <w:lang w:val="sl-SI" w:eastAsia="sl-SI"/>
        </w:rPr>
        <w:t>tudi z določeno dvotretjinsko večin</w:t>
      </w:r>
      <w:r w:rsidR="00B52532">
        <w:rPr>
          <w:rFonts w:cs="Arial"/>
          <w:szCs w:val="20"/>
          <w:lang w:val="sl-SI" w:eastAsia="sl-SI"/>
        </w:rPr>
        <w:t>o</w:t>
      </w:r>
      <w:r w:rsidRPr="00C664ED">
        <w:rPr>
          <w:rFonts w:cs="Arial"/>
          <w:szCs w:val="20"/>
          <w:lang w:val="sl-SI" w:eastAsia="sl-SI"/>
        </w:rPr>
        <w:t xml:space="preserve"> glasov vseh članov sveta (</w:t>
      </w:r>
      <w:r w:rsidR="00B52532">
        <w:rPr>
          <w:rFonts w:cs="Arial"/>
          <w:szCs w:val="20"/>
          <w:lang w:val="sl-SI" w:eastAsia="sl-SI"/>
        </w:rPr>
        <w:t>to je</w:t>
      </w:r>
      <w:r w:rsidRPr="00C664ED">
        <w:rPr>
          <w:rFonts w:cs="Arial"/>
          <w:szCs w:val="20"/>
          <w:lang w:val="sl-SI" w:eastAsia="sl-SI"/>
        </w:rPr>
        <w:t xml:space="preserve"> najmanj </w:t>
      </w:r>
      <w:r w:rsidR="00F32FEB" w:rsidRPr="00C664ED">
        <w:rPr>
          <w:rFonts w:cs="Arial"/>
          <w:szCs w:val="20"/>
          <w:lang w:val="sl-SI" w:eastAsia="sl-SI"/>
        </w:rPr>
        <w:t>deset</w:t>
      </w:r>
      <w:r w:rsidRPr="00C664ED">
        <w:rPr>
          <w:rFonts w:cs="Arial"/>
          <w:szCs w:val="20"/>
          <w:lang w:val="sl-SI" w:eastAsia="sl-SI"/>
        </w:rPr>
        <w:t xml:space="preserve"> članov), ki je potrebna za njegov sprejem.</w:t>
      </w:r>
      <w:r w:rsidR="00841F74">
        <w:rPr>
          <w:rFonts w:cs="Arial"/>
          <w:szCs w:val="20"/>
          <w:lang w:val="sl-SI" w:eastAsia="sl-SI"/>
        </w:rPr>
        <w:t xml:space="preserve"> Obravnavani člen opredeli tudi rok za pripravo </w:t>
      </w:r>
      <w:r w:rsidR="00841F74" w:rsidRPr="00247E98">
        <w:rPr>
          <w:rFonts w:cs="Arial"/>
          <w:szCs w:val="20"/>
          <w:lang w:val="sl-SI" w:eastAsia="sl-SI"/>
        </w:rPr>
        <w:t>letn</w:t>
      </w:r>
      <w:r w:rsidR="00841F74">
        <w:rPr>
          <w:rFonts w:cs="Arial"/>
          <w:szCs w:val="20"/>
          <w:lang w:val="sl-SI" w:eastAsia="sl-SI"/>
        </w:rPr>
        <w:t>ega</w:t>
      </w:r>
      <w:r w:rsidR="00841F74" w:rsidRPr="00247E98">
        <w:rPr>
          <w:rFonts w:cs="Arial"/>
          <w:szCs w:val="20"/>
          <w:lang w:val="sl-SI" w:eastAsia="sl-SI"/>
        </w:rPr>
        <w:t xml:space="preserve"> poročil</w:t>
      </w:r>
      <w:r w:rsidR="00841F74">
        <w:rPr>
          <w:rFonts w:cs="Arial"/>
          <w:szCs w:val="20"/>
          <w:lang w:val="sl-SI" w:eastAsia="sl-SI"/>
        </w:rPr>
        <w:t>a</w:t>
      </w:r>
      <w:r w:rsidR="00841F74" w:rsidRPr="00247E98">
        <w:rPr>
          <w:rFonts w:cs="Arial"/>
          <w:szCs w:val="20"/>
          <w:lang w:val="sl-SI" w:eastAsia="sl-SI"/>
        </w:rPr>
        <w:t xml:space="preserve"> </w:t>
      </w:r>
      <w:r w:rsidR="00841F74">
        <w:rPr>
          <w:rFonts w:cs="Arial"/>
          <w:szCs w:val="20"/>
          <w:lang w:val="sl-SI" w:eastAsia="sl-SI"/>
        </w:rPr>
        <w:t>o delu Strokovnega sveta, in sicer določa 31. januar</w:t>
      </w:r>
      <w:r w:rsidR="00841F74" w:rsidRPr="00247E98">
        <w:rPr>
          <w:rFonts w:cs="Arial"/>
          <w:szCs w:val="20"/>
          <w:lang w:val="sl-SI" w:eastAsia="sl-SI"/>
        </w:rPr>
        <w:t xml:space="preserve"> tekočeg</w:t>
      </w:r>
      <w:r w:rsidR="00841F74">
        <w:rPr>
          <w:rFonts w:cs="Arial"/>
          <w:szCs w:val="20"/>
          <w:lang w:val="sl-SI" w:eastAsia="sl-SI"/>
        </w:rPr>
        <w:t>a leta za letno poročilo za preteklo leto, prav tako pa nalaga Strokovnemu svetu, da ga pošlje ministrstvu.</w:t>
      </w:r>
    </w:p>
    <w:p w14:paraId="35F4664C" w14:textId="7C3D8526" w:rsidR="00FB6367" w:rsidRPr="00C664ED" w:rsidRDefault="00FB6367" w:rsidP="00FB6367">
      <w:pPr>
        <w:spacing w:line="288" w:lineRule="auto"/>
        <w:jc w:val="both"/>
        <w:rPr>
          <w:rFonts w:cs="Arial"/>
          <w:szCs w:val="20"/>
          <w:lang w:val="sl-SI" w:eastAsia="sl-SI"/>
        </w:rPr>
      </w:pPr>
    </w:p>
    <w:p w14:paraId="7C05496C" w14:textId="77777777" w:rsidR="00FB6367" w:rsidRPr="00BE3ED8" w:rsidRDefault="00FB6367" w:rsidP="00FB6367">
      <w:pPr>
        <w:spacing w:line="288" w:lineRule="auto"/>
        <w:jc w:val="both"/>
        <w:rPr>
          <w:rFonts w:cs="Arial"/>
          <w:b/>
          <w:szCs w:val="20"/>
          <w:lang w:val="sl-SI" w:eastAsia="sl-SI"/>
        </w:rPr>
      </w:pPr>
      <w:r w:rsidRPr="00BE3ED8">
        <w:rPr>
          <w:rFonts w:cs="Arial"/>
          <w:b/>
          <w:szCs w:val="20"/>
          <w:lang w:val="sl-SI" w:eastAsia="sl-SI"/>
        </w:rPr>
        <w:t>K 13. členu</w:t>
      </w:r>
    </w:p>
    <w:p w14:paraId="71DEAFF0" w14:textId="0D0BEAD3" w:rsidR="00FB6367" w:rsidRPr="00C664ED" w:rsidRDefault="00A77F03" w:rsidP="00FB6367">
      <w:pPr>
        <w:spacing w:line="288" w:lineRule="auto"/>
        <w:jc w:val="both"/>
        <w:rPr>
          <w:rFonts w:cs="Arial"/>
          <w:szCs w:val="20"/>
          <w:lang w:val="sl-SI" w:eastAsia="sl-SI"/>
        </w:rPr>
      </w:pPr>
      <w:r w:rsidRPr="00C664ED">
        <w:rPr>
          <w:rFonts w:cs="Arial"/>
          <w:szCs w:val="20"/>
          <w:lang w:val="sl-SI" w:eastAsia="sl-SI"/>
        </w:rPr>
        <w:t>S</w:t>
      </w:r>
      <w:r w:rsidR="00FB6367" w:rsidRPr="00C664ED">
        <w:rPr>
          <w:rFonts w:cs="Arial"/>
          <w:szCs w:val="20"/>
          <w:lang w:val="sl-SI" w:eastAsia="sl-SI"/>
        </w:rPr>
        <w:t>odni izvedenci, cenilci in tolmači, ki opravljajo naloge predsednika</w:t>
      </w:r>
      <w:r w:rsidR="00984678">
        <w:rPr>
          <w:rFonts w:cs="Arial"/>
          <w:szCs w:val="20"/>
          <w:lang w:val="sl-SI" w:eastAsia="sl-SI"/>
        </w:rPr>
        <w:t>, njegovega namestnika</w:t>
      </w:r>
      <w:r w:rsidR="00FB6367" w:rsidRPr="00C664ED">
        <w:rPr>
          <w:rFonts w:cs="Arial"/>
          <w:szCs w:val="20"/>
          <w:lang w:val="sl-SI" w:eastAsia="sl-SI"/>
        </w:rPr>
        <w:t xml:space="preserve"> in članov Strokovnega sveta, </w:t>
      </w:r>
      <w:r w:rsidR="00F92275">
        <w:rPr>
          <w:rFonts w:cs="Arial"/>
          <w:szCs w:val="20"/>
          <w:lang w:val="sl-SI" w:eastAsia="sl-SI"/>
        </w:rPr>
        <w:t>s</w:t>
      </w:r>
      <w:r w:rsidR="00F92275" w:rsidRPr="00C664ED">
        <w:rPr>
          <w:rFonts w:cs="Arial"/>
          <w:szCs w:val="20"/>
          <w:lang w:val="sl-SI" w:eastAsia="sl-SI"/>
        </w:rPr>
        <w:t xml:space="preserve">talnih </w:t>
      </w:r>
      <w:r w:rsidR="00FB6367" w:rsidRPr="00C664ED">
        <w:rPr>
          <w:rFonts w:cs="Arial"/>
          <w:szCs w:val="20"/>
          <w:lang w:val="sl-SI" w:eastAsia="sl-SI"/>
        </w:rPr>
        <w:t xml:space="preserve">ter </w:t>
      </w:r>
      <w:r w:rsidR="00F92275">
        <w:rPr>
          <w:rFonts w:cs="Arial"/>
          <w:szCs w:val="20"/>
          <w:lang w:val="sl-SI" w:eastAsia="sl-SI"/>
        </w:rPr>
        <w:t>z</w:t>
      </w:r>
      <w:r w:rsidR="00F92275" w:rsidRPr="00C664ED">
        <w:rPr>
          <w:rFonts w:cs="Arial"/>
          <w:szCs w:val="20"/>
          <w:lang w:val="sl-SI" w:eastAsia="sl-SI"/>
        </w:rPr>
        <w:t xml:space="preserve">ačasnih </w:t>
      </w:r>
      <w:r w:rsidR="00FB6367" w:rsidRPr="00C664ED">
        <w:rPr>
          <w:rFonts w:cs="Arial"/>
          <w:szCs w:val="20"/>
          <w:lang w:val="sl-SI" w:eastAsia="sl-SI"/>
        </w:rPr>
        <w:t xml:space="preserve">strokovnih teles, </w:t>
      </w:r>
      <w:r w:rsidRPr="00C664ED">
        <w:rPr>
          <w:rFonts w:cs="Arial"/>
          <w:szCs w:val="20"/>
          <w:lang w:val="sl-SI" w:eastAsia="sl-SI"/>
        </w:rPr>
        <w:t>bodo</w:t>
      </w:r>
      <w:r w:rsidR="00FB6367" w:rsidRPr="00C664ED">
        <w:rPr>
          <w:rFonts w:cs="Arial"/>
          <w:szCs w:val="20"/>
          <w:lang w:val="sl-SI" w:eastAsia="sl-SI"/>
        </w:rPr>
        <w:t xml:space="preserve"> </w:t>
      </w:r>
      <w:r w:rsidRPr="00C664ED">
        <w:rPr>
          <w:rFonts w:cs="Arial"/>
          <w:szCs w:val="20"/>
          <w:lang w:val="sl-SI" w:eastAsia="sl-SI"/>
        </w:rPr>
        <w:t>upravičeni do</w:t>
      </w:r>
      <w:r w:rsidR="00FB6367" w:rsidRPr="00C664ED">
        <w:rPr>
          <w:rFonts w:cs="Arial"/>
          <w:szCs w:val="20"/>
          <w:lang w:val="sl-SI" w:eastAsia="sl-SI"/>
        </w:rPr>
        <w:t xml:space="preserve"> povračila dejanskih stroškov za delo in sodelovanje </w:t>
      </w:r>
      <w:r w:rsidRPr="00C664ED">
        <w:rPr>
          <w:rFonts w:cs="Arial"/>
          <w:szCs w:val="20"/>
          <w:lang w:val="sl-SI" w:eastAsia="sl-SI"/>
        </w:rPr>
        <w:t>v skladu z Uredbo o sejninah in povračilih stroškov v javnih skladih, javnih agencijah, javnih zavodih in javnih gospodarskih zavodih (Uradni list RS, št. 16/09, 107/10, 66/12, 51/13 in 6/15)</w:t>
      </w:r>
      <w:r w:rsidR="00FB6367" w:rsidRPr="00C664ED">
        <w:rPr>
          <w:rFonts w:cs="Arial"/>
          <w:szCs w:val="20"/>
          <w:lang w:val="sl-SI" w:eastAsia="sl-SI"/>
        </w:rPr>
        <w:t xml:space="preserve">. </w:t>
      </w:r>
      <w:r w:rsidR="00F92275">
        <w:rPr>
          <w:rFonts w:cs="Arial"/>
          <w:szCs w:val="20"/>
          <w:lang w:val="sl-SI" w:eastAsia="sl-SI"/>
        </w:rPr>
        <w:t>Čeprav</w:t>
      </w:r>
      <w:r w:rsidRPr="00C664ED">
        <w:rPr>
          <w:rFonts w:cs="Arial"/>
          <w:szCs w:val="20"/>
          <w:lang w:val="sl-SI" w:eastAsia="sl-SI"/>
        </w:rPr>
        <w:t xml:space="preserve"> navedena uredba določa tudi možnost izplačila sejnin, je bilo </w:t>
      </w:r>
      <w:r w:rsidR="00F92275">
        <w:rPr>
          <w:rFonts w:cs="Arial"/>
          <w:szCs w:val="20"/>
          <w:lang w:val="sl-SI" w:eastAsia="sl-SI"/>
        </w:rPr>
        <w:t>med</w:t>
      </w:r>
      <w:r w:rsidR="00F92275" w:rsidRPr="00C664ED">
        <w:rPr>
          <w:rFonts w:cs="Arial"/>
          <w:szCs w:val="20"/>
          <w:lang w:val="sl-SI" w:eastAsia="sl-SI"/>
        </w:rPr>
        <w:t xml:space="preserve"> strokovn</w:t>
      </w:r>
      <w:r w:rsidR="00F92275">
        <w:rPr>
          <w:rFonts w:cs="Arial"/>
          <w:szCs w:val="20"/>
          <w:lang w:val="sl-SI" w:eastAsia="sl-SI"/>
        </w:rPr>
        <w:t>im</w:t>
      </w:r>
      <w:r w:rsidR="00F92275" w:rsidRPr="00C664ED">
        <w:rPr>
          <w:rFonts w:cs="Arial"/>
          <w:szCs w:val="20"/>
          <w:lang w:val="sl-SI" w:eastAsia="sl-SI"/>
        </w:rPr>
        <w:t xml:space="preserve"> usklajevanj</w:t>
      </w:r>
      <w:r w:rsidR="00F92275">
        <w:rPr>
          <w:rFonts w:cs="Arial"/>
          <w:szCs w:val="20"/>
          <w:lang w:val="sl-SI" w:eastAsia="sl-SI"/>
        </w:rPr>
        <w:t>em</w:t>
      </w:r>
      <w:r w:rsidR="00F92275" w:rsidRPr="00C664ED">
        <w:rPr>
          <w:rFonts w:cs="Arial"/>
          <w:szCs w:val="20"/>
          <w:lang w:val="sl-SI" w:eastAsia="sl-SI"/>
        </w:rPr>
        <w:t xml:space="preserve"> </w:t>
      </w:r>
      <w:r w:rsidRPr="00C664ED">
        <w:rPr>
          <w:rFonts w:cs="Arial"/>
          <w:szCs w:val="20"/>
          <w:lang w:val="sl-SI" w:eastAsia="sl-SI"/>
        </w:rPr>
        <w:t>sprejeto enotno stališče, da se navedena možnost ne predpiše.</w:t>
      </w:r>
    </w:p>
    <w:p w14:paraId="07108633" w14:textId="77777777" w:rsidR="00FB6367" w:rsidRPr="00C664ED" w:rsidRDefault="00FB6367" w:rsidP="00FB6367">
      <w:pPr>
        <w:spacing w:line="288" w:lineRule="auto"/>
        <w:jc w:val="both"/>
        <w:rPr>
          <w:rFonts w:cs="Arial"/>
          <w:szCs w:val="20"/>
          <w:lang w:val="sl-SI" w:eastAsia="sl-SI"/>
        </w:rPr>
      </w:pPr>
    </w:p>
    <w:p w14:paraId="1FF8F752" w14:textId="3E3A0885"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Kot zunanji izkaz strokovne in organizacijske avtonomnosti Strokovnega sveta predlagani zakon v drugem odstavku predmetnega člena določa pečat. Kot sedež je v tretjem odstavku tega člena določen sedež ministrstva, pristojnega za pravosodje, ki Strokovnemu svetu zagotavlja tudi finančne pogoje za njegovo delo.</w:t>
      </w:r>
    </w:p>
    <w:p w14:paraId="2D34BF62" w14:textId="77777777" w:rsidR="00FB6367" w:rsidRPr="00C664ED" w:rsidRDefault="00FB6367" w:rsidP="00FB6367">
      <w:pPr>
        <w:spacing w:line="288" w:lineRule="auto"/>
        <w:jc w:val="both"/>
        <w:rPr>
          <w:rFonts w:cs="Arial"/>
          <w:szCs w:val="20"/>
          <w:lang w:val="sl-SI" w:eastAsia="sl-SI"/>
        </w:rPr>
      </w:pPr>
    </w:p>
    <w:p w14:paraId="5B9EEE16" w14:textId="77777777" w:rsidR="00FB6367" w:rsidRPr="00BE3ED8" w:rsidRDefault="00FB6367" w:rsidP="00FB6367">
      <w:pPr>
        <w:spacing w:line="288" w:lineRule="auto"/>
        <w:jc w:val="both"/>
        <w:rPr>
          <w:rFonts w:cs="Arial"/>
          <w:b/>
          <w:szCs w:val="20"/>
          <w:lang w:val="sl-SI" w:eastAsia="sl-SI"/>
        </w:rPr>
      </w:pPr>
      <w:r w:rsidRPr="00BE3ED8">
        <w:rPr>
          <w:rFonts w:cs="Arial"/>
          <w:b/>
          <w:szCs w:val="20"/>
          <w:lang w:val="sl-SI" w:eastAsia="sl-SI"/>
        </w:rPr>
        <w:t>K 14. členu</w:t>
      </w:r>
    </w:p>
    <w:p w14:paraId="7B20B9E0" w14:textId="520FD2AD" w:rsidR="00FB6367" w:rsidRDefault="00FB6367" w:rsidP="00FB6367">
      <w:pPr>
        <w:spacing w:line="288" w:lineRule="auto"/>
        <w:jc w:val="both"/>
        <w:rPr>
          <w:rFonts w:cs="Arial"/>
          <w:szCs w:val="20"/>
          <w:lang w:val="sl-SI" w:eastAsia="sl-SI"/>
        </w:rPr>
      </w:pPr>
      <w:r w:rsidRPr="00C664ED">
        <w:rPr>
          <w:rFonts w:cs="Arial"/>
          <w:szCs w:val="20"/>
          <w:lang w:val="sl-SI" w:eastAsia="sl-SI"/>
        </w:rPr>
        <w:t>Navedeni člen uvaja tretje poglavje zakona, ki</w:t>
      </w:r>
      <w:r w:rsidR="005149B7" w:rsidRPr="00C664ED">
        <w:rPr>
          <w:rFonts w:cs="Arial"/>
          <w:szCs w:val="20"/>
          <w:lang w:val="sl-SI" w:eastAsia="sl-SI"/>
        </w:rPr>
        <w:t xml:space="preserve"> je namenjeno ureditvi področij in</w:t>
      </w:r>
      <w:r w:rsidRPr="00C664ED">
        <w:rPr>
          <w:rFonts w:cs="Arial"/>
          <w:szCs w:val="20"/>
          <w:lang w:val="sl-SI" w:eastAsia="sl-SI"/>
        </w:rPr>
        <w:t xml:space="preserve"> smernic. V </w:t>
      </w:r>
      <w:r w:rsidR="00C12609">
        <w:rPr>
          <w:rFonts w:cs="Arial"/>
          <w:szCs w:val="20"/>
          <w:lang w:val="sl-SI" w:eastAsia="sl-SI"/>
        </w:rPr>
        <w:t xml:space="preserve">predlogu </w:t>
      </w:r>
      <w:r w:rsidRPr="00C664ED">
        <w:rPr>
          <w:rFonts w:cs="Arial"/>
          <w:szCs w:val="20"/>
          <w:lang w:val="sl-SI" w:eastAsia="sl-SI"/>
        </w:rPr>
        <w:t xml:space="preserve">14. </w:t>
      </w:r>
      <w:r w:rsidR="00C12609" w:rsidRPr="00C664ED">
        <w:rPr>
          <w:rFonts w:cs="Arial"/>
          <w:szCs w:val="20"/>
          <w:lang w:val="sl-SI" w:eastAsia="sl-SI"/>
        </w:rPr>
        <w:t>člen</w:t>
      </w:r>
      <w:r w:rsidR="00C12609">
        <w:rPr>
          <w:rFonts w:cs="Arial"/>
          <w:szCs w:val="20"/>
          <w:lang w:val="sl-SI" w:eastAsia="sl-SI"/>
        </w:rPr>
        <w:t>a</w:t>
      </w:r>
      <w:r w:rsidR="00C12609" w:rsidRPr="00C664ED">
        <w:rPr>
          <w:rFonts w:cs="Arial"/>
          <w:szCs w:val="20"/>
          <w:lang w:val="sl-SI" w:eastAsia="sl-SI"/>
        </w:rPr>
        <w:t xml:space="preserve"> </w:t>
      </w:r>
      <w:r w:rsidRPr="00C664ED">
        <w:rPr>
          <w:rFonts w:cs="Arial"/>
          <w:szCs w:val="20"/>
          <w:lang w:val="sl-SI" w:eastAsia="sl-SI"/>
        </w:rPr>
        <w:t xml:space="preserve">je določeno, da strokovna področja in podpodročja izvedenskega ali cenilskega dela oziroma jezikovna področja določi ministrstvo, pristojno za pravosodje, na obrazložen predlog Strokovnega sveta. Predlagatelj ohranja vlogo ministrstva, pristojnega za pravosodje, da določi strokovna področja in podpodročja izvedenskega in cenilskega dela oziroma jezikovna področja, na novo pa predlog zakona določa, da te (obrazloženo) predlaga Strokovni svet. Tako se tudi v določitev področij, podpodročij in jezikov neposredno vključuje stroka, ki zna zagotovo vsebinsko najbolje umestiti določeno strokovno področje oziroma podpodročje v pravilen sklop oziroma tega pravilno poimenovati. </w:t>
      </w:r>
      <w:r w:rsidR="00C12609">
        <w:rPr>
          <w:rFonts w:cs="Arial"/>
          <w:szCs w:val="20"/>
          <w:lang w:val="sl-SI" w:eastAsia="sl-SI"/>
        </w:rPr>
        <w:t xml:space="preserve">Praksa je pokazala, da bo takšno sodelovanje nujno potrebno ne le pri uvrščanju novih področij ali podpodročij v seznam, ampak tudi pri spremembah obstoječega seznama. </w:t>
      </w:r>
    </w:p>
    <w:p w14:paraId="4E084D77" w14:textId="77777777" w:rsidR="00C12609" w:rsidRPr="00C664ED" w:rsidRDefault="00C12609" w:rsidP="00FB6367">
      <w:pPr>
        <w:spacing w:line="288" w:lineRule="auto"/>
        <w:jc w:val="both"/>
        <w:rPr>
          <w:rFonts w:cs="Arial"/>
          <w:szCs w:val="20"/>
          <w:lang w:val="sl-SI" w:eastAsia="sl-SI"/>
        </w:rPr>
      </w:pPr>
    </w:p>
    <w:p w14:paraId="3187B831" w14:textId="2E5E367F"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 xml:space="preserve">Predlagatelj v </w:t>
      </w:r>
      <w:r w:rsidR="00C12609">
        <w:rPr>
          <w:rFonts w:cs="Arial"/>
          <w:szCs w:val="20"/>
          <w:lang w:val="sl-SI" w:eastAsia="sl-SI"/>
        </w:rPr>
        <w:t>drugem</w:t>
      </w:r>
      <w:r w:rsidR="00C12609" w:rsidRPr="00C664ED">
        <w:rPr>
          <w:rFonts w:cs="Arial"/>
          <w:szCs w:val="20"/>
          <w:lang w:val="sl-SI" w:eastAsia="sl-SI"/>
        </w:rPr>
        <w:t xml:space="preserve"> </w:t>
      </w:r>
      <w:r w:rsidRPr="00C664ED">
        <w:rPr>
          <w:rFonts w:cs="Arial"/>
          <w:szCs w:val="20"/>
          <w:lang w:val="sl-SI" w:eastAsia="sl-SI"/>
        </w:rPr>
        <w:t xml:space="preserve">odstavku navedenega člena uvrstitev strokovnega področja oziroma jezika v </w:t>
      </w:r>
      <w:r w:rsidR="00C12609">
        <w:rPr>
          <w:rFonts w:cs="Arial"/>
          <w:szCs w:val="20"/>
          <w:lang w:val="sl-SI" w:eastAsia="sl-SI"/>
        </w:rPr>
        <w:t>seznam</w:t>
      </w:r>
      <w:r w:rsidR="00C12609" w:rsidRPr="00C664ED">
        <w:rPr>
          <w:rFonts w:cs="Arial"/>
          <w:szCs w:val="20"/>
          <w:lang w:val="sl-SI" w:eastAsia="sl-SI"/>
        </w:rPr>
        <w:t xml:space="preserve"> </w:t>
      </w:r>
      <w:r w:rsidRPr="00C664ED">
        <w:rPr>
          <w:rFonts w:cs="Arial"/>
          <w:szCs w:val="20"/>
          <w:lang w:val="sl-SI" w:eastAsia="sl-SI"/>
        </w:rPr>
        <w:t xml:space="preserve">strokovnih področij oziroma jezikov pogojuje z izdelanimi smernicami. </w:t>
      </w:r>
    </w:p>
    <w:p w14:paraId="4EAA2FF1" w14:textId="40AFFECC" w:rsidR="00FB6367" w:rsidRDefault="00FB6367" w:rsidP="00FB6367">
      <w:pPr>
        <w:spacing w:line="288" w:lineRule="auto"/>
        <w:jc w:val="both"/>
        <w:rPr>
          <w:rFonts w:cs="Arial"/>
          <w:szCs w:val="20"/>
          <w:lang w:val="sl-SI" w:eastAsia="sl-SI"/>
        </w:rPr>
      </w:pPr>
    </w:p>
    <w:p w14:paraId="3ACEBC97" w14:textId="6993696A" w:rsidR="0002163D" w:rsidRDefault="0002163D" w:rsidP="00FB6367">
      <w:pPr>
        <w:spacing w:line="288" w:lineRule="auto"/>
        <w:jc w:val="both"/>
        <w:rPr>
          <w:rFonts w:cs="Arial"/>
          <w:szCs w:val="20"/>
          <w:lang w:val="sl-SI" w:eastAsia="sl-SI"/>
        </w:rPr>
      </w:pPr>
    </w:p>
    <w:p w14:paraId="573FE611" w14:textId="77777777" w:rsidR="0002163D" w:rsidRPr="00C664ED" w:rsidRDefault="0002163D" w:rsidP="00FB6367">
      <w:pPr>
        <w:spacing w:line="288" w:lineRule="auto"/>
        <w:jc w:val="both"/>
        <w:rPr>
          <w:rFonts w:cs="Arial"/>
          <w:szCs w:val="20"/>
          <w:lang w:val="sl-SI" w:eastAsia="sl-SI"/>
        </w:rPr>
      </w:pPr>
    </w:p>
    <w:p w14:paraId="71FDFF73" w14:textId="77777777" w:rsidR="00FB6367" w:rsidRPr="00BE3ED8" w:rsidRDefault="00FB6367" w:rsidP="00FB6367">
      <w:pPr>
        <w:spacing w:line="288" w:lineRule="auto"/>
        <w:jc w:val="both"/>
        <w:rPr>
          <w:rFonts w:cs="Arial"/>
          <w:b/>
          <w:szCs w:val="20"/>
          <w:lang w:val="sl-SI" w:eastAsia="sl-SI"/>
        </w:rPr>
      </w:pPr>
      <w:r w:rsidRPr="00BE3ED8">
        <w:rPr>
          <w:rFonts w:cs="Arial"/>
          <w:b/>
          <w:szCs w:val="20"/>
          <w:lang w:val="sl-SI" w:eastAsia="sl-SI"/>
        </w:rPr>
        <w:t>K 15. členu</w:t>
      </w:r>
    </w:p>
    <w:p w14:paraId="383DC2E2" w14:textId="7FDF219A"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 xml:space="preserve">V tretjem odstavku obravnavanega člena je določeno, da splošne smernice vsebujejo enotno navedbo strukture, navodil in napotkov za izdelavo izvedenskih mnenj, cenitev in tolmačenj. S takšno opredelitvijo predlagatelj želi poenotiti </w:t>
      </w:r>
      <w:r w:rsidR="00F92275">
        <w:rPr>
          <w:rFonts w:cs="Arial"/>
          <w:szCs w:val="20"/>
          <w:lang w:val="sl-SI" w:eastAsia="sl-SI"/>
        </w:rPr>
        <w:t>obliko</w:t>
      </w:r>
      <w:r w:rsidR="00F92275" w:rsidRPr="00C664ED">
        <w:rPr>
          <w:rFonts w:cs="Arial"/>
          <w:szCs w:val="20"/>
          <w:lang w:val="sl-SI" w:eastAsia="sl-SI"/>
        </w:rPr>
        <w:t xml:space="preserve"> </w:t>
      </w:r>
      <w:r w:rsidRPr="00C664ED">
        <w:rPr>
          <w:rFonts w:cs="Arial"/>
          <w:szCs w:val="20"/>
          <w:lang w:val="sl-SI" w:eastAsia="sl-SI"/>
        </w:rPr>
        <w:t xml:space="preserve">izvedenskih mnenj, cenitev in tolmačenj, ne da bi s tem želel posegati v strokovno, avtorsko delo posameznika. Nemalokrat se je že v strokovni javnosti pojavila ideja o poenotenju </w:t>
      </w:r>
      <w:r w:rsidR="00F92275">
        <w:rPr>
          <w:rFonts w:cs="Arial"/>
          <w:szCs w:val="20"/>
          <w:lang w:val="sl-SI" w:eastAsia="sl-SI"/>
        </w:rPr>
        <w:t>oblike</w:t>
      </w:r>
      <w:r w:rsidR="00F92275" w:rsidRPr="00C664ED">
        <w:rPr>
          <w:rFonts w:cs="Arial"/>
          <w:szCs w:val="20"/>
          <w:lang w:val="sl-SI" w:eastAsia="sl-SI"/>
        </w:rPr>
        <w:t xml:space="preserve"> </w:t>
      </w:r>
      <w:r w:rsidRPr="00C664ED">
        <w:rPr>
          <w:rFonts w:cs="Arial"/>
          <w:szCs w:val="20"/>
          <w:lang w:val="sl-SI" w:eastAsia="sl-SI"/>
        </w:rPr>
        <w:t xml:space="preserve">izvedenskih mnenj, cenitev in prevodov, zlasti z namenom izdelave jasnejših, razumljivejših strokovnih izdelkov oziroma prevodov. Enako kot strokovna javnost je </w:t>
      </w:r>
      <w:r w:rsidR="00703CB5">
        <w:rPr>
          <w:rFonts w:cs="Arial"/>
          <w:szCs w:val="20"/>
          <w:lang w:val="sl-SI" w:eastAsia="sl-SI"/>
        </w:rPr>
        <w:t xml:space="preserve">bil </w:t>
      </w:r>
      <w:r w:rsidRPr="00C664ED">
        <w:rPr>
          <w:rFonts w:cs="Arial"/>
          <w:szCs w:val="20"/>
          <w:lang w:val="sl-SI" w:eastAsia="sl-SI"/>
        </w:rPr>
        <w:t xml:space="preserve">tudi predlagatelj v praksi že večkrat </w:t>
      </w:r>
      <w:r w:rsidR="00703CB5">
        <w:rPr>
          <w:rFonts w:cs="Arial"/>
          <w:szCs w:val="20"/>
          <w:lang w:val="sl-SI" w:eastAsia="sl-SI"/>
        </w:rPr>
        <w:t>pred</w:t>
      </w:r>
      <w:r w:rsidRPr="00C664ED">
        <w:rPr>
          <w:rFonts w:cs="Arial"/>
          <w:szCs w:val="20"/>
          <w:lang w:val="sl-SI" w:eastAsia="sl-SI"/>
        </w:rPr>
        <w:t xml:space="preserve"> dilemo, kako zagotoviti transparentnejše in po </w:t>
      </w:r>
      <w:r w:rsidR="00703CB5">
        <w:rPr>
          <w:rFonts w:cs="Arial"/>
          <w:szCs w:val="20"/>
          <w:lang w:val="sl-SI" w:eastAsia="sl-SI"/>
        </w:rPr>
        <w:t>obliki</w:t>
      </w:r>
      <w:r w:rsidR="00703CB5" w:rsidRPr="00C664ED">
        <w:rPr>
          <w:rFonts w:cs="Arial"/>
          <w:szCs w:val="20"/>
          <w:lang w:val="sl-SI" w:eastAsia="sl-SI"/>
        </w:rPr>
        <w:t xml:space="preserve"> </w:t>
      </w:r>
      <w:r w:rsidRPr="00C664ED">
        <w:rPr>
          <w:rFonts w:cs="Arial"/>
          <w:szCs w:val="20"/>
          <w:lang w:val="sl-SI" w:eastAsia="sl-SI"/>
        </w:rPr>
        <w:t xml:space="preserve">enotnejše strokovne izdelke. Sprejem splošnih kot tudi posamičnih smernic se zdi iz navedenih razlogov nujno potreben, oboje pa </w:t>
      </w:r>
      <w:r w:rsidR="00F72A49" w:rsidRPr="00C664ED">
        <w:rPr>
          <w:rFonts w:cs="Arial"/>
          <w:szCs w:val="20"/>
          <w:lang w:val="sl-SI" w:eastAsia="sl-SI"/>
        </w:rPr>
        <w:t>potrdi</w:t>
      </w:r>
      <w:r w:rsidRPr="00C664ED">
        <w:rPr>
          <w:rFonts w:cs="Arial"/>
          <w:szCs w:val="20"/>
          <w:lang w:val="sl-SI" w:eastAsia="sl-SI"/>
        </w:rPr>
        <w:t xml:space="preserve"> Strokovni svet</w:t>
      </w:r>
      <w:r w:rsidR="00C959D3" w:rsidRPr="00C664ED">
        <w:rPr>
          <w:rFonts w:cs="Arial"/>
          <w:szCs w:val="20"/>
          <w:lang w:val="sl-SI" w:eastAsia="sl-SI"/>
        </w:rPr>
        <w:t xml:space="preserve"> na predlog ustreznega stalnega ali začasnega strokovnega telesa</w:t>
      </w:r>
      <w:r w:rsidR="00F72A49" w:rsidRPr="00C664ED">
        <w:rPr>
          <w:rFonts w:cs="Arial"/>
          <w:szCs w:val="20"/>
          <w:lang w:val="sl-SI" w:eastAsia="sl-SI"/>
        </w:rPr>
        <w:t>, ki lahko za ta namen sodeluje z ustreznim strokovnim združenjem</w:t>
      </w:r>
      <w:r w:rsidRPr="00C664ED">
        <w:rPr>
          <w:rFonts w:cs="Arial"/>
          <w:szCs w:val="20"/>
          <w:lang w:val="sl-SI" w:eastAsia="sl-SI"/>
        </w:rPr>
        <w:t xml:space="preserve">. Ministrstvo, pristojno za pravosodje, na svoji spletni strani zaradi transparentnosti postopkov in delovanja sodnih izvedencev, cenilcev in </w:t>
      </w:r>
      <w:r w:rsidRPr="00C664ED">
        <w:rPr>
          <w:rFonts w:cs="Arial"/>
          <w:szCs w:val="20"/>
          <w:lang w:val="sl-SI" w:eastAsia="sl-SI"/>
        </w:rPr>
        <w:lastRenderedPageBreak/>
        <w:t xml:space="preserve">tolmačev objavi splošne in posamične smernice, v prvem odstavku navedenega člena pa je še določeno, da jih sodni izvedenci in cenilci </w:t>
      </w:r>
      <w:r w:rsidR="00703CB5">
        <w:rPr>
          <w:rFonts w:cs="Arial"/>
          <w:szCs w:val="20"/>
          <w:lang w:val="sl-SI" w:eastAsia="sl-SI"/>
        </w:rPr>
        <w:t>morajo</w:t>
      </w:r>
      <w:r w:rsidR="00703CB5" w:rsidRPr="00C664ED">
        <w:rPr>
          <w:rFonts w:cs="Arial"/>
          <w:szCs w:val="20"/>
          <w:lang w:val="sl-SI" w:eastAsia="sl-SI"/>
        </w:rPr>
        <w:t xml:space="preserve"> </w:t>
      </w:r>
      <w:r w:rsidRPr="00C664ED">
        <w:rPr>
          <w:rFonts w:cs="Arial"/>
          <w:szCs w:val="20"/>
          <w:lang w:val="sl-SI" w:eastAsia="sl-SI"/>
        </w:rPr>
        <w:t>upoštevati pri svojem delu. Predlagatelj dolžnost upoštevanja smernic utemeljuje z dejstvom, da so se v praksi</w:t>
      </w:r>
      <w:r w:rsidRPr="004423FC">
        <w:rPr>
          <w:rFonts w:cs="Arial"/>
          <w:szCs w:val="20"/>
          <w:vertAlign w:val="superscript"/>
          <w:lang w:val="sl-SI" w:eastAsia="sl-SI"/>
        </w:rPr>
        <w:footnoteReference w:id="29"/>
      </w:r>
      <w:r w:rsidRPr="004423FC">
        <w:rPr>
          <w:rFonts w:cs="Arial"/>
          <w:szCs w:val="20"/>
          <w:lang w:val="sl-SI" w:eastAsia="sl-SI"/>
        </w:rPr>
        <w:t xml:space="preserve"> sodni izvedenci in cenilci že večkrat sklicevali, da oblika izvedenskega mnenja oziroma cenitve ni nikjer formalno predpisana in da kot avtorji lahko sami </w:t>
      </w:r>
      <w:r w:rsidR="009C15E3">
        <w:rPr>
          <w:rFonts w:cs="Arial"/>
          <w:szCs w:val="20"/>
          <w:lang w:val="sl-SI" w:eastAsia="sl-SI"/>
        </w:rPr>
        <w:t>presodijo</w:t>
      </w:r>
      <w:r w:rsidRPr="004423FC">
        <w:rPr>
          <w:rFonts w:cs="Arial"/>
          <w:szCs w:val="20"/>
          <w:lang w:val="sl-SI" w:eastAsia="sl-SI"/>
        </w:rPr>
        <w:t>, kaj morajo zapisati v mnenje oziroma cenitev in katera informacija bo za naročnika popolnoma odveč. Po mnenju pr</w:t>
      </w:r>
      <w:r w:rsidRPr="00C664ED">
        <w:rPr>
          <w:rFonts w:cs="Arial"/>
          <w:szCs w:val="20"/>
          <w:lang w:val="sl-SI" w:eastAsia="sl-SI"/>
        </w:rPr>
        <w:t xml:space="preserve">edlagatelja so </w:t>
      </w:r>
      <w:r w:rsidR="00703CB5">
        <w:rPr>
          <w:rFonts w:cs="Arial"/>
          <w:szCs w:val="20"/>
          <w:lang w:val="sl-SI" w:eastAsia="sl-SI"/>
        </w:rPr>
        <w:t>takšne</w:t>
      </w:r>
      <w:r w:rsidR="00703CB5" w:rsidRPr="00C664ED">
        <w:rPr>
          <w:rFonts w:cs="Arial"/>
          <w:szCs w:val="20"/>
          <w:lang w:val="sl-SI" w:eastAsia="sl-SI"/>
        </w:rPr>
        <w:t xml:space="preserve"> </w:t>
      </w:r>
      <w:r w:rsidRPr="00C664ED">
        <w:rPr>
          <w:rFonts w:cs="Arial"/>
          <w:szCs w:val="20"/>
          <w:lang w:val="sl-SI" w:eastAsia="sl-SI"/>
        </w:rPr>
        <w:t xml:space="preserve">navedbe neutemeljene, saj mora vsak sodni izvedenec oziroma cenilec poskrbeti, da bo naročniku jasno, kako je do določene ugotovitve oziroma rezultata tudi prišel, torej da poskrbi za določeno stopnjo transparentnosti in sledljivosti mnenj oziroma cenitev. Enako velja za sodne tolmače, čeprav predlagatelj poudarja, da pri </w:t>
      </w:r>
      <w:r w:rsidR="009C15E3">
        <w:rPr>
          <w:rFonts w:cs="Arial"/>
          <w:szCs w:val="20"/>
          <w:lang w:val="sl-SI" w:eastAsia="sl-SI"/>
        </w:rPr>
        <w:t>njih</w:t>
      </w:r>
      <w:r w:rsidRPr="00C664ED">
        <w:rPr>
          <w:rFonts w:cs="Arial"/>
          <w:szCs w:val="20"/>
          <w:lang w:val="sl-SI" w:eastAsia="sl-SI"/>
        </w:rPr>
        <w:t xml:space="preserve"> </w:t>
      </w:r>
      <w:r w:rsidR="00703CB5">
        <w:rPr>
          <w:rFonts w:cs="Arial"/>
          <w:szCs w:val="20"/>
          <w:lang w:val="sl-SI" w:eastAsia="sl-SI"/>
        </w:rPr>
        <w:t>teh</w:t>
      </w:r>
      <w:r w:rsidR="00703CB5" w:rsidRPr="00C664ED">
        <w:rPr>
          <w:rFonts w:cs="Arial"/>
          <w:szCs w:val="20"/>
          <w:lang w:val="sl-SI" w:eastAsia="sl-SI"/>
        </w:rPr>
        <w:t xml:space="preserve"> </w:t>
      </w:r>
      <w:r w:rsidRPr="00C664ED">
        <w:rPr>
          <w:rFonts w:cs="Arial"/>
          <w:szCs w:val="20"/>
          <w:lang w:val="sl-SI" w:eastAsia="sl-SI"/>
        </w:rPr>
        <w:t>težav ni bilo pogosto zaslediti, vendar bo sprejem splošnih smernic tudi za tolmačenja obvezen (glej prvi in tretji odstavek predlaganega člena).</w:t>
      </w:r>
    </w:p>
    <w:p w14:paraId="346A255B" w14:textId="77777777" w:rsidR="00FB6367" w:rsidRPr="00C664ED" w:rsidRDefault="00FB6367" w:rsidP="00FB6367">
      <w:pPr>
        <w:spacing w:line="288" w:lineRule="auto"/>
        <w:jc w:val="both"/>
        <w:rPr>
          <w:rFonts w:cs="Arial"/>
          <w:szCs w:val="20"/>
          <w:lang w:val="sl-SI" w:eastAsia="sl-SI"/>
        </w:rPr>
      </w:pPr>
    </w:p>
    <w:p w14:paraId="6727D1F3" w14:textId="2E1900AA"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Za posamične smernice je v četrtem odstavku tega člena določeno, da vsebujejo zlasti napotke in navodila za izdelavo izvedenskih mnenj in cenitev na posameznih strokovnih področjih ali podpodročjih, metode in sredstva, ki jih izvedenec ali cenilec pri izdelavi uporablja, okvirna področja in vsebine, ki so za izdelavo lahko pomembne</w:t>
      </w:r>
      <w:r w:rsidR="00703CB5">
        <w:rPr>
          <w:rFonts w:cs="Arial"/>
          <w:szCs w:val="20"/>
          <w:lang w:val="sl-SI" w:eastAsia="sl-SI"/>
        </w:rPr>
        <w:t>,</w:t>
      </w:r>
      <w:r w:rsidRPr="00C664ED">
        <w:rPr>
          <w:rFonts w:cs="Arial"/>
          <w:szCs w:val="20"/>
          <w:lang w:val="sl-SI" w:eastAsia="sl-SI"/>
        </w:rPr>
        <w:t xml:space="preserve"> in strukturo izvedenskega mnenja glede na posamezno strokovno področje ali podpodročje. V naslednjem odstavku je še določeno, da </w:t>
      </w:r>
      <w:r w:rsidR="00F72A49" w:rsidRPr="00C664ED">
        <w:rPr>
          <w:rFonts w:cs="Arial"/>
          <w:szCs w:val="20"/>
          <w:lang w:val="sl-SI" w:eastAsia="sl-SI"/>
        </w:rPr>
        <w:t>strokovnemu telesu</w:t>
      </w:r>
      <w:r w:rsidRPr="00C664ED">
        <w:rPr>
          <w:rFonts w:cs="Arial"/>
          <w:szCs w:val="20"/>
          <w:lang w:val="sl-SI" w:eastAsia="sl-SI"/>
        </w:rPr>
        <w:t xml:space="preserve"> posamičnih smernic ni </w:t>
      </w:r>
      <w:r w:rsidR="00703CB5">
        <w:rPr>
          <w:rFonts w:cs="Arial"/>
          <w:szCs w:val="20"/>
          <w:lang w:val="sl-SI" w:eastAsia="sl-SI"/>
        </w:rPr>
        <w:t>treba</w:t>
      </w:r>
      <w:r w:rsidR="00703CB5" w:rsidRPr="00C664ED">
        <w:rPr>
          <w:rFonts w:cs="Arial"/>
          <w:szCs w:val="20"/>
          <w:lang w:val="sl-SI" w:eastAsia="sl-SI"/>
        </w:rPr>
        <w:t xml:space="preserve"> </w:t>
      </w:r>
      <w:r w:rsidR="00F72A49" w:rsidRPr="00C664ED">
        <w:rPr>
          <w:rFonts w:cs="Arial"/>
          <w:szCs w:val="20"/>
          <w:lang w:val="sl-SI" w:eastAsia="sl-SI"/>
        </w:rPr>
        <w:t>oblikovati</w:t>
      </w:r>
      <w:r w:rsidRPr="00C664ED">
        <w:rPr>
          <w:rFonts w:cs="Arial"/>
          <w:szCs w:val="20"/>
          <w:lang w:val="sl-SI" w:eastAsia="sl-SI"/>
        </w:rPr>
        <w:t>, če meni, da v teh primerih zadoščajo splošne smernice.</w:t>
      </w:r>
    </w:p>
    <w:p w14:paraId="7DAE3276" w14:textId="77777777" w:rsidR="00FB6367" w:rsidRPr="00C664ED" w:rsidRDefault="00FB6367" w:rsidP="00FB6367">
      <w:pPr>
        <w:spacing w:line="288" w:lineRule="auto"/>
        <w:jc w:val="both"/>
        <w:rPr>
          <w:rFonts w:cs="Arial"/>
          <w:szCs w:val="20"/>
          <w:lang w:val="sl-SI" w:eastAsia="sl-SI"/>
        </w:rPr>
      </w:pPr>
    </w:p>
    <w:p w14:paraId="1ED2DB3F" w14:textId="103B4D02"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Splošne smernice so torej nekakšna nadpomenka posamičnih smernic, katerih potrebnost oziroma pomembnost ocenjuje stroka prek Strokovnega sveta</w:t>
      </w:r>
      <w:r w:rsidR="00830B64" w:rsidRPr="00C664ED">
        <w:rPr>
          <w:rFonts w:cs="Arial"/>
          <w:szCs w:val="20"/>
          <w:lang w:val="sl-SI" w:eastAsia="sl-SI"/>
        </w:rPr>
        <w:t xml:space="preserve"> oziroma strokovnih teles</w:t>
      </w:r>
      <w:r w:rsidRPr="00C664ED">
        <w:rPr>
          <w:rFonts w:cs="Arial"/>
          <w:szCs w:val="20"/>
          <w:lang w:val="sl-SI" w:eastAsia="sl-SI"/>
        </w:rPr>
        <w:t>.</w:t>
      </w:r>
    </w:p>
    <w:p w14:paraId="1A31B577" w14:textId="77777777" w:rsidR="00FB6367" w:rsidRPr="00C664ED" w:rsidRDefault="00FB6367" w:rsidP="00FB6367">
      <w:pPr>
        <w:spacing w:line="288" w:lineRule="auto"/>
        <w:jc w:val="both"/>
        <w:rPr>
          <w:rFonts w:cs="Arial"/>
          <w:szCs w:val="20"/>
          <w:lang w:val="sl-SI" w:eastAsia="sl-SI"/>
        </w:rPr>
      </w:pPr>
    </w:p>
    <w:p w14:paraId="000B44D7" w14:textId="77777777" w:rsidR="00FB6367" w:rsidRPr="00BE3ED8" w:rsidRDefault="00517B25" w:rsidP="00FB6367">
      <w:pPr>
        <w:spacing w:line="288" w:lineRule="auto"/>
        <w:jc w:val="both"/>
        <w:rPr>
          <w:rFonts w:cs="Arial"/>
          <w:b/>
          <w:szCs w:val="20"/>
          <w:lang w:val="sl-SI" w:eastAsia="sl-SI"/>
        </w:rPr>
      </w:pPr>
      <w:r w:rsidRPr="00BE3ED8">
        <w:rPr>
          <w:rFonts w:cs="Arial"/>
          <w:b/>
          <w:szCs w:val="20"/>
          <w:lang w:val="sl-SI" w:eastAsia="sl-SI"/>
        </w:rPr>
        <w:t>K 16</w:t>
      </w:r>
      <w:r w:rsidR="00FB6367" w:rsidRPr="00BE3ED8">
        <w:rPr>
          <w:rFonts w:cs="Arial"/>
          <w:b/>
          <w:szCs w:val="20"/>
          <w:lang w:val="sl-SI" w:eastAsia="sl-SI"/>
        </w:rPr>
        <w:t>. členu</w:t>
      </w:r>
    </w:p>
    <w:p w14:paraId="4B5C9ED5" w14:textId="21E141DB" w:rsidR="006C4A76" w:rsidRPr="00BE3ED8" w:rsidRDefault="00FB6367" w:rsidP="006C4A76">
      <w:pPr>
        <w:spacing w:line="280" w:lineRule="atLeast"/>
        <w:jc w:val="both"/>
        <w:rPr>
          <w:rFonts w:cs="Arial"/>
          <w:szCs w:val="20"/>
          <w:lang w:val="sl-SI"/>
        </w:rPr>
      </w:pPr>
      <w:r w:rsidRPr="00C664ED">
        <w:rPr>
          <w:rFonts w:cs="Arial"/>
          <w:szCs w:val="20"/>
          <w:lang w:val="sl-SI" w:eastAsia="sl-SI"/>
        </w:rPr>
        <w:t xml:space="preserve">Predmetni člen določa pogoje za imenovanje sodnih izvedencev, cenilcev in tolmačev in je, vsaj </w:t>
      </w:r>
      <w:r w:rsidR="003A07FB">
        <w:rPr>
          <w:rFonts w:cs="Arial"/>
          <w:szCs w:val="20"/>
          <w:lang w:val="sl-SI" w:eastAsia="sl-SI"/>
        </w:rPr>
        <w:t>glede</w:t>
      </w:r>
      <w:r w:rsidRPr="00C664ED">
        <w:rPr>
          <w:rFonts w:cs="Arial"/>
          <w:szCs w:val="20"/>
          <w:lang w:val="sl-SI" w:eastAsia="sl-SI"/>
        </w:rPr>
        <w:t xml:space="preserve"> pogojev, vsebinsko podoben prvemu odstavku trenutno veljavnega 87. člena ZS. </w:t>
      </w:r>
      <w:r w:rsidR="00783526" w:rsidRPr="00C664ED">
        <w:rPr>
          <w:rFonts w:cs="Arial"/>
          <w:szCs w:val="20"/>
          <w:lang w:val="sl-SI" w:eastAsia="sl-SI"/>
        </w:rPr>
        <w:t>Iz razloga nedvoumnosti se izrecno navaja, da gre za fizično osebo, ki bo lahko pridobila ta status.</w:t>
      </w:r>
      <w:r w:rsidR="006C4A76" w:rsidRPr="00BE3ED8">
        <w:rPr>
          <w:rFonts w:cs="Arial"/>
          <w:szCs w:val="20"/>
          <w:lang w:val="sl-SI"/>
        </w:rPr>
        <w:t xml:space="preserve"> Ministrstvo za finance je namreč opozorilo, da zaradi morebitne nejasnosti lahko </w:t>
      </w:r>
      <w:r w:rsidR="003A07FB">
        <w:rPr>
          <w:rFonts w:cs="Arial"/>
          <w:szCs w:val="20"/>
          <w:lang w:val="sl-SI"/>
        </w:rPr>
        <w:t>nastanejo</w:t>
      </w:r>
      <w:r w:rsidR="006C4A76" w:rsidRPr="00BE3ED8">
        <w:rPr>
          <w:rFonts w:cs="Arial"/>
          <w:szCs w:val="20"/>
          <w:lang w:val="sl-SI"/>
        </w:rPr>
        <w:t xml:space="preserve"> posledic</w:t>
      </w:r>
      <w:r w:rsidR="003A07FB">
        <w:rPr>
          <w:rFonts w:cs="Arial"/>
          <w:szCs w:val="20"/>
          <w:lang w:val="sl-SI"/>
        </w:rPr>
        <w:t>e</w:t>
      </w:r>
      <w:r w:rsidR="006C4A76" w:rsidRPr="00BE3ED8">
        <w:rPr>
          <w:rFonts w:cs="Arial"/>
          <w:szCs w:val="20"/>
          <w:lang w:val="sl-SI"/>
        </w:rPr>
        <w:t xml:space="preserve"> z vidika obdavčitve dohodka, ki ga prejmejo imenovane osebe za opravljeno delo. V praksi se je namreč zastavilo vprašanje, ali je nagrada za opravljeno izvedensko delo dohodek gospodarske družbe ali fizične osebe oziroma se pojavlja težnja k takšni obravnavi. Po zakonu, ki ureja obdavčitev z dohodnino, je za pravilno davčno obravnavo dohodka </w:t>
      </w:r>
      <w:r w:rsidR="003A07FB">
        <w:rPr>
          <w:rFonts w:cs="Arial"/>
          <w:szCs w:val="20"/>
          <w:lang w:val="sl-SI"/>
        </w:rPr>
        <w:t>treba</w:t>
      </w:r>
      <w:r w:rsidR="003A07FB" w:rsidRPr="00BE3ED8">
        <w:rPr>
          <w:rFonts w:cs="Arial"/>
          <w:szCs w:val="20"/>
          <w:lang w:val="sl-SI"/>
        </w:rPr>
        <w:t xml:space="preserve"> </w:t>
      </w:r>
      <w:r w:rsidR="006C4A76" w:rsidRPr="00BE3ED8">
        <w:rPr>
          <w:rFonts w:cs="Arial"/>
          <w:szCs w:val="20"/>
          <w:lang w:val="sl-SI"/>
        </w:rPr>
        <w:t>določiti, kdo se šteje za dejanskega (ekonomskega) lastnika dohodka. V primeru SICT, ko je lahko le fizična oseba imenovana za opravljanje nalog</w:t>
      </w:r>
      <w:r w:rsidR="003A07FB">
        <w:rPr>
          <w:rFonts w:cs="Arial"/>
          <w:szCs w:val="20"/>
          <w:lang w:val="sl-SI"/>
        </w:rPr>
        <w:t xml:space="preserve"> ter</w:t>
      </w:r>
      <w:r w:rsidR="006C4A76" w:rsidRPr="00BE3ED8">
        <w:rPr>
          <w:rFonts w:cs="Arial"/>
          <w:szCs w:val="20"/>
          <w:lang w:val="sl-SI"/>
        </w:rPr>
        <w:t xml:space="preserve"> pri tem nosi odškodninsko odgovornost in je naslovnik pravice do nagrade, je po vsebini razmerja med sodiščem in imenovano </w:t>
      </w:r>
      <w:r w:rsidR="009C15E3" w:rsidRPr="00BE3ED8">
        <w:rPr>
          <w:rFonts w:cs="Arial"/>
          <w:szCs w:val="20"/>
          <w:lang w:val="sl-SI"/>
        </w:rPr>
        <w:t>oseb</w:t>
      </w:r>
      <w:r w:rsidR="009C15E3">
        <w:rPr>
          <w:rFonts w:cs="Arial"/>
          <w:szCs w:val="20"/>
          <w:lang w:val="sl-SI"/>
        </w:rPr>
        <w:t>o</w:t>
      </w:r>
      <w:r w:rsidR="009C15E3" w:rsidRPr="00BE3ED8">
        <w:rPr>
          <w:rFonts w:cs="Arial"/>
          <w:szCs w:val="20"/>
          <w:lang w:val="sl-SI"/>
        </w:rPr>
        <w:t xml:space="preserve"> </w:t>
      </w:r>
      <w:r w:rsidR="006C4A76" w:rsidRPr="00BE3ED8">
        <w:rPr>
          <w:rFonts w:cs="Arial"/>
          <w:szCs w:val="20"/>
          <w:lang w:val="sl-SI"/>
        </w:rPr>
        <w:t>upravičeni (ekonomski) lastnik dohodka le fizična oseba. To pomeni, da se z vidika davčne obravnave lahko dohodek obravnava le kot dohodek fizične osebe.</w:t>
      </w:r>
    </w:p>
    <w:p w14:paraId="3B462A19" w14:textId="77777777" w:rsidR="006C4A76" w:rsidRPr="004423FC" w:rsidRDefault="006C4A76" w:rsidP="00FB6367">
      <w:pPr>
        <w:spacing w:line="288" w:lineRule="auto"/>
        <w:jc w:val="both"/>
        <w:rPr>
          <w:rFonts w:cs="Arial"/>
          <w:szCs w:val="20"/>
          <w:lang w:val="sl-SI" w:eastAsia="sl-SI"/>
        </w:rPr>
      </w:pPr>
    </w:p>
    <w:p w14:paraId="1087C7F3" w14:textId="56971091" w:rsidR="00FB6367" w:rsidRPr="00C664ED" w:rsidRDefault="003A07FB" w:rsidP="00FB6367">
      <w:pPr>
        <w:spacing w:line="288" w:lineRule="auto"/>
        <w:jc w:val="both"/>
        <w:rPr>
          <w:rFonts w:cs="Arial"/>
          <w:szCs w:val="20"/>
          <w:lang w:val="sl-SI" w:eastAsia="sl-SI"/>
        </w:rPr>
      </w:pPr>
      <w:r>
        <w:rPr>
          <w:rFonts w:cs="Arial"/>
          <w:szCs w:val="20"/>
          <w:lang w:val="sl-SI" w:eastAsia="sl-SI"/>
        </w:rPr>
        <w:t xml:space="preserve">Treba je </w:t>
      </w:r>
      <w:r w:rsidR="009C15E3">
        <w:rPr>
          <w:rFonts w:cs="Arial"/>
          <w:szCs w:val="20"/>
          <w:lang w:val="sl-SI" w:eastAsia="sl-SI"/>
        </w:rPr>
        <w:t>omeniti</w:t>
      </w:r>
      <w:r w:rsidR="00FB6367" w:rsidRPr="00C664ED">
        <w:rPr>
          <w:rFonts w:cs="Arial"/>
          <w:szCs w:val="20"/>
          <w:lang w:val="sl-SI" w:eastAsia="sl-SI"/>
        </w:rPr>
        <w:t xml:space="preserve"> nov pogoj, da sodni izvedenec, cenilec ali tolmač ni bil razrešen po določbah zakona iz razloga trajnega odvzema pravice opravljati delo sodnega </w:t>
      </w:r>
      <w:r w:rsidR="00EA637F" w:rsidRPr="00C664ED">
        <w:rPr>
          <w:rFonts w:cs="Arial"/>
          <w:szCs w:val="20"/>
          <w:lang w:val="sl-SI" w:eastAsia="sl-SI"/>
        </w:rPr>
        <w:t>izvedenstva</w:t>
      </w:r>
      <w:r w:rsidR="00FB6367" w:rsidRPr="00C664ED">
        <w:rPr>
          <w:rFonts w:cs="Arial"/>
          <w:szCs w:val="20"/>
          <w:lang w:val="sl-SI" w:eastAsia="sl-SI"/>
        </w:rPr>
        <w:t>, cen</w:t>
      </w:r>
      <w:r w:rsidR="00830B64" w:rsidRPr="00C664ED">
        <w:rPr>
          <w:rFonts w:cs="Arial"/>
          <w:szCs w:val="20"/>
          <w:lang w:val="sl-SI" w:eastAsia="sl-SI"/>
        </w:rPr>
        <w:t>ilstva in tolmačenja (9. točka)</w:t>
      </w:r>
      <w:r w:rsidR="00FB6367" w:rsidRPr="00C664ED">
        <w:rPr>
          <w:rFonts w:cs="Arial"/>
          <w:szCs w:val="20"/>
          <w:lang w:val="sl-SI" w:eastAsia="sl-SI"/>
        </w:rPr>
        <w:t>.</w:t>
      </w:r>
    </w:p>
    <w:p w14:paraId="77D585C8" w14:textId="77777777" w:rsidR="00FB6367" w:rsidRPr="00C664ED" w:rsidRDefault="00FB6367" w:rsidP="00FB6367">
      <w:pPr>
        <w:spacing w:line="288" w:lineRule="auto"/>
        <w:jc w:val="both"/>
        <w:rPr>
          <w:rFonts w:cs="Arial"/>
          <w:szCs w:val="20"/>
          <w:lang w:val="sl-SI" w:eastAsia="sl-SI"/>
        </w:rPr>
      </w:pPr>
    </w:p>
    <w:p w14:paraId="557A4968" w14:textId="129F5E97"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 xml:space="preserve">V </w:t>
      </w:r>
      <w:r w:rsidR="004D1C60">
        <w:rPr>
          <w:rFonts w:cs="Arial"/>
          <w:szCs w:val="20"/>
          <w:lang w:val="sl-SI" w:eastAsia="sl-SI"/>
        </w:rPr>
        <w:t>drugem</w:t>
      </w:r>
      <w:r w:rsidR="004D1C60" w:rsidRPr="00C664ED">
        <w:rPr>
          <w:rFonts w:cs="Arial"/>
          <w:szCs w:val="20"/>
          <w:lang w:val="sl-SI" w:eastAsia="sl-SI"/>
        </w:rPr>
        <w:t xml:space="preserve"> </w:t>
      </w:r>
      <w:r w:rsidRPr="00C664ED">
        <w:rPr>
          <w:rFonts w:cs="Arial"/>
          <w:szCs w:val="20"/>
          <w:lang w:val="sl-SI" w:eastAsia="sl-SI"/>
        </w:rPr>
        <w:t xml:space="preserve">odstavku je definiran pogoj osebnostne primernosti, in sicer tako kot do </w:t>
      </w:r>
      <w:r w:rsidR="003A07FB">
        <w:rPr>
          <w:rFonts w:cs="Arial"/>
          <w:szCs w:val="20"/>
          <w:lang w:val="sl-SI" w:eastAsia="sl-SI"/>
        </w:rPr>
        <w:t>z</w:t>
      </w:r>
      <w:r w:rsidR="003A07FB" w:rsidRPr="00C664ED">
        <w:rPr>
          <w:rFonts w:cs="Arial"/>
          <w:szCs w:val="20"/>
          <w:lang w:val="sl-SI" w:eastAsia="sl-SI"/>
        </w:rPr>
        <w:t xml:space="preserve">daj </w:t>
      </w:r>
      <w:r w:rsidRPr="00C664ED">
        <w:rPr>
          <w:rFonts w:cs="Arial"/>
          <w:szCs w:val="20"/>
          <w:lang w:val="sl-SI" w:eastAsia="sl-SI"/>
        </w:rPr>
        <w:t xml:space="preserve">v veljavnem ZS tudi ta izhaja iz negacije stavka, definicija pa se nekoliko spreminja od </w:t>
      </w:r>
      <w:r w:rsidR="003A07FB">
        <w:rPr>
          <w:rFonts w:cs="Arial"/>
          <w:szCs w:val="20"/>
          <w:lang w:val="sl-SI" w:eastAsia="sl-SI"/>
        </w:rPr>
        <w:t>trenutno</w:t>
      </w:r>
      <w:r w:rsidR="003A07FB" w:rsidRPr="00C664ED">
        <w:rPr>
          <w:rFonts w:cs="Arial"/>
          <w:szCs w:val="20"/>
          <w:lang w:val="sl-SI" w:eastAsia="sl-SI"/>
        </w:rPr>
        <w:t xml:space="preserve"> </w:t>
      </w:r>
      <w:r w:rsidRPr="00C664ED">
        <w:rPr>
          <w:rFonts w:cs="Arial"/>
          <w:szCs w:val="20"/>
          <w:lang w:val="sl-SI" w:eastAsia="sl-SI"/>
        </w:rPr>
        <w:t xml:space="preserve">veljavne. Trenutno veljavni ZS določa, da ni osebnostno primeren za delo izvedenca, kdor se je ali se obnaša tako, da je mogoče na podlagi njegovega ravnanja utemeljeno sklepati, da izvedenskega dela ne bo opravljal pošteno in vestno. Predlog novega zakona pa določa, da ni osebnostno primeren za delo sodnega izvedenca, cenilca ali tolmača, čigar delo oziroma </w:t>
      </w:r>
      <w:r w:rsidRPr="00C664ED">
        <w:rPr>
          <w:rFonts w:cs="Arial"/>
          <w:szCs w:val="20"/>
          <w:lang w:val="sl-SI" w:eastAsia="sl-SI"/>
        </w:rPr>
        <w:lastRenderedPageBreak/>
        <w:t xml:space="preserve">ravnanje ne izkazuje utemeljenega pričakovanja, da bo izvedensko delo opravljal pošteno ali vestno oziroma ne izkazuje utemeljenega pričakovanja, da bo varoval ugled in verodostojnost sodnega </w:t>
      </w:r>
      <w:r w:rsidR="00EA637F" w:rsidRPr="00C664ED">
        <w:rPr>
          <w:rFonts w:cs="Arial"/>
          <w:szCs w:val="20"/>
          <w:lang w:val="sl-SI" w:eastAsia="sl-SI"/>
        </w:rPr>
        <w:t>izvedenstva</w:t>
      </w:r>
      <w:r w:rsidRPr="00C664ED">
        <w:rPr>
          <w:rFonts w:cs="Arial"/>
          <w:szCs w:val="20"/>
          <w:lang w:val="sl-SI" w:eastAsia="sl-SI"/>
        </w:rPr>
        <w:t xml:space="preserve">, cenilstva ali tolmačenja. Predlog novega zakona se torej opre na besedno zvezo utemeljeno pričakovanje, trenutno veljavni ZS pa na utemeljeno sklepanje. Predlagatelj je osebnostno (ne)primernost </w:t>
      </w:r>
      <w:r w:rsidR="003A07FB" w:rsidRPr="00C664ED">
        <w:rPr>
          <w:rFonts w:cs="Arial"/>
          <w:szCs w:val="20"/>
          <w:lang w:val="sl-SI" w:eastAsia="sl-SI"/>
        </w:rPr>
        <w:t xml:space="preserve">torej </w:t>
      </w:r>
      <w:r w:rsidRPr="00C664ED">
        <w:rPr>
          <w:rFonts w:cs="Arial"/>
          <w:szCs w:val="20"/>
          <w:lang w:val="sl-SI" w:eastAsia="sl-SI"/>
        </w:rPr>
        <w:t>ovrednotil v okviru utemeljenega pričakovanja in pri tem pojma poštenosti in vestnosti razdelil</w:t>
      </w:r>
      <w:r w:rsidRPr="004423FC">
        <w:rPr>
          <w:rFonts w:cs="Arial"/>
          <w:szCs w:val="20"/>
          <w:vertAlign w:val="superscript"/>
          <w:lang w:val="sl-SI" w:eastAsia="sl-SI"/>
        </w:rPr>
        <w:footnoteReference w:id="30"/>
      </w:r>
      <w:r w:rsidRPr="004423FC">
        <w:rPr>
          <w:rFonts w:cs="Arial"/>
          <w:szCs w:val="20"/>
          <w:lang w:val="sl-SI" w:eastAsia="sl-SI"/>
        </w:rPr>
        <w:t xml:space="preserve">, saj pogoja nista zapisana kumulativno, temveč ločena z besedo ali. Predlog zakona tudi razširja pojem osebnostne neprimernosti, in sicer na varovanje ugleda in verodostojnosti sodnega </w:t>
      </w:r>
      <w:r w:rsidR="00EA637F" w:rsidRPr="00C664ED">
        <w:rPr>
          <w:rFonts w:cs="Arial"/>
          <w:szCs w:val="20"/>
          <w:lang w:val="sl-SI" w:eastAsia="sl-SI"/>
        </w:rPr>
        <w:t>izvedenstva</w:t>
      </w:r>
      <w:r w:rsidRPr="00C664ED">
        <w:rPr>
          <w:rFonts w:cs="Arial"/>
          <w:szCs w:val="20"/>
          <w:lang w:val="sl-SI" w:eastAsia="sl-SI"/>
        </w:rPr>
        <w:t xml:space="preserve">, cenilstva ali tolmačenja. </w:t>
      </w:r>
    </w:p>
    <w:p w14:paraId="4F5F0F72" w14:textId="77777777" w:rsidR="00FB6367" w:rsidRPr="00C664ED" w:rsidRDefault="00FB6367" w:rsidP="00FB6367">
      <w:pPr>
        <w:spacing w:line="288" w:lineRule="auto"/>
        <w:jc w:val="both"/>
        <w:rPr>
          <w:rFonts w:cs="Arial"/>
          <w:szCs w:val="20"/>
          <w:lang w:val="sl-SI" w:eastAsia="sl-SI"/>
        </w:rPr>
      </w:pPr>
    </w:p>
    <w:p w14:paraId="0CE05B23" w14:textId="28C1800E"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 xml:space="preserve">Nova definicija osebnostne primernosti kot pogoja za imenovanje sodnih izvedencev, cenilcev in tolmačev po mnenju predlagatelja bolje opredeljuje navedeni pojem, zlasti zaradi razširitve pojma na varovanje ugleda in verodostojnosti ter zaradi ločitve do </w:t>
      </w:r>
      <w:r w:rsidR="003A07FB">
        <w:rPr>
          <w:rFonts w:cs="Arial"/>
          <w:szCs w:val="20"/>
          <w:lang w:val="sl-SI" w:eastAsia="sl-SI"/>
        </w:rPr>
        <w:t>z</w:t>
      </w:r>
      <w:r w:rsidR="003A07FB" w:rsidRPr="00C664ED">
        <w:rPr>
          <w:rFonts w:cs="Arial"/>
          <w:szCs w:val="20"/>
          <w:lang w:val="sl-SI" w:eastAsia="sl-SI"/>
        </w:rPr>
        <w:t xml:space="preserve">daj </w:t>
      </w:r>
      <w:r w:rsidRPr="00C664ED">
        <w:rPr>
          <w:rFonts w:cs="Arial"/>
          <w:szCs w:val="20"/>
          <w:lang w:val="sl-SI" w:eastAsia="sl-SI"/>
        </w:rPr>
        <w:t>kumulativnih pogojev poštenosti in vestnosti. Osebnostno (ne)primernost je seveda težko dokazovati, vendar se je v praksi izkazalo, da je ta pogoj za imenovanje sodnih izvedencev, cenil</w:t>
      </w:r>
      <w:r w:rsidR="00784B4C" w:rsidRPr="00C664ED">
        <w:rPr>
          <w:rFonts w:cs="Arial"/>
          <w:szCs w:val="20"/>
          <w:lang w:val="sl-SI" w:eastAsia="sl-SI"/>
        </w:rPr>
        <w:t xml:space="preserve">cev in tolmačev nujno potreben. </w:t>
      </w:r>
      <w:r w:rsidRPr="00C664ED">
        <w:rPr>
          <w:rFonts w:cs="Arial"/>
          <w:szCs w:val="20"/>
          <w:lang w:val="sl-SI" w:eastAsia="sl-SI"/>
        </w:rPr>
        <w:t xml:space="preserve">Tudi judikatura ga restriktivno presoja, zato je </w:t>
      </w:r>
      <w:r w:rsidR="003A07FB">
        <w:rPr>
          <w:rFonts w:cs="Arial"/>
          <w:szCs w:val="20"/>
          <w:lang w:val="sl-SI" w:eastAsia="sl-SI"/>
        </w:rPr>
        <w:t>treba</w:t>
      </w:r>
      <w:r w:rsidR="003A07FB" w:rsidRPr="00C664ED">
        <w:rPr>
          <w:rFonts w:cs="Arial"/>
          <w:szCs w:val="20"/>
          <w:lang w:val="sl-SI" w:eastAsia="sl-SI"/>
        </w:rPr>
        <w:t xml:space="preserve"> </w:t>
      </w:r>
      <w:r w:rsidRPr="00C664ED">
        <w:rPr>
          <w:rFonts w:cs="Arial"/>
          <w:szCs w:val="20"/>
          <w:lang w:val="sl-SI" w:eastAsia="sl-SI"/>
        </w:rPr>
        <w:t xml:space="preserve">biti v obrazložitvah </w:t>
      </w:r>
      <w:r w:rsidR="003A07FB" w:rsidRPr="00C664ED">
        <w:rPr>
          <w:rFonts w:cs="Arial"/>
          <w:szCs w:val="20"/>
          <w:lang w:val="sl-SI" w:eastAsia="sl-SI"/>
        </w:rPr>
        <w:t>t</w:t>
      </w:r>
      <w:r w:rsidR="003A07FB">
        <w:rPr>
          <w:rFonts w:cs="Arial"/>
          <w:szCs w:val="20"/>
          <w:lang w:val="sl-SI" w:eastAsia="sl-SI"/>
        </w:rPr>
        <w:t>akš</w:t>
      </w:r>
      <w:r w:rsidR="003A07FB" w:rsidRPr="00C664ED">
        <w:rPr>
          <w:rFonts w:cs="Arial"/>
          <w:szCs w:val="20"/>
          <w:lang w:val="sl-SI" w:eastAsia="sl-SI"/>
        </w:rPr>
        <w:t xml:space="preserve">nih </w:t>
      </w:r>
      <w:r w:rsidRPr="00C664ED">
        <w:rPr>
          <w:rFonts w:cs="Arial"/>
          <w:szCs w:val="20"/>
          <w:lang w:val="sl-SI" w:eastAsia="sl-SI"/>
        </w:rPr>
        <w:t xml:space="preserve">odločb izjemno natančen, jasen in brez dvoma. Gre za situacije, ki jih je vnaprej nemogoče predvideti, zato ta generični pravni pojem praksa </w:t>
      </w:r>
      <w:r w:rsidR="003A07FB" w:rsidRPr="00C664ED">
        <w:rPr>
          <w:rFonts w:cs="Arial"/>
          <w:szCs w:val="20"/>
          <w:lang w:val="sl-SI" w:eastAsia="sl-SI"/>
        </w:rPr>
        <w:t xml:space="preserve">napolni </w:t>
      </w:r>
      <w:r w:rsidRPr="00C664ED">
        <w:rPr>
          <w:rFonts w:cs="Arial"/>
          <w:szCs w:val="20"/>
          <w:lang w:val="sl-SI" w:eastAsia="sl-SI"/>
        </w:rPr>
        <w:t>od primera do primera.</w:t>
      </w:r>
    </w:p>
    <w:p w14:paraId="16151593" w14:textId="77777777" w:rsidR="00784B4C" w:rsidRPr="00C664ED" w:rsidRDefault="00784B4C" w:rsidP="00FB6367">
      <w:pPr>
        <w:spacing w:line="288" w:lineRule="auto"/>
        <w:jc w:val="both"/>
        <w:rPr>
          <w:rFonts w:cs="Arial"/>
          <w:szCs w:val="20"/>
          <w:lang w:val="sl-SI" w:eastAsia="sl-SI"/>
        </w:rPr>
      </w:pPr>
    </w:p>
    <w:p w14:paraId="41E9634C" w14:textId="3031DD47"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 xml:space="preserve">Izjemoma ima lahko kandidat za sodnega izvedenca, cenilca ali tolmača nižjo izobrazbo, kot je to predpisano v prvem odstavku tega člena, če </w:t>
      </w:r>
      <w:r w:rsidR="00784B4C" w:rsidRPr="00C664ED">
        <w:rPr>
          <w:rFonts w:cs="Arial"/>
          <w:szCs w:val="20"/>
          <w:lang w:val="sl-SI" w:eastAsia="sl-SI"/>
        </w:rPr>
        <w:t xml:space="preserve">zaradi neobstoja ustrezne stopnje študijskega programa v Republiki Sloveniji </w:t>
      </w:r>
      <w:r w:rsidR="007D722E" w:rsidRPr="00C664ED">
        <w:rPr>
          <w:rFonts w:cs="Arial"/>
          <w:szCs w:val="20"/>
          <w:lang w:val="sl-SI" w:eastAsia="sl-SI"/>
        </w:rPr>
        <w:t>n</w:t>
      </w:r>
      <w:r w:rsidR="007D722E">
        <w:rPr>
          <w:rFonts w:cs="Arial"/>
          <w:szCs w:val="20"/>
          <w:lang w:val="sl-SI" w:eastAsia="sl-SI"/>
        </w:rPr>
        <w:t>e bo</w:t>
      </w:r>
      <w:r w:rsidR="007D722E" w:rsidRPr="00C664ED">
        <w:rPr>
          <w:rFonts w:cs="Arial"/>
          <w:szCs w:val="20"/>
          <w:lang w:val="sl-SI" w:eastAsia="sl-SI"/>
        </w:rPr>
        <w:t xml:space="preserve"> </w:t>
      </w:r>
      <w:r w:rsidR="00784B4C" w:rsidRPr="00C664ED">
        <w:rPr>
          <w:rFonts w:cs="Arial"/>
          <w:szCs w:val="20"/>
          <w:lang w:val="sl-SI" w:eastAsia="sl-SI"/>
        </w:rPr>
        <w:t>mogoče izpolniti zahtevanega pogoja izobrazbe</w:t>
      </w:r>
      <w:r w:rsidRPr="00C664ED">
        <w:rPr>
          <w:rFonts w:cs="Arial"/>
          <w:szCs w:val="20"/>
          <w:lang w:val="sl-SI" w:eastAsia="sl-SI"/>
        </w:rPr>
        <w:t xml:space="preserve">. </w:t>
      </w:r>
      <w:r w:rsidR="007D722E">
        <w:rPr>
          <w:rFonts w:cs="Arial"/>
          <w:szCs w:val="20"/>
          <w:lang w:val="sl-SI" w:eastAsia="sl-SI"/>
        </w:rPr>
        <w:t>Gre za izjemo, ki jo bo treba uporabljati restriktivno, a jo je zaradi dejanskega obstoja določenih področij, kjer ni mogoče zadostiti pogoju predpisane izobrazbe, treba ohraniti na način, kot to podobno (sicer nekoliko širše) dopušča že sedanji zakon.</w:t>
      </w:r>
    </w:p>
    <w:p w14:paraId="31932B9C" w14:textId="77777777" w:rsidR="008F0246" w:rsidRPr="00C664ED" w:rsidRDefault="008F0246" w:rsidP="00FB6367">
      <w:pPr>
        <w:spacing w:line="288" w:lineRule="auto"/>
        <w:jc w:val="both"/>
        <w:rPr>
          <w:rFonts w:cs="Arial"/>
          <w:szCs w:val="20"/>
          <w:lang w:val="sl-SI" w:eastAsia="sl-SI"/>
        </w:rPr>
      </w:pPr>
    </w:p>
    <w:p w14:paraId="75FCC0B5" w14:textId="77777777" w:rsidR="00FB6367" w:rsidRPr="00C664ED" w:rsidRDefault="008F0246" w:rsidP="00FB6367">
      <w:pPr>
        <w:spacing w:line="288" w:lineRule="auto"/>
        <w:jc w:val="both"/>
        <w:rPr>
          <w:rFonts w:cs="Arial"/>
          <w:szCs w:val="20"/>
          <w:lang w:val="sl-SI" w:eastAsia="sl-SI"/>
        </w:rPr>
      </w:pPr>
      <w:r w:rsidRPr="00C664ED">
        <w:rPr>
          <w:rFonts w:cs="Arial"/>
          <w:szCs w:val="20"/>
          <w:lang w:val="sl-SI" w:eastAsia="sl-SI"/>
        </w:rPr>
        <w:t>Ustrezno strokovno znanje ter praktične sposobnosti in izkušnje bo kandidat izkazal z opravljenim posebnim preizkusom strokovnosti.</w:t>
      </w:r>
    </w:p>
    <w:p w14:paraId="68A321FE" w14:textId="4212AAAD" w:rsidR="00517B25" w:rsidRPr="004423FC" w:rsidRDefault="00517B25" w:rsidP="00517B25">
      <w:pPr>
        <w:spacing w:line="288" w:lineRule="auto"/>
        <w:jc w:val="both"/>
        <w:rPr>
          <w:rFonts w:cs="Arial"/>
          <w:szCs w:val="20"/>
          <w:lang w:val="sl-SI" w:eastAsia="sl-SI"/>
        </w:rPr>
      </w:pPr>
    </w:p>
    <w:p w14:paraId="555BFFFD" w14:textId="77777777" w:rsidR="00517B25" w:rsidRPr="00BE3ED8" w:rsidRDefault="00517B25" w:rsidP="00517B25">
      <w:pPr>
        <w:spacing w:line="288" w:lineRule="auto"/>
        <w:jc w:val="both"/>
        <w:rPr>
          <w:rFonts w:cs="Arial"/>
          <w:b/>
          <w:szCs w:val="20"/>
          <w:lang w:val="sl-SI" w:eastAsia="sl-SI"/>
        </w:rPr>
      </w:pPr>
      <w:r w:rsidRPr="00BE3ED8">
        <w:rPr>
          <w:rFonts w:cs="Arial"/>
          <w:b/>
          <w:szCs w:val="20"/>
          <w:lang w:val="sl-SI" w:eastAsia="sl-SI"/>
        </w:rPr>
        <w:t>K 17. členu</w:t>
      </w:r>
    </w:p>
    <w:p w14:paraId="705E2E51" w14:textId="6AA4346F" w:rsidR="00A4708A" w:rsidRPr="00F768F2" w:rsidRDefault="00A4708A" w:rsidP="00A4708A">
      <w:pPr>
        <w:jc w:val="both"/>
        <w:rPr>
          <w:rFonts w:cs="Arial"/>
          <w:szCs w:val="20"/>
          <w:lang w:val="sl-SI" w:eastAsia="sl-SI"/>
        </w:rPr>
      </w:pPr>
      <w:r>
        <w:rPr>
          <w:rFonts w:cs="Arial"/>
          <w:szCs w:val="20"/>
          <w:lang w:val="sl-SI" w:eastAsia="sl-SI"/>
        </w:rPr>
        <w:t xml:space="preserve">Doslej je bila dolžnost posedovanja izkaznice in štampiljke predpisana s podzakonskim aktom, odslej se predpisuje na zakonski ravni. Prav tako je predvideno vodenje </w:t>
      </w:r>
      <w:r w:rsidRPr="00F768F2">
        <w:rPr>
          <w:rFonts w:cs="Arial"/>
          <w:szCs w:val="20"/>
          <w:lang w:val="sl-SI" w:eastAsia="sl-SI"/>
        </w:rPr>
        <w:t>evidenc</w:t>
      </w:r>
      <w:r>
        <w:rPr>
          <w:rFonts w:cs="Arial"/>
          <w:szCs w:val="20"/>
          <w:lang w:val="sl-SI" w:eastAsia="sl-SI"/>
        </w:rPr>
        <w:t>e</w:t>
      </w:r>
      <w:r w:rsidRPr="00F768F2">
        <w:rPr>
          <w:rFonts w:cs="Arial"/>
          <w:szCs w:val="20"/>
          <w:lang w:val="sl-SI" w:eastAsia="sl-SI"/>
        </w:rPr>
        <w:t xml:space="preserve"> o izdanih izkaznicah</w:t>
      </w:r>
      <w:r>
        <w:rPr>
          <w:rFonts w:cs="Arial"/>
          <w:szCs w:val="20"/>
          <w:lang w:val="sl-SI" w:eastAsia="sl-SI"/>
        </w:rPr>
        <w:t xml:space="preserve"> in štampiljkah, podatki, ki se v obe evidenci vpisujejo</w:t>
      </w:r>
      <w:r w:rsidR="00317BDF">
        <w:rPr>
          <w:rFonts w:cs="Arial"/>
          <w:szCs w:val="20"/>
          <w:lang w:val="sl-SI" w:eastAsia="sl-SI"/>
        </w:rPr>
        <w:t>,</w:t>
      </w:r>
      <w:r>
        <w:rPr>
          <w:rFonts w:cs="Arial"/>
          <w:szCs w:val="20"/>
          <w:lang w:val="sl-SI" w:eastAsia="sl-SI"/>
        </w:rPr>
        <w:t xml:space="preserve"> ter izdaja podzakonskega akta, ki bo določil podrobnejša pravila o vsebini in obliki izkaznice in štampiljke sodnega izvedenca, sodnega cenilca in sodnega tolmača (sedaj Pravilnik o sodnih izvedencih in cenilcih ter Pravilnik o sodnih tolmačih).</w:t>
      </w:r>
    </w:p>
    <w:p w14:paraId="387EFBDE" w14:textId="10ABE658" w:rsidR="00517B25" w:rsidRPr="00BE3ED8" w:rsidRDefault="00517B25" w:rsidP="00FB6367">
      <w:pPr>
        <w:spacing w:line="288" w:lineRule="auto"/>
        <w:jc w:val="both"/>
        <w:rPr>
          <w:rFonts w:cs="Arial"/>
          <w:szCs w:val="20"/>
          <w:lang w:val="sl-SI" w:eastAsia="sl-SI"/>
        </w:rPr>
      </w:pPr>
    </w:p>
    <w:p w14:paraId="7A913D3A" w14:textId="77777777"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18. členu</w:t>
      </w:r>
    </w:p>
    <w:p w14:paraId="30E6C226" w14:textId="04ACBBF1" w:rsidR="00202D63" w:rsidRPr="003A2E60" w:rsidRDefault="00202D63" w:rsidP="00FB6367">
      <w:pPr>
        <w:spacing w:line="288" w:lineRule="auto"/>
        <w:jc w:val="both"/>
        <w:rPr>
          <w:rFonts w:cs="Arial"/>
          <w:szCs w:val="20"/>
          <w:lang w:val="sl-SI" w:eastAsia="sl-SI"/>
        </w:rPr>
      </w:pPr>
      <w:r w:rsidRPr="003A2E60">
        <w:rPr>
          <w:rFonts w:cs="Arial"/>
          <w:szCs w:val="20"/>
          <w:lang w:val="sl-SI" w:eastAsia="sl-SI"/>
        </w:rPr>
        <w:t xml:space="preserve">Navedeni člen ureja nekatera vprašanja, </w:t>
      </w:r>
      <w:r w:rsidR="00E241E7" w:rsidRPr="003A2E60">
        <w:rPr>
          <w:rFonts w:cs="Arial"/>
          <w:szCs w:val="20"/>
          <w:lang w:val="sl-SI" w:eastAsia="sl-SI"/>
        </w:rPr>
        <w:t xml:space="preserve">ki so </w:t>
      </w:r>
      <w:r w:rsidR="00300E4E">
        <w:rPr>
          <w:rFonts w:cs="Arial"/>
          <w:szCs w:val="20"/>
          <w:lang w:val="sl-SI" w:eastAsia="sl-SI"/>
        </w:rPr>
        <w:t>sicer procesne narave in bi jih prej kazalo urediti v postopkovnikih pravdnega oziroma kazenskega postopka.</w:t>
      </w:r>
    </w:p>
    <w:p w14:paraId="1FB2EAD2" w14:textId="4A2EA007" w:rsidR="00202D63" w:rsidRPr="003A2E60" w:rsidRDefault="00202D63" w:rsidP="00C666F6">
      <w:pPr>
        <w:spacing w:before="100" w:beforeAutospacing="1" w:after="100" w:afterAutospacing="1" w:line="288" w:lineRule="auto"/>
        <w:jc w:val="both"/>
        <w:rPr>
          <w:rFonts w:cs="Arial"/>
          <w:szCs w:val="20"/>
          <w:lang w:val="sl-SI" w:eastAsia="sl-SI"/>
        </w:rPr>
      </w:pPr>
      <w:r w:rsidRPr="003A2E60">
        <w:rPr>
          <w:rFonts w:cs="Arial"/>
          <w:szCs w:val="20"/>
          <w:lang w:val="sl-SI" w:eastAsia="sl-SI"/>
        </w:rPr>
        <w:t xml:space="preserve">Na pobudo Vrhovnega državnega tožilstva RS predlagatelj v </w:t>
      </w:r>
      <w:r w:rsidR="00300E4E">
        <w:rPr>
          <w:rFonts w:cs="Arial"/>
          <w:szCs w:val="20"/>
          <w:lang w:val="sl-SI" w:eastAsia="sl-SI"/>
        </w:rPr>
        <w:t>prvem</w:t>
      </w:r>
      <w:r w:rsidRPr="003A2E60">
        <w:rPr>
          <w:rFonts w:cs="Arial"/>
          <w:szCs w:val="20"/>
          <w:lang w:val="sl-SI" w:eastAsia="sl-SI"/>
        </w:rPr>
        <w:t xml:space="preserve"> odstavku izrecno določa vsebino, za katero je </w:t>
      </w:r>
      <w:r w:rsidR="002C0281" w:rsidRPr="003A2E60">
        <w:rPr>
          <w:rFonts w:cs="Arial"/>
          <w:szCs w:val="20"/>
          <w:lang w:val="sl-SI" w:eastAsia="sl-SI"/>
        </w:rPr>
        <w:t xml:space="preserve">bilo </w:t>
      </w:r>
      <w:r w:rsidRPr="003A2E60">
        <w:rPr>
          <w:rFonts w:cs="Arial"/>
          <w:szCs w:val="20"/>
          <w:lang w:val="sl-SI" w:eastAsia="sl-SI"/>
        </w:rPr>
        <w:t xml:space="preserve">po naravi stvari že </w:t>
      </w:r>
      <w:r w:rsidR="002C0281" w:rsidRPr="003A2E60">
        <w:rPr>
          <w:rFonts w:cs="Arial"/>
          <w:szCs w:val="20"/>
          <w:lang w:val="sl-SI" w:eastAsia="sl-SI"/>
        </w:rPr>
        <w:t>do</w:t>
      </w:r>
      <w:r w:rsidR="002C0281">
        <w:rPr>
          <w:rFonts w:cs="Arial"/>
          <w:szCs w:val="20"/>
          <w:lang w:val="sl-SI" w:eastAsia="sl-SI"/>
        </w:rPr>
        <w:t xml:space="preserve"> zda</w:t>
      </w:r>
      <w:r w:rsidR="002C0281" w:rsidRPr="003A2E60">
        <w:rPr>
          <w:rFonts w:cs="Arial"/>
          <w:szCs w:val="20"/>
          <w:lang w:val="sl-SI" w:eastAsia="sl-SI"/>
        </w:rPr>
        <w:t xml:space="preserve">j </w:t>
      </w:r>
      <w:r w:rsidRPr="003A2E60">
        <w:rPr>
          <w:rFonts w:cs="Arial"/>
          <w:szCs w:val="20"/>
          <w:lang w:val="sl-SI" w:eastAsia="sl-SI"/>
        </w:rPr>
        <w:t>mogoče pričakovati, da</w:t>
      </w:r>
      <w:r w:rsidR="003E6C80" w:rsidRPr="003A2E60">
        <w:rPr>
          <w:rFonts w:cs="Arial"/>
          <w:szCs w:val="20"/>
          <w:lang w:val="sl-SI" w:eastAsia="sl-SI"/>
        </w:rPr>
        <w:t xml:space="preserve"> bo </w:t>
      </w:r>
      <w:r w:rsidR="00681E56">
        <w:rPr>
          <w:rFonts w:cs="Arial"/>
          <w:szCs w:val="20"/>
          <w:lang w:val="sl-SI" w:eastAsia="sl-SI"/>
        </w:rPr>
        <w:t>v skladu</w:t>
      </w:r>
      <w:r w:rsidR="003E6C80" w:rsidRPr="003A2E60">
        <w:rPr>
          <w:rFonts w:cs="Arial"/>
          <w:szCs w:val="20"/>
          <w:lang w:val="sl-SI" w:eastAsia="sl-SI"/>
        </w:rPr>
        <w:t xml:space="preserve"> z njo tudi postopano. </w:t>
      </w:r>
      <w:r w:rsidRPr="003A2E60">
        <w:rPr>
          <w:rFonts w:cs="Arial"/>
          <w:szCs w:val="20"/>
          <w:lang w:val="sl-SI" w:eastAsia="sl-SI"/>
        </w:rPr>
        <w:t>V konkretnem sodnem postopku mora sodni izvedenec, sodni cenilec ali sodni tolmač, ki ga je določilo sodišče, vselej, kadar ugotovi, da za izvedbo naloge ni v celoti ali delno usposobljen</w:t>
      </w:r>
      <w:r w:rsidR="002C0281">
        <w:rPr>
          <w:rFonts w:cs="Arial"/>
          <w:szCs w:val="20"/>
          <w:lang w:val="sl-SI" w:eastAsia="sl-SI"/>
        </w:rPr>
        <w:t>,</w:t>
      </w:r>
      <w:r w:rsidRPr="003A2E60">
        <w:rPr>
          <w:rFonts w:cs="Arial"/>
          <w:szCs w:val="20"/>
          <w:lang w:val="sl-SI" w:eastAsia="sl-SI"/>
        </w:rPr>
        <w:t xml:space="preserve"> ali kadar obstajajo druge okoliščine, zaradi katerih je mogoče utemeljeno pričakovati, da njegova naloga ne bo mogla biti v celoti ali delno v pomoč sodišču, na to pravočasno opozoriti sodišče.</w:t>
      </w:r>
      <w:r w:rsidR="003E6C80" w:rsidRPr="003A2E60">
        <w:rPr>
          <w:rFonts w:cs="Arial"/>
          <w:szCs w:val="20"/>
          <w:lang w:val="sl-SI" w:eastAsia="sl-SI"/>
        </w:rPr>
        <w:t xml:space="preserve"> Namen in cilj dela sodnega izvedenca, cenilca ali tolmača namreč ni</w:t>
      </w:r>
      <w:r w:rsidR="001A3E13">
        <w:rPr>
          <w:rFonts w:cs="Arial"/>
          <w:szCs w:val="20"/>
          <w:lang w:val="sl-SI" w:eastAsia="sl-SI"/>
        </w:rPr>
        <w:t>sta</w:t>
      </w:r>
      <w:r w:rsidR="003E6C80" w:rsidRPr="003A2E60">
        <w:rPr>
          <w:rFonts w:cs="Arial"/>
          <w:szCs w:val="20"/>
          <w:lang w:val="sl-SI" w:eastAsia="sl-SI"/>
        </w:rPr>
        <w:t xml:space="preserve"> primarno </w:t>
      </w:r>
      <w:r w:rsidR="001A3E13">
        <w:rPr>
          <w:rFonts w:cs="Arial"/>
          <w:szCs w:val="20"/>
          <w:lang w:val="sl-SI" w:eastAsia="sl-SI"/>
        </w:rPr>
        <w:t>le</w:t>
      </w:r>
      <w:r w:rsidR="001A3E13" w:rsidRPr="003A2E60">
        <w:rPr>
          <w:rFonts w:cs="Arial"/>
          <w:szCs w:val="20"/>
          <w:lang w:val="sl-SI" w:eastAsia="sl-SI"/>
        </w:rPr>
        <w:t xml:space="preserve"> </w:t>
      </w:r>
      <w:r w:rsidR="003E6C80" w:rsidRPr="003A2E60">
        <w:rPr>
          <w:rFonts w:cs="Arial"/>
          <w:szCs w:val="20"/>
          <w:lang w:val="sl-SI" w:eastAsia="sl-SI"/>
        </w:rPr>
        <w:t>izdelava naloge, brez da hkrati ne zagotovi</w:t>
      </w:r>
      <w:r w:rsidR="001A3E13">
        <w:rPr>
          <w:rFonts w:cs="Arial"/>
          <w:szCs w:val="20"/>
          <w:lang w:val="sl-SI" w:eastAsia="sl-SI"/>
        </w:rPr>
        <w:t>,</w:t>
      </w:r>
      <w:r w:rsidR="003E6C80" w:rsidRPr="003A2E60">
        <w:rPr>
          <w:rFonts w:cs="Arial"/>
          <w:szCs w:val="20"/>
          <w:lang w:val="sl-SI" w:eastAsia="sl-SI"/>
        </w:rPr>
        <w:t xml:space="preserve"> kar je mogoče </w:t>
      </w:r>
      <w:r w:rsidR="003E6C80" w:rsidRPr="003A2E60">
        <w:rPr>
          <w:rFonts w:cs="Arial"/>
          <w:szCs w:val="20"/>
          <w:lang w:val="sl-SI" w:eastAsia="sl-SI"/>
        </w:rPr>
        <w:lastRenderedPageBreak/>
        <w:t xml:space="preserve">kakovostnega in ustreznega izdelka, ki bo dejansko lahko pripomogel sodniku pri odločitvi. Če naloženega dela zaradi različnih okoliščin ne bo mogel pripraviti tako, da bo opravičil namen svojega imenovanja v konkretnem primeru, bo na to moral opozoriti sodišče. Določba kot takšna </w:t>
      </w:r>
      <w:r w:rsidR="00E241E7" w:rsidRPr="003A2E60">
        <w:rPr>
          <w:rFonts w:cs="Arial"/>
          <w:szCs w:val="20"/>
          <w:lang w:val="sl-SI" w:eastAsia="sl-SI"/>
        </w:rPr>
        <w:t xml:space="preserve">ne </w:t>
      </w:r>
      <w:r w:rsidR="003E6C80" w:rsidRPr="003A2E60">
        <w:rPr>
          <w:rFonts w:cs="Arial"/>
          <w:szCs w:val="20"/>
          <w:lang w:val="sl-SI" w:eastAsia="sl-SI"/>
        </w:rPr>
        <w:t>ostaja imperfektna, saj predlagani zakon</w:t>
      </w:r>
      <w:r w:rsidR="00E241E7" w:rsidRPr="003A2E60">
        <w:rPr>
          <w:rFonts w:cs="Arial"/>
          <w:szCs w:val="20"/>
          <w:lang w:val="sl-SI" w:eastAsia="sl-SI"/>
        </w:rPr>
        <w:t xml:space="preserve"> (na pobudo stroke)</w:t>
      </w:r>
      <w:r w:rsidR="003E6C80" w:rsidRPr="003A2E60">
        <w:rPr>
          <w:rFonts w:cs="Arial"/>
          <w:szCs w:val="20"/>
          <w:lang w:val="sl-SI" w:eastAsia="sl-SI"/>
        </w:rPr>
        <w:t xml:space="preserve"> normira tudi posledic</w:t>
      </w:r>
      <w:r w:rsidR="00E241E7" w:rsidRPr="003A2E60">
        <w:rPr>
          <w:rFonts w:cs="Arial"/>
          <w:szCs w:val="20"/>
          <w:lang w:val="sl-SI" w:eastAsia="sl-SI"/>
        </w:rPr>
        <w:t>e</w:t>
      </w:r>
      <w:r w:rsidR="003E6C80" w:rsidRPr="003A2E60">
        <w:rPr>
          <w:rFonts w:cs="Arial"/>
          <w:szCs w:val="20"/>
          <w:lang w:val="sl-SI" w:eastAsia="sl-SI"/>
        </w:rPr>
        <w:t xml:space="preserve"> z</w:t>
      </w:r>
      <w:r w:rsidR="00E241E7" w:rsidRPr="003A2E60">
        <w:rPr>
          <w:rFonts w:cs="Arial"/>
          <w:szCs w:val="20"/>
          <w:lang w:val="sl-SI" w:eastAsia="sl-SI"/>
        </w:rPr>
        <w:t>a morebitno kršitev te določbe</w:t>
      </w:r>
      <w:r w:rsidR="00756529" w:rsidRPr="003A2E60">
        <w:rPr>
          <w:rFonts w:cs="Arial"/>
          <w:szCs w:val="20"/>
          <w:lang w:val="sl-SI" w:eastAsia="sl-SI"/>
        </w:rPr>
        <w:t xml:space="preserve"> (glej nabor disciplinskih kršitev)</w:t>
      </w:r>
      <w:r w:rsidR="00E241E7" w:rsidRPr="003A2E60">
        <w:rPr>
          <w:rFonts w:cs="Arial"/>
          <w:szCs w:val="20"/>
          <w:lang w:val="sl-SI" w:eastAsia="sl-SI"/>
        </w:rPr>
        <w:t>.</w:t>
      </w:r>
    </w:p>
    <w:p w14:paraId="2DE74AEA" w14:textId="5365AE6C" w:rsidR="00FB799D" w:rsidRPr="003A2E60" w:rsidRDefault="00FB799D" w:rsidP="00C666F6">
      <w:pPr>
        <w:spacing w:before="100" w:beforeAutospacing="1" w:after="100" w:afterAutospacing="1" w:line="288" w:lineRule="auto"/>
        <w:jc w:val="both"/>
        <w:rPr>
          <w:rFonts w:cs="Arial"/>
          <w:szCs w:val="20"/>
          <w:lang w:val="sl-SI" w:eastAsia="sl-SI"/>
        </w:rPr>
      </w:pPr>
      <w:r w:rsidRPr="003A2E60">
        <w:rPr>
          <w:rFonts w:cs="Arial"/>
          <w:szCs w:val="20"/>
          <w:lang w:val="sl-SI" w:eastAsia="sl-SI"/>
        </w:rPr>
        <w:t xml:space="preserve">Kljub podanim predlogom </w:t>
      </w:r>
      <w:r w:rsidR="001A3E13">
        <w:rPr>
          <w:rFonts w:cs="Arial"/>
          <w:szCs w:val="20"/>
          <w:lang w:val="sl-SI" w:eastAsia="sl-SI"/>
        </w:rPr>
        <w:t>med</w:t>
      </w:r>
      <w:r w:rsidR="001A3E13" w:rsidRPr="003A2E60">
        <w:rPr>
          <w:rFonts w:cs="Arial"/>
          <w:szCs w:val="20"/>
          <w:lang w:val="sl-SI" w:eastAsia="sl-SI"/>
        </w:rPr>
        <w:t xml:space="preserve"> medresorsk</w:t>
      </w:r>
      <w:r w:rsidR="001A3E13">
        <w:rPr>
          <w:rFonts w:cs="Arial"/>
          <w:szCs w:val="20"/>
          <w:lang w:val="sl-SI" w:eastAsia="sl-SI"/>
        </w:rPr>
        <w:t>im</w:t>
      </w:r>
      <w:r w:rsidR="001A3E13" w:rsidRPr="003A2E60">
        <w:rPr>
          <w:rFonts w:cs="Arial"/>
          <w:szCs w:val="20"/>
          <w:lang w:val="sl-SI" w:eastAsia="sl-SI"/>
        </w:rPr>
        <w:t xml:space="preserve"> usklajevan</w:t>
      </w:r>
      <w:r w:rsidR="001A3E13">
        <w:rPr>
          <w:rFonts w:cs="Arial"/>
          <w:szCs w:val="20"/>
          <w:lang w:val="sl-SI" w:eastAsia="sl-SI"/>
        </w:rPr>
        <w:t>jem</w:t>
      </w:r>
      <w:r w:rsidR="001A3E13" w:rsidRPr="003A2E60">
        <w:rPr>
          <w:rFonts w:cs="Arial"/>
          <w:szCs w:val="20"/>
          <w:lang w:val="sl-SI" w:eastAsia="sl-SI"/>
        </w:rPr>
        <w:t xml:space="preserve"> </w:t>
      </w:r>
      <w:r w:rsidRPr="003A2E60">
        <w:rPr>
          <w:rFonts w:cs="Arial"/>
          <w:szCs w:val="20"/>
          <w:lang w:val="sl-SI" w:eastAsia="sl-SI"/>
        </w:rPr>
        <w:t>(</w:t>
      </w:r>
      <w:r w:rsidR="001A3E13">
        <w:rPr>
          <w:rFonts w:cs="Arial"/>
          <w:szCs w:val="20"/>
          <w:lang w:val="sl-SI" w:eastAsia="sl-SI"/>
        </w:rPr>
        <w:t>v</w:t>
      </w:r>
      <w:r w:rsidR="001A3E13" w:rsidRPr="003A2E60">
        <w:rPr>
          <w:rFonts w:cs="Arial"/>
          <w:szCs w:val="20"/>
          <w:lang w:val="sl-SI" w:eastAsia="sl-SI"/>
        </w:rPr>
        <w:t xml:space="preserve">aruh </w:t>
      </w:r>
      <w:r w:rsidRPr="003A2E60">
        <w:rPr>
          <w:rFonts w:cs="Arial"/>
          <w:szCs w:val="20"/>
          <w:lang w:val="sl-SI" w:eastAsia="sl-SI"/>
        </w:rPr>
        <w:t>človekovih pravic), da naj bi predlagani zakon urejal tudi vprašanja imenovanja strokovnjakov, ki niso sodni izvedenci, cenilci ali tolmači (</w:t>
      </w:r>
      <w:r w:rsidR="001A3E13">
        <w:rPr>
          <w:rFonts w:cs="Arial"/>
          <w:szCs w:val="20"/>
          <w:lang w:val="sl-SI" w:eastAsia="sl-SI"/>
        </w:rPr>
        <w:t>to je</w:t>
      </w:r>
      <w:r w:rsidRPr="003A2E60">
        <w:rPr>
          <w:rFonts w:cs="Arial"/>
          <w:szCs w:val="20"/>
          <w:lang w:val="sl-SI" w:eastAsia="sl-SI"/>
        </w:rPr>
        <w:t xml:space="preserve"> imenovanja ad hoc strokovnjaka izven imenika sodnih izvedencev, cenilcev ali tolmačev)</w:t>
      </w:r>
      <w:r w:rsidR="001A3E13">
        <w:rPr>
          <w:rFonts w:cs="Arial"/>
          <w:szCs w:val="20"/>
          <w:lang w:val="sl-SI" w:eastAsia="sl-SI"/>
        </w:rPr>
        <w:t>,</w:t>
      </w:r>
      <w:r w:rsidRPr="003A2E60">
        <w:rPr>
          <w:rFonts w:cs="Arial"/>
          <w:szCs w:val="20"/>
          <w:lang w:val="sl-SI" w:eastAsia="sl-SI"/>
        </w:rPr>
        <w:t xml:space="preserve"> pa predlagatelj </w:t>
      </w:r>
      <w:r w:rsidR="00300E4E">
        <w:rPr>
          <w:rFonts w:cs="Arial"/>
          <w:szCs w:val="20"/>
          <w:lang w:val="sl-SI" w:eastAsia="sl-SI"/>
        </w:rPr>
        <w:t>meni</w:t>
      </w:r>
      <w:r w:rsidRPr="003A2E60">
        <w:rPr>
          <w:rFonts w:cs="Arial"/>
          <w:szCs w:val="20"/>
          <w:lang w:val="sl-SI" w:eastAsia="sl-SI"/>
        </w:rPr>
        <w:t xml:space="preserve">, da predlagani zakon ni namenjen urejanju </w:t>
      </w:r>
      <w:r w:rsidR="001A3E13">
        <w:rPr>
          <w:rFonts w:cs="Arial"/>
          <w:szCs w:val="20"/>
          <w:lang w:val="sl-SI" w:eastAsia="sl-SI"/>
        </w:rPr>
        <w:t>takšnih</w:t>
      </w:r>
      <w:r w:rsidR="001A3E13" w:rsidRPr="003A2E60">
        <w:rPr>
          <w:rFonts w:cs="Arial"/>
          <w:szCs w:val="20"/>
          <w:lang w:val="sl-SI" w:eastAsia="sl-SI"/>
        </w:rPr>
        <w:t xml:space="preserve"> </w:t>
      </w:r>
      <w:r w:rsidRPr="003A2E60">
        <w:rPr>
          <w:rFonts w:cs="Arial"/>
          <w:szCs w:val="20"/>
          <w:lang w:val="sl-SI" w:eastAsia="sl-SI"/>
        </w:rPr>
        <w:t xml:space="preserve">vprašanj. Gre za postopkovno regulativo (ZKP, ZPP), ki imenovanje strokovnjakov že </w:t>
      </w:r>
      <w:r w:rsidR="001A3E13" w:rsidRPr="003A2E60">
        <w:rPr>
          <w:rFonts w:cs="Arial"/>
          <w:szCs w:val="20"/>
          <w:lang w:val="sl-SI" w:eastAsia="sl-SI"/>
        </w:rPr>
        <w:t>do</w:t>
      </w:r>
      <w:r w:rsidR="001A3E13">
        <w:rPr>
          <w:rFonts w:cs="Arial"/>
          <w:szCs w:val="20"/>
          <w:lang w:val="sl-SI" w:eastAsia="sl-SI"/>
        </w:rPr>
        <w:t xml:space="preserve"> zda</w:t>
      </w:r>
      <w:r w:rsidR="001A3E13" w:rsidRPr="003A2E60">
        <w:rPr>
          <w:rFonts w:cs="Arial"/>
          <w:szCs w:val="20"/>
          <w:lang w:val="sl-SI" w:eastAsia="sl-SI"/>
        </w:rPr>
        <w:t xml:space="preserve">j </w:t>
      </w:r>
      <w:r w:rsidRPr="003A2E60">
        <w:rPr>
          <w:rFonts w:cs="Arial"/>
          <w:szCs w:val="20"/>
          <w:lang w:val="sl-SI" w:eastAsia="sl-SI"/>
        </w:rPr>
        <w:t>do</w:t>
      </w:r>
      <w:r w:rsidR="00AB6D00" w:rsidRPr="003A2E60">
        <w:rPr>
          <w:rFonts w:cs="Arial"/>
          <w:szCs w:val="20"/>
          <w:lang w:val="sl-SI" w:eastAsia="sl-SI"/>
        </w:rPr>
        <w:t>pušča, zato je imenik, voden na</w:t>
      </w:r>
      <w:r w:rsidRPr="003A2E60">
        <w:rPr>
          <w:rFonts w:cs="Arial"/>
          <w:szCs w:val="20"/>
          <w:lang w:val="sl-SI" w:eastAsia="sl-SI"/>
        </w:rPr>
        <w:t xml:space="preserve"> ministrstvu, sodniku </w:t>
      </w:r>
      <w:r w:rsidR="001A3E13">
        <w:rPr>
          <w:rFonts w:cs="Arial"/>
          <w:szCs w:val="20"/>
          <w:lang w:val="sl-SI" w:eastAsia="sl-SI"/>
        </w:rPr>
        <w:t>le</w:t>
      </w:r>
      <w:r w:rsidR="001A3E13" w:rsidRPr="003A2E60">
        <w:rPr>
          <w:rFonts w:cs="Arial"/>
          <w:szCs w:val="20"/>
          <w:lang w:val="sl-SI" w:eastAsia="sl-SI"/>
        </w:rPr>
        <w:t xml:space="preserve"> </w:t>
      </w:r>
      <w:r w:rsidRPr="003A2E60">
        <w:rPr>
          <w:rFonts w:cs="Arial"/>
          <w:szCs w:val="20"/>
          <w:lang w:val="sl-SI" w:eastAsia="sl-SI"/>
        </w:rPr>
        <w:t>v pomoč. Namen predlaganega zakona ni urejanje in predpisovanje pravil za dokazovanje z izvedencem/strokovnjakom, ampak urejanje statusnih vprašanj oseb, ki pridobijo za svojo dejavnost dovoljenje ministra za pravosodje.</w:t>
      </w:r>
      <w:r w:rsidR="00756529" w:rsidRPr="003A2E60">
        <w:rPr>
          <w:rFonts w:cs="Arial"/>
          <w:szCs w:val="20"/>
          <w:lang w:val="sl-SI" w:eastAsia="sl-SI"/>
        </w:rPr>
        <w:t xml:space="preserve"> Vsekakor pa ni razloga, da se navedena vprašanja ne </w:t>
      </w:r>
      <w:r w:rsidR="001A3E13" w:rsidRPr="003A2E60">
        <w:rPr>
          <w:rFonts w:cs="Arial"/>
          <w:szCs w:val="20"/>
          <w:lang w:val="sl-SI" w:eastAsia="sl-SI"/>
        </w:rPr>
        <w:t>pr</w:t>
      </w:r>
      <w:r w:rsidR="001A3E13">
        <w:rPr>
          <w:rFonts w:cs="Arial"/>
          <w:szCs w:val="20"/>
          <w:lang w:val="sl-SI" w:eastAsia="sl-SI"/>
        </w:rPr>
        <w:t>o</w:t>
      </w:r>
      <w:r w:rsidR="001A3E13" w:rsidRPr="003A2E60">
        <w:rPr>
          <w:rFonts w:cs="Arial"/>
          <w:szCs w:val="20"/>
          <w:lang w:val="sl-SI" w:eastAsia="sl-SI"/>
        </w:rPr>
        <w:t xml:space="preserve">učijo </w:t>
      </w:r>
      <w:r w:rsidR="00756529" w:rsidRPr="003A2E60">
        <w:rPr>
          <w:rFonts w:cs="Arial"/>
          <w:szCs w:val="20"/>
          <w:lang w:val="sl-SI" w:eastAsia="sl-SI"/>
        </w:rPr>
        <w:t xml:space="preserve">hkrati ob evalvaciji </w:t>
      </w:r>
      <w:r w:rsidR="00756529" w:rsidRPr="00317BDF">
        <w:rPr>
          <w:rFonts w:cs="Arial"/>
          <w:szCs w:val="20"/>
          <w:lang w:val="sl-SI" w:eastAsia="sl-SI"/>
        </w:rPr>
        <w:t xml:space="preserve">predpisa (glej </w:t>
      </w:r>
      <w:r w:rsidR="00756529" w:rsidRPr="0037567A">
        <w:rPr>
          <w:rFonts w:cs="Arial"/>
          <w:szCs w:val="20"/>
          <w:lang w:val="sl-SI" w:eastAsia="sl-SI"/>
        </w:rPr>
        <w:t>5</w:t>
      </w:r>
      <w:r w:rsidR="00317BDF" w:rsidRPr="0037567A">
        <w:rPr>
          <w:rFonts w:cs="Arial"/>
          <w:szCs w:val="20"/>
          <w:lang w:val="sl-SI" w:eastAsia="sl-SI"/>
        </w:rPr>
        <w:t>8</w:t>
      </w:r>
      <w:r w:rsidR="00756529" w:rsidRPr="0037567A">
        <w:rPr>
          <w:rFonts w:cs="Arial"/>
          <w:szCs w:val="20"/>
          <w:lang w:val="sl-SI" w:eastAsia="sl-SI"/>
        </w:rPr>
        <w:t>. člen</w:t>
      </w:r>
      <w:r w:rsidR="00756529" w:rsidRPr="00317BDF">
        <w:rPr>
          <w:rFonts w:cs="Arial"/>
          <w:szCs w:val="20"/>
          <w:lang w:val="sl-SI" w:eastAsia="sl-SI"/>
        </w:rPr>
        <w:t xml:space="preserve"> predloga zakona).</w:t>
      </w:r>
    </w:p>
    <w:p w14:paraId="175C173C" w14:textId="1DF5F433" w:rsidR="00FB6367" w:rsidRPr="0002163D" w:rsidRDefault="00756529" w:rsidP="0002163D">
      <w:pPr>
        <w:spacing w:before="100" w:beforeAutospacing="1" w:after="100" w:afterAutospacing="1" w:line="288" w:lineRule="auto"/>
        <w:jc w:val="both"/>
        <w:rPr>
          <w:rFonts w:cs="Arial"/>
          <w:b/>
          <w:szCs w:val="20"/>
          <w:lang w:val="sl-SI" w:eastAsia="sl-SI"/>
        </w:rPr>
      </w:pPr>
      <w:r w:rsidRPr="003A2E60">
        <w:rPr>
          <w:rFonts w:cs="Arial"/>
          <w:szCs w:val="20"/>
          <w:lang w:val="sl-SI" w:eastAsia="sl-SI"/>
        </w:rPr>
        <w:t xml:space="preserve">Predlagani </w:t>
      </w:r>
      <w:r w:rsidR="00300E4E">
        <w:rPr>
          <w:rFonts w:cs="Arial"/>
          <w:szCs w:val="20"/>
          <w:lang w:val="sl-SI" w:eastAsia="sl-SI"/>
        </w:rPr>
        <w:t>drugi</w:t>
      </w:r>
      <w:r w:rsidR="00300E4E" w:rsidRPr="003A2E60">
        <w:rPr>
          <w:rFonts w:cs="Arial"/>
          <w:szCs w:val="20"/>
          <w:lang w:val="sl-SI" w:eastAsia="sl-SI"/>
        </w:rPr>
        <w:t xml:space="preserve"> </w:t>
      </w:r>
      <w:r w:rsidRPr="003A2E60">
        <w:rPr>
          <w:rFonts w:cs="Arial"/>
          <w:szCs w:val="20"/>
          <w:lang w:val="sl-SI" w:eastAsia="sl-SI"/>
        </w:rPr>
        <w:t xml:space="preserve">in </w:t>
      </w:r>
      <w:r w:rsidR="00300E4E">
        <w:rPr>
          <w:rFonts w:cs="Arial"/>
          <w:szCs w:val="20"/>
          <w:lang w:val="sl-SI" w:eastAsia="sl-SI"/>
        </w:rPr>
        <w:t>tretji</w:t>
      </w:r>
      <w:r w:rsidR="00300E4E" w:rsidRPr="003A2E60">
        <w:rPr>
          <w:rFonts w:cs="Arial"/>
          <w:szCs w:val="20"/>
          <w:lang w:val="sl-SI" w:eastAsia="sl-SI"/>
        </w:rPr>
        <w:t xml:space="preserve"> </w:t>
      </w:r>
      <w:r w:rsidRPr="003A2E60">
        <w:rPr>
          <w:rFonts w:cs="Arial"/>
          <w:szCs w:val="20"/>
          <w:lang w:val="sl-SI" w:eastAsia="sl-SI"/>
        </w:rPr>
        <w:t>odstavek sta v člen vključena na pobudo vrhovnega sodišča. Gre za možnost elektronske komunikacije s sodiščem ob pogojih, ki jih predlog člena navaja.</w:t>
      </w:r>
      <w:r w:rsidR="00300E4E">
        <w:rPr>
          <w:rFonts w:cs="Arial"/>
          <w:szCs w:val="20"/>
          <w:lang w:val="sl-SI" w:eastAsia="sl-SI"/>
        </w:rPr>
        <w:t xml:space="preserve"> Tudi glede navedenih odstavkov se zdi, da bi jih bilo sicer primerneje urejati v okviru postopkovnih pravil.</w:t>
      </w:r>
    </w:p>
    <w:p w14:paraId="7882DCE7" w14:textId="77777777" w:rsidR="0002163D" w:rsidRDefault="00FB6367" w:rsidP="0002163D">
      <w:pPr>
        <w:spacing w:line="288" w:lineRule="auto"/>
        <w:jc w:val="both"/>
        <w:rPr>
          <w:rFonts w:cs="Arial"/>
          <w:b/>
          <w:szCs w:val="20"/>
          <w:lang w:val="sl-SI" w:eastAsia="sl-SI"/>
        </w:rPr>
      </w:pPr>
      <w:r w:rsidRPr="003A2E60">
        <w:rPr>
          <w:rFonts w:cs="Arial"/>
          <w:b/>
          <w:szCs w:val="20"/>
          <w:lang w:val="sl-SI" w:eastAsia="sl-SI"/>
        </w:rPr>
        <w:t>K 19. členu</w:t>
      </w:r>
    </w:p>
    <w:p w14:paraId="2A61CA41" w14:textId="1F4D6E08" w:rsidR="00FB6367" w:rsidRPr="0002163D" w:rsidRDefault="00FB6367" w:rsidP="0002163D">
      <w:pPr>
        <w:spacing w:line="288" w:lineRule="auto"/>
        <w:jc w:val="both"/>
        <w:rPr>
          <w:rFonts w:cs="Arial"/>
          <w:b/>
          <w:szCs w:val="20"/>
          <w:lang w:val="sl-SI" w:eastAsia="sl-SI"/>
        </w:rPr>
      </w:pPr>
      <w:r w:rsidRPr="003A2E60">
        <w:rPr>
          <w:rFonts w:cs="Arial"/>
          <w:szCs w:val="20"/>
          <w:lang w:val="sl-SI" w:eastAsia="sl-SI"/>
        </w:rPr>
        <w:t xml:space="preserve">Navedeni člen opredeljuje, kaj mora oseba, ki želi biti imenovana za sodnega izvedenca, cenilca ali tolmača, ministrstvu, pristojnemu za pravosodje, poleg že opredeljenih dokazil posredovati (nekatere osebne in kontaktne podatke, ki so taksativno našteti). </w:t>
      </w:r>
      <w:r w:rsidR="00756529" w:rsidRPr="003A2E60">
        <w:rPr>
          <w:rFonts w:cs="Arial"/>
          <w:szCs w:val="20"/>
          <w:lang w:val="sl-SI" w:eastAsia="sl-SI"/>
        </w:rPr>
        <w:t xml:space="preserve">Na pobudo stroke </w:t>
      </w:r>
      <w:r w:rsidR="00282807">
        <w:rPr>
          <w:rFonts w:cs="Arial"/>
          <w:szCs w:val="20"/>
          <w:lang w:val="sl-SI" w:eastAsia="sl-SI"/>
        </w:rPr>
        <w:t xml:space="preserve">je </w:t>
      </w:r>
      <w:r w:rsidR="00756529" w:rsidRPr="003A2E60">
        <w:rPr>
          <w:rFonts w:cs="Arial"/>
          <w:szCs w:val="20"/>
          <w:lang w:val="sl-SI" w:eastAsia="sl-SI"/>
        </w:rPr>
        <w:t xml:space="preserve">predlagatelj </w:t>
      </w:r>
      <w:r w:rsidR="00282807">
        <w:rPr>
          <w:rFonts w:cs="Arial"/>
          <w:szCs w:val="20"/>
          <w:lang w:val="sl-SI" w:eastAsia="sl-SI"/>
        </w:rPr>
        <w:t xml:space="preserve">nameraval </w:t>
      </w:r>
      <w:r w:rsidR="00282807" w:rsidRPr="003A2E60">
        <w:rPr>
          <w:rFonts w:cs="Arial"/>
          <w:szCs w:val="20"/>
          <w:lang w:val="sl-SI" w:eastAsia="sl-SI"/>
        </w:rPr>
        <w:t>vključ</w:t>
      </w:r>
      <w:r w:rsidR="00282807">
        <w:rPr>
          <w:rFonts w:cs="Arial"/>
          <w:szCs w:val="20"/>
          <w:lang w:val="sl-SI" w:eastAsia="sl-SI"/>
        </w:rPr>
        <w:t>iti tudi</w:t>
      </w:r>
      <w:r w:rsidR="00282807" w:rsidRPr="003A2E60">
        <w:rPr>
          <w:rFonts w:cs="Arial"/>
          <w:szCs w:val="20"/>
          <w:lang w:val="sl-SI" w:eastAsia="sl-SI"/>
        </w:rPr>
        <w:t xml:space="preserve"> </w:t>
      </w:r>
      <w:r w:rsidR="00756529" w:rsidRPr="003A2E60">
        <w:rPr>
          <w:rFonts w:cs="Arial"/>
          <w:szCs w:val="20"/>
          <w:lang w:val="sl-SI" w:eastAsia="sl-SI"/>
        </w:rPr>
        <w:t>navedbo življenjepisa na st</w:t>
      </w:r>
      <w:r w:rsidR="00230490" w:rsidRPr="003A2E60">
        <w:rPr>
          <w:rFonts w:cs="Arial"/>
          <w:szCs w:val="20"/>
          <w:lang w:val="sl-SI" w:eastAsia="sl-SI"/>
        </w:rPr>
        <w:t xml:space="preserve">andardiziranem obrazcu </w:t>
      </w:r>
      <w:r w:rsidR="001A3E13" w:rsidRPr="003A2E60">
        <w:rPr>
          <w:rFonts w:cs="Arial"/>
          <w:szCs w:val="20"/>
          <w:lang w:val="sl-SI" w:eastAsia="sl-SI"/>
        </w:rPr>
        <w:t>Europass</w:t>
      </w:r>
      <w:r w:rsidR="00282807">
        <w:rPr>
          <w:rFonts w:cs="Arial"/>
          <w:szCs w:val="20"/>
          <w:lang w:val="sl-SI" w:eastAsia="sl-SI"/>
        </w:rPr>
        <w:t xml:space="preserve">, od česar pa je nadalje odstopil, saj bi takšna določba pomenila sistemski odstop (tudi za upravitelje, izvršitelje, notarje, odvetnike in podobno </w:t>
      </w:r>
      <w:r w:rsidR="00FF08A2">
        <w:rPr>
          <w:rFonts w:cs="Arial"/>
          <w:szCs w:val="20"/>
          <w:lang w:val="sl-SI" w:eastAsia="sl-SI"/>
        </w:rPr>
        <w:t>področni predpisi tega ne predvidevajo).</w:t>
      </w:r>
    </w:p>
    <w:p w14:paraId="0498EE11" w14:textId="77777777" w:rsidR="00FB6367" w:rsidRPr="003A2E60" w:rsidRDefault="00FB6367" w:rsidP="00FB6367">
      <w:pPr>
        <w:spacing w:line="288" w:lineRule="auto"/>
        <w:jc w:val="both"/>
        <w:rPr>
          <w:rFonts w:cs="Arial"/>
          <w:szCs w:val="20"/>
          <w:lang w:val="sl-SI" w:eastAsia="sl-SI"/>
        </w:rPr>
      </w:pPr>
    </w:p>
    <w:p w14:paraId="79F1BC77" w14:textId="77777777"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20. členu</w:t>
      </w:r>
    </w:p>
    <w:p w14:paraId="49D82D92" w14:textId="53E58D51" w:rsidR="00FB6367" w:rsidRPr="003A2E60" w:rsidRDefault="00FB6367" w:rsidP="004A660F">
      <w:pPr>
        <w:jc w:val="both"/>
        <w:rPr>
          <w:lang w:val="sl-SI" w:eastAsia="sl-SI"/>
        </w:rPr>
      </w:pPr>
      <w:r w:rsidRPr="003A2E60">
        <w:rPr>
          <w:lang w:val="sl-SI" w:eastAsia="sl-SI"/>
        </w:rPr>
        <w:t xml:space="preserve">Navedeni člen ureja opravljanje posebnega preizkusa strokovnosti. Preizkus strokovnosti </w:t>
      </w:r>
      <w:r w:rsidR="00912BEB">
        <w:rPr>
          <w:lang w:val="sl-SI" w:eastAsia="sl-SI"/>
        </w:rPr>
        <w:t>se opravlja</w:t>
      </w:r>
      <w:r w:rsidRPr="003A2E60">
        <w:rPr>
          <w:lang w:val="sl-SI" w:eastAsia="sl-SI"/>
        </w:rPr>
        <w:t xml:space="preserve"> pred komisijo, </w:t>
      </w:r>
      <w:r w:rsidR="009D0FDC">
        <w:rPr>
          <w:lang w:val="sl-SI" w:eastAsia="sl-SI"/>
        </w:rPr>
        <w:t>ki jo</w:t>
      </w:r>
      <w:r w:rsidR="009D0FDC" w:rsidRPr="003A2E60">
        <w:rPr>
          <w:lang w:val="sl-SI" w:eastAsia="sl-SI"/>
        </w:rPr>
        <w:t xml:space="preserve"> </w:t>
      </w:r>
      <w:r w:rsidRPr="003A2E60">
        <w:rPr>
          <w:lang w:val="sl-SI" w:eastAsia="sl-SI"/>
        </w:rPr>
        <w:t>sestavljajo strokovnjaki, sodniki, državni tožilci, odvetniki ali notarji in uslužbenci ministrstva, pristojnega za pravosodje. Komisija je po svoji strukturi tridelna (strokovnjaki – sodniki, državni tožilci, odvetniki ali notarji – uslužbenci ministrstva, pristojnega za pravosodje), kar je novost</w:t>
      </w:r>
      <w:r w:rsidRPr="003A2E60">
        <w:rPr>
          <w:vertAlign w:val="superscript"/>
          <w:lang w:val="sl-SI" w:eastAsia="sl-SI"/>
        </w:rPr>
        <w:footnoteReference w:id="31"/>
      </w:r>
      <w:r w:rsidRPr="003A2E60">
        <w:rPr>
          <w:lang w:val="sl-SI" w:eastAsia="sl-SI"/>
        </w:rPr>
        <w:t xml:space="preserve">. Kot novost je </w:t>
      </w:r>
      <w:r w:rsidR="009D0FDC">
        <w:rPr>
          <w:lang w:val="sl-SI" w:eastAsia="sl-SI"/>
        </w:rPr>
        <w:t>treba</w:t>
      </w:r>
      <w:r w:rsidR="009D0FDC" w:rsidRPr="003A2E60">
        <w:rPr>
          <w:lang w:val="sl-SI" w:eastAsia="sl-SI"/>
        </w:rPr>
        <w:t xml:space="preserve"> </w:t>
      </w:r>
      <w:r w:rsidR="000023E7">
        <w:rPr>
          <w:lang w:val="sl-SI" w:eastAsia="sl-SI"/>
        </w:rPr>
        <w:t>omeniti</w:t>
      </w:r>
      <w:r w:rsidR="000023E7" w:rsidRPr="003A2E60">
        <w:rPr>
          <w:lang w:val="sl-SI" w:eastAsia="sl-SI"/>
        </w:rPr>
        <w:t xml:space="preserve"> </w:t>
      </w:r>
      <w:r w:rsidRPr="003A2E60">
        <w:rPr>
          <w:lang w:val="sl-SI" w:eastAsia="sl-SI"/>
        </w:rPr>
        <w:t>zlasti člane iz vrst sodnikov, državnih tožilcev, odvetnikov ali notarjev. Po mnenju predlagatelja mora sodni izvedenec, cenilec ali tolmač dobro poznati organizacijo in delo pravosodnih organov, zato se zdi smiselno navedene osebe vključiti v delo strokovnih komisij. Predlagatelj daje Strokovnemu svetu možnost, da sodeluje pri določanju članov strokovnih komisij iz vrst strokovnjakov in s tem tudi v procesu imenovanja strokovne komisije zagotavlja ustrezen vpliv stroke.</w:t>
      </w:r>
      <w:r w:rsidR="004A660F" w:rsidRPr="003A2E60">
        <w:rPr>
          <w:lang w:val="sl-SI" w:eastAsia="sl-SI"/>
        </w:rPr>
        <w:t xml:space="preserve"> </w:t>
      </w:r>
    </w:p>
    <w:p w14:paraId="05591C20" w14:textId="77777777" w:rsidR="004A660F" w:rsidRPr="003A2E60" w:rsidRDefault="004A660F" w:rsidP="004A660F">
      <w:pPr>
        <w:jc w:val="both"/>
        <w:rPr>
          <w:lang w:val="sl-SI" w:eastAsia="sl-SI"/>
        </w:rPr>
      </w:pPr>
    </w:p>
    <w:p w14:paraId="4698A22F" w14:textId="77777777" w:rsidR="00B31B50" w:rsidRPr="003A2E60" w:rsidRDefault="00053283" w:rsidP="00053283">
      <w:pPr>
        <w:jc w:val="both"/>
        <w:rPr>
          <w:rFonts w:ascii="Calibri" w:hAnsi="Calibri"/>
          <w:szCs w:val="22"/>
          <w:lang w:val="sl-SI" w:eastAsia="sl-SI"/>
        </w:rPr>
      </w:pPr>
      <w:r w:rsidRPr="003A2E60">
        <w:rPr>
          <w:lang w:val="sl-SI"/>
        </w:rPr>
        <w:t>Člani komisije morajo imeti najmanj takšno stopnjo izobrazbe, kot se zahteva za imenovanje kandidata za sodnega izvedenca, cenilca ali tolmača. Strokovna izobrazba izpraš</w:t>
      </w:r>
      <w:r w:rsidR="00B31B50" w:rsidRPr="003A2E60">
        <w:rPr>
          <w:lang w:val="sl-SI"/>
        </w:rPr>
        <w:t xml:space="preserve">evalca </w:t>
      </w:r>
      <w:r w:rsidRPr="003A2E60">
        <w:rPr>
          <w:lang w:val="sl-SI"/>
        </w:rPr>
        <w:t>namreč ne sme biti niž</w:t>
      </w:r>
      <w:r w:rsidR="00B31B50" w:rsidRPr="003A2E60">
        <w:rPr>
          <w:lang w:val="sl-SI"/>
        </w:rPr>
        <w:t>ja</w:t>
      </w:r>
      <w:r w:rsidRPr="003A2E60">
        <w:rPr>
          <w:lang w:val="sl-SI"/>
        </w:rPr>
        <w:t>,</w:t>
      </w:r>
      <w:r w:rsidR="00B31B50" w:rsidRPr="003A2E60">
        <w:rPr>
          <w:lang w:val="sl-SI"/>
        </w:rPr>
        <w:t xml:space="preserve"> k</w:t>
      </w:r>
      <w:r w:rsidRPr="003A2E60">
        <w:rPr>
          <w:lang w:val="sl-SI"/>
        </w:rPr>
        <w:t>ot</w:t>
      </w:r>
      <w:r w:rsidR="00B31B50" w:rsidRPr="003A2E60">
        <w:rPr>
          <w:lang w:val="sl-SI"/>
        </w:rPr>
        <w:t xml:space="preserve"> se zahteva pri pogojih, ki dolo</w:t>
      </w:r>
      <w:r w:rsidRPr="003A2E60">
        <w:rPr>
          <w:lang w:val="sl-SI"/>
        </w:rPr>
        <w:t>č</w:t>
      </w:r>
      <w:r w:rsidR="00B31B50" w:rsidRPr="003A2E60">
        <w:rPr>
          <w:lang w:val="sl-SI"/>
        </w:rPr>
        <w:t xml:space="preserve">ajo pristop kandidata k preizkusu. </w:t>
      </w:r>
    </w:p>
    <w:p w14:paraId="61AFDD4C" w14:textId="77777777" w:rsidR="00FB6367" w:rsidRPr="003A2E60" w:rsidRDefault="00FB6367" w:rsidP="004A660F">
      <w:pPr>
        <w:jc w:val="both"/>
        <w:rPr>
          <w:lang w:val="sl-SI" w:eastAsia="sl-SI"/>
        </w:rPr>
      </w:pPr>
    </w:p>
    <w:p w14:paraId="32C99AFB" w14:textId="70D0B315"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Preizkus se tako kot v trenutno veljavni ureditvi lahko opravlja največ trikrat, če oseba v treh poskusih preizkusa ne opravi</w:t>
      </w:r>
      <w:r w:rsidR="009D0FDC">
        <w:rPr>
          <w:rFonts w:cs="Arial"/>
          <w:szCs w:val="20"/>
          <w:lang w:val="sl-SI" w:eastAsia="sl-SI"/>
        </w:rPr>
        <w:t>,</w:t>
      </w:r>
      <w:r w:rsidRPr="003A2E60">
        <w:rPr>
          <w:rFonts w:cs="Arial"/>
          <w:szCs w:val="20"/>
          <w:lang w:val="sl-SI" w:eastAsia="sl-SI"/>
        </w:rPr>
        <w:t xml:space="preserve"> pa se šteje, da ne izpolnjuje pogoja strokovnega znanja ter </w:t>
      </w:r>
      <w:r w:rsidRPr="003A2E60">
        <w:rPr>
          <w:rFonts w:cs="Arial"/>
          <w:szCs w:val="20"/>
          <w:lang w:val="sl-SI" w:eastAsia="sl-SI"/>
        </w:rPr>
        <w:lastRenderedPageBreak/>
        <w:t>praktičnih sposobnosti za opravljanje dela sodnega izveden</w:t>
      </w:r>
      <w:r w:rsidR="00053283" w:rsidRPr="003A2E60">
        <w:rPr>
          <w:rFonts w:cs="Arial"/>
          <w:szCs w:val="20"/>
          <w:lang w:val="sl-SI" w:eastAsia="sl-SI"/>
        </w:rPr>
        <w:t>ca, cenilca ali tolmača. Vsebino</w:t>
      </w:r>
      <w:r w:rsidRPr="003A2E60">
        <w:rPr>
          <w:rFonts w:cs="Arial"/>
          <w:szCs w:val="20"/>
          <w:lang w:val="sl-SI" w:eastAsia="sl-SI"/>
        </w:rPr>
        <w:t xml:space="preserve"> in način opravljanja posebnega preizkusa strokovnosti sicer predpiše minister, pristojen za pravosodje</w:t>
      </w:r>
      <w:r w:rsidR="00912BEB">
        <w:rPr>
          <w:rFonts w:cs="Arial"/>
          <w:szCs w:val="20"/>
          <w:lang w:val="sl-SI" w:eastAsia="sl-SI"/>
        </w:rPr>
        <w:t>.</w:t>
      </w:r>
    </w:p>
    <w:p w14:paraId="147C5A36" w14:textId="03C86A90" w:rsidR="00FB6367" w:rsidRPr="003A2E60" w:rsidRDefault="00FB6367" w:rsidP="00FB6367">
      <w:pPr>
        <w:spacing w:line="288" w:lineRule="auto"/>
        <w:jc w:val="both"/>
        <w:rPr>
          <w:rFonts w:cs="Arial"/>
          <w:b/>
          <w:szCs w:val="20"/>
          <w:lang w:val="sl-SI" w:eastAsia="sl-SI"/>
        </w:rPr>
      </w:pPr>
    </w:p>
    <w:p w14:paraId="019D8B7C" w14:textId="77777777"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21. členu</w:t>
      </w:r>
    </w:p>
    <w:p w14:paraId="13FCBA90" w14:textId="77777777"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Opredelitev prisege ostaja vsebinsko popolnoma enaka kot v veljavnem ZS</w:t>
      </w:r>
      <w:r w:rsidRPr="003A2E60">
        <w:rPr>
          <w:rFonts w:cs="Arial"/>
          <w:szCs w:val="20"/>
          <w:vertAlign w:val="superscript"/>
          <w:lang w:val="sl-SI" w:eastAsia="sl-SI"/>
        </w:rPr>
        <w:footnoteReference w:id="32"/>
      </w:r>
      <w:r w:rsidRPr="003A2E60">
        <w:rPr>
          <w:rFonts w:cs="Arial"/>
          <w:szCs w:val="20"/>
          <w:lang w:val="sl-SI" w:eastAsia="sl-SI"/>
        </w:rPr>
        <w:t>. Prav tako je določba drugega odstavka enaka sedanji določbi drugega odstavka 94. člena ZS, medtem ko je določba tretjega odstavka po vsebini povsem enaka določbi zadnjega stavka prvega odstavka 88. člena tega ZS.</w:t>
      </w:r>
    </w:p>
    <w:p w14:paraId="618DE7B9" w14:textId="77777777" w:rsidR="00FB6367" w:rsidRPr="003A2E60" w:rsidRDefault="00FB6367" w:rsidP="00FB6367">
      <w:pPr>
        <w:spacing w:line="288" w:lineRule="auto"/>
        <w:jc w:val="both"/>
        <w:rPr>
          <w:rFonts w:cs="Arial"/>
          <w:szCs w:val="20"/>
          <w:lang w:val="sl-SI" w:eastAsia="sl-SI"/>
        </w:rPr>
      </w:pPr>
    </w:p>
    <w:p w14:paraId="1BFF9F81" w14:textId="7ED37E4A"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Povsem nov je četrti odstavek tega člena, ki določa, da če strokovni svet ugotovi potrebo po spremembi poimenovanja obstoječega strokovnega področja, podpodročja ali jezikovnega področja ali potrebo po spremembi uvrstitve sodnega izvedenca, cenilca ali tolmača v </w:t>
      </w:r>
      <w:r w:rsidR="00834D14">
        <w:rPr>
          <w:rFonts w:cs="Arial"/>
          <w:szCs w:val="20"/>
          <w:lang w:val="sl-SI" w:eastAsia="sl-SI"/>
        </w:rPr>
        <w:t>seznam</w:t>
      </w:r>
      <w:r w:rsidR="00834D14" w:rsidRPr="003A2E60">
        <w:rPr>
          <w:rFonts w:cs="Arial"/>
          <w:szCs w:val="20"/>
          <w:lang w:val="sl-SI" w:eastAsia="sl-SI"/>
        </w:rPr>
        <w:t xml:space="preserve"> </w:t>
      </w:r>
      <w:r w:rsidRPr="003A2E60">
        <w:rPr>
          <w:rFonts w:cs="Arial"/>
          <w:szCs w:val="20"/>
          <w:lang w:val="sl-SI" w:eastAsia="sl-SI"/>
        </w:rPr>
        <w:t>področij ali podpodročij, o tem ministrstvo, pristojno za pravosodje, sodnemu izvedencu, cenilcu ali tolmaču izda ugotovitveno odločbo, pri čemer glede prisege in dneva imenovanja veljajo določbe prejšnjega odstavka tega člena.</w:t>
      </w:r>
    </w:p>
    <w:p w14:paraId="3896DA40" w14:textId="77777777" w:rsidR="00FB6367" w:rsidRPr="003A2E60" w:rsidRDefault="00FB6367" w:rsidP="00FB6367">
      <w:pPr>
        <w:spacing w:line="288" w:lineRule="auto"/>
        <w:jc w:val="both"/>
        <w:rPr>
          <w:rFonts w:cs="Arial"/>
          <w:szCs w:val="20"/>
          <w:lang w:val="sl-SI" w:eastAsia="sl-SI"/>
        </w:rPr>
      </w:pPr>
    </w:p>
    <w:p w14:paraId="0E3FA08B" w14:textId="762AB0F6" w:rsidR="00FB6367" w:rsidRPr="003A2E60" w:rsidRDefault="00FB6367" w:rsidP="00FB6367">
      <w:pPr>
        <w:spacing w:line="288" w:lineRule="auto"/>
        <w:jc w:val="both"/>
        <w:rPr>
          <w:rFonts w:cs="Arial"/>
          <w:iCs/>
          <w:szCs w:val="20"/>
          <w:lang w:val="sl-SI"/>
        </w:rPr>
      </w:pPr>
      <w:r w:rsidRPr="003A2E60">
        <w:rPr>
          <w:rFonts w:cs="Arial"/>
          <w:iCs/>
          <w:szCs w:val="20"/>
          <w:lang w:val="sl-SI"/>
        </w:rPr>
        <w:t xml:space="preserve">Razvoj znanosti, napredek, spremembe in druge okoliščine lahko povzročijo potrebo po redefiniranju področij ali podpodročij sodnega izvedenstva, cenilstva ali (manj pogosto) tolmačenja. V praksi so </w:t>
      </w:r>
      <w:r w:rsidR="00AC51FA" w:rsidRPr="003A2E60">
        <w:rPr>
          <w:rFonts w:cs="Arial"/>
          <w:iCs/>
          <w:szCs w:val="20"/>
          <w:lang w:val="sl-SI"/>
        </w:rPr>
        <w:t>t</w:t>
      </w:r>
      <w:r w:rsidR="00AC51FA">
        <w:rPr>
          <w:rFonts w:cs="Arial"/>
          <w:iCs/>
          <w:szCs w:val="20"/>
          <w:lang w:val="sl-SI"/>
        </w:rPr>
        <w:t>akš</w:t>
      </w:r>
      <w:r w:rsidR="00AC51FA" w:rsidRPr="003A2E60">
        <w:rPr>
          <w:rFonts w:cs="Arial"/>
          <w:iCs/>
          <w:szCs w:val="20"/>
          <w:lang w:val="sl-SI"/>
        </w:rPr>
        <w:t xml:space="preserve">ne </w:t>
      </w:r>
      <w:r w:rsidRPr="003A2E60">
        <w:rPr>
          <w:rFonts w:cs="Arial"/>
          <w:iCs/>
          <w:szCs w:val="20"/>
          <w:lang w:val="sl-SI"/>
        </w:rPr>
        <w:t>situacije že nastale in so se reševale od primera do primera. Tako je bilo na primer nekdanje jezikovno področje govorica gluhonemih preimenovano v slovenski znakovni jezik, spremembe so bile izvedene tudi na podpodročjih psihologije in podobno. V takšnih primerih ključno vlogo opravi stroka (gl</w:t>
      </w:r>
      <w:r w:rsidR="000023E7">
        <w:rPr>
          <w:rFonts w:cs="Arial"/>
          <w:iCs/>
          <w:szCs w:val="20"/>
          <w:lang w:val="sl-SI"/>
        </w:rPr>
        <w:t>ej</w:t>
      </w:r>
      <w:r w:rsidRPr="003A2E60">
        <w:rPr>
          <w:rFonts w:cs="Arial"/>
          <w:iCs/>
          <w:szCs w:val="20"/>
          <w:lang w:val="sl-SI"/>
        </w:rPr>
        <w:t xml:space="preserve"> tudi </w:t>
      </w:r>
      <w:r w:rsidR="00834D14">
        <w:rPr>
          <w:rFonts w:cs="Arial"/>
          <w:iCs/>
          <w:szCs w:val="20"/>
          <w:lang w:val="sl-SI"/>
        </w:rPr>
        <w:t>sedmo</w:t>
      </w:r>
      <w:r w:rsidR="00834D14" w:rsidRPr="003A2E60">
        <w:rPr>
          <w:rFonts w:cs="Arial"/>
          <w:iCs/>
          <w:szCs w:val="20"/>
          <w:lang w:val="sl-SI"/>
        </w:rPr>
        <w:t xml:space="preserve"> </w:t>
      </w:r>
      <w:r w:rsidRPr="003A2E60">
        <w:rPr>
          <w:rFonts w:cs="Arial"/>
          <w:iCs/>
          <w:szCs w:val="20"/>
          <w:lang w:val="sl-SI"/>
        </w:rPr>
        <w:t xml:space="preserve">alinejo 7. člena predloga zakona), četrti odstavek predlaganega člena pa navedene situacije v izogib pomislekom glede načina reševanja omenjenih problematik dodatno </w:t>
      </w:r>
      <w:r w:rsidR="00AC51FA">
        <w:rPr>
          <w:rFonts w:cs="Arial"/>
          <w:iCs/>
          <w:szCs w:val="20"/>
          <w:lang w:val="sl-SI"/>
        </w:rPr>
        <w:t>ureja</w:t>
      </w:r>
      <w:r w:rsidRPr="003A2E60">
        <w:rPr>
          <w:rFonts w:cs="Arial"/>
          <w:iCs/>
          <w:szCs w:val="20"/>
          <w:lang w:val="sl-SI"/>
        </w:rPr>
        <w:t xml:space="preserve">. Gre za (1) primer preimenovanja (pod)področja, </w:t>
      </w:r>
      <w:r w:rsidR="00AC51FA">
        <w:rPr>
          <w:rFonts w:cs="Arial"/>
          <w:iCs/>
          <w:szCs w:val="20"/>
          <w:lang w:val="sl-SI"/>
        </w:rPr>
        <w:t>to je samo</w:t>
      </w:r>
      <w:r w:rsidRPr="003A2E60">
        <w:rPr>
          <w:rFonts w:cs="Arial"/>
          <w:iCs/>
          <w:szCs w:val="20"/>
          <w:lang w:val="sl-SI"/>
        </w:rPr>
        <w:t xml:space="preserve"> drugačen naziv, a povsem enaka vsebina, prav tako pa gre </w:t>
      </w:r>
      <w:r w:rsidR="00BE671F">
        <w:rPr>
          <w:rFonts w:cs="Arial"/>
          <w:iCs/>
          <w:szCs w:val="20"/>
          <w:lang w:val="sl-SI"/>
        </w:rPr>
        <w:t xml:space="preserve">lahko </w:t>
      </w:r>
      <w:r w:rsidRPr="003A2E60">
        <w:rPr>
          <w:rFonts w:cs="Arial"/>
          <w:iCs/>
          <w:szCs w:val="20"/>
          <w:lang w:val="sl-SI"/>
        </w:rPr>
        <w:t xml:space="preserve">za (2) primer spremenjenih okoliščin, ki so skozi leta povzročile, da bi bilo osebo, ki je bila že imenovana, pravilneje uvrstiti znotraj drugega (pod)področja. Obravnavana problematika je namreč proces v stalnem dograjevanju, zato se zdi predlagatelju smotrno, da obe možni situaciji </w:t>
      </w:r>
      <w:r w:rsidR="00AC51FA">
        <w:rPr>
          <w:rFonts w:cs="Arial"/>
          <w:iCs/>
          <w:szCs w:val="20"/>
          <w:lang w:val="sl-SI"/>
        </w:rPr>
        <w:t>uredi</w:t>
      </w:r>
      <w:r w:rsidR="00AC51FA" w:rsidRPr="003A2E60">
        <w:rPr>
          <w:rFonts w:cs="Arial"/>
          <w:iCs/>
          <w:szCs w:val="20"/>
          <w:lang w:val="sl-SI"/>
        </w:rPr>
        <w:t xml:space="preserve"> </w:t>
      </w:r>
      <w:r w:rsidRPr="003A2E60">
        <w:rPr>
          <w:rFonts w:cs="Arial"/>
          <w:iCs/>
          <w:szCs w:val="20"/>
          <w:lang w:val="sl-SI"/>
        </w:rPr>
        <w:t>in s tem predpiše pravila ravnanja.</w:t>
      </w:r>
    </w:p>
    <w:p w14:paraId="6295E780" w14:textId="466496EA" w:rsidR="00294BB8" w:rsidRPr="003A2E60" w:rsidRDefault="00294BB8" w:rsidP="00FB6367">
      <w:pPr>
        <w:spacing w:line="288" w:lineRule="auto"/>
        <w:jc w:val="both"/>
        <w:rPr>
          <w:rFonts w:cs="Arial"/>
          <w:szCs w:val="20"/>
          <w:lang w:val="sl-SI" w:eastAsia="sl-SI"/>
        </w:rPr>
      </w:pPr>
    </w:p>
    <w:p w14:paraId="248E923E" w14:textId="03B76EF2" w:rsidR="00FB6367" w:rsidRPr="003A2E60" w:rsidRDefault="005F2FFB" w:rsidP="00FB6367">
      <w:pPr>
        <w:spacing w:line="288" w:lineRule="auto"/>
        <w:jc w:val="both"/>
        <w:rPr>
          <w:rFonts w:cs="Arial"/>
          <w:b/>
          <w:szCs w:val="20"/>
          <w:lang w:val="sl-SI" w:eastAsia="sl-SI"/>
        </w:rPr>
      </w:pPr>
      <w:r>
        <w:rPr>
          <w:rFonts w:cs="Arial"/>
          <w:b/>
          <w:szCs w:val="20"/>
          <w:lang w:val="sl-SI" w:eastAsia="sl-SI"/>
        </w:rPr>
        <w:t>K 22</w:t>
      </w:r>
      <w:r w:rsidR="00FB6367" w:rsidRPr="003A2E60">
        <w:rPr>
          <w:rFonts w:cs="Arial"/>
          <w:b/>
          <w:szCs w:val="20"/>
          <w:lang w:val="sl-SI" w:eastAsia="sl-SI"/>
        </w:rPr>
        <w:t>. členu</w:t>
      </w:r>
    </w:p>
    <w:p w14:paraId="0C8D21A1" w14:textId="46ED5F3C"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Navedeni člen odpira poglavje vodenja evidenc</w:t>
      </w:r>
      <w:r w:rsidR="008E33EA">
        <w:rPr>
          <w:rFonts w:cs="Arial"/>
          <w:szCs w:val="20"/>
          <w:lang w:val="sl-SI" w:eastAsia="sl-SI"/>
        </w:rPr>
        <w:t xml:space="preserve"> in </w:t>
      </w:r>
      <w:r w:rsidRPr="003A2E60">
        <w:rPr>
          <w:rFonts w:cs="Arial"/>
          <w:szCs w:val="20"/>
          <w:lang w:val="sl-SI" w:eastAsia="sl-SI"/>
        </w:rPr>
        <w:t xml:space="preserve">ureja vodenje imenika sodnih izvedencev, cenilcev in tolmačev. V prvem odstavku </w:t>
      </w:r>
      <w:r w:rsidR="000023E7">
        <w:rPr>
          <w:rFonts w:cs="Arial"/>
          <w:szCs w:val="20"/>
          <w:lang w:val="sl-SI" w:eastAsia="sl-SI"/>
        </w:rPr>
        <w:t>sta</w:t>
      </w:r>
      <w:r w:rsidR="000023E7" w:rsidRPr="003A2E60">
        <w:rPr>
          <w:rFonts w:cs="Arial"/>
          <w:szCs w:val="20"/>
          <w:lang w:val="sl-SI" w:eastAsia="sl-SI"/>
        </w:rPr>
        <w:t xml:space="preserve"> </w:t>
      </w:r>
      <w:r w:rsidRPr="003A2E60">
        <w:rPr>
          <w:rFonts w:cs="Arial"/>
          <w:szCs w:val="20"/>
          <w:lang w:val="sl-SI" w:eastAsia="sl-SI"/>
        </w:rPr>
        <w:t>opredeljen</w:t>
      </w:r>
      <w:r w:rsidR="000023E7">
        <w:rPr>
          <w:rFonts w:cs="Arial"/>
          <w:szCs w:val="20"/>
          <w:lang w:val="sl-SI" w:eastAsia="sl-SI"/>
        </w:rPr>
        <w:t>a</w:t>
      </w:r>
      <w:r w:rsidRPr="003A2E60">
        <w:rPr>
          <w:rFonts w:cs="Arial"/>
          <w:szCs w:val="20"/>
          <w:lang w:val="sl-SI" w:eastAsia="sl-SI"/>
        </w:rPr>
        <w:t xml:space="preserve"> namen vodenja imenika (odločanje in vodenje postopkov po tem zakonu in zagotavljanje pravne varnosti v postopkih pred sodišči in drugimi državnimi organi) in obseg podatkov, ki so vanj vpisani. V </w:t>
      </w:r>
      <w:r w:rsidR="00396D0A" w:rsidRPr="003A2E60">
        <w:rPr>
          <w:rFonts w:cs="Arial"/>
          <w:szCs w:val="20"/>
          <w:lang w:val="sl-SI" w:eastAsia="sl-SI"/>
        </w:rPr>
        <w:t>tretjem</w:t>
      </w:r>
      <w:r w:rsidRPr="003A2E60">
        <w:rPr>
          <w:rFonts w:cs="Arial"/>
          <w:szCs w:val="20"/>
          <w:lang w:val="sl-SI" w:eastAsia="sl-SI"/>
        </w:rPr>
        <w:t xml:space="preserve"> odstavku je zapisano, v kakšnem obsegu je navedeni imenik javen. Javni del imenika bo, tako kot že </w:t>
      </w:r>
      <w:r w:rsidR="008E33EA">
        <w:rPr>
          <w:rFonts w:cs="Arial"/>
          <w:szCs w:val="20"/>
          <w:lang w:val="sl-SI" w:eastAsia="sl-SI"/>
        </w:rPr>
        <w:t>z</w:t>
      </w:r>
      <w:r w:rsidR="008E33EA" w:rsidRPr="003A2E60">
        <w:rPr>
          <w:rFonts w:cs="Arial"/>
          <w:szCs w:val="20"/>
          <w:lang w:val="sl-SI" w:eastAsia="sl-SI"/>
        </w:rPr>
        <w:t>daj</w:t>
      </w:r>
      <w:r w:rsidRPr="003A2E60">
        <w:rPr>
          <w:rFonts w:cs="Arial"/>
          <w:szCs w:val="20"/>
          <w:lang w:val="sl-SI" w:eastAsia="sl-SI"/>
        </w:rPr>
        <w:t>, objavljen na spletni strani ministrst</w:t>
      </w:r>
      <w:r w:rsidR="00396D0A" w:rsidRPr="003A2E60">
        <w:rPr>
          <w:rFonts w:cs="Arial"/>
          <w:szCs w:val="20"/>
          <w:lang w:val="sl-SI" w:eastAsia="sl-SI"/>
        </w:rPr>
        <w:t>va, pristojnega za pravosodje (4</w:t>
      </w:r>
      <w:r w:rsidRPr="003A2E60">
        <w:rPr>
          <w:rFonts w:cs="Arial"/>
          <w:szCs w:val="20"/>
          <w:lang w:val="sl-SI" w:eastAsia="sl-SI"/>
        </w:rPr>
        <w:t>. odstavek). Nabor podatkov, ki se vodijo v imeniku in v javnem delu imenika</w:t>
      </w:r>
      <w:r w:rsidR="008E33EA">
        <w:rPr>
          <w:rFonts w:cs="Arial"/>
          <w:szCs w:val="20"/>
          <w:lang w:val="sl-SI" w:eastAsia="sl-SI"/>
        </w:rPr>
        <w:t>,</w:t>
      </w:r>
      <w:r w:rsidRPr="003A2E60">
        <w:rPr>
          <w:rFonts w:cs="Arial"/>
          <w:szCs w:val="20"/>
          <w:lang w:val="sl-SI" w:eastAsia="sl-SI"/>
        </w:rPr>
        <w:t xml:space="preserve"> je </w:t>
      </w:r>
      <w:r w:rsidR="00396D0A" w:rsidRPr="003A2E60">
        <w:rPr>
          <w:rFonts w:cs="Arial"/>
          <w:szCs w:val="20"/>
          <w:lang w:val="sl-SI" w:eastAsia="sl-SI"/>
        </w:rPr>
        <w:t>načeloma</w:t>
      </w:r>
      <w:r w:rsidRPr="003A2E60">
        <w:rPr>
          <w:rFonts w:cs="Arial"/>
          <w:szCs w:val="20"/>
          <w:lang w:val="sl-SI" w:eastAsia="sl-SI"/>
        </w:rPr>
        <w:t xml:space="preserve"> povzet po trenutno veljavnem drugem in tretjem odstavku 88. člena ZS, dodani so </w:t>
      </w:r>
      <w:r w:rsidR="008E33EA">
        <w:rPr>
          <w:rFonts w:cs="Arial"/>
          <w:szCs w:val="20"/>
          <w:lang w:val="sl-SI" w:eastAsia="sl-SI"/>
        </w:rPr>
        <w:t>le</w:t>
      </w:r>
      <w:r w:rsidR="008E33EA" w:rsidRPr="003A2E60">
        <w:rPr>
          <w:rFonts w:cs="Arial"/>
          <w:szCs w:val="20"/>
          <w:lang w:val="sl-SI" w:eastAsia="sl-SI"/>
        </w:rPr>
        <w:t xml:space="preserve"> </w:t>
      </w:r>
      <w:r w:rsidRPr="003A2E60">
        <w:rPr>
          <w:rFonts w:cs="Arial"/>
          <w:szCs w:val="20"/>
          <w:lang w:val="sl-SI" w:eastAsia="sl-SI"/>
        </w:rPr>
        <w:t xml:space="preserve">podatki, ki so prek uvedenih </w:t>
      </w:r>
      <w:r w:rsidR="008E33EA" w:rsidRPr="003A2E60">
        <w:rPr>
          <w:rFonts w:cs="Arial"/>
          <w:szCs w:val="20"/>
          <w:lang w:val="sl-SI" w:eastAsia="sl-SI"/>
        </w:rPr>
        <w:t>in</w:t>
      </w:r>
      <w:r w:rsidR="008E33EA">
        <w:rPr>
          <w:rFonts w:cs="Arial"/>
          <w:szCs w:val="20"/>
          <w:lang w:val="sl-SI" w:eastAsia="sl-SI"/>
        </w:rPr>
        <w:t>š</w:t>
      </w:r>
      <w:r w:rsidR="008E33EA" w:rsidRPr="003A2E60">
        <w:rPr>
          <w:rFonts w:cs="Arial"/>
          <w:szCs w:val="20"/>
          <w:lang w:val="sl-SI" w:eastAsia="sl-SI"/>
        </w:rPr>
        <w:t xml:space="preserve">titutov </w:t>
      </w:r>
      <w:r w:rsidRPr="003A2E60">
        <w:rPr>
          <w:rFonts w:cs="Arial"/>
          <w:szCs w:val="20"/>
          <w:lang w:val="sl-SI" w:eastAsia="sl-SI"/>
        </w:rPr>
        <w:t>dodani v predlagani zakon (podatek o pravnomočnem disciplinskem ukrepu in podatek o javnem opominu). V javni del imenika se dodaja še podatek o datumu imenovanja sodnega izvedenca, cenilca ali tolmača.</w:t>
      </w:r>
      <w:r w:rsidR="00396D0A" w:rsidRPr="003A2E60">
        <w:rPr>
          <w:rFonts w:cs="Arial"/>
          <w:szCs w:val="20"/>
          <w:lang w:val="sl-SI" w:eastAsia="sl-SI"/>
        </w:rPr>
        <w:t xml:space="preserve"> Posebnega pomena je novi drugi odstavek, po katerem ministrstvo zagotavlja podatke iz imenika sodstvu za potrebe izvajanja nalog sodne uprave.</w:t>
      </w:r>
      <w:r w:rsidR="00225FB6">
        <w:rPr>
          <w:rFonts w:cs="Arial"/>
          <w:szCs w:val="20"/>
          <w:lang w:val="sl-SI" w:eastAsia="sl-SI"/>
        </w:rPr>
        <w:t xml:space="preserve"> Kljub temu, da je novela zakona iz leta 2015 omejila sklicevanje na status, pa je za potrebe sodstva ohranila sorazmerno omejen vpogled v imenik, za kar ni utemeljenega razloga.</w:t>
      </w:r>
      <w:r w:rsidR="00396D0A" w:rsidRPr="003A2E60">
        <w:rPr>
          <w:rFonts w:cs="Arial"/>
          <w:szCs w:val="20"/>
          <w:lang w:val="sl-SI" w:eastAsia="sl-SI"/>
        </w:rPr>
        <w:t xml:space="preserve"> </w:t>
      </w:r>
      <w:r w:rsidR="000023E7">
        <w:rPr>
          <w:rFonts w:cs="Arial"/>
          <w:szCs w:val="20"/>
          <w:lang w:val="sl-SI" w:eastAsia="sl-SI"/>
        </w:rPr>
        <w:t>Omeniti</w:t>
      </w:r>
      <w:r w:rsidR="008E33EA" w:rsidRPr="003A2E60">
        <w:rPr>
          <w:rFonts w:cs="Arial"/>
          <w:szCs w:val="20"/>
          <w:lang w:val="sl-SI" w:eastAsia="sl-SI"/>
        </w:rPr>
        <w:t xml:space="preserve"> </w:t>
      </w:r>
      <w:r w:rsidR="00396D0A" w:rsidRPr="003A2E60">
        <w:rPr>
          <w:rFonts w:cs="Arial"/>
          <w:szCs w:val="20"/>
          <w:lang w:val="sl-SI" w:eastAsia="sl-SI"/>
        </w:rPr>
        <w:t xml:space="preserve">pa </w:t>
      </w:r>
      <w:r w:rsidR="008E33EA">
        <w:rPr>
          <w:rFonts w:cs="Arial"/>
          <w:szCs w:val="20"/>
          <w:lang w:val="sl-SI" w:eastAsia="sl-SI"/>
        </w:rPr>
        <w:t>je treba</w:t>
      </w:r>
      <w:r w:rsidR="008E33EA" w:rsidRPr="003A2E60">
        <w:rPr>
          <w:rFonts w:cs="Arial"/>
          <w:szCs w:val="20"/>
          <w:lang w:val="sl-SI" w:eastAsia="sl-SI"/>
        </w:rPr>
        <w:t xml:space="preserve"> </w:t>
      </w:r>
      <w:r w:rsidR="00396D0A" w:rsidRPr="003A2E60">
        <w:rPr>
          <w:rFonts w:cs="Arial"/>
          <w:szCs w:val="20"/>
          <w:lang w:val="sl-SI" w:eastAsia="sl-SI"/>
        </w:rPr>
        <w:t xml:space="preserve">še podatek o poštnem naslovu v javnem delu imenika, ki bo lahko na željo sodnega izvedenca, </w:t>
      </w:r>
      <w:r w:rsidR="00396D0A" w:rsidRPr="003A2E60">
        <w:rPr>
          <w:rFonts w:cs="Arial"/>
          <w:szCs w:val="20"/>
          <w:lang w:val="sl-SI" w:eastAsia="sl-SI"/>
        </w:rPr>
        <w:lastRenderedPageBreak/>
        <w:t xml:space="preserve">cenilca ali tolmača ostal nejaven (sorazmernost s potrebami javnosti in </w:t>
      </w:r>
      <w:r w:rsidR="000023E7" w:rsidRPr="003A2E60">
        <w:rPr>
          <w:rFonts w:cs="Arial"/>
          <w:szCs w:val="20"/>
          <w:lang w:val="sl-SI" w:eastAsia="sl-SI"/>
        </w:rPr>
        <w:t>varovanj</w:t>
      </w:r>
      <w:r w:rsidR="000023E7">
        <w:rPr>
          <w:rFonts w:cs="Arial"/>
          <w:szCs w:val="20"/>
          <w:lang w:val="sl-SI" w:eastAsia="sl-SI"/>
        </w:rPr>
        <w:t>a</w:t>
      </w:r>
      <w:r w:rsidR="000023E7" w:rsidRPr="003A2E60">
        <w:rPr>
          <w:rFonts w:cs="Arial"/>
          <w:szCs w:val="20"/>
          <w:lang w:val="sl-SI" w:eastAsia="sl-SI"/>
        </w:rPr>
        <w:t xml:space="preserve"> </w:t>
      </w:r>
      <w:r w:rsidR="00396D0A" w:rsidRPr="003A2E60">
        <w:rPr>
          <w:rFonts w:cs="Arial"/>
          <w:szCs w:val="20"/>
          <w:lang w:val="sl-SI" w:eastAsia="sl-SI"/>
        </w:rPr>
        <w:t>izpostavljenosti posameznika).</w:t>
      </w:r>
    </w:p>
    <w:p w14:paraId="1D4FCD72" w14:textId="77777777" w:rsidR="000D1BCA" w:rsidRPr="003A2E60" w:rsidRDefault="000D1BCA" w:rsidP="00FB6367">
      <w:pPr>
        <w:spacing w:line="288" w:lineRule="auto"/>
        <w:jc w:val="both"/>
        <w:rPr>
          <w:rFonts w:cs="Arial"/>
          <w:szCs w:val="20"/>
          <w:lang w:val="sl-SI" w:eastAsia="sl-SI"/>
        </w:rPr>
      </w:pPr>
    </w:p>
    <w:p w14:paraId="19894B7C" w14:textId="7DFC9BE5" w:rsidR="000D1BCA" w:rsidRPr="003A2E60" w:rsidRDefault="000D1BCA" w:rsidP="000D1BCA">
      <w:pPr>
        <w:autoSpaceDE w:val="0"/>
        <w:autoSpaceDN w:val="0"/>
        <w:adjustRightInd w:val="0"/>
        <w:jc w:val="both"/>
        <w:rPr>
          <w:rFonts w:cs="Arial"/>
          <w:szCs w:val="20"/>
          <w:lang w:val="sl-SI" w:eastAsia="sl-SI"/>
        </w:rPr>
      </w:pPr>
      <w:r w:rsidRPr="003A2E60">
        <w:rPr>
          <w:rFonts w:cs="Arial"/>
          <w:szCs w:val="20"/>
          <w:lang w:val="sl-SI" w:eastAsia="sl-SI"/>
        </w:rPr>
        <w:t>Posebej glede podatkov o zaposlitvi oz</w:t>
      </w:r>
      <w:r w:rsidR="008E33EA">
        <w:rPr>
          <w:rFonts w:cs="Arial"/>
          <w:szCs w:val="20"/>
          <w:lang w:val="sl-SI" w:eastAsia="sl-SI"/>
        </w:rPr>
        <w:t>iroma</w:t>
      </w:r>
      <w:r w:rsidR="008E33EA" w:rsidRPr="003A2E60">
        <w:rPr>
          <w:rFonts w:cs="Arial"/>
          <w:szCs w:val="20"/>
          <w:lang w:val="sl-SI" w:eastAsia="sl-SI"/>
        </w:rPr>
        <w:t xml:space="preserve"> </w:t>
      </w:r>
      <w:r w:rsidRPr="003A2E60">
        <w:rPr>
          <w:rFonts w:cs="Arial"/>
          <w:szCs w:val="20"/>
          <w:lang w:val="sl-SI" w:eastAsia="sl-SI"/>
        </w:rPr>
        <w:t>podatkov o drugem zaposlitvenem statusu (</w:t>
      </w:r>
      <w:r w:rsidR="008E33EA">
        <w:rPr>
          <w:rFonts w:cs="Arial"/>
          <w:szCs w:val="20"/>
          <w:lang w:val="sl-SI" w:eastAsia="sl-SI"/>
        </w:rPr>
        <w:t>na primer</w:t>
      </w:r>
      <w:r w:rsidRPr="003A2E60">
        <w:rPr>
          <w:rFonts w:cs="Arial"/>
          <w:szCs w:val="20"/>
          <w:lang w:val="sl-SI" w:eastAsia="sl-SI"/>
        </w:rPr>
        <w:t xml:space="preserve"> samozaposlen, brezposeln, upokojenec </w:t>
      </w:r>
      <w:r w:rsidR="008E33EA">
        <w:rPr>
          <w:rFonts w:cs="Arial"/>
          <w:szCs w:val="20"/>
          <w:lang w:val="sl-SI" w:eastAsia="sl-SI"/>
        </w:rPr>
        <w:t>..</w:t>
      </w:r>
      <w:r w:rsidRPr="003A2E60">
        <w:rPr>
          <w:rFonts w:cs="Arial"/>
          <w:szCs w:val="20"/>
          <w:lang w:val="sl-SI" w:eastAsia="sl-SI"/>
        </w:rPr>
        <w:t xml:space="preserve">.) </w:t>
      </w:r>
      <w:r w:rsidR="000023E7">
        <w:rPr>
          <w:rFonts w:cs="Arial"/>
          <w:szCs w:val="20"/>
          <w:lang w:val="sl-SI" w:eastAsia="sl-SI"/>
        </w:rPr>
        <w:t>omenjamo</w:t>
      </w:r>
      <w:r w:rsidR="000023E7" w:rsidRPr="003A2E60">
        <w:rPr>
          <w:rFonts w:cs="Arial"/>
          <w:szCs w:val="20"/>
          <w:lang w:val="sl-SI" w:eastAsia="sl-SI"/>
        </w:rPr>
        <w:t xml:space="preserve"> </w:t>
      </w:r>
      <w:r w:rsidRPr="003A2E60">
        <w:rPr>
          <w:rFonts w:cs="Arial"/>
          <w:szCs w:val="20"/>
          <w:lang w:val="sl-SI" w:eastAsia="sl-SI"/>
        </w:rPr>
        <w:t xml:space="preserve">dva </w:t>
      </w:r>
      <w:r w:rsidR="008E33EA">
        <w:rPr>
          <w:rFonts w:cs="Arial"/>
          <w:szCs w:val="20"/>
          <w:lang w:val="sl-SI" w:eastAsia="sl-SI"/>
        </w:rPr>
        <w:t>vidika</w:t>
      </w:r>
      <w:r w:rsidRPr="003A2E60">
        <w:rPr>
          <w:rFonts w:cs="Arial"/>
          <w:szCs w:val="20"/>
          <w:lang w:val="sl-SI" w:eastAsia="sl-SI"/>
        </w:rPr>
        <w:t xml:space="preserve">. Sodišče nas je v okviru strokovnega usklajevanja obvestilo, da gre za podatek, ki je dejansko predviden kot javen že po </w:t>
      </w:r>
      <w:r w:rsidR="008E33EA">
        <w:rPr>
          <w:rFonts w:cs="Arial"/>
          <w:szCs w:val="20"/>
          <w:lang w:val="sl-SI" w:eastAsia="sl-SI"/>
        </w:rPr>
        <w:t>z</w:t>
      </w:r>
      <w:r w:rsidR="008E33EA" w:rsidRPr="003A2E60">
        <w:rPr>
          <w:rFonts w:cs="Arial"/>
          <w:szCs w:val="20"/>
          <w:lang w:val="sl-SI" w:eastAsia="sl-SI"/>
        </w:rPr>
        <w:t xml:space="preserve">daj </w:t>
      </w:r>
      <w:r w:rsidRPr="003A2E60">
        <w:rPr>
          <w:rFonts w:cs="Arial"/>
          <w:szCs w:val="20"/>
          <w:lang w:val="sl-SI" w:eastAsia="sl-SI"/>
        </w:rPr>
        <w:t xml:space="preserve">veljavnem predpisu, vendar pa ga v tem delu imenika trenutno ni (po naknadni preveritvi je bilo mogoče ugotoviti, da gre za informacijsko nedoslednost, ki jo je </w:t>
      </w:r>
      <w:r w:rsidR="008E33EA">
        <w:rPr>
          <w:rFonts w:cs="Arial"/>
          <w:szCs w:val="20"/>
          <w:lang w:val="sl-SI" w:eastAsia="sl-SI"/>
        </w:rPr>
        <w:t>treba</w:t>
      </w:r>
      <w:r w:rsidR="008E33EA" w:rsidRPr="003A2E60">
        <w:rPr>
          <w:rFonts w:cs="Arial"/>
          <w:szCs w:val="20"/>
          <w:lang w:val="sl-SI" w:eastAsia="sl-SI"/>
        </w:rPr>
        <w:t xml:space="preserve"> </w:t>
      </w:r>
      <w:r w:rsidRPr="003A2E60">
        <w:rPr>
          <w:rFonts w:cs="Arial"/>
          <w:szCs w:val="20"/>
          <w:lang w:val="sl-SI" w:eastAsia="sl-SI"/>
        </w:rPr>
        <w:t>odpraviti). Ker tega podatka trenutno ni razvidnega iz javnega dela imenika</w:t>
      </w:r>
      <w:r w:rsidRPr="003A2E60">
        <w:rPr>
          <w:rFonts w:cs="Arial"/>
          <w:szCs w:val="20"/>
          <w:lang w:val="sl-SI"/>
        </w:rPr>
        <w:t xml:space="preserve">, mora SICT ob vsaki vložitvi stroškovnika priložiti pisno izjavo, s katero bodisi zahteva vključitev v zavarovanje po 18. členu ZPIZ-2 bodisi obvešča sodišče, da so zavarovani po drugi pravni podlagi. Navedena izjava je obvezna </w:t>
      </w:r>
      <w:r w:rsidR="0091202C">
        <w:rPr>
          <w:rFonts w:cs="Arial"/>
          <w:szCs w:val="20"/>
          <w:lang w:val="sl-SI"/>
        </w:rPr>
        <w:t>ter</w:t>
      </w:r>
      <w:r w:rsidR="0091202C" w:rsidRPr="003A2E60">
        <w:rPr>
          <w:rFonts w:cs="Arial"/>
          <w:szCs w:val="20"/>
          <w:lang w:val="sl-SI"/>
        </w:rPr>
        <w:t xml:space="preserve"> </w:t>
      </w:r>
      <w:r w:rsidRPr="003A2E60">
        <w:rPr>
          <w:rFonts w:cs="Arial"/>
          <w:szCs w:val="20"/>
          <w:lang w:val="sl-SI"/>
        </w:rPr>
        <w:t xml:space="preserve">jo je </w:t>
      </w:r>
      <w:r w:rsidR="0091202C">
        <w:rPr>
          <w:rFonts w:cs="Arial"/>
          <w:szCs w:val="20"/>
          <w:lang w:val="sl-SI"/>
        </w:rPr>
        <w:t>treba</w:t>
      </w:r>
      <w:r w:rsidR="0091202C" w:rsidRPr="003A2E60">
        <w:rPr>
          <w:rFonts w:cs="Arial"/>
          <w:szCs w:val="20"/>
          <w:lang w:val="sl-SI"/>
        </w:rPr>
        <w:t xml:space="preserve"> </w:t>
      </w:r>
      <w:r w:rsidRPr="003A2E60">
        <w:rPr>
          <w:rFonts w:cs="Arial"/>
          <w:szCs w:val="20"/>
          <w:lang w:val="sl-SI"/>
        </w:rPr>
        <w:t xml:space="preserve">podati ob vsaki priglasitvi nagrade </w:t>
      </w:r>
      <w:r w:rsidR="0091202C">
        <w:rPr>
          <w:rFonts w:cs="Arial"/>
          <w:szCs w:val="20"/>
          <w:lang w:val="sl-SI"/>
        </w:rPr>
        <w:t>in</w:t>
      </w:r>
      <w:r w:rsidR="0091202C" w:rsidRPr="003A2E60">
        <w:rPr>
          <w:rFonts w:cs="Arial"/>
          <w:szCs w:val="20"/>
          <w:lang w:val="sl-SI"/>
        </w:rPr>
        <w:t xml:space="preserve"> </w:t>
      </w:r>
      <w:r w:rsidRPr="003A2E60">
        <w:rPr>
          <w:rFonts w:cs="Arial"/>
          <w:szCs w:val="20"/>
          <w:lang w:val="sl-SI"/>
        </w:rPr>
        <w:t xml:space="preserve">povračila stroškov, sicer se plačilo ne more izvršiti. Če izjave ob stroškovniku ni, morajo sodišča k temu pozvati SICT, kar </w:t>
      </w:r>
      <w:r w:rsidR="0091202C">
        <w:rPr>
          <w:rFonts w:cs="Arial"/>
          <w:szCs w:val="20"/>
          <w:lang w:val="sl-SI"/>
        </w:rPr>
        <w:t>je</w:t>
      </w:r>
      <w:r w:rsidR="0091202C" w:rsidRPr="003A2E60">
        <w:rPr>
          <w:rFonts w:cs="Arial"/>
          <w:szCs w:val="20"/>
          <w:lang w:val="sl-SI"/>
        </w:rPr>
        <w:t xml:space="preserve"> </w:t>
      </w:r>
      <w:r w:rsidRPr="003A2E60">
        <w:rPr>
          <w:rFonts w:cs="Arial"/>
          <w:szCs w:val="20"/>
          <w:lang w:val="sl-SI"/>
        </w:rPr>
        <w:t xml:space="preserve">nezanemarljivo delo za strokovne sodelavce, svetovalke in tudi SICT, hkrati pa povzroča tudi nezaželene časovne odmike pri reševanju stroškovnikov in posledičnem plačilu za delo. Sodstvo je zato pozvalo k dejanskemu izvrševanju že </w:t>
      </w:r>
      <w:r w:rsidR="0091202C">
        <w:rPr>
          <w:rFonts w:cs="Arial"/>
          <w:szCs w:val="20"/>
          <w:lang w:val="sl-SI"/>
        </w:rPr>
        <w:t>z</w:t>
      </w:r>
      <w:r w:rsidR="0091202C" w:rsidRPr="003A2E60">
        <w:rPr>
          <w:rFonts w:cs="Arial"/>
          <w:szCs w:val="20"/>
          <w:lang w:val="sl-SI"/>
        </w:rPr>
        <w:t xml:space="preserve">daj </w:t>
      </w:r>
      <w:r w:rsidRPr="003A2E60">
        <w:rPr>
          <w:rFonts w:cs="Arial"/>
          <w:szCs w:val="20"/>
          <w:lang w:val="sl-SI"/>
        </w:rPr>
        <w:t xml:space="preserve">veljavne določbe ali k premisleku (če se ta ne izvršuje zaradi varovanja osebnih podatkov) o načinu, kako sodiščem omogočiti dostop do nejavnega dela imenika. </w:t>
      </w:r>
      <w:r w:rsidR="0091202C">
        <w:rPr>
          <w:rFonts w:cs="Arial"/>
          <w:szCs w:val="20"/>
          <w:lang w:val="sl-SI"/>
        </w:rPr>
        <w:t>Ob upoštevanju</w:t>
      </w:r>
      <w:r w:rsidR="0091202C" w:rsidRPr="003A2E60">
        <w:rPr>
          <w:rFonts w:cs="Arial"/>
          <w:szCs w:val="20"/>
          <w:lang w:val="sl-SI"/>
        </w:rPr>
        <w:t xml:space="preserve"> okoliščin</w:t>
      </w:r>
      <w:r w:rsidR="0091202C">
        <w:rPr>
          <w:rFonts w:cs="Arial"/>
          <w:szCs w:val="20"/>
          <w:lang w:val="sl-SI"/>
        </w:rPr>
        <w:t>e</w:t>
      </w:r>
      <w:r w:rsidRPr="003A2E60">
        <w:rPr>
          <w:rFonts w:cs="Arial"/>
          <w:szCs w:val="20"/>
          <w:lang w:val="sl-SI"/>
        </w:rPr>
        <w:t xml:space="preserve">, da med naročniki storitev niso le sodišča, je predlagatelj </w:t>
      </w:r>
      <w:r w:rsidR="00225FB6">
        <w:rPr>
          <w:rFonts w:cs="Arial"/>
          <w:szCs w:val="20"/>
          <w:lang w:val="sl-SI"/>
        </w:rPr>
        <w:t xml:space="preserve">(z možnostjo, da sodni izvedenec, sodni cenilec ali sodni tolmač izrecno izjavijo, da podatek ostaja nejaven) </w:t>
      </w:r>
      <w:r w:rsidRPr="003A2E60">
        <w:rPr>
          <w:rFonts w:cs="Arial"/>
          <w:szCs w:val="20"/>
          <w:lang w:val="sl-SI"/>
        </w:rPr>
        <w:t xml:space="preserve">zadržal obstoječi podatek med podatki, ki se javno objavijo, pri tem pa sledil tudi pripombi </w:t>
      </w:r>
      <w:r w:rsidR="0091202C">
        <w:rPr>
          <w:rFonts w:cs="Arial"/>
          <w:szCs w:val="20"/>
          <w:lang w:val="sl-SI"/>
        </w:rPr>
        <w:t>i</w:t>
      </w:r>
      <w:r w:rsidR="0091202C" w:rsidRPr="003A2E60">
        <w:rPr>
          <w:rFonts w:cs="Arial"/>
          <w:szCs w:val="20"/>
          <w:lang w:val="sl-SI"/>
        </w:rPr>
        <w:t xml:space="preserve">nformacijskega </w:t>
      </w:r>
      <w:r w:rsidRPr="003A2E60">
        <w:rPr>
          <w:rFonts w:cs="Arial"/>
          <w:szCs w:val="20"/>
          <w:lang w:val="sl-SI"/>
        </w:rPr>
        <w:t xml:space="preserve">pooblaščenca, ki je opozoril na nejasnost sedanjega pojma drug status in predlagal dopolnitev, </w:t>
      </w:r>
      <w:r w:rsidR="0091202C">
        <w:rPr>
          <w:rFonts w:cs="Arial"/>
          <w:szCs w:val="20"/>
          <w:lang w:val="sl-SI"/>
        </w:rPr>
        <w:t>če</w:t>
      </w:r>
      <w:r w:rsidRPr="003A2E60">
        <w:rPr>
          <w:rFonts w:cs="Arial"/>
          <w:szCs w:val="20"/>
          <w:lang w:val="sl-SI"/>
        </w:rPr>
        <w:t xml:space="preserve"> je mišljen drug zaposlitveni status. Temu je predlagatelj v celoti sledil.</w:t>
      </w:r>
    </w:p>
    <w:p w14:paraId="432188F2" w14:textId="77777777" w:rsidR="00FB6367" w:rsidRPr="003A2E60" w:rsidRDefault="00FB6367" w:rsidP="00FB6367">
      <w:pPr>
        <w:spacing w:line="288" w:lineRule="auto"/>
        <w:jc w:val="both"/>
        <w:rPr>
          <w:rFonts w:cs="Arial"/>
          <w:szCs w:val="20"/>
          <w:lang w:val="sl-SI" w:eastAsia="sl-SI"/>
        </w:rPr>
      </w:pPr>
    </w:p>
    <w:p w14:paraId="788F8EE4" w14:textId="1028CB84"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Enak prepis vsebine ZS se nanaša na pridobivanje podatkov o sodnih izvedencih, cenilcih in tolmačih, ki jih taksativn</w:t>
      </w:r>
      <w:r w:rsidR="003D28F3" w:rsidRPr="003A2E60">
        <w:rPr>
          <w:rFonts w:cs="Arial"/>
          <w:szCs w:val="20"/>
          <w:lang w:val="sl-SI" w:eastAsia="sl-SI"/>
        </w:rPr>
        <w:t>o našteva predlog petega</w:t>
      </w:r>
      <w:r w:rsidRPr="003A2E60">
        <w:rPr>
          <w:rFonts w:cs="Arial"/>
          <w:szCs w:val="20"/>
          <w:lang w:val="sl-SI" w:eastAsia="sl-SI"/>
        </w:rPr>
        <w:t xml:space="preserve"> odstav</w:t>
      </w:r>
      <w:r w:rsidR="003D28F3" w:rsidRPr="003A2E60">
        <w:rPr>
          <w:rFonts w:cs="Arial"/>
          <w:szCs w:val="20"/>
          <w:lang w:val="sl-SI" w:eastAsia="sl-SI"/>
        </w:rPr>
        <w:t>ka</w:t>
      </w:r>
      <w:r w:rsidRPr="003A2E60">
        <w:rPr>
          <w:rFonts w:cs="Arial"/>
          <w:szCs w:val="20"/>
          <w:lang w:val="sl-SI" w:eastAsia="sl-SI"/>
        </w:rPr>
        <w:t xml:space="preserve"> obravnavanega člena in se nanašajo na podatek o stalnem in začasnem prebivališču, podatek o vpisu ali izpisu v kazensko evidenco in podatek o datumu smrti.</w:t>
      </w:r>
      <w:r w:rsidR="00883BFB" w:rsidRPr="003A2E60">
        <w:rPr>
          <w:rFonts w:cs="Arial"/>
          <w:szCs w:val="20"/>
          <w:lang w:val="sl-SI" w:eastAsia="sl-SI"/>
        </w:rPr>
        <w:t xml:space="preserve"> Dodan je podatek o zdravstvenem zavarovanju, ki ga po predlogu zakona ministrstvo lahko pridobiva od upravljavca </w:t>
      </w:r>
      <w:r w:rsidR="00883BFB" w:rsidRPr="003A2E60">
        <w:rPr>
          <w:lang w:val="sl-SI"/>
        </w:rPr>
        <w:t xml:space="preserve">evidence o zavarovanih osebah obveznega zdravstvenega zavarovanja (ZZZS). Gre za zagotavljanje ažurnosti podatka o zaposlitvi, </w:t>
      </w:r>
      <w:r w:rsidR="0091202C">
        <w:rPr>
          <w:lang w:val="sl-SI"/>
        </w:rPr>
        <w:t>ob upoštevanju</w:t>
      </w:r>
      <w:r w:rsidR="0091202C" w:rsidRPr="003A2E60">
        <w:rPr>
          <w:lang w:val="sl-SI"/>
        </w:rPr>
        <w:t xml:space="preserve"> potreb</w:t>
      </w:r>
      <w:r w:rsidR="0091202C">
        <w:rPr>
          <w:lang w:val="sl-SI"/>
        </w:rPr>
        <w:t>e</w:t>
      </w:r>
      <w:r w:rsidR="00883BFB" w:rsidRPr="003A2E60">
        <w:rPr>
          <w:lang w:val="sl-SI"/>
        </w:rPr>
        <w:t xml:space="preserve">, </w:t>
      </w:r>
      <w:r w:rsidR="0091202C">
        <w:rPr>
          <w:lang w:val="sl-SI"/>
        </w:rPr>
        <w:t>omenjene</w:t>
      </w:r>
      <w:r w:rsidR="0091202C" w:rsidRPr="003A2E60">
        <w:rPr>
          <w:lang w:val="sl-SI"/>
        </w:rPr>
        <w:t xml:space="preserve"> </w:t>
      </w:r>
      <w:r w:rsidR="00883BFB" w:rsidRPr="003A2E60">
        <w:rPr>
          <w:lang w:val="sl-SI"/>
        </w:rPr>
        <w:t>v prejšnjem odstavku obrazložitve k temu členu.</w:t>
      </w:r>
    </w:p>
    <w:p w14:paraId="3669BF02" w14:textId="77777777" w:rsidR="00FB6367" w:rsidRPr="003A2E60" w:rsidRDefault="00FB6367" w:rsidP="00FB6367">
      <w:pPr>
        <w:spacing w:line="288" w:lineRule="auto"/>
        <w:jc w:val="both"/>
        <w:rPr>
          <w:rFonts w:cs="Arial"/>
          <w:szCs w:val="20"/>
          <w:lang w:val="sl-SI" w:eastAsia="sl-SI"/>
        </w:rPr>
      </w:pPr>
    </w:p>
    <w:p w14:paraId="11D18513" w14:textId="77777777"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Določbi </w:t>
      </w:r>
      <w:r w:rsidR="003D28F3" w:rsidRPr="003A2E60">
        <w:rPr>
          <w:rFonts w:cs="Arial"/>
          <w:szCs w:val="20"/>
          <w:lang w:val="sl-SI" w:eastAsia="sl-SI"/>
        </w:rPr>
        <w:t xml:space="preserve">zadnjih dveh </w:t>
      </w:r>
      <w:r w:rsidRPr="003A2E60">
        <w:rPr>
          <w:rFonts w:cs="Arial"/>
          <w:szCs w:val="20"/>
          <w:lang w:val="sl-SI" w:eastAsia="sl-SI"/>
        </w:rPr>
        <w:t>odstavk</w:t>
      </w:r>
      <w:r w:rsidR="003D28F3" w:rsidRPr="003A2E60">
        <w:rPr>
          <w:rFonts w:cs="Arial"/>
          <w:szCs w:val="20"/>
          <w:lang w:val="sl-SI" w:eastAsia="sl-SI"/>
        </w:rPr>
        <w:t>ov tega člena</w:t>
      </w:r>
      <w:r w:rsidRPr="003A2E60">
        <w:rPr>
          <w:rFonts w:cs="Arial"/>
          <w:szCs w:val="20"/>
          <w:lang w:val="sl-SI" w:eastAsia="sl-SI"/>
        </w:rPr>
        <w:t xml:space="preserve"> se nanašata na hrambo podatkov iz imenika sodnih izvedencev, cenilcev in tolmačev, in sicer je določeno, da se podatki o posamezniku po izbrisu iz imenika arhivirajo (predvidena je trajna hramba, kajti gre za podatke, ki so tudi po preteku daljšega obdobja lahko potrebni za izkazovanje določenih dejstev in okoliščin), pravico do vpogleda v te podatke pa imajo subjekti iz drugega odstavka tega člena zaradi potreb uradnih postopkov in upravičene osebe, ki izkažejo pravni interes. Navedena odstavka sta nujno potrebna zlasti zaradi zagotavljanja pravne varnosti tako ljudi kot tudi pravnih oseb.</w:t>
      </w:r>
    </w:p>
    <w:p w14:paraId="2DEAD91C" w14:textId="13899F12" w:rsidR="00FB6367" w:rsidRDefault="00FB6367" w:rsidP="00FB6367">
      <w:pPr>
        <w:spacing w:line="288" w:lineRule="auto"/>
        <w:jc w:val="both"/>
        <w:rPr>
          <w:rFonts w:cs="Arial"/>
          <w:szCs w:val="20"/>
          <w:lang w:val="sl-SI" w:eastAsia="sl-SI"/>
        </w:rPr>
      </w:pPr>
    </w:p>
    <w:p w14:paraId="21A84424" w14:textId="77777777" w:rsidR="0002163D" w:rsidRPr="003A2E60" w:rsidRDefault="0002163D" w:rsidP="00FB6367">
      <w:pPr>
        <w:spacing w:line="288" w:lineRule="auto"/>
        <w:jc w:val="both"/>
        <w:rPr>
          <w:rFonts w:cs="Arial"/>
          <w:szCs w:val="20"/>
          <w:lang w:val="sl-SI" w:eastAsia="sl-SI"/>
        </w:rPr>
      </w:pPr>
    </w:p>
    <w:p w14:paraId="2597CB49" w14:textId="064AA93E" w:rsidR="00FB6367" w:rsidRPr="003A2E60" w:rsidRDefault="005F2FFB" w:rsidP="00FB6367">
      <w:pPr>
        <w:spacing w:line="288" w:lineRule="auto"/>
        <w:jc w:val="both"/>
        <w:rPr>
          <w:rFonts w:cs="Arial"/>
          <w:b/>
          <w:szCs w:val="20"/>
          <w:lang w:val="sl-SI" w:eastAsia="sl-SI"/>
        </w:rPr>
      </w:pPr>
      <w:r>
        <w:rPr>
          <w:rFonts w:cs="Arial"/>
          <w:b/>
          <w:szCs w:val="20"/>
          <w:lang w:val="sl-SI" w:eastAsia="sl-SI"/>
        </w:rPr>
        <w:t>K 23</w:t>
      </w:r>
      <w:r w:rsidR="00FB6367" w:rsidRPr="003A2E60">
        <w:rPr>
          <w:rFonts w:cs="Arial"/>
          <w:b/>
          <w:szCs w:val="20"/>
          <w:lang w:val="sl-SI" w:eastAsia="sl-SI"/>
        </w:rPr>
        <w:t>. členu</w:t>
      </w:r>
    </w:p>
    <w:p w14:paraId="4B5E6744" w14:textId="2912A100"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Gre za enako vsebino trenutno veljavnega petega odstavka 88. člena ZS, ki določa, da mora sodni izvedenec, cenilec ali tolmač pisno ali po elektronski pošti sporočiti ministrstvu, pristojnemu za pravosodje, vsako spremembo podatkov o poštnem naslovu, na katerem je dosegljiv, naslovu stalnega ali začasnega prebivališča, kontaktni telefonski številki ali naslovu elektronske pošte in podatkov o zaposlitvi ali drugem statusu. Če ministrstvo, pristojno za pravosodje, izjave o točnosti oziroma spremembi podatkov ne prejme do konca prvega meseca v koledarskem letu, se takšno osebo izbriše iz javnega dela imenika sodnih izvedencev, cenilcev in tolmačev </w:t>
      </w:r>
      <w:r w:rsidR="0091202C">
        <w:rPr>
          <w:rFonts w:cs="Arial"/>
          <w:szCs w:val="20"/>
          <w:lang w:val="sl-SI" w:eastAsia="sl-SI"/>
        </w:rPr>
        <w:t>ter</w:t>
      </w:r>
      <w:r w:rsidR="0091202C" w:rsidRPr="003A2E60">
        <w:rPr>
          <w:rFonts w:cs="Arial"/>
          <w:szCs w:val="20"/>
          <w:lang w:val="sl-SI" w:eastAsia="sl-SI"/>
        </w:rPr>
        <w:t xml:space="preserve"> </w:t>
      </w:r>
      <w:r w:rsidRPr="003A2E60">
        <w:rPr>
          <w:rFonts w:cs="Arial"/>
          <w:szCs w:val="20"/>
          <w:lang w:val="sl-SI" w:eastAsia="sl-SI"/>
        </w:rPr>
        <w:t xml:space="preserve">se jo vanj </w:t>
      </w:r>
      <w:r w:rsidR="0091202C">
        <w:rPr>
          <w:rFonts w:cs="Arial"/>
          <w:szCs w:val="20"/>
          <w:lang w:val="sl-SI" w:eastAsia="sl-SI"/>
        </w:rPr>
        <w:t>spet</w:t>
      </w:r>
      <w:r w:rsidR="0091202C" w:rsidRPr="003A2E60">
        <w:rPr>
          <w:rFonts w:cs="Arial"/>
          <w:szCs w:val="20"/>
          <w:lang w:val="sl-SI" w:eastAsia="sl-SI"/>
        </w:rPr>
        <w:t xml:space="preserve"> </w:t>
      </w:r>
      <w:r w:rsidRPr="003A2E60">
        <w:rPr>
          <w:rFonts w:cs="Arial"/>
          <w:szCs w:val="20"/>
          <w:lang w:val="sl-SI" w:eastAsia="sl-SI"/>
        </w:rPr>
        <w:t>vpiše po prejemu tovrstne izjave.</w:t>
      </w:r>
    </w:p>
    <w:p w14:paraId="7FAC7AEF" w14:textId="77777777" w:rsidR="00FB6367" w:rsidRPr="003A2E60" w:rsidRDefault="00FB6367" w:rsidP="00FB6367">
      <w:pPr>
        <w:spacing w:line="288" w:lineRule="auto"/>
        <w:jc w:val="both"/>
        <w:rPr>
          <w:rFonts w:cs="Arial"/>
          <w:szCs w:val="20"/>
          <w:lang w:val="sl-SI" w:eastAsia="sl-SI"/>
        </w:rPr>
      </w:pPr>
    </w:p>
    <w:p w14:paraId="16F51DDC" w14:textId="08862FE0"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lastRenderedPageBreak/>
        <w:t xml:space="preserve">Za hitro in učinkovito poslovanje ter delo sodišč je nujno, da so ti ažurno obveščeni o vsaki morebitni spremembi kontaktnih podatkov sodnih izvedencev, cenilcev in tolmačev, ki </w:t>
      </w:r>
      <w:r w:rsidR="0091202C">
        <w:rPr>
          <w:rFonts w:cs="Arial"/>
          <w:szCs w:val="20"/>
          <w:lang w:val="sl-SI" w:eastAsia="sl-SI"/>
        </w:rPr>
        <w:t>pomenijo</w:t>
      </w:r>
      <w:r w:rsidR="0091202C" w:rsidRPr="003A2E60">
        <w:rPr>
          <w:rFonts w:cs="Arial"/>
          <w:szCs w:val="20"/>
          <w:lang w:val="sl-SI" w:eastAsia="sl-SI"/>
        </w:rPr>
        <w:t xml:space="preserve"> </w:t>
      </w:r>
      <w:r w:rsidRPr="003A2E60">
        <w:rPr>
          <w:rFonts w:cs="Arial"/>
          <w:szCs w:val="20"/>
          <w:lang w:val="sl-SI" w:eastAsia="sl-SI"/>
        </w:rPr>
        <w:t>potrebno strokovno pomoč v številnih sodnih postopkih. Predlagat</w:t>
      </w:r>
      <w:r w:rsidR="0091202C">
        <w:rPr>
          <w:rFonts w:cs="Arial"/>
          <w:szCs w:val="20"/>
          <w:lang w:val="sl-SI" w:eastAsia="sl-SI"/>
        </w:rPr>
        <w:t>e</w:t>
      </w:r>
      <w:r w:rsidRPr="003A2E60">
        <w:rPr>
          <w:rFonts w:cs="Arial"/>
          <w:szCs w:val="20"/>
          <w:lang w:val="sl-SI" w:eastAsia="sl-SI"/>
        </w:rPr>
        <w:t>lj</w:t>
      </w:r>
      <w:r w:rsidR="0091202C">
        <w:rPr>
          <w:rFonts w:cs="Arial"/>
          <w:szCs w:val="20"/>
          <w:lang w:val="sl-SI" w:eastAsia="sl-SI"/>
        </w:rPr>
        <w:t>a</w:t>
      </w:r>
      <w:r w:rsidRPr="003A2E60">
        <w:rPr>
          <w:rFonts w:cs="Arial"/>
          <w:szCs w:val="20"/>
          <w:lang w:val="sl-SI" w:eastAsia="sl-SI"/>
        </w:rPr>
        <w:t xml:space="preserve"> je sicer strokovn</w:t>
      </w:r>
      <w:r w:rsidR="0091202C">
        <w:rPr>
          <w:rFonts w:cs="Arial"/>
          <w:szCs w:val="20"/>
          <w:lang w:val="sl-SI" w:eastAsia="sl-SI"/>
        </w:rPr>
        <w:t>a</w:t>
      </w:r>
      <w:r w:rsidRPr="003A2E60">
        <w:rPr>
          <w:rFonts w:cs="Arial"/>
          <w:szCs w:val="20"/>
          <w:lang w:val="sl-SI" w:eastAsia="sl-SI"/>
        </w:rPr>
        <w:t xml:space="preserve"> javnost </w:t>
      </w:r>
      <w:r w:rsidR="0091202C" w:rsidRPr="003A2E60">
        <w:rPr>
          <w:rFonts w:cs="Arial"/>
          <w:szCs w:val="20"/>
          <w:lang w:val="sl-SI" w:eastAsia="sl-SI"/>
        </w:rPr>
        <w:t>seznan</w:t>
      </w:r>
      <w:r w:rsidR="0091202C">
        <w:rPr>
          <w:rFonts w:cs="Arial"/>
          <w:szCs w:val="20"/>
          <w:lang w:val="sl-SI" w:eastAsia="sl-SI"/>
        </w:rPr>
        <w:t>ila</w:t>
      </w:r>
      <w:r w:rsidRPr="003A2E60">
        <w:rPr>
          <w:rFonts w:cs="Arial"/>
          <w:szCs w:val="20"/>
          <w:lang w:val="sl-SI" w:eastAsia="sl-SI"/>
        </w:rPr>
        <w:t xml:space="preserve">, da se ta ne strinja z omenjeno določbo, saj meni, da sankcija za neposredovanje pisne izjave o tem, da so vsi podatki v imeniku točni, ni niti smiselna niti sorazmerna. Temu predlagatelj ne more pritrditi, saj gre, kot že rečeno, za zagotavljanje pravne varnosti in neposrednih kontaktov številnih strokovnjakov, ki jih potrebujejo </w:t>
      </w:r>
      <w:r w:rsidR="0091202C">
        <w:rPr>
          <w:rFonts w:cs="Arial"/>
          <w:szCs w:val="20"/>
          <w:lang w:val="sl-SI" w:eastAsia="sl-SI"/>
        </w:rPr>
        <w:t>predvsem</w:t>
      </w:r>
      <w:r w:rsidRPr="003A2E60">
        <w:rPr>
          <w:rFonts w:cs="Arial"/>
          <w:szCs w:val="20"/>
          <w:lang w:val="sl-SI" w:eastAsia="sl-SI"/>
        </w:rPr>
        <w:t xml:space="preserve"> sodišča, upravni organi in ne</w:t>
      </w:r>
      <w:r w:rsidR="0091202C">
        <w:rPr>
          <w:rFonts w:cs="Arial"/>
          <w:szCs w:val="20"/>
          <w:lang w:val="sl-SI" w:eastAsia="sl-SI"/>
        </w:rPr>
        <w:t xml:space="preserve"> </w:t>
      </w:r>
      <w:r w:rsidRPr="003A2E60">
        <w:rPr>
          <w:rFonts w:cs="Arial"/>
          <w:szCs w:val="20"/>
          <w:lang w:val="sl-SI" w:eastAsia="sl-SI"/>
        </w:rPr>
        <w:t xml:space="preserve">nazadnje tudi širša javnost. Z večanjem možnosti, da javno objavljeni podatki niso točni, se povečuje tudi </w:t>
      </w:r>
      <w:r w:rsidR="0091202C">
        <w:rPr>
          <w:rFonts w:cs="Arial"/>
          <w:szCs w:val="20"/>
          <w:lang w:val="sl-SI" w:eastAsia="sl-SI"/>
        </w:rPr>
        <w:t>tveganje</w:t>
      </w:r>
      <w:r w:rsidRPr="003A2E60">
        <w:rPr>
          <w:rFonts w:cs="Arial"/>
          <w:szCs w:val="20"/>
          <w:lang w:val="sl-SI" w:eastAsia="sl-SI"/>
        </w:rPr>
        <w:t>, da sodnik posameznik v ustreznem času ne bo mogel priti do ustreznega sodnega izvedenca, cenilca ali tolmača. Iz teh razlogov se zdi vendarle potrebna tudi ta, dokaj minimalna zaveza posameznikov, da spremembe podatkov ali izjavo, da so podatki točni, vselej posredujejo ministrstvu. Posledica neposredovanja ne bo odvzem licence, ampak začasen izbris iz javnega dela imenika, kar je vsekakor sorazmeren ukrep in je bil kot takšen prepoznan že ob prvi vključitvi te vsebine v zakon</w:t>
      </w:r>
      <w:r w:rsidRPr="003A2E60">
        <w:rPr>
          <w:rFonts w:cs="Arial"/>
          <w:szCs w:val="20"/>
          <w:vertAlign w:val="superscript"/>
          <w:lang w:val="sl-SI" w:eastAsia="sl-SI"/>
        </w:rPr>
        <w:footnoteReference w:id="33"/>
      </w:r>
      <w:r w:rsidRPr="003A2E60">
        <w:rPr>
          <w:rFonts w:cs="Arial"/>
          <w:szCs w:val="20"/>
          <w:lang w:val="sl-SI" w:eastAsia="sl-SI"/>
        </w:rPr>
        <w:t>.</w:t>
      </w:r>
    </w:p>
    <w:p w14:paraId="54873E4A" w14:textId="77777777" w:rsidR="00FB6367" w:rsidRPr="003A2E60" w:rsidRDefault="00FB6367" w:rsidP="00FB6367">
      <w:pPr>
        <w:spacing w:line="288" w:lineRule="auto"/>
        <w:jc w:val="both"/>
        <w:rPr>
          <w:rFonts w:cs="Arial"/>
          <w:szCs w:val="20"/>
          <w:lang w:val="sl-SI" w:eastAsia="sl-SI"/>
        </w:rPr>
      </w:pPr>
    </w:p>
    <w:p w14:paraId="636D6DA7" w14:textId="46D6B428"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Predlagatelj si sicer že vrsto let prizadeva, da bi bil imenik sodnih izvedencev, cenilcev in tolmačev kar se da ažuriran in posodobljen. Kljub temu pa </w:t>
      </w:r>
      <w:r w:rsidR="0091202C">
        <w:rPr>
          <w:rFonts w:cs="Arial"/>
          <w:szCs w:val="20"/>
          <w:lang w:val="sl-SI" w:eastAsia="sl-SI"/>
        </w:rPr>
        <w:t xml:space="preserve">se </w:t>
      </w:r>
      <w:r w:rsidRPr="003A2E60">
        <w:rPr>
          <w:rFonts w:cs="Arial"/>
          <w:szCs w:val="20"/>
          <w:lang w:val="sl-SI" w:eastAsia="sl-SI"/>
        </w:rPr>
        <w:t xml:space="preserve">še vedno </w:t>
      </w:r>
      <w:r w:rsidR="0091202C">
        <w:rPr>
          <w:rFonts w:cs="Arial"/>
          <w:szCs w:val="20"/>
          <w:lang w:val="sl-SI" w:eastAsia="sl-SI"/>
        </w:rPr>
        <w:t>zgodijo</w:t>
      </w:r>
      <w:r w:rsidRPr="003A2E60">
        <w:rPr>
          <w:rFonts w:cs="Arial"/>
          <w:szCs w:val="20"/>
          <w:lang w:val="sl-SI" w:eastAsia="sl-SI"/>
        </w:rPr>
        <w:t xml:space="preserve"> </w:t>
      </w:r>
      <w:r w:rsidR="0091202C" w:rsidRPr="003A2E60">
        <w:rPr>
          <w:rFonts w:cs="Arial"/>
          <w:szCs w:val="20"/>
          <w:lang w:val="sl-SI" w:eastAsia="sl-SI"/>
        </w:rPr>
        <w:t>določen</w:t>
      </w:r>
      <w:r w:rsidR="0091202C">
        <w:rPr>
          <w:rFonts w:cs="Arial"/>
          <w:szCs w:val="20"/>
          <w:lang w:val="sl-SI" w:eastAsia="sl-SI"/>
        </w:rPr>
        <w:t>e</w:t>
      </w:r>
      <w:r w:rsidR="0091202C" w:rsidRPr="003A2E60">
        <w:rPr>
          <w:rFonts w:cs="Arial"/>
          <w:szCs w:val="20"/>
          <w:lang w:val="sl-SI" w:eastAsia="sl-SI"/>
        </w:rPr>
        <w:t xml:space="preserve"> </w:t>
      </w:r>
      <w:r w:rsidRPr="003A2E60">
        <w:rPr>
          <w:rFonts w:cs="Arial"/>
          <w:szCs w:val="20"/>
          <w:lang w:val="sl-SI" w:eastAsia="sl-SI"/>
        </w:rPr>
        <w:t xml:space="preserve">netočnosti, ki pa se pojavljajo predvsem zaradi neažurnega obveščanja ministrstva, pristojnega za pravosodje, o spremembah podatkov. Neredko se namreč zgodi, da sodni izvedenec, cenilec ali tolmač sporoči sodišču, da dela ne misli več opravljati, pozabi pa to sporočiti ministrstvu. Seveda gre razloge za to iskati tudi v </w:t>
      </w:r>
      <w:r w:rsidR="0091202C">
        <w:rPr>
          <w:rFonts w:cs="Arial"/>
          <w:szCs w:val="20"/>
          <w:lang w:val="sl-SI" w:eastAsia="sl-SI"/>
        </w:rPr>
        <w:t>tem</w:t>
      </w:r>
      <w:r w:rsidRPr="003A2E60">
        <w:rPr>
          <w:rFonts w:cs="Arial"/>
          <w:szCs w:val="20"/>
          <w:lang w:val="sl-SI" w:eastAsia="sl-SI"/>
        </w:rPr>
        <w:t xml:space="preserve">, da je nekoč (pred letom 1994) sodne izvedence in cenilce imenovalo sodišče in da je ravno sodišče tisto, ki sodne izvedence in cenilce (pa tudi tolmače) največkrat </w:t>
      </w:r>
      <w:r w:rsidR="0091202C">
        <w:rPr>
          <w:rFonts w:cs="Arial"/>
          <w:szCs w:val="20"/>
          <w:lang w:val="sl-SI" w:eastAsia="sl-SI"/>
        </w:rPr>
        <w:t>prosi</w:t>
      </w:r>
      <w:r w:rsidR="0091202C" w:rsidRPr="003A2E60">
        <w:rPr>
          <w:rFonts w:cs="Arial"/>
          <w:szCs w:val="20"/>
          <w:lang w:val="sl-SI" w:eastAsia="sl-SI"/>
        </w:rPr>
        <w:t xml:space="preserve"> </w:t>
      </w:r>
      <w:r w:rsidRPr="003A2E60">
        <w:rPr>
          <w:rFonts w:cs="Arial"/>
          <w:szCs w:val="20"/>
          <w:lang w:val="sl-SI" w:eastAsia="sl-SI"/>
        </w:rPr>
        <w:t>za pomoč.</w:t>
      </w:r>
    </w:p>
    <w:p w14:paraId="78149886" w14:textId="77777777" w:rsidR="00FB6367" w:rsidRPr="003A2E60" w:rsidRDefault="00FB6367" w:rsidP="00FB6367">
      <w:pPr>
        <w:spacing w:line="288" w:lineRule="auto"/>
        <w:jc w:val="both"/>
        <w:rPr>
          <w:rFonts w:cs="Arial"/>
          <w:szCs w:val="20"/>
          <w:lang w:val="sl-SI" w:eastAsia="sl-SI"/>
        </w:rPr>
      </w:pPr>
    </w:p>
    <w:p w14:paraId="492C4C5B" w14:textId="7EE1472A" w:rsidR="00FB6367" w:rsidRPr="003A2E60" w:rsidRDefault="00654469" w:rsidP="00FB6367">
      <w:pPr>
        <w:spacing w:line="288" w:lineRule="auto"/>
        <w:jc w:val="both"/>
        <w:rPr>
          <w:rFonts w:cs="Arial"/>
          <w:szCs w:val="20"/>
          <w:lang w:val="sl-SI" w:eastAsia="sl-SI"/>
        </w:rPr>
      </w:pPr>
      <w:r w:rsidRPr="003A2E60">
        <w:rPr>
          <w:rFonts w:cs="Arial"/>
          <w:szCs w:val="20"/>
          <w:lang w:val="sl-SI" w:eastAsia="sl-SI"/>
        </w:rPr>
        <w:t>Vsebinsk</w:t>
      </w:r>
      <w:r>
        <w:rPr>
          <w:rFonts w:cs="Arial"/>
          <w:szCs w:val="20"/>
          <w:lang w:val="sl-SI" w:eastAsia="sl-SI"/>
        </w:rPr>
        <w:t>a</w:t>
      </w:r>
      <w:r w:rsidRPr="003A2E60">
        <w:rPr>
          <w:rFonts w:cs="Arial"/>
          <w:szCs w:val="20"/>
          <w:lang w:val="sl-SI" w:eastAsia="sl-SI"/>
        </w:rPr>
        <w:t xml:space="preserve"> </w:t>
      </w:r>
      <w:r w:rsidR="00FB6367" w:rsidRPr="003A2E60">
        <w:rPr>
          <w:rFonts w:cs="Arial"/>
          <w:szCs w:val="20"/>
          <w:lang w:val="sl-SI" w:eastAsia="sl-SI"/>
        </w:rPr>
        <w:t xml:space="preserve">novost </w:t>
      </w:r>
      <w:r>
        <w:rPr>
          <w:rFonts w:cs="Arial"/>
          <w:szCs w:val="20"/>
          <w:lang w:val="sl-SI" w:eastAsia="sl-SI"/>
        </w:rPr>
        <w:t>je</w:t>
      </w:r>
      <w:r w:rsidR="00801833" w:rsidRPr="003A2E60">
        <w:rPr>
          <w:rFonts w:cs="Arial"/>
          <w:szCs w:val="20"/>
          <w:lang w:val="sl-SI" w:eastAsia="sl-SI"/>
        </w:rPr>
        <w:t xml:space="preserve"> </w:t>
      </w:r>
      <w:r w:rsidR="00FB6367" w:rsidRPr="003A2E60">
        <w:rPr>
          <w:rFonts w:cs="Arial"/>
          <w:szCs w:val="20"/>
          <w:lang w:val="sl-SI" w:eastAsia="sl-SI"/>
        </w:rPr>
        <w:t>tretji odstavek obravnavanega člena, ki določa, da morajo sodni izvedenci, cenilci in tolmači v roku iz prejšnjega odstavka ministrstvu, pristojnem</w:t>
      </w:r>
      <w:r w:rsidR="006C23B7">
        <w:rPr>
          <w:rFonts w:cs="Arial"/>
          <w:szCs w:val="20"/>
          <w:lang w:val="sl-SI" w:eastAsia="sl-SI"/>
        </w:rPr>
        <w:t>u</w:t>
      </w:r>
      <w:r w:rsidR="00FB6367" w:rsidRPr="003A2E60">
        <w:rPr>
          <w:rFonts w:cs="Arial"/>
          <w:szCs w:val="20"/>
          <w:lang w:val="sl-SI" w:eastAsia="sl-SI"/>
        </w:rPr>
        <w:t xml:space="preserve"> za pravosodje, posredovati tudi pisno izjavo o delu v prejšnjem koledarskem letu, ki vsebuje podatke o izvedenskih mnenjih, cenitvah oziroma prevodih ali tolmačenju. Gre za podatke o številu izdelanih izvedensk</w:t>
      </w:r>
      <w:r w:rsidR="00E12119" w:rsidRPr="003A2E60">
        <w:rPr>
          <w:rFonts w:cs="Arial"/>
          <w:szCs w:val="20"/>
          <w:lang w:val="sl-SI" w:eastAsia="sl-SI"/>
        </w:rPr>
        <w:t>ih mnenj, cenitev ali tolmačenj ter njihovih dopolnitev (</w:t>
      </w:r>
      <w:r w:rsidR="006C23B7">
        <w:rPr>
          <w:rFonts w:cs="Arial"/>
          <w:szCs w:val="20"/>
          <w:lang w:val="sl-SI" w:eastAsia="sl-SI"/>
        </w:rPr>
        <w:t>to je</w:t>
      </w:r>
      <w:r w:rsidR="006C23B7" w:rsidRPr="003A2E60">
        <w:rPr>
          <w:rFonts w:cs="Arial"/>
          <w:szCs w:val="20"/>
          <w:lang w:val="sl-SI" w:eastAsia="sl-SI"/>
        </w:rPr>
        <w:t xml:space="preserve"> </w:t>
      </w:r>
      <w:r w:rsidR="00041C36">
        <w:rPr>
          <w:rFonts w:cs="Arial"/>
          <w:szCs w:val="20"/>
          <w:lang w:val="sl-SI" w:eastAsia="sl-SI"/>
        </w:rPr>
        <w:t xml:space="preserve">bilo </w:t>
      </w:r>
      <w:r w:rsidR="00E12119" w:rsidRPr="003A2E60">
        <w:rPr>
          <w:rFonts w:cs="Arial"/>
          <w:szCs w:val="20"/>
          <w:lang w:val="sl-SI" w:eastAsia="sl-SI"/>
        </w:rPr>
        <w:t xml:space="preserve">dodano </w:t>
      </w:r>
      <w:r w:rsidR="006C23B7">
        <w:rPr>
          <w:rFonts w:cs="Arial"/>
          <w:szCs w:val="20"/>
          <w:lang w:val="sl-SI" w:eastAsia="sl-SI"/>
        </w:rPr>
        <w:t>med</w:t>
      </w:r>
      <w:r w:rsidR="006C23B7" w:rsidRPr="003A2E60">
        <w:rPr>
          <w:rFonts w:cs="Arial"/>
          <w:szCs w:val="20"/>
          <w:lang w:val="sl-SI" w:eastAsia="sl-SI"/>
        </w:rPr>
        <w:t xml:space="preserve"> strokovn</w:t>
      </w:r>
      <w:r w:rsidR="006C23B7">
        <w:rPr>
          <w:rFonts w:cs="Arial"/>
          <w:szCs w:val="20"/>
          <w:lang w:val="sl-SI" w:eastAsia="sl-SI"/>
        </w:rPr>
        <w:t>im</w:t>
      </w:r>
      <w:r w:rsidR="006C23B7" w:rsidRPr="003A2E60">
        <w:rPr>
          <w:rFonts w:cs="Arial"/>
          <w:szCs w:val="20"/>
          <w:lang w:val="sl-SI" w:eastAsia="sl-SI"/>
        </w:rPr>
        <w:t xml:space="preserve"> usklajevanj</w:t>
      </w:r>
      <w:r w:rsidR="006C23B7">
        <w:rPr>
          <w:rFonts w:cs="Arial"/>
          <w:szCs w:val="20"/>
          <w:lang w:val="sl-SI" w:eastAsia="sl-SI"/>
        </w:rPr>
        <w:t>em</w:t>
      </w:r>
      <w:r w:rsidR="00E12119" w:rsidRPr="003A2E60">
        <w:rPr>
          <w:rFonts w:cs="Arial"/>
          <w:szCs w:val="20"/>
          <w:lang w:val="sl-SI" w:eastAsia="sl-SI"/>
        </w:rPr>
        <w:t>) in podatek o</w:t>
      </w:r>
      <w:r w:rsidR="00FB6367" w:rsidRPr="003A2E60">
        <w:rPr>
          <w:rFonts w:cs="Arial"/>
          <w:szCs w:val="20"/>
          <w:lang w:val="sl-SI" w:eastAsia="sl-SI"/>
        </w:rPr>
        <w:t xml:space="preserve"> naziv</w:t>
      </w:r>
      <w:r w:rsidR="00E12119" w:rsidRPr="003A2E60">
        <w:rPr>
          <w:rFonts w:cs="Arial"/>
          <w:szCs w:val="20"/>
          <w:lang w:val="sl-SI" w:eastAsia="sl-SI"/>
        </w:rPr>
        <w:t>ih</w:t>
      </w:r>
      <w:r w:rsidR="00FB6367" w:rsidRPr="003A2E60">
        <w:rPr>
          <w:rFonts w:cs="Arial"/>
          <w:szCs w:val="20"/>
          <w:lang w:val="sl-SI" w:eastAsia="sl-SI"/>
        </w:rPr>
        <w:t xml:space="preserve"> državnih organov, ki so zahtevali izvedbo njegovega dela. Ti podatki bodo prikazovali dejansko obsežnost dela sodnih izvedencev, cenilcev in tolmačev v posameznem koledarskem letu, na podlagi navedenih podatkov </w:t>
      </w:r>
      <w:r>
        <w:rPr>
          <w:rFonts w:cs="Arial"/>
          <w:szCs w:val="20"/>
          <w:lang w:val="sl-SI" w:eastAsia="sl-SI"/>
        </w:rPr>
        <w:t xml:space="preserve">pa </w:t>
      </w:r>
      <w:r w:rsidR="00FB6367" w:rsidRPr="003A2E60">
        <w:rPr>
          <w:rFonts w:cs="Arial"/>
          <w:szCs w:val="20"/>
          <w:lang w:val="sl-SI" w:eastAsia="sl-SI"/>
        </w:rPr>
        <w:t>bo ministrstvo, pristojno za pravosodje, lahko izvajalo statistično analitične preglede in ugotavljalo obremenjenost strokovnjak</w:t>
      </w:r>
      <w:r w:rsidR="00E12119" w:rsidRPr="003A2E60">
        <w:rPr>
          <w:rFonts w:cs="Arial"/>
          <w:szCs w:val="20"/>
          <w:lang w:val="sl-SI" w:eastAsia="sl-SI"/>
        </w:rPr>
        <w:t>ov</w:t>
      </w:r>
      <w:r w:rsidR="00FB6367" w:rsidRPr="003A2E60">
        <w:rPr>
          <w:rFonts w:cs="Arial"/>
          <w:szCs w:val="20"/>
          <w:lang w:val="sl-SI" w:eastAsia="sl-SI"/>
        </w:rPr>
        <w:t>, hkrati pa bodo podatki lahko koristili Strokovnemu svetu pri presoji na primer strokovne usposobljenosti posameznega strokovnjaka ali pri reševanju drugih vprašanj. Posledica nepredložitve izjave z navedenimi podatki je enaka posledici nepredložitve izjave o točnosti podatkov – izbris iz javnega dela imenika do posredovanja izjave</w:t>
      </w:r>
      <w:r w:rsidR="00E12119" w:rsidRPr="003A2E60">
        <w:rPr>
          <w:rFonts w:cs="Arial"/>
          <w:szCs w:val="20"/>
          <w:lang w:val="sl-SI" w:eastAsia="sl-SI"/>
        </w:rPr>
        <w:t xml:space="preserve"> (glej tudi prehodno določbo</w:t>
      </w:r>
      <w:r w:rsidR="001E33C1">
        <w:rPr>
          <w:rFonts w:cs="Arial"/>
          <w:szCs w:val="20"/>
          <w:lang w:val="sl-SI" w:eastAsia="sl-SI"/>
        </w:rPr>
        <w:t xml:space="preserve"> 52. člena predloga zakona</w:t>
      </w:r>
      <w:r w:rsidR="00E12119" w:rsidRPr="003A2E60">
        <w:rPr>
          <w:rFonts w:cs="Arial"/>
          <w:szCs w:val="20"/>
          <w:lang w:val="sl-SI" w:eastAsia="sl-SI"/>
        </w:rPr>
        <w:t>)</w:t>
      </w:r>
      <w:r w:rsidR="00FB6367" w:rsidRPr="003A2E60">
        <w:rPr>
          <w:rFonts w:cs="Arial"/>
          <w:szCs w:val="20"/>
          <w:lang w:val="sl-SI" w:eastAsia="sl-SI"/>
        </w:rPr>
        <w:t>.</w:t>
      </w:r>
    </w:p>
    <w:p w14:paraId="437A2CAE" w14:textId="77777777" w:rsidR="00FB6367" w:rsidRPr="003A2E60" w:rsidRDefault="00FB6367" w:rsidP="00FB6367">
      <w:pPr>
        <w:spacing w:line="288" w:lineRule="auto"/>
        <w:jc w:val="both"/>
        <w:rPr>
          <w:rFonts w:cs="Arial"/>
          <w:szCs w:val="20"/>
          <w:lang w:val="sl-SI" w:eastAsia="sl-SI"/>
        </w:rPr>
      </w:pPr>
    </w:p>
    <w:p w14:paraId="4110DF16" w14:textId="3F8E3D7A"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V petem odstavku tega člena je še določeno, da </w:t>
      </w:r>
      <w:r w:rsidR="006C23B7">
        <w:rPr>
          <w:rFonts w:cs="Arial"/>
          <w:szCs w:val="20"/>
          <w:lang w:val="sl-SI" w:eastAsia="sl-SI"/>
        </w:rPr>
        <w:t>mora</w:t>
      </w:r>
      <w:r w:rsidR="006C23B7" w:rsidRPr="003A2E60">
        <w:rPr>
          <w:rFonts w:cs="Arial"/>
          <w:szCs w:val="20"/>
          <w:lang w:val="sl-SI" w:eastAsia="sl-SI"/>
        </w:rPr>
        <w:t xml:space="preserve"> </w:t>
      </w:r>
      <w:r w:rsidRPr="003A2E60">
        <w:rPr>
          <w:rFonts w:cs="Arial"/>
          <w:szCs w:val="20"/>
          <w:lang w:val="sl-SI" w:eastAsia="sl-SI"/>
        </w:rPr>
        <w:t xml:space="preserve">sodni izvedenec, cenilec oziroma tolmač za potrebe izvajanja tega zakona vsa izdelana izvedenska mnenja, cenitve oziroma prevode listin hraniti v fizični ali elektronski obliki, in sicer še najmanj pet let po njihovem nastanku. Predmetna zaveza o hrambi izdelanih izvedenskih mnenj, cenitev oziroma prevodov izhaja iz namena izvrševanja več določb predlaganega zakona, zlasti pa tretjega odstavka </w:t>
      </w:r>
      <w:r w:rsidR="00B1700B">
        <w:rPr>
          <w:rFonts w:cs="Arial"/>
          <w:szCs w:val="20"/>
          <w:lang w:val="sl-SI" w:eastAsia="sl-SI"/>
        </w:rPr>
        <w:t>27</w:t>
      </w:r>
      <w:r w:rsidRPr="003A2E60">
        <w:rPr>
          <w:rFonts w:cs="Arial"/>
          <w:szCs w:val="20"/>
          <w:lang w:val="sl-SI" w:eastAsia="sl-SI"/>
        </w:rPr>
        <w:t>. člena (preverjanje strokovne usposobljenosti).</w:t>
      </w:r>
    </w:p>
    <w:p w14:paraId="3F4B1A98" w14:textId="77777777" w:rsidR="00FB6367" w:rsidRPr="003A2E60" w:rsidRDefault="00FB6367" w:rsidP="00FB6367">
      <w:pPr>
        <w:spacing w:line="288" w:lineRule="auto"/>
        <w:jc w:val="both"/>
        <w:rPr>
          <w:rFonts w:cs="Arial"/>
          <w:szCs w:val="20"/>
          <w:lang w:val="sl-SI" w:eastAsia="sl-SI"/>
        </w:rPr>
      </w:pPr>
    </w:p>
    <w:p w14:paraId="3F481D9F" w14:textId="0C8660CC" w:rsidR="00FB6367" w:rsidRPr="003A2E60" w:rsidRDefault="005F2FFB" w:rsidP="00FB6367">
      <w:pPr>
        <w:spacing w:line="288" w:lineRule="auto"/>
        <w:jc w:val="both"/>
        <w:rPr>
          <w:rFonts w:cs="Arial"/>
          <w:b/>
          <w:szCs w:val="20"/>
          <w:lang w:val="sl-SI" w:eastAsia="sl-SI"/>
        </w:rPr>
      </w:pPr>
      <w:r>
        <w:rPr>
          <w:rFonts w:cs="Arial"/>
          <w:b/>
          <w:szCs w:val="20"/>
          <w:lang w:val="sl-SI" w:eastAsia="sl-SI"/>
        </w:rPr>
        <w:t>K 24</w:t>
      </w:r>
      <w:r w:rsidR="00FB6367" w:rsidRPr="003A2E60">
        <w:rPr>
          <w:rFonts w:cs="Arial"/>
          <w:b/>
          <w:szCs w:val="20"/>
          <w:lang w:val="sl-SI" w:eastAsia="sl-SI"/>
        </w:rPr>
        <w:t>. členu</w:t>
      </w:r>
    </w:p>
    <w:p w14:paraId="4CA545E3" w14:textId="0E0C1148"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Gre za vsebinsko popolnoma novo določbo, ki jo uvaja predlog zakona, in sicer gre za mirovanje statusa. </w:t>
      </w:r>
      <w:r w:rsidRPr="005B3423">
        <w:rPr>
          <w:rFonts w:cs="Arial"/>
          <w:szCs w:val="20"/>
          <w:lang w:val="sl-SI" w:eastAsia="sl-SI"/>
        </w:rPr>
        <w:t>Ozadje te določbe</w:t>
      </w:r>
      <w:r w:rsidRPr="003A2E60">
        <w:rPr>
          <w:rFonts w:cs="Arial"/>
          <w:szCs w:val="20"/>
          <w:lang w:val="sl-SI" w:eastAsia="sl-SI"/>
        </w:rPr>
        <w:t xml:space="preserve"> </w:t>
      </w:r>
      <w:r w:rsidR="00074462">
        <w:rPr>
          <w:rFonts w:cs="Arial"/>
          <w:szCs w:val="20"/>
          <w:lang w:val="sl-SI" w:eastAsia="sl-SI"/>
        </w:rPr>
        <w:t xml:space="preserve">je težnja po </w:t>
      </w:r>
      <w:r w:rsidRPr="003A2E60">
        <w:rPr>
          <w:rFonts w:cs="Arial"/>
          <w:szCs w:val="20"/>
          <w:lang w:val="sl-SI" w:eastAsia="sl-SI"/>
        </w:rPr>
        <w:t xml:space="preserve">čim večji uporabnosti podatkov. Sodni </w:t>
      </w:r>
      <w:r w:rsidRPr="003A2E60">
        <w:rPr>
          <w:rFonts w:cs="Arial"/>
          <w:szCs w:val="20"/>
          <w:lang w:val="sl-SI" w:eastAsia="sl-SI"/>
        </w:rPr>
        <w:lastRenderedPageBreak/>
        <w:t>izvedenec, cenilec ali tolmač lahko enkrat v petih let</w:t>
      </w:r>
      <w:r w:rsidR="004F7AB0">
        <w:rPr>
          <w:rFonts w:cs="Arial"/>
          <w:szCs w:val="20"/>
          <w:lang w:val="sl-SI" w:eastAsia="sl-SI"/>
        </w:rPr>
        <w:t>ih</w:t>
      </w:r>
      <w:r w:rsidRPr="003A2E60">
        <w:rPr>
          <w:rFonts w:cs="Arial"/>
          <w:szCs w:val="20"/>
          <w:lang w:val="sl-SI" w:eastAsia="sl-SI"/>
        </w:rPr>
        <w:t xml:space="preserve"> zahteva, da se ga začasno izbriše iz javnega dela imenika za obdobje, ki ne more biti krajše od treh mesecev in ne daljše od enega leta, in sicer zaradi subjektivnih razlogov. V primeru objektivnih razlogov (na primer bolezen ali druga okoliščina, ki je sodni izvedenec, cenilec ali tolmač ne more preprečiti), lahko zahteva, da se ga začasno izbriše iz javnega dela imenika za obdobje, ki je navedeno v njegovi zahtevi, vendar ne za obdobje, daljše od pet let.</w:t>
      </w:r>
    </w:p>
    <w:p w14:paraId="7B76E93B" w14:textId="77777777" w:rsidR="00FB6367" w:rsidRPr="003A2E60" w:rsidRDefault="00FB6367" w:rsidP="00FB6367">
      <w:pPr>
        <w:spacing w:line="288" w:lineRule="auto"/>
        <w:jc w:val="both"/>
        <w:rPr>
          <w:rFonts w:cs="Arial"/>
          <w:szCs w:val="20"/>
          <w:lang w:val="sl-SI" w:eastAsia="sl-SI"/>
        </w:rPr>
      </w:pPr>
    </w:p>
    <w:p w14:paraId="1BDE7F7C" w14:textId="69B9EB07"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Predlagatelj uvaja predmetno določbo z namenom omogočiti sodnim izvedencem, cenilcem ali tolmačem, da iz določenih razlogov uveljavljajo pravico do mirovanja statusa, kar pomeni, da v tem času opravičljivo niso dosegljivi za naročnike in jim zato tudi ni </w:t>
      </w:r>
      <w:r w:rsidR="004F7AB0">
        <w:rPr>
          <w:rFonts w:cs="Arial"/>
          <w:szCs w:val="20"/>
          <w:lang w:val="sl-SI" w:eastAsia="sl-SI"/>
        </w:rPr>
        <w:t>treba</w:t>
      </w:r>
      <w:r w:rsidR="004F7AB0" w:rsidRPr="003A2E60">
        <w:rPr>
          <w:rFonts w:cs="Arial"/>
          <w:szCs w:val="20"/>
          <w:lang w:val="sl-SI" w:eastAsia="sl-SI"/>
        </w:rPr>
        <w:t xml:space="preserve"> </w:t>
      </w:r>
      <w:r w:rsidRPr="003A2E60">
        <w:rPr>
          <w:rFonts w:cs="Arial"/>
          <w:szCs w:val="20"/>
          <w:lang w:val="sl-SI" w:eastAsia="sl-SI"/>
        </w:rPr>
        <w:t xml:space="preserve">opravljati dela sodnih izvedencev, cenilcev ali tolmačev. Pomembno pa je </w:t>
      </w:r>
      <w:r w:rsidR="007E3A86">
        <w:rPr>
          <w:rFonts w:cs="Arial"/>
          <w:szCs w:val="20"/>
          <w:lang w:val="sl-SI" w:eastAsia="sl-SI"/>
        </w:rPr>
        <w:t>omeniti</w:t>
      </w:r>
      <w:r w:rsidR="007E3A86" w:rsidRPr="003A2E60">
        <w:rPr>
          <w:rFonts w:cs="Arial"/>
          <w:szCs w:val="20"/>
          <w:lang w:val="sl-SI" w:eastAsia="sl-SI"/>
        </w:rPr>
        <w:t xml:space="preserve"> </w:t>
      </w:r>
      <w:r w:rsidRPr="003A2E60">
        <w:rPr>
          <w:rFonts w:cs="Arial"/>
          <w:szCs w:val="20"/>
          <w:lang w:val="sl-SI" w:eastAsia="sl-SI"/>
        </w:rPr>
        <w:t xml:space="preserve">tretji odstavek navedenega člena, ki določa, da obdobje mirovanja ne vpliva na pravice in obveznosti sodnih izvedencev, cenilcev in tolmačev, ki so povezane s statusom. Navedeni odstavek se nanaša zlasti na dolžnost strokovnega izpopolnjevanja, ki jo mora torej sodni izvedenec, cenilec ali tolmač ne glede na mirovanje statusa izpolniti. </w:t>
      </w:r>
    </w:p>
    <w:p w14:paraId="41CD860C" w14:textId="77777777" w:rsidR="00FB6367" w:rsidRPr="003A2E60" w:rsidRDefault="00FB6367" w:rsidP="00FB6367">
      <w:pPr>
        <w:spacing w:line="288" w:lineRule="auto"/>
        <w:jc w:val="both"/>
        <w:rPr>
          <w:rFonts w:cs="Arial"/>
          <w:szCs w:val="20"/>
          <w:lang w:val="sl-SI" w:eastAsia="sl-SI"/>
        </w:rPr>
      </w:pPr>
    </w:p>
    <w:p w14:paraId="049C5793" w14:textId="7DE0567A"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Predlagatelj zamejuje največjo možno časovno obdobje mirovanje tako navzdol (trije meseci) kot tudi navzgor (pet let). Smiselno se zdi, da mirovanje </w:t>
      </w:r>
      <w:r w:rsidR="004F7AB0">
        <w:rPr>
          <w:rFonts w:cs="Arial"/>
          <w:szCs w:val="20"/>
          <w:lang w:val="sl-SI" w:eastAsia="sl-SI"/>
        </w:rPr>
        <w:t xml:space="preserve">ni daljše </w:t>
      </w:r>
      <w:r w:rsidRPr="003A2E60">
        <w:rPr>
          <w:rFonts w:cs="Arial"/>
          <w:szCs w:val="20"/>
          <w:lang w:val="sl-SI" w:eastAsia="sl-SI"/>
        </w:rPr>
        <w:t>od petih let, saj je jasno, da se sodni izvedenec, cenilec ali tolmač predvsem z opravljanjem svojega dela izpopolnjuje</w:t>
      </w:r>
      <w:r w:rsidR="007E3A86">
        <w:rPr>
          <w:rFonts w:cs="Arial"/>
          <w:szCs w:val="20"/>
          <w:lang w:val="sl-SI" w:eastAsia="sl-SI"/>
        </w:rPr>
        <w:t xml:space="preserve"> in</w:t>
      </w:r>
      <w:r w:rsidRPr="003A2E60">
        <w:rPr>
          <w:rFonts w:cs="Arial"/>
          <w:szCs w:val="20"/>
          <w:lang w:val="sl-SI" w:eastAsia="sl-SI"/>
        </w:rPr>
        <w:t xml:space="preserve"> pridobiva več izkušenj</w:t>
      </w:r>
      <w:r w:rsidR="007E3A86">
        <w:rPr>
          <w:rFonts w:cs="Arial"/>
          <w:szCs w:val="20"/>
          <w:lang w:val="sl-SI" w:eastAsia="sl-SI"/>
        </w:rPr>
        <w:t>,</w:t>
      </w:r>
      <w:r w:rsidRPr="003A2E60">
        <w:rPr>
          <w:rFonts w:cs="Arial"/>
          <w:szCs w:val="20"/>
          <w:lang w:val="sl-SI" w:eastAsia="sl-SI"/>
        </w:rPr>
        <w:t xml:space="preserve"> in ker je aktiven, posledično tudi boljše opravlja delo. Predlagatelj meni, da bi z daljšim časovnim obdobjem mirovanja statusa posameznih strokovnjakov stroka bistveno izgubljala na </w:t>
      </w:r>
      <w:r w:rsidR="004F7AB0">
        <w:rPr>
          <w:rFonts w:cs="Arial"/>
          <w:szCs w:val="20"/>
          <w:lang w:val="sl-SI" w:eastAsia="sl-SI"/>
        </w:rPr>
        <w:t>kakovosti</w:t>
      </w:r>
      <w:r w:rsidRPr="003A2E60">
        <w:rPr>
          <w:rFonts w:cs="Arial"/>
          <w:szCs w:val="20"/>
          <w:lang w:val="sl-SI" w:eastAsia="sl-SI"/>
        </w:rPr>
        <w:t xml:space="preserve">, česar </w:t>
      </w:r>
      <w:r w:rsidR="004F7AB0">
        <w:rPr>
          <w:rFonts w:cs="Arial"/>
          <w:szCs w:val="20"/>
          <w:lang w:val="sl-SI" w:eastAsia="sl-SI"/>
        </w:rPr>
        <w:t xml:space="preserve">se </w:t>
      </w:r>
      <w:r w:rsidRPr="003A2E60">
        <w:rPr>
          <w:rFonts w:cs="Arial"/>
          <w:szCs w:val="20"/>
          <w:lang w:val="sl-SI" w:eastAsia="sl-SI"/>
        </w:rPr>
        <w:t xml:space="preserve">ne </w:t>
      </w:r>
      <w:r w:rsidR="004F7AB0">
        <w:rPr>
          <w:rFonts w:cs="Arial"/>
          <w:szCs w:val="20"/>
          <w:lang w:val="sl-SI" w:eastAsia="sl-SI"/>
        </w:rPr>
        <w:t>sm</w:t>
      </w:r>
      <w:r w:rsidR="004F7AB0" w:rsidRPr="003A2E60">
        <w:rPr>
          <w:rFonts w:cs="Arial"/>
          <w:szCs w:val="20"/>
          <w:lang w:val="sl-SI" w:eastAsia="sl-SI"/>
        </w:rPr>
        <w:t xml:space="preserve">e </w:t>
      </w:r>
      <w:r w:rsidRPr="003A2E60">
        <w:rPr>
          <w:rFonts w:cs="Arial"/>
          <w:szCs w:val="20"/>
          <w:lang w:val="sl-SI" w:eastAsia="sl-SI"/>
        </w:rPr>
        <w:t>dopuščati.</w:t>
      </w:r>
    </w:p>
    <w:p w14:paraId="7CD85460" w14:textId="77777777" w:rsidR="00FB6367" w:rsidRPr="003A2E60" w:rsidRDefault="00FB6367" w:rsidP="00FB6367">
      <w:pPr>
        <w:spacing w:line="288" w:lineRule="auto"/>
        <w:jc w:val="both"/>
        <w:rPr>
          <w:rFonts w:cs="Arial"/>
          <w:szCs w:val="20"/>
          <w:lang w:val="sl-SI" w:eastAsia="sl-SI"/>
        </w:rPr>
      </w:pPr>
    </w:p>
    <w:p w14:paraId="1229ED00" w14:textId="01D5EC1F" w:rsidR="00FB6367" w:rsidRPr="003A2E60" w:rsidRDefault="005F2FFB" w:rsidP="00FB6367">
      <w:pPr>
        <w:spacing w:line="288" w:lineRule="auto"/>
        <w:jc w:val="both"/>
        <w:rPr>
          <w:rFonts w:cs="Arial"/>
          <w:b/>
          <w:szCs w:val="20"/>
          <w:lang w:val="sl-SI" w:eastAsia="sl-SI"/>
        </w:rPr>
      </w:pPr>
      <w:r>
        <w:rPr>
          <w:rFonts w:cs="Arial"/>
          <w:b/>
          <w:szCs w:val="20"/>
          <w:lang w:val="sl-SI" w:eastAsia="sl-SI"/>
        </w:rPr>
        <w:t>K 25</w:t>
      </w:r>
      <w:r w:rsidR="00FB6367" w:rsidRPr="003A2E60">
        <w:rPr>
          <w:rFonts w:cs="Arial"/>
          <w:b/>
          <w:szCs w:val="20"/>
          <w:lang w:val="sl-SI" w:eastAsia="sl-SI"/>
        </w:rPr>
        <w:t>. členu</w:t>
      </w:r>
    </w:p>
    <w:p w14:paraId="6D75D1DE" w14:textId="14F8DB8F" w:rsidR="00FB6367" w:rsidRPr="003A2E60" w:rsidRDefault="00ED7EC6" w:rsidP="00FB6367">
      <w:pPr>
        <w:spacing w:line="288" w:lineRule="auto"/>
        <w:jc w:val="both"/>
        <w:rPr>
          <w:rFonts w:cs="Arial"/>
          <w:szCs w:val="20"/>
          <w:lang w:val="sl-SI" w:eastAsia="sl-SI"/>
        </w:rPr>
      </w:pPr>
      <w:r>
        <w:rPr>
          <w:rFonts w:cs="Arial"/>
          <w:szCs w:val="20"/>
          <w:lang w:val="sl-SI" w:eastAsia="sl-SI"/>
        </w:rPr>
        <w:t>Spet</w:t>
      </w:r>
      <w:r w:rsidRPr="003A2E60">
        <w:rPr>
          <w:rFonts w:cs="Arial"/>
          <w:szCs w:val="20"/>
          <w:lang w:val="sl-SI" w:eastAsia="sl-SI"/>
        </w:rPr>
        <w:t xml:space="preserve"> </w:t>
      </w:r>
      <w:r w:rsidR="00FB6367" w:rsidRPr="003A2E60">
        <w:rPr>
          <w:rFonts w:cs="Arial"/>
          <w:szCs w:val="20"/>
          <w:lang w:val="sl-SI" w:eastAsia="sl-SI"/>
        </w:rPr>
        <w:t xml:space="preserve">gre za vsebinsko novo določbo, ki se nanaša na vodenje evidence posebnih preizkusov strokovnosti za sodne izvedence, cenilce in tolmače in ki taksativno določa, kateri podatki se v </w:t>
      </w:r>
      <w:r w:rsidRPr="003A2E60">
        <w:rPr>
          <w:rFonts w:cs="Arial"/>
          <w:szCs w:val="20"/>
          <w:lang w:val="sl-SI" w:eastAsia="sl-SI"/>
        </w:rPr>
        <w:t>t</w:t>
      </w:r>
      <w:r>
        <w:rPr>
          <w:rFonts w:cs="Arial"/>
          <w:szCs w:val="20"/>
          <w:lang w:val="sl-SI" w:eastAsia="sl-SI"/>
        </w:rPr>
        <w:t>akš</w:t>
      </w:r>
      <w:r w:rsidRPr="003A2E60">
        <w:rPr>
          <w:rFonts w:cs="Arial"/>
          <w:szCs w:val="20"/>
          <w:lang w:val="sl-SI" w:eastAsia="sl-SI"/>
        </w:rPr>
        <w:t xml:space="preserve">ni </w:t>
      </w:r>
      <w:r w:rsidR="00FB6367" w:rsidRPr="003A2E60">
        <w:rPr>
          <w:rFonts w:cs="Arial"/>
          <w:szCs w:val="20"/>
          <w:lang w:val="sl-SI" w:eastAsia="sl-SI"/>
        </w:rPr>
        <w:t>evidenci vodijo. Evidenco vodi Center za izobraževanje v pravosodju, ki je tudi izvajalec vseh posebnih preizkusov strokovnosti za navedene strokovnjake.</w:t>
      </w:r>
    </w:p>
    <w:p w14:paraId="5C012CAE" w14:textId="77777777" w:rsidR="00FB6367" w:rsidRPr="003A2E60" w:rsidRDefault="00FB6367" w:rsidP="00FB6367">
      <w:pPr>
        <w:spacing w:line="288" w:lineRule="auto"/>
        <w:jc w:val="both"/>
        <w:rPr>
          <w:rFonts w:cs="Arial"/>
          <w:szCs w:val="20"/>
          <w:lang w:val="sl-SI" w:eastAsia="sl-SI"/>
        </w:rPr>
      </w:pPr>
    </w:p>
    <w:p w14:paraId="341BF2F1" w14:textId="77777777"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Evidenca je interna in se kot takšna tudi vodi in obdeluje; ni namenjena javnosti, ampak je oblikovana smiselno, za potrebe obdelovanja podatkov v okviru ministrstva, pristojnega za pravosodje.</w:t>
      </w:r>
    </w:p>
    <w:p w14:paraId="2F43D853" w14:textId="77777777" w:rsidR="00FB6367" w:rsidRPr="003A2E60" w:rsidRDefault="00FB6367" w:rsidP="00FB6367">
      <w:pPr>
        <w:spacing w:line="288" w:lineRule="auto"/>
        <w:jc w:val="both"/>
        <w:rPr>
          <w:rFonts w:cs="Arial"/>
          <w:szCs w:val="20"/>
          <w:lang w:val="sl-SI" w:eastAsia="sl-SI"/>
        </w:rPr>
      </w:pPr>
    </w:p>
    <w:p w14:paraId="58CEBAA6" w14:textId="1B389AC5" w:rsidR="00FB6367" w:rsidRPr="003A2E60" w:rsidRDefault="005F2FFB" w:rsidP="00FB6367">
      <w:pPr>
        <w:spacing w:line="288" w:lineRule="auto"/>
        <w:jc w:val="both"/>
        <w:rPr>
          <w:rFonts w:cs="Arial"/>
          <w:b/>
          <w:szCs w:val="20"/>
          <w:lang w:val="sl-SI" w:eastAsia="sl-SI"/>
        </w:rPr>
      </w:pPr>
      <w:r>
        <w:rPr>
          <w:rFonts w:cs="Arial"/>
          <w:b/>
          <w:szCs w:val="20"/>
          <w:lang w:val="sl-SI" w:eastAsia="sl-SI"/>
        </w:rPr>
        <w:t>K 26</w:t>
      </w:r>
      <w:r w:rsidR="00FB6367" w:rsidRPr="003A2E60">
        <w:rPr>
          <w:rFonts w:cs="Arial"/>
          <w:b/>
          <w:szCs w:val="20"/>
          <w:lang w:val="sl-SI" w:eastAsia="sl-SI"/>
        </w:rPr>
        <w:t>. členu</w:t>
      </w:r>
    </w:p>
    <w:p w14:paraId="0DDB4B9F" w14:textId="00420A33"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Predmetni člen uvaja poglavje o strokovnem izpopolnjevanju </w:t>
      </w:r>
      <w:r w:rsidR="00ED7EC6">
        <w:rPr>
          <w:rFonts w:cs="Arial"/>
          <w:szCs w:val="20"/>
          <w:lang w:val="sl-SI" w:eastAsia="sl-SI"/>
        </w:rPr>
        <w:t>ter</w:t>
      </w:r>
      <w:r w:rsidR="00ED7EC6" w:rsidRPr="003A2E60">
        <w:rPr>
          <w:rFonts w:cs="Arial"/>
          <w:szCs w:val="20"/>
          <w:lang w:val="sl-SI" w:eastAsia="sl-SI"/>
        </w:rPr>
        <w:t xml:space="preserve"> </w:t>
      </w:r>
      <w:r w:rsidRPr="003A2E60">
        <w:rPr>
          <w:rFonts w:cs="Arial"/>
          <w:szCs w:val="20"/>
          <w:lang w:val="sl-SI" w:eastAsia="sl-SI"/>
        </w:rPr>
        <w:t xml:space="preserve">se nanaša na izobraževanja in preizkus strokovnosti. Vsebinsko je prvi odstavek navedenega člena podoben šestemu odstavku trenutno veljavnega 87. člena ZS. Gre za zapis dolžnosti, da se </w:t>
      </w:r>
      <w:r w:rsidR="00ED7EC6">
        <w:rPr>
          <w:rFonts w:cs="Arial"/>
          <w:szCs w:val="20"/>
          <w:lang w:val="sl-SI" w:eastAsia="sl-SI"/>
        </w:rPr>
        <w:t xml:space="preserve">morajo </w:t>
      </w:r>
      <w:r w:rsidRPr="003A2E60">
        <w:rPr>
          <w:rFonts w:cs="Arial"/>
          <w:szCs w:val="20"/>
          <w:lang w:val="sl-SI" w:eastAsia="sl-SI"/>
        </w:rPr>
        <w:t xml:space="preserve">sodni izvedenci, cenilci in tolmači strokovno izpopolnjevati in sproti seznanjati zlasti z novimi dognanji in metodami v stroki oziroma sodelovati na posvetovanjih in strokovnih izobraževanjih, ki jih organizira pristojni državni organ, pooblaščena organizacija, strokovno združenje ali druga strokovna institucija. Predlagani zakon predvideva možnost, da minister, pristojen za pravosodje, na predlog Strokovnega sveta določi, da morajo sodni izvedenci, cenilci in tolmači </w:t>
      </w:r>
      <w:r w:rsidR="00ED7EC6">
        <w:rPr>
          <w:rFonts w:cs="Arial"/>
          <w:szCs w:val="20"/>
          <w:lang w:val="sl-SI" w:eastAsia="sl-SI"/>
        </w:rPr>
        <w:t>s</w:t>
      </w:r>
      <w:r w:rsidR="00ED7EC6" w:rsidRPr="003A2E60">
        <w:rPr>
          <w:rFonts w:cs="Arial"/>
          <w:szCs w:val="20"/>
          <w:lang w:val="sl-SI" w:eastAsia="sl-SI"/>
        </w:rPr>
        <w:t xml:space="preserve"> </w:t>
      </w:r>
      <w:r w:rsidRPr="003A2E60">
        <w:rPr>
          <w:rFonts w:cs="Arial"/>
          <w:szCs w:val="20"/>
          <w:lang w:val="sl-SI" w:eastAsia="sl-SI"/>
        </w:rPr>
        <w:t xml:space="preserve">posameznih strokovnih področij in podpodročij oziroma jezika v določenem roku opraviti posebne preizkuse strokovnosti; če preizkusa ne opravijo, se izbrišejo iz javnega dela imenika in se vanj </w:t>
      </w:r>
      <w:r w:rsidR="00ED7EC6">
        <w:rPr>
          <w:rFonts w:cs="Arial"/>
          <w:szCs w:val="20"/>
          <w:lang w:val="sl-SI" w:eastAsia="sl-SI"/>
        </w:rPr>
        <w:t>spet</w:t>
      </w:r>
      <w:r w:rsidR="00ED7EC6" w:rsidRPr="003A2E60">
        <w:rPr>
          <w:rFonts w:cs="Arial"/>
          <w:szCs w:val="20"/>
          <w:lang w:val="sl-SI" w:eastAsia="sl-SI"/>
        </w:rPr>
        <w:t xml:space="preserve"> </w:t>
      </w:r>
      <w:r w:rsidRPr="003A2E60">
        <w:rPr>
          <w:rFonts w:cs="Arial"/>
          <w:szCs w:val="20"/>
          <w:lang w:val="sl-SI" w:eastAsia="sl-SI"/>
        </w:rPr>
        <w:t>vpišejo po opravljenem preizkusu. Gre za opisno podobno možnost, kot jo opredeljuje že navedeni šesti odstavek trenutno veljavnega 87. člena ZS, le da predlagani zakon zopet prepušča stroki odločitev o tem, ali bo podala predlog za opravljanje preizkusa strokovnosti ministru, poleg tega predlog zakona predvideva, da se sodnega izvedenca, cenilca ali tolmača</w:t>
      </w:r>
      <w:r w:rsidR="00ED7EC6">
        <w:rPr>
          <w:rFonts w:cs="Arial"/>
          <w:szCs w:val="20"/>
          <w:lang w:val="sl-SI" w:eastAsia="sl-SI"/>
        </w:rPr>
        <w:t>, če</w:t>
      </w:r>
      <w:r w:rsidRPr="003A2E60">
        <w:rPr>
          <w:rFonts w:cs="Arial"/>
          <w:szCs w:val="20"/>
          <w:lang w:val="sl-SI" w:eastAsia="sl-SI"/>
        </w:rPr>
        <w:t xml:space="preserve"> ta (prvič) ne opravi preizkusa, </w:t>
      </w:r>
      <w:r w:rsidR="00ED7EC6">
        <w:rPr>
          <w:rFonts w:cs="Arial"/>
          <w:szCs w:val="20"/>
          <w:lang w:val="sl-SI" w:eastAsia="sl-SI"/>
        </w:rPr>
        <w:t>le</w:t>
      </w:r>
      <w:r w:rsidR="00ED7EC6" w:rsidRPr="003A2E60">
        <w:rPr>
          <w:rFonts w:cs="Arial"/>
          <w:szCs w:val="20"/>
          <w:lang w:val="sl-SI" w:eastAsia="sl-SI"/>
        </w:rPr>
        <w:t xml:space="preserve"> </w:t>
      </w:r>
      <w:r w:rsidRPr="003A2E60">
        <w:rPr>
          <w:rFonts w:cs="Arial"/>
          <w:szCs w:val="20"/>
          <w:lang w:val="sl-SI" w:eastAsia="sl-SI"/>
        </w:rPr>
        <w:t xml:space="preserve">izbriše iz javnega dela imenika, medtem ko izpostavljena določba ZS določa, da se takšno osebo razreši. </w:t>
      </w:r>
    </w:p>
    <w:p w14:paraId="30F0DA05" w14:textId="77777777" w:rsidR="00FB6367" w:rsidRPr="003A2E60" w:rsidRDefault="00FB6367" w:rsidP="00FB6367">
      <w:pPr>
        <w:spacing w:line="288" w:lineRule="auto"/>
        <w:jc w:val="both"/>
        <w:rPr>
          <w:rFonts w:cs="Arial"/>
          <w:szCs w:val="20"/>
          <w:lang w:val="sl-SI" w:eastAsia="sl-SI"/>
        </w:rPr>
      </w:pPr>
    </w:p>
    <w:p w14:paraId="22E8C1B1" w14:textId="0FD6B06C"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Predlagatelj meni, da je bodoča ureditev bolj smiselna z dveh vidikov. Prvi je, da se stroki (Strokovnemu svetu) prepusti odločanje o tem, ali bo podala predlog za opravljanje preizkusa strokovnosti ali ne; stroka namreč zagotovo najbolje ve, kdaj se je določeno strokovno področje, podpodročje oziroma jezik tako spremenil oziroma razvil, da je </w:t>
      </w:r>
      <w:r w:rsidR="00ED7EC6">
        <w:rPr>
          <w:rFonts w:cs="Arial"/>
          <w:szCs w:val="20"/>
          <w:lang w:val="sl-SI" w:eastAsia="sl-SI"/>
        </w:rPr>
        <w:t>treba spet</w:t>
      </w:r>
      <w:r w:rsidRPr="003A2E60">
        <w:rPr>
          <w:rFonts w:cs="Arial"/>
          <w:szCs w:val="20"/>
          <w:lang w:val="sl-SI" w:eastAsia="sl-SI"/>
        </w:rPr>
        <w:t xml:space="preserve"> opraviti preizkus strokovnosti in preveriti, ali obstoječi, že imenovani strokovnjaki sledijo razvoju stroke oziroma jezika. Drugi razlog oziroma vidik bodoče ureditve pa je v tem, da se sodnim izvedencem, cenilcem in tolmačem ponudi možnost, da tudi predmetni preizkus strokovnosti lahko opravljajo trikrat</w:t>
      </w:r>
      <w:r w:rsidR="00ED7EC6">
        <w:rPr>
          <w:rFonts w:cs="Arial"/>
          <w:szCs w:val="20"/>
          <w:lang w:val="sl-SI" w:eastAsia="sl-SI"/>
        </w:rPr>
        <w:t>,</w:t>
      </w:r>
      <w:r w:rsidRPr="003A2E60">
        <w:rPr>
          <w:rFonts w:cs="Arial"/>
          <w:szCs w:val="20"/>
          <w:lang w:val="sl-SI" w:eastAsia="sl-SI"/>
        </w:rPr>
        <w:t xml:space="preserve"> in ne </w:t>
      </w:r>
      <w:r w:rsidR="00ED7EC6">
        <w:rPr>
          <w:rFonts w:cs="Arial"/>
          <w:szCs w:val="20"/>
          <w:lang w:val="sl-SI" w:eastAsia="sl-SI"/>
        </w:rPr>
        <w:t>le</w:t>
      </w:r>
      <w:r w:rsidR="00ED7EC6" w:rsidRPr="003A2E60">
        <w:rPr>
          <w:rFonts w:cs="Arial"/>
          <w:szCs w:val="20"/>
          <w:lang w:val="sl-SI" w:eastAsia="sl-SI"/>
        </w:rPr>
        <w:t xml:space="preserve"> </w:t>
      </w:r>
      <w:r w:rsidRPr="003A2E60">
        <w:rPr>
          <w:rFonts w:cs="Arial"/>
          <w:szCs w:val="20"/>
          <w:lang w:val="sl-SI" w:eastAsia="sl-SI"/>
        </w:rPr>
        <w:t xml:space="preserve">enkrat (torej podobno kot pri imenovanju za sodnega izvedenca, cenilca ali tolmača), šele nato se šteje (tako </w:t>
      </w:r>
      <w:r w:rsidR="004B439E">
        <w:rPr>
          <w:rFonts w:cs="Arial"/>
          <w:szCs w:val="20"/>
          <w:lang w:val="sl-SI" w:eastAsia="sl-SI"/>
        </w:rPr>
        <w:t xml:space="preserve">določa </w:t>
      </w:r>
      <w:r w:rsidR="00B72E78" w:rsidRPr="003A2E60">
        <w:rPr>
          <w:rFonts w:cs="Arial"/>
          <w:szCs w:val="20"/>
          <w:lang w:val="sl-SI" w:eastAsia="sl-SI"/>
        </w:rPr>
        <w:t>tretji</w:t>
      </w:r>
      <w:r w:rsidRPr="003A2E60">
        <w:rPr>
          <w:rFonts w:cs="Arial"/>
          <w:szCs w:val="20"/>
          <w:lang w:val="sl-SI" w:eastAsia="sl-SI"/>
        </w:rPr>
        <w:t xml:space="preserve"> odstavek predlaganega zakona), da oseba ne izpolnjuje pogoja strokovnega znanja in praktičnih sposobnosti za opravljanje dela sodnega izvedenca, cenilca ali tolmača. </w:t>
      </w:r>
    </w:p>
    <w:p w14:paraId="565B6EE7" w14:textId="77777777" w:rsidR="00FB6367" w:rsidRPr="003A2E60" w:rsidRDefault="00FB6367" w:rsidP="00FB6367">
      <w:pPr>
        <w:spacing w:line="288" w:lineRule="auto"/>
        <w:jc w:val="both"/>
        <w:rPr>
          <w:rFonts w:cs="Arial"/>
          <w:szCs w:val="20"/>
          <w:lang w:val="sl-SI" w:eastAsia="sl-SI"/>
        </w:rPr>
      </w:pPr>
    </w:p>
    <w:p w14:paraId="0CBA7853" w14:textId="2A11DBB6" w:rsidR="00FB6367" w:rsidRPr="003A2E60" w:rsidRDefault="005F2FFB" w:rsidP="00FB6367">
      <w:pPr>
        <w:spacing w:line="288" w:lineRule="auto"/>
        <w:jc w:val="both"/>
        <w:rPr>
          <w:rFonts w:cs="Arial"/>
          <w:b/>
          <w:szCs w:val="20"/>
          <w:lang w:val="sl-SI" w:eastAsia="sl-SI"/>
        </w:rPr>
      </w:pPr>
      <w:r>
        <w:rPr>
          <w:rFonts w:cs="Arial"/>
          <w:b/>
          <w:szCs w:val="20"/>
          <w:lang w:val="sl-SI" w:eastAsia="sl-SI"/>
        </w:rPr>
        <w:t>K 27</w:t>
      </w:r>
      <w:r w:rsidR="00FB6367" w:rsidRPr="003A2E60">
        <w:rPr>
          <w:rFonts w:cs="Arial"/>
          <w:b/>
          <w:szCs w:val="20"/>
          <w:lang w:val="sl-SI" w:eastAsia="sl-SI"/>
        </w:rPr>
        <w:t>. členu</w:t>
      </w:r>
    </w:p>
    <w:p w14:paraId="68A6CAE9" w14:textId="303638AE"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Predmetni člen ureja načine preverjanja strokovne usposobljenosti. V prvem odstavku je določeno, da strokovno usposobljenost sodnih izvedencev, cenilcev in tolmačev po preteku petih let od dneva imenovanja in po preteku vsakih nadaljnjih pet</w:t>
      </w:r>
      <w:r w:rsidR="00ED7EC6">
        <w:rPr>
          <w:rFonts w:cs="Arial"/>
          <w:szCs w:val="20"/>
          <w:lang w:val="sl-SI" w:eastAsia="sl-SI"/>
        </w:rPr>
        <w:t>ih</w:t>
      </w:r>
      <w:r w:rsidRPr="003A2E60">
        <w:rPr>
          <w:rFonts w:cs="Arial"/>
          <w:szCs w:val="20"/>
          <w:lang w:val="sl-SI" w:eastAsia="sl-SI"/>
        </w:rPr>
        <w:t xml:space="preserve"> let preverja Strokovni svet</w:t>
      </w:r>
      <w:r w:rsidR="00B72E78" w:rsidRPr="003A2E60">
        <w:rPr>
          <w:rFonts w:cs="Arial"/>
          <w:szCs w:val="20"/>
          <w:lang w:val="sl-SI" w:eastAsia="sl-SI"/>
        </w:rPr>
        <w:t xml:space="preserve"> po predhodni obravnavi pri ustreznem strokovnem telesu</w:t>
      </w:r>
      <w:r w:rsidRPr="003A2E60">
        <w:rPr>
          <w:rFonts w:cs="Arial"/>
          <w:szCs w:val="20"/>
          <w:lang w:val="sl-SI" w:eastAsia="sl-SI"/>
        </w:rPr>
        <w:t>. Stroki se torej prepušča odločitev o tem, ali je posamezen sodni izvedenec, cenilec ali tolmač (še vedno) strokovno usposobljen ali ne, kar šteje predlagatelj za pomemben in smiseln odmik od trenutne ureditve</w:t>
      </w:r>
      <w:r w:rsidRPr="003A2E60">
        <w:rPr>
          <w:rFonts w:cs="Arial"/>
          <w:szCs w:val="20"/>
          <w:vertAlign w:val="superscript"/>
          <w:lang w:val="sl-SI" w:eastAsia="sl-SI"/>
        </w:rPr>
        <w:footnoteReference w:id="34"/>
      </w:r>
      <w:r w:rsidRPr="003A2E60">
        <w:rPr>
          <w:rFonts w:cs="Arial"/>
          <w:szCs w:val="20"/>
          <w:lang w:val="sl-SI" w:eastAsia="sl-SI"/>
        </w:rPr>
        <w:t xml:space="preserve">. Nadalje predlog zakona v drugem odstavku obravnavanega člena izrecno določa, da je predložitev predmetnih dokazil </w:t>
      </w:r>
      <w:r w:rsidR="00ED7EC6">
        <w:rPr>
          <w:rFonts w:cs="Arial"/>
          <w:szCs w:val="20"/>
          <w:lang w:val="sl-SI" w:eastAsia="sl-SI"/>
        </w:rPr>
        <w:t>le</w:t>
      </w:r>
      <w:r w:rsidR="00ED7EC6" w:rsidRPr="003A2E60">
        <w:rPr>
          <w:rFonts w:cs="Arial"/>
          <w:szCs w:val="20"/>
          <w:lang w:val="sl-SI" w:eastAsia="sl-SI"/>
        </w:rPr>
        <w:t xml:space="preserve"> </w:t>
      </w:r>
      <w:r w:rsidRPr="003A2E60">
        <w:rPr>
          <w:rFonts w:cs="Arial"/>
          <w:szCs w:val="20"/>
          <w:lang w:val="sl-SI" w:eastAsia="sl-SI"/>
        </w:rPr>
        <w:t xml:space="preserve">eden (praviloma sicer ključen) izmed načinov preverjanja strokovne usposobljenosti, v tretjem odstavku pa našteje še </w:t>
      </w:r>
      <w:r w:rsidR="00ED7EC6">
        <w:rPr>
          <w:rFonts w:cs="Arial"/>
          <w:szCs w:val="20"/>
          <w:lang w:val="sl-SI" w:eastAsia="sl-SI"/>
        </w:rPr>
        <w:t>druge</w:t>
      </w:r>
      <w:r w:rsidR="00ED7EC6" w:rsidRPr="003A2E60">
        <w:rPr>
          <w:rFonts w:cs="Arial"/>
          <w:szCs w:val="20"/>
          <w:lang w:val="sl-SI" w:eastAsia="sl-SI"/>
        </w:rPr>
        <w:t xml:space="preserve"> </w:t>
      </w:r>
      <w:r w:rsidRPr="003A2E60">
        <w:rPr>
          <w:rFonts w:cs="Arial"/>
          <w:szCs w:val="20"/>
          <w:lang w:val="sl-SI" w:eastAsia="sl-SI"/>
        </w:rPr>
        <w:t xml:space="preserve">načine (predlog za opravljanje posebnega preizkusa strokovnosti, preverjanje vestnosti pri izdelavi treh naključno predloženih </w:t>
      </w:r>
      <w:r w:rsidR="003E5EA8" w:rsidRPr="003A2E60">
        <w:rPr>
          <w:rFonts w:cs="Arial"/>
          <w:szCs w:val="20"/>
          <w:lang w:val="sl-SI" w:eastAsia="sl-SI"/>
        </w:rPr>
        <w:t xml:space="preserve">anonimiziranih prepisov </w:t>
      </w:r>
      <w:r w:rsidRPr="003A2E60">
        <w:rPr>
          <w:rFonts w:cs="Arial"/>
          <w:szCs w:val="20"/>
          <w:lang w:val="sl-SI" w:eastAsia="sl-SI"/>
        </w:rPr>
        <w:t xml:space="preserve">izvedenskih mnenj, cenitev ali prepisov </w:t>
      </w:r>
      <w:r w:rsidR="00AB28BC" w:rsidRPr="003A2E60">
        <w:rPr>
          <w:rFonts w:cs="Arial"/>
          <w:szCs w:val="20"/>
          <w:lang w:val="sl-SI" w:eastAsia="sl-SI"/>
        </w:rPr>
        <w:t>prevodov</w:t>
      </w:r>
      <w:r w:rsidRPr="003A2E60">
        <w:rPr>
          <w:rFonts w:cs="Arial"/>
          <w:szCs w:val="20"/>
          <w:lang w:val="sl-SI" w:eastAsia="sl-SI"/>
        </w:rPr>
        <w:t xml:space="preserve">, upoštevanje mnenja, priporočila, ocene ali drugega dokazila o strokovnem usposabljanju ali pa Strokovni svet določi drug ustrezen način preverjanja). </w:t>
      </w:r>
    </w:p>
    <w:p w14:paraId="61C346C7" w14:textId="77777777" w:rsidR="00FB6367" w:rsidRPr="003A2E60" w:rsidRDefault="00FB6367" w:rsidP="00FB6367">
      <w:pPr>
        <w:spacing w:line="288" w:lineRule="auto"/>
        <w:jc w:val="both"/>
        <w:rPr>
          <w:rFonts w:cs="Arial"/>
          <w:szCs w:val="20"/>
          <w:lang w:val="sl-SI" w:eastAsia="sl-SI"/>
        </w:rPr>
      </w:pPr>
    </w:p>
    <w:p w14:paraId="1B7F1CFB" w14:textId="72936B0A"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Predlagatelj </w:t>
      </w:r>
      <w:r w:rsidR="007B6479">
        <w:rPr>
          <w:rFonts w:cs="Arial"/>
          <w:szCs w:val="20"/>
          <w:lang w:val="sl-SI" w:eastAsia="sl-SI"/>
        </w:rPr>
        <w:t>meni</w:t>
      </w:r>
      <w:r w:rsidRPr="003A2E60">
        <w:rPr>
          <w:rFonts w:cs="Arial"/>
          <w:szCs w:val="20"/>
          <w:lang w:val="sl-SI" w:eastAsia="sl-SI"/>
        </w:rPr>
        <w:t xml:space="preserve">, da je trenutno preverjanje strokovne usposobljenosti </w:t>
      </w:r>
      <w:r w:rsidR="007B6479">
        <w:rPr>
          <w:rFonts w:cs="Arial"/>
          <w:szCs w:val="20"/>
          <w:lang w:val="sl-SI" w:eastAsia="sl-SI"/>
        </w:rPr>
        <w:t>samo</w:t>
      </w:r>
      <w:r w:rsidR="007B6479" w:rsidRPr="003A2E60">
        <w:rPr>
          <w:rFonts w:cs="Arial"/>
          <w:szCs w:val="20"/>
          <w:lang w:val="sl-SI" w:eastAsia="sl-SI"/>
        </w:rPr>
        <w:t xml:space="preserve"> </w:t>
      </w:r>
      <w:r w:rsidRPr="003A2E60">
        <w:rPr>
          <w:rFonts w:cs="Arial"/>
          <w:szCs w:val="20"/>
          <w:lang w:val="sl-SI" w:eastAsia="sl-SI"/>
        </w:rPr>
        <w:t xml:space="preserve">s štetjem in pregledom ustreznosti predloženih dokazil nesmiselno, zlasti z vidika preozkega vpogleda v strokovnost posameznika. Smiselno se zdi, da se strokovna usposobljenost preverja tudi z oceno vestnosti izdelave </w:t>
      </w:r>
      <w:r w:rsidR="003E5EA8" w:rsidRPr="003A2E60">
        <w:rPr>
          <w:rFonts w:cs="Arial"/>
          <w:szCs w:val="20"/>
          <w:lang w:val="sl-SI" w:eastAsia="sl-SI"/>
        </w:rPr>
        <w:t xml:space="preserve">anonimiziranih prepisov </w:t>
      </w:r>
      <w:r w:rsidRPr="003A2E60">
        <w:rPr>
          <w:rFonts w:cs="Arial"/>
          <w:szCs w:val="20"/>
          <w:lang w:val="sl-SI" w:eastAsia="sl-SI"/>
        </w:rPr>
        <w:t xml:space="preserve">mnenj, cenitev ali prepisov </w:t>
      </w:r>
      <w:r w:rsidR="00AB28BC" w:rsidRPr="003A2E60">
        <w:rPr>
          <w:rFonts w:cs="Arial"/>
          <w:szCs w:val="20"/>
          <w:lang w:val="sl-SI" w:eastAsia="sl-SI"/>
        </w:rPr>
        <w:t>prevodov</w:t>
      </w:r>
      <w:r w:rsidRPr="003A2E60">
        <w:rPr>
          <w:rFonts w:cs="Arial"/>
          <w:szCs w:val="20"/>
          <w:lang w:val="sl-SI" w:eastAsia="sl-SI"/>
        </w:rPr>
        <w:t xml:space="preserve">, saj se z izdelavo teh največkrat pokaže strokovnost in odličnost strokovnjaka. Poleg tega je </w:t>
      </w:r>
      <w:r w:rsidR="007B6479">
        <w:rPr>
          <w:rFonts w:cs="Arial"/>
          <w:szCs w:val="20"/>
          <w:lang w:val="sl-SI" w:eastAsia="sl-SI"/>
        </w:rPr>
        <w:t>treba</w:t>
      </w:r>
      <w:r w:rsidR="007B6479" w:rsidRPr="003A2E60">
        <w:rPr>
          <w:rFonts w:cs="Arial"/>
          <w:szCs w:val="20"/>
          <w:lang w:val="sl-SI" w:eastAsia="sl-SI"/>
        </w:rPr>
        <w:t xml:space="preserve"> </w:t>
      </w:r>
      <w:r w:rsidRPr="003A2E60">
        <w:rPr>
          <w:rFonts w:cs="Arial"/>
          <w:szCs w:val="20"/>
          <w:lang w:val="sl-SI" w:eastAsia="sl-SI"/>
        </w:rPr>
        <w:t xml:space="preserve">tovrstno oceno popolnoma prepustiti stroki, kot to predvideva predlagani zakon. Tako po izvedenem preverjanju strokovne usposobljenosti </w:t>
      </w:r>
      <w:r w:rsidR="00681E56">
        <w:rPr>
          <w:rFonts w:cs="Arial"/>
          <w:szCs w:val="20"/>
          <w:lang w:val="sl-SI" w:eastAsia="sl-SI"/>
        </w:rPr>
        <w:t>v skladu</w:t>
      </w:r>
      <w:r w:rsidRPr="003A2E60">
        <w:rPr>
          <w:rFonts w:cs="Arial"/>
          <w:szCs w:val="20"/>
          <w:lang w:val="sl-SI" w:eastAsia="sl-SI"/>
        </w:rPr>
        <w:t xml:space="preserve"> s četrtim odstavkom obravnavanega člena Strokovni svet poda mnenje, ki ga posreduje ministru, pristojnemu za pravosodje, ki mnenje tudi dosledno upošteva.</w:t>
      </w:r>
    </w:p>
    <w:p w14:paraId="7687971B" w14:textId="77777777" w:rsidR="00FB6367" w:rsidRPr="003A2E60" w:rsidRDefault="00FB6367" w:rsidP="00FB6367">
      <w:pPr>
        <w:spacing w:line="288" w:lineRule="auto"/>
        <w:jc w:val="both"/>
        <w:rPr>
          <w:rFonts w:cs="Arial"/>
          <w:szCs w:val="20"/>
          <w:lang w:val="sl-SI" w:eastAsia="sl-SI"/>
        </w:rPr>
      </w:pPr>
    </w:p>
    <w:p w14:paraId="4ABCE36A" w14:textId="417F6B87" w:rsidR="00FB6367" w:rsidRPr="003A2E60" w:rsidRDefault="005F2FFB" w:rsidP="00FB6367">
      <w:pPr>
        <w:spacing w:line="288" w:lineRule="auto"/>
        <w:jc w:val="both"/>
        <w:rPr>
          <w:rFonts w:cs="Arial"/>
          <w:b/>
          <w:szCs w:val="20"/>
          <w:lang w:val="sl-SI" w:eastAsia="sl-SI"/>
        </w:rPr>
      </w:pPr>
      <w:r>
        <w:rPr>
          <w:rFonts w:cs="Arial"/>
          <w:b/>
          <w:szCs w:val="20"/>
          <w:lang w:val="sl-SI" w:eastAsia="sl-SI"/>
        </w:rPr>
        <w:t>K 28</w:t>
      </w:r>
      <w:r w:rsidR="00FB6367" w:rsidRPr="003A2E60">
        <w:rPr>
          <w:rFonts w:cs="Arial"/>
          <w:b/>
          <w:szCs w:val="20"/>
          <w:lang w:val="sl-SI" w:eastAsia="sl-SI"/>
        </w:rPr>
        <w:t>. členu</w:t>
      </w:r>
    </w:p>
    <w:p w14:paraId="4B6D360B" w14:textId="1532E260"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Navedeni člen uvaja popolnoma novo poglavje o disciplinski</w:t>
      </w:r>
      <w:r w:rsidR="00793309" w:rsidRPr="003A2E60">
        <w:rPr>
          <w:rFonts w:cs="Arial"/>
          <w:szCs w:val="20"/>
          <w:lang w:val="sl-SI" w:eastAsia="sl-SI"/>
        </w:rPr>
        <w:t xml:space="preserve"> odgovornosti in postopku, ki je</w:t>
      </w:r>
      <w:r w:rsidRPr="003A2E60">
        <w:rPr>
          <w:rFonts w:cs="Arial"/>
          <w:szCs w:val="20"/>
          <w:lang w:val="sl-SI" w:eastAsia="sl-SI"/>
        </w:rPr>
        <w:t xml:space="preserve"> trenutna ureditev v okviru ZS ne predvideva. ZS namreč v primerih odklonskih pojavov predvideva </w:t>
      </w:r>
      <w:r w:rsidR="007B6479">
        <w:rPr>
          <w:rFonts w:cs="Arial"/>
          <w:szCs w:val="20"/>
          <w:lang w:val="sl-SI" w:eastAsia="sl-SI"/>
        </w:rPr>
        <w:t>le</w:t>
      </w:r>
      <w:r w:rsidR="007B6479" w:rsidRPr="003A2E60">
        <w:rPr>
          <w:rFonts w:cs="Arial"/>
          <w:szCs w:val="20"/>
          <w:lang w:val="sl-SI" w:eastAsia="sl-SI"/>
        </w:rPr>
        <w:t xml:space="preserve"> </w:t>
      </w:r>
      <w:r w:rsidRPr="003A2E60">
        <w:rPr>
          <w:rFonts w:cs="Arial"/>
          <w:szCs w:val="20"/>
          <w:lang w:val="sl-SI" w:eastAsia="sl-SI"/>
        </w:rPr>
        <w:t>najhujšo sankcijo, t</w:t>
      </w:r>
      <w:r w:rsidR="007B6479">
        <w:rPr>
          <w:rFonts w:cs="Arial"/>
          <w:szCs w:val="20"/>
          <w:lang w:val="sl-SI" w:eastAsia="sl-SI"/>
        </w:rPr>
        <w:t>o je</w:t>
      </w:r>
      <w:r w:rsidRPr="003A2E60">
        <w:rPr>
          <w:rFonts w:cs="Arial"/>
          <w:szCs w:val="20"/>
          <w:lang w:val="sl-SI" w:eastAsia="sl-SI"/>
        </w:rPr>
        <w:t xml:space="preserve"> postopek razrešitve. V praksi pa so seveda možni tudi manj akutni odklonski pojavi, ki jih </w:t>
      </w:r>
      <w:r w:rsidR="007B6479">
        <w:rPr>
          <w:rFonts w:cs="Arial"/>
          <w:szCs w:val="20"/>
          <w:lang w:val="sl-SI" w:eastAsia="sl-SI"/>
        </w:rPr>
        <w:t>je treba zaradi</w:t>
      </w:r>
      <w:r w:rsidRPr="003A2E60">
        <w:rPr>
          <w:rFonts w:cs="Arial"/>
          <w:szCs w:val="20"/>
          <w:lang w:val="sl-SI" w:eastAsia="sl-SI"/>
        </w:rPr>
        <w:t xml:space="preserve"> načela sorazmernosti tudi predvideti in zanje prepisati potrebno regulativo presoje in morebitnih sankcij. Obravnavani člen določa, da je sodni izvedenec, cenilec ali tolmač disciplinsko odgovoren, če pri izvajanju ali v zvezi z izvajanjem dela sodnega </w:t>
      </w:r>
      <w:r w:rsidR="00EA637F" w:rsidRPr="003A2E60">
        <w:rPr>
          <w:rFonts w:cs="Arial"/>
          <w:szCs w:val="20"/>
          <w:lang w:val="sl-SI" w:eastAsia="sl-SI"/>
        </w:rPr>
        <w:t>izvedenstva</w:t>
      </w:r>
      <w:r w:rsidRPr="003A2E60">
        <w:rPr>
          <w:rFonts w:cs="Arial"/>
          <w:szCs w:val="20"/>
          <w:lang w:val="sl-SI" w:eastAsia="sl-SI"/>
        </w:rPr>
        <w:t xml:space="preserve">, cenilstva ali tolmačenja krši določbe tega zakona oziroma drugih </w:t>
      </w:r>
      <w:r w:rsidRPr="003A2E60">
        <w:rPr>
          <w:rFonts w:cs="Arial"/>
          <w:szCs w:val="20"/>
          <w:lang w:val="sl-SI" w:eastAsia="sl-SI"/>
        </w:rPr>
        <w:lastRenderedPageBreak/>
        <w:t xml:space="preserve">predpisov, ali če s katerimkoli svojim ravnanjem krni ugled ali verodostojnost sodnega </w:t>
      </w:r>
      <w:r w:rsidR="00EA637F" w:rsidRPr="003A2E60">
        <w:rPr>
          <w:rFonts w:cs="Arial"/>
          <w:szCs w:val="20"/>
          <w:lang w:val="sl-SI" w:eastAsia="sl-SI"/>
        </w:rPr>
        <w:t>izvedenstva</w:t>
      </w:r>
      <w:r w:rsidRPr="003A2E60">
        <w:rPr>
          <w:rFonts w:cs="Arial"/>
          <w:szCs w:val="20"/>
          <w:lang w:val="sl-SI" w:eastAsia="sl-SI"/>
        </w:rPr>
        <w:t>, cenilstva ali tolmačenja.</w:t>
      </w:r>
    </w:p>
    <w:p w14:paraId="37BF2A59" w14:textId="77777777" w:rsidR="00FB6367" w:rsidRPr="003A2E60" w:rsidRDefault="00FB6367" w:rsidP="00FB6367">
      <w:pPr>
        <w:spacing w:line="288" w:lineRule="auto"/>
        <w:jc w:val="both"/>
        <w:rPr>
          <w:rFonts w:cs="Arial"/>
          <w:szCs w:val="20"/>
          <w:lang w:val="sl-SI" w:eastAsia="sl-SI"/>
        </w:rPr>
      </w:pPr>
    </w:p>
    <w:p w14:paraId="3BC876D1" w14:textId="0275F986"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Disciplinska odgovornost torej ne zajema </w:t>
      </w:r>
      <w:r w:rsidR="007B6479">
        <w:rPr>
          <w:rFonts w:cs="Arial"/>
          <w:szCs w:val="20"/>
          <w:lang w:val="sl-SI" w:eastAsia="sl-SI"/>
        </w:rPr>
        <w:t>le</w:t>
      </w:r>
      <w:r w:rsidR="007B6479" w:rsidRPr="003A2E60">
        <w:rPr>
          <w:rFonts w:cs="Arial"/>
          <w:szCs w:val="20"/>
          <w:lang w:val="sl-SI" w:eastAsia="sl-SI"/>
        </w:rPr>
        <w:t xml:space="preserve"> </w:t>
      </w:r>
      <w:r w:rsidRPr="003A2E60">
        <w:rPr>
          <w:rFonts w:cs="Arial"/>
          <w:szCs w:val="20"/>
          <w:lang w:val="sl-SI" w:eastAsia="sl-SI"/>
        </w:rPr>
        <w:t xml:space="preserve">področja delovanja sodnega izvedenca, cenilca ali tolmača, temveč se širi tudi na tista ravnanja, ki niso povezana z njegovim delom (katerokoli ravnanje). Krnitev ugleda ali verodostojnosti sodnega </w:t>
      </w:r>
      <w:r w:rsidR="00EA637F" w:rsidRPr="003A2E60">
        <w:rPr>
          <w:rFonts w:cs="Arial"/>
          <w:szCs w:val="20"/>
          <w:lang w:val="sl-SI" w:eastAsia="sl-SI"/>
        </w:rPr>
        <w:t>izvedenstva</w:t>
      </w:r>
      <w:r w:rsidRPr="003A2E60">
        <w:rPr>
          <w:rFonts w:cs="Arial"/>
          <w:szCs w:val="20"/>
          <w:lang w:val="sl-SI" w:eastAsia="sl-SI"/>
        </w:rPr>
        <w:t xml:space="preserve">, cenilstva ali tolmačenja je sicer široko zastavljena, saj je določba </w:t>
      </w:r>
      <w:r w:rsidR="008B04C4">
        <w:rPr>
          <w:rFonts w:cs="Arial"/>
          <w:szCs w:val="20"/>
          <w:lang w:val="sl-SI" w:eastAsia="sl-SI"/>
        </w:rPr>
        <w:t>le</w:t>
      </w:r>
      <w:r w:rsidR="008B04C4" w:rsidRPr="003A2E60">
        <w:rPr>
          <w:rFonts w:cs="Arial"/>
          <w:szCs w:val="20"/>
          <w:lang w:val="sl-SI" w:eastAsia="sl-SI"/>
        </w:rPr>
        <w:t xml:space="preserve"> </w:t>
      </w:r>
      <w:r w:rsidRPr="003A2E60">
        <w:rPr>
          <w:rFonts w:cs="Arial"/>
          <w:szCs w:val="20"/>
          <w:lang w:val="sl-SI" w:eastAsia="sl-SI"/>
        </w:rPr>
        <w:t xml:space="preserve">opisna in jo napolni šele konkreten dejanski stan. </w:t>
      </w:r>
      <w:r w:rsidR="008B04C4">
        <w:rPr>
          <w:rFonts w:cs="Arial"/>
          <w:szCs w:val="20"/>
          <w:lang w:val="sl-SI" w:eastAsia="sl-SI"/>
        </w:rPr>
        <w:t>Treba</w:t>
      </w:r>
      <w:r w:rsidR="008B04C4" w:rsidRPr="003A2E60">
        <w:rPr>
          <w:rFonts w:cs="Arial"/>
          <w:szCs w:val="20"/>
          <w:lang w:val="sl-SI" w:eastAsia="sl-SI"/>
        </w:rPr>
        <w:t xml:space="preserve"> </w:t>
      </w:r>
      <w:r w:rsidRPr="003A2E60">
        <w:rPr>
          <w:rFonts w:cs="Arial"/>
          <w:szCs w:val="20"/>
          <w:lang w:val="sl-SI" w:eastAsia="sl-SI"/>
        </w:rPr>
        <w:t>je dodati, da so sodni izvedenci, cenilci in tolmači tisti strokovnjaki, ki morajo vselej paziti na svoj ugled, saj jim je poverjeno zaupanje ministrstva, pristojnega za pravosodje, sodišč in posameznikov, ki so deležniki številnih sodnih in upravnih postopkov. Morebitno neustrezno ravnanje sodnega izvedenca, cenilca ali tolmača zunaj njegovega delokroga bi lahko znatno omajalo ne samo njegov</w:t>
      </w:r>
      <w:r w:rsidR="00BC17CF" w:rsidRPr="003A2E60">
        <w:rPr>
          <w:rFonts w:cs="Arial"/>
          <w:szCs w:val="20"/>
          <w:lang w:val="sl-SI" w:eastAsia="sl-SI"/>
        </w:rPr>
        <w:t>ega</w:t>
      </w:r>
      <w:r w:rsidRPr="003A2E60">
        <w:rPr>
          <w:rFonts w:cs="Arial"/>
          <w:szCs w:val="20"/>
          <w:lang w:val="sl-SI" w:eastAsia="sl-SI"/>
        </w:rPr>
        <w:t xml:space="preserve"> ugled</w:t>
      </w:r>
      <w:r w:rsidR="00BC17CF" w:rsidRPr="003A2E60">
        <w:rPr>
          <w:rFonts w:cs="Arial"/>
          <w:szCs w:val="20"/>
          <w:lang w:val="sl-SI" w:eastAsia="sl-SI"/>
        </w:rPr>
        <w:t>a in vloge</w:t>
      </w:r>
      <w:r w:rsidRPr="003A2E60">
        <w:rPr>
          <w:rFonts w:cs="Arial"/>
          <w:szCs w:val="20"/>
          <w:lang w:val="sl-SI" w:eastAsia="sl-SI"/>
        </w:rPr>
        <w:t xml:space="preserve"> na sodišču, ampak tudi ugled in pravičnost sodnih odločitev na splošno, česar pa</w:t>
      </w:r>
      <w:r w:rsidR="008B04C4">
        <w:rPr>
          <w:rFonts w:cs="Arial"/>
          <w:szCs w:val="20"/>
          <w:lang w:val="sl-SI" w:eastAsia="sl-SI"/>
        </w:rPr>
        <w:t xml:space="preserve"> se</w:t>
      </w:r>
      <w:r w:rsidRPr="003A2E60">
        <w:rPr>
          <w:rFonts w:cs="Arial"/>
          <w:szCs w:val="20"/>
          <w:lang w:val="sl-SI" w:eastAsia="sl-SI"/>
        </w:rPr>
        <w:t xml:space="preserve"> po mnenju predlagatelja ne </w:t>
      </w:r>
      <w:r w:rsidR="008B04C4">
        <w:rPr>
          <w:rFonts w:cs="Arial"/>
          <w:szCs w:val="20"/>
          <w:lang w:val="sl-SI" w:eastAsia="sl-SI"/>
        </w:rPr>
        <w:t>sm</w:t>
      </w:r>
      <w:r w:rsidRPr="003A2E60">
        <w:rPr>
          <w:rFonts w:cs="Arial"/>
          <w:szCs w:val="20"/>
          <w:lang w:val="sl-SI" w:eastAsia="sl-SI"/>
        </w:rPr>
        <w:t>e dopustiti.</w:t>
      </w:r>
    </w:p>
    <w:p w14:paraId="14830BA4" w14:textId="77777777" w:rsidR="00FB6367" w:rsidRPr="003A2E60" w:rsidRDefault="00FB6367" w:rsidP="00FB6367">
      <w:pPr>
        <w:spacing w:line="288" w:lineRule="auto"/>
        <w:jc w:val="both"/>
        <w:rPr>
          <w:rFonts w:cs="Arial"/>
          <w:szCs w:val="20"/>
          <w:lang w:val="sl-SI" w:eastAsia="sl-SI"/>
        </w:rPr>
      </w:pPr>
    </w:p>
    <w:p w14:paraId="026252A5" w14:textId="59BE9B82" w:rsidR="00FB6367" w:rsidRPr="003A2E60" w:rsidRDefault="008B04C4" w:rsidP="00FB6367">
      <w:pPr>
        <w:spacing w:line="288" w:lineRule="auto"/>
        <w:jc w:val="both"/>
        <w:rPr>
          <w:rFonts w:cs="Arial"/>
          <w:szCs w:val="20"/>
          <w:lang w:val="sl-SI" w:eastAsia="sl-SI"/>
        </w:rPr>
      </w:pPr>
      <w:r>
        <w:rPr>
          <w:rFonts w:cs="Arial"/>
          <w:szCs w:val="20"/>
          <w:lang w:val="sl-SI" w:eastAsia="sl-SI"/>
        </w:rPr>
        <w:t>N</w:t>
      </w:r>
      <w:r w:rsidR="00FB6367" w:rsidRPr="003A2E60">
        <w:rPr>
          <w:rFonts w:cs="Arial"/>
          <w:szCs w:val="20"/>
          <w:lang w:val="sl-SI" w:eastAsia="sl-SI"/>
        </w:rPr>
        <w:t xml:space="preserve">avajamo primer sodnega tolmača, ki svoje odsotnosti na sodišču ni javil </w:t>
      </w:r>
      <w:r w:rsidRPr="003A2E60">
        <w:rPr>
          <w:rFonts w:cs="Arial"/>
          <w:szCs w:val="20"/>
          <w:lang w:val="sl-SI" w:eastAsia="sl-SI"/>
        </w:rPr>
        <w:t xml:space="preserve">pravočasno in </w:t>
      </w:r>
      <w:r w:rsidR="00FB6367" w:rsidRPr="003A2E60">
        <w:rPr>
          <w:rFonts w:cs="Arial"/>
          <w:szCs w:val="20"/>
          <w:lang w:val="sl-SI" w:eastAsia="sl-SI"/>
        </w:rPr>
        <w:t xml:space="preserve">je </w:t>
      </w:r>
      <w:r w:rsidRPr="003A2E60">
        <w:rPr>
          <w:rFonts w:cs="Arial"/>
          <w:szCs w:val="20"/>
          <w:lang w:val="sl-SI" w:eastAsia="sl-SI"/>
        </w:rPr>
        <w:t xml:space="preserve">sodišče </w:t>
      </w:r>
      <w:r>
        <w:rPr>
          <w:rFonts w:cs="Arial"/>
          <w:szCs w:val="20"/>
          <w:lang w:val="sl-SI" w:eastAsia="sl-SI"/>
        </w:rPr>
        <w:t>moralo</w:t>
      </w:r>
      <w:r w:rsidR="00473F97">
        <w:rPr>
          <w:rFonts w:cs="Arial"/>
          <w:szCs w:val="20"/>
          <w:lang w:val="sl-SI" w:eastAsia="sl-SI"/>
        </w:rPr>
        <w:t xml:space="preserve"> določiti</w:t>
      </w:r>
      <w:r w:rsidR="00FB6367" w:rsidRPr="003A2E60">
        <w:rPr>
          <w:rFonts w:cs="Arial"/>
          <w:szCs w:val="20"/>
          <w:lang w:val="sl-SI" w:eastAsia="sl-SI"/>
        </w:rPr>
        <w:t xml:space="preserve"> drugega sodnega tolmača. Predsednik sodišča je podal ustrezen predlog za </w:t>
      </w:r>
      <w:r w:rsidR="00BC17CF" w:rsidRPr="003A2E60">
        <w:rPr>
          <w:rFonts w:cs="Arial"/>
          <w:szCs w:val="20"/>
          <w:lang w:val="sl-SI" w:eastAsia="sl-SI"/>
        </w:rPr>
        <w:t xml:space="preserve">njegovo </w:t>
      </w:r>
      <w:r w:rsidR="00FB6367" w:rsidRPr="003A2E60">
        <w:rPr>
          <w:rFonts w:cs="Arial"/>
          <w:szCs w:val="20"/>
          <w:lang w:val="sl-SI" w:eastAsia="sl-SI"/>
        </w:rPr>
        <w:t>razrešitev ter ga s konkretnimi dokazi tudi utemeljil. Izkazalo se je, da gre za izjemno kakovostnega sodnega tolmača, njegova razrešitev pa bi prinesla velik manjko sodiščem, poleg tega je šlo za enkratno kršitev, kar ob upoštevanju načela sorazmernosti še ne more pomeniti sankcije razrešitve, t</w:t>
      </w:r>
      <w:r>
        <w:rPr>
          <w:rFonts w:cs="Arial"/>
          <w:szCs w:val="20"/>
          <w:lang w:val="sl-SI" w:eastAsia="sl-SI"/>
        </w:rPr>
        <w:t xml:space="preserve">o je </w:t>
      </w:r>
      <w:r w:rsidR="00FB6367" w:rsidRPr="003A2E60">
        <w:rPr>
          <w:rFonts w:cs="Arial"/>
          <w:szCs w:val="20"/>
          <w:lang w:val="sl-SI" w:eastAsia="sl-SI"/>
        </w:rPr>
        <w:t xml:space="preserve">odvzema licence. </w:t>
      </w:r>
      <w:r>
        <w:rPr>
          <w:rFonts w:cs="Arial"/>
          <w:szCs w:val="20"/>
          <w:lang w:val="sl-SI" w:eastAsia="sl-SI"/>
        </w:rPr>
        <w:t>Med</w:t>
      </w:r>
      <w:r w:rsidRPr="003A2E60">
        <w:rPr>
          <w:rFonts w:cs="Arial"/>
          <w:szCs w:val="20"/>
          <w:lang w:val="sl-SI" w:eastAsia="sl-SI"/>
        </w:rPr>
        <w:t xml:space="preserve"> </w:t>
      </w:r>
      <w:r w:rsidR="00FB6367" w:rsidRPr="003A2E60">
        <w:rPr>
          <w:rFonts w:cs="Arial"/>
          <w:szCs w:val="20"/>
          <w:lang w:val="sl-SI" w:eastAsia="sl-SI"/>
        </w:rPr>
        <w:t>usklajevanj</w:t>
      </w:r>
      <w:r>
        <w:rPr>
          <w:rFonts w:cs="Arial"/>
          <w:szCs w:val="20"/>
          <w:lang w:val="sl-SI" w:eastAsia="sl-SI"/>
        </w:rPr>
        <w:t>i</w:t>
      </w:r>
      <w:r w:rsidR="00FB6367" w:rsidRPr="003A2E60">
        <w:rPr>
          <w:rFonts w:cs="Arial"/>
          <w:szCs w:val="20"/>
          <w:lang w:val="sl-SI" w:eastAsia="sl-SI"/>
        </w:rPr>
        <w:t xml:space="preserve"> s sodiščem je predsednik sodišča svoj predlog nato tudi umaknil, a prav v </w:t>
      </w:r>
      <w:r>
        <w:rPr>
          <w:rFonts w:cs="Arial"/>
          <w:szCs w:val="20"/>
          <w:lang w:val="sl-SI" w:eastAsia="sl-SI"/>
        </w:rPr>
        <w:t>takšnih</w:t>
      </w:r>
      <w:r w:rsidRPr="003A2E60">
        <w:rPr>
          <w:rFonts w:cs="Arial"/>
          <w:szCs w:val="20"/>
          <w:lang w:val="sl-SI" w:eastAsia="sl-SI"/>
        </w:rPr>
        <w:t xml:space="preserve"> </w:t>
      </w:r>
      <w:r w:rsidR="00FB6367" w:rsidRPr="003A2E60">
        <w:rPr>
          <w:rFonts w:cs="Arial"/>
          <w:szCs w:val="20"/>
          <w:lang w:val="sl-SI" w:eastAsia="sl-SI"/>
        </w:rPr>
        <w:t xml:space="preserve">primerih bi bilo mogoče uporabiti katerega od disciplinskih ukrepov, kolikor bi jih zakon seveda predpisoval. </w:t>
      </w:r>
    </w:p>
    <w:p w14:paraId="11094309" w14:textId="77777777" w:rsidR="00B72E78" w:rsidRPr="003A2E60" w:rsidRDefault="00B72E78" w:rsidP="00FB6367">
      <w:pPr>
        <w:spacing w:line="288" w:lineRule="auto"/>
        <w:jc w:val="both"/>
        <w:rPr>
          <w:rFonts w:cs="Arial"/>
          <w:szCs w:val="20"/>
          <w:lang w:val="sl-SI" w:eastAsia="sl-SI"/>
        </w:rPr>
      </w:pPr>
    </w:p>
    <w:p w14:paraId="387242F1" w14:textId="563302E1" w:rsidR="00DB4DFE" w:rsidRPr="003A2E60" w:rsidRDefault="00DB4DFE" w:rsidP="00FB6367">
      <w:pPr>
        <w:spacing w:line="288" w:lineRule="auto"/>
        <w:jc w:val="both"/>
        <w:rPr>
          <w:rFonts w:cs="Arial"/>
          <w:szCs w:val="20"/>
          <w:lang w:val="sl-SI" w:eastAsia="sl-SI"/>
        </w:rPr>
      </w:pPr>
      <w:r w:rsidRPr="003A2E60">
        <w:rPr>
          <w:rFonts w:cs="Arial"/>
          <w:szCs w:val="20"/>
          <w:lang w:val="sl-SI" w:eastAsia="sl-SI"/>
        </w:rPr>
        <w:t xml:space="preserve">V okviru navedenega člena </w:t>
      </w:r>
      <w:r w:rsidR="00747FA3">
        <w:rPr>
          <w:rFonts w:cs="Arial"/>
          <w:szCs w:val="20"/>
          <w:lang w:val="sl-SI" w:eastAsia="sl-SI"/>
        </w:rPr>
        <w:t>je treba omeniti</w:t>
      </w:r>
      <w:r w:rsidRPr="003A2E60">
        <w:rPr>
          <w:rFonts w:cs="Arial"/>
          <w:szCs w:val="20"/>
          <w:lang w:val="sl-SI" w:eastAsia="sl-SI"/>
        </w:rPr>
        <w:t xml:space="preserve"> drugi odstavek, ki omejuje disciplinsko odgovornost sodnih izvedencev, cenilcev in tolmačev. Določbe o disciplinski odgovornosti tako ne veljajo za sodne izvedence, cenilce in tolmače, če drug zakon ureja nadzor nad njihovim delom. Namen tega odstavka je zamejiti regulatorno vlogo Ministrstva za pravosodje na primere, kjer sodni izvedenci, cenilci in tolmači delujejo na zahtevo sodišča v sodnem postopku, na zahtevo upravnega ali drugega državnega organa v postopku, ki </w:t>
      </w:r>
      <w:r w:rsidR="008B04C4">
        <w:rPr>
          <w:rFonts w:cs="Arial"/>
          <w:szCs w:val="20"/>
          <w:lang w:val="sl-SI" w:eastAsia="sl-SI"/>
        </w:rPr>
        <w:t>poteka</w:t>
      </w:r>
      <w:r w:rsidR="008B04C4" w:rsidRPr="003A2E60">
        <w:rPr>
          <w:rFonts w:cs="Arial"/>
          <w:szCs w:val="20"/>
          <w:lang w:val="sl-SI" w:eastAsia="sl-SI"/>
        </w:rPr>
        <w:t xml:space="preserve"> </w:t>
      </w:r>
      <w:r w:rsidRPr="003A2E60">
        <w:rPr>
          <w:rFonts w:cs="Arial"/>
          <w:szCs w:val="20"/>
          <w:lang w:val="sl-SI" w:eastAsia="sl-SI"/>
        </w:rPr>
        <w:t>pred temi organi, in kadar zakon ali uredba določa njihovo delovanje. V primerih namreč, ko bo drug zakon urejal nadzor nad njihovim delom, ni sistemsko primerno in skladno, da bi nadzor nad njihovim delovanjem zagotavljalo Ministrstvo za pravosodje. Gre za vprašanja disciplinske odgovornosti in s tem nadzora</w:t>
      </w:r>
      <w:r w:rsidR="00BC17CF" w:rsidRPr="003A2E60">
        <w:rPr>
          <w:rFonts w:cs="Arial"/>
          <w:szCs w:val="20"/>
          <w:lang w:val="sl-SI" w:eastAsia="sl-SI"/>
        </w:rPr>
        <w:t xml:space="preserve">, medtem ko </w:t>
      </w:r>
      <w:r w:rsidRPr="003A2E60">
        <w:rPr>
          <w:rFonts w:cs="Arial"/>
          <w:szCs w:val="20"/>
          <w:lang w:val="sl-SI" w:eastAsia="sl-SI"/>
        </w:rPr>
        <w:t xml:space="preserve">se bodo tudi v tem okviru še vedno lahko presojale okoliščine, povezane </w:t>
      </w:r>
      <w:r w:rsidR="008B04C4">
        <w:rPr>
          <w:rFonts w:cs="Arial"/>
          <w:szCs w:val="20"/>
          <w:lang w:val="sl-SI" w:eastAsia="sl-SI"/>
        </w:rPr>
        <w:t>na primer</w:t>
      </w:r>
      <w:r w:rsidRPr="003A2E60">
        <w:rPr>
          <w:rFonts w:cs="Arial"/>
          <w:szCs w:val="20"/>
          <w:lang w:val="sl-SI" w:eastAsia="sl-SI"/>
        </w:rPr>
        <w:t xml:space="preserve"> s posameznikovo osebnostno primernostjo (t</w:t>
      </w:r>
      <w:r w:rsidR="008B04C4">
        <w:rPr>
          <w:rFonts w:cs="Arial"/>
          <w:szCs w:val="20"/>
          <w:lang w:val="sl-SI" w:eastAsia="sl-SI"/>
        </w:rPr>
        <w:t>o je</w:t>
      </w:r>
      <w:r w:rsidRPr="003A2E60">
        <w:rPr>
          <w:rFonts w:cs="Arial"/>
          <w:szCs w:val="20"/>
          <w:lang w:val="sl-SI" w:eastAsia="sl-SI"/>
        </w:rPr>
        <w:t xml:space="preserve"> okvir razrešitvenih postopkov). Prav je, da za primere, ko bi drug zakon (ki bi že sicer določal njihovo vlogo v okviru regulative tega predpisa) določal način njihovega nadzora v teh primerih, ne podvajamo načina nadzorovanja še v tem zakonu in se s tem še dodatno ne oddaljujemo od njihove temeljne vloge, t</w:t>
      </w:r>
      <w:r w:rsidR="008B04C4">
        <w:rPr>
          <w:rFonts w:cs="Arial"/>
          <w:szCs w:val="20"/>
          <w:lang w:val="sl-SI" w:eastAsia="sl-SI"/>
        </w:rPr>
        <w:t>o je</w:t>
      </w:r>
      <w:r w:rsidRPr="003A2E60">
        <w:rPr>
          <w:rFonts w:cs="Arial"/>
          <w:szCs w:val="20"/>
          <w:lang w:val="sl-SI" w:eastAsia="sl-SI"/>
        </w:rPr>
        <w:t xml:space="preserve"> </w:t>
      </w:r>
      <w:r w:rsidR="00BC17CF" w:rsidRPr="003A2E60">
        <w:rPr>
          <w:rFonts w:cs="Arial"/>
          <w:szCs w:val="20"/>
          <w:lang w:val="sl-SI" w:eastAsia="sl-SI"/>
        </w:rPr>
        <w:t xml:space="preserve">zagotavljanja </w:t>
      </w:r>
      <w:r w:rsidRPr="003A2E60">
        <w:rPr>
          <w:rFonts w:cs="Arial"/>
          <w:szCs w:val="20"/>
          <w:lang w:val="sl-SI" w:eastAsia="sl-SI"/>
        </w:rPr>
        <w:t>pomoč</w:t>
      </w:r>
      <w:r w:rsidR="00BC17CF" w:rsidRPr="003A2E60">
        <w:rPr>
          <w:rFonts w:cs="Arial"/>
          <w:szCs w:val="20"/>
          <w:lang w:val="sl-SI" w:eastAsia="sl-SI"/>
        </w:rPr>
        <w:t>i</w:t>
      </w:r>
      <w:r w:rsidRPr="003A2E60">
        <w:rPr>
          <w:rFonts w:cs="Arial"/>
          <w:szCs w:val="20"/>
          <w:lang w:val="sl-SI" w:eastAsia="sl-SI"/>
        </w:rPr>
        <w:t xml:space="preserve"> sodiščem.</w:t>
      </w:r>
    </w:p>
    <w:p w14:paraId="127EF06B" w14:textId="77777777" w:rsidR="00FB6367" w:rsidRPr="003A2E60" w:rsidRDefault="00FB6367" w:rsidP="00FB6367">
      <w:pPr>
        <w:spacing w:line="288" w:lineRule="auto"/>
        <w:jc w:val="both"/>
        <w:rPr>
          <w:rFonts w:cs="Arial"/>
          <w:szCs w:val="20"/>
          <w:lang w:val="sl-SI" w:eastAsia="sl-SI"/>
        </w:rPr>
      </w:pPr>
    </w:p>
    <w:p w14:paraId="2AD9FCAF" w14:textId="22E6734F" w:rsidR="00FB6367" w:rsidRPr="003A2E60" w:rsidRDefault="005F2FFB" w:rsidP="00FB6367">
      <w:pPr>
        <w:spacing w:line="288" w:lineRule="auto"/>
        <w:jc w:val="both"/>
        <w:rPr>
          <w:rFonts w:cs="Arial"/>
          <w:b/>
          <w:szCs w:val="20"/>
          <w:lang w:val="sl-SI" w:eastAsia="sl-SI"/>
        </w:rPr>
      </w:pPr>
      <w:r>
        <w:rPr>
          <w:rFonts w:cs="Arial"/>
          <w:b/>
          <w:szCs w:val="20"/>
          <w:lang w:val="sl-SI" w:eastAsia="sl-SI"/>
        </w:rPr>
        <w:t>K 29</w:t>
      </w:r>
      <w:r w:rsidR="00FB6367" w:rsidRPr="003A2E60">
        <w:rPr>
          <w:rFonts w:cs="Arial"/>
          <w:b/>
          <w:szCs w:val="20"/>
          <w:lang w:val="sl-SI" w:eastAsia="sl-SI"/>
        </w:rPr>
        <w:t>. členu</w:t>
      </w:r>
    </w:p>
    <w:p w14:paraId="07BF87D1" w14:textId="1D4EB569" w:rsidR="00B72E78" w:rsidRPr="003A2E60" w:rsidRDefault="00FB6367" w:rsidP="00FB6367">
      <w:pPr>
        <w:spacing w:line="288" w:lineRule="auto"/>
        <w:jc w:val="both"/>
        <w:rPr>
          <w:rFonts w:cs="Arial"/>
          <w:szCs w:val="20"/>
          <w:lang w:val="sl-SI" w:eastAsia="sl-SI"/>
        </w:rPr>
      </w:pPr>
      <w:r w:rsidRPr="003A2E60">
        <w:rPr>
          <w:rFonts w:cs="Arial"/>
          <w:szCs w:val="20"/>
          <w:lang w:val="sl-SI" w:eastAsia="sl-SI"/>
        </w:rPr>
        <w:t>Disciplinski ukrepi, ki jih določa predmetni člen, so razdeljeni v dva sklopa, in sicer kot posledica lažjih in težjih disciplinskih kršitev. Kot je v uvodni obrazložitvi k predlaganemu zakonu pojasnil</w:t>
      </w:r>
      <w:r w:rsidR="008B04C4" w:rsidRPr="008B04C4">
        <w:rPr>
          <w:rFonts w:cs="Arial"/>
          <w:szCs w:val="20"/>
          <w:lang w:val="sl-SI" w:eastAsia="sl-SI"/>
        </w:rPr>
        <w:t xml:space="preserve"> </w:t>
      </w:r>
      <w:r w:rsidR="008B04C4" w:rsidRPr="003A2E60">
        <w:rPr>
          <w:rFonts w:cs="Arial"/>
          <w:szCs w:val="20"/>
          <w:lang w:val="sl-SI" w:eastAsia="sl-SI"/>
        </w:rPr>
        <w:t>že predlagatelj</w:t>
      </w:r>
      <w:r w:rsidRPr="003A2E60">
        <w:rPr>
          <w:rFonts w:cs="Arial"/>
          <w:szCs w:val="20"/>
          <w:lang w:val="sl-SI" w:eastAsia="sl-SI"/>
        </w:rPr>
        <w:t>,</w:t>
      </w:r>
      <w:r w:rsidR="008B04C4">
        <w:rPr>
          <w:rFonts w:cs="Arial"/>
          <w:szCs w:val="20"/>
          <w:lang w:val="sl-SI" w:eastAsia="sl-SI"/>
        </w:rPr>
        <w:t xml:space="preserve"> </w:t>
      </w:r>
      <w:r w:rsidRPr="003A2E60">
        <w:rPr>
          <w:rFonts w:cs="Arial"/>
          <w:szCs w:val="20"/>
          <w:lang w:val="sl-SI" w:eastAsia="sl-SI"/>
        </w:rPr>
        <w:t xml:space="preserve">trenutno veljavna zakonodaja v primeru morebitne kršitve, ki jo pri opravljanju svojega dela stori sodni izvedenec, cenilec ali tolmač, določa </w:t>
      </w:r>
      <w:r w:rsidR="008B04C4">
        <w:rPr>
          <w:rFonts w:cs="Arial"/>
          <w:szCs w:val="20"/>
          <w:lang w:val="sl-SI" w:eastAsia="sl-SI"/>
        </w:rPr>
        <w:t>le</w:t>
      </w:r>
      <w:r w:rsidR="008B04C4" w:rsidRPr="003A2E60">
        <w:rPr>
          <w:rFonts w:cs="Arial"/>
          <w:szCs w:val="20"/>
          <w:lang w:val="sl-SI" w:eastAsia="sl-SI"/>
        </w:rPr>
        <w:t xml:space="preserve"> </w:t>
      </w:r>
      <w:r w:rsidRPr="003A2E60">
        <w:rPr>
          <w:rFonts w:cs="Arial"/>
          <w:szCs w:val="20"/>
          <w:lang w:val="sl-SI" w:eastAsia="sl-SI"/>
        </w:rPr>
        <w:t xml:space="preserve">njegovo razrešitev ali pa se postopek za razrešitev zoper konkretnega strokovnjaka ustavi, če na primer očitana kršitev ni bila </w:t>
      </w:r>
      <w:r w:rsidR="00747FA3" w:rsidRPr="003A2E60">
        <w:rPr>
          <w:rFonts w:cs="Arial"/>
          <w:szCs w:val="20"/>
          <w:lang w:val="sl-SI" w:eastAsia="sl-SI"/>
        </w:rPr>
        <w:t>izkazana</w:t>
      </w:r>
      <w:r w:rsidR="00747FA3">
        <w:rPr>
          <w:rFonts w:cs="Arial"/>
          <w:szCs w:val="20"/>
          <w:lang w:val="sl-SI" w:eastAsia="sl-SI"/>
        </w:rPr>
        <w:t xml:space="preserve"> </w:t>
      </w:r>
      <w:r w:rsidRPr="003A2E60">
        <w:rPr>
          <w:rFonts w:cs="Arial"/>
          <w:szCs w:val="20"/>
          <w:lang w:val="sl-SI" w:eastAsia="sl-SI"/>
        </w:rPr>
        <w:t xml:space="preserve">v zadostni meri. Ker je po </w:t>
      </w:r>
      <w:r w:rsidR="008B04C4">
        <w:rPr>
          <w:rFonts w:cs="Arial"/>
          <w:szCs w:val="20"/>
          <w:lang w:val="sl-SI" w:eastAsia="sl-SI"/>
        </w:rPr>
        <w:t>mnenju</w:t>
      </w:r>
      <w:r w:rsidR="008B04C4" w:rsidRPr="003A2E60">
        <w:rPr>
          <w:rFonts w:cs="Arial"/>
          <w:szCs w:val="20"/>
          <w:lang w:val="sl-SI" w:eastAsia="sl-SI"/>
        </w:rPr>
        <w:t xml:space="preserve"> </w:t>
      </w:r>
      <w:r w:rsidRPr="003A2E60">
        <w:rPr>
          <w:rFonts w:cs="Arial"/>
          <w:szCs w:val="20"/>
          <w:lang w:val="sl-SI" w:eastAsia="sl-SI"/>
        </w:rPr>
        <w:t xml:space="preserve">predlagatelja </w:t>
      </w:r>
      <w:r w:rsidR="008B04C4">
        <w:rPr>
          <w:rFonts w:cs="Arial"/>
          <w:szCs w:val="20"/>
          <w:lang w:val="sl-SI" w:eastAsia="sl-SI"/>
        </w:rPr>
        <w:t>treba</w:t>
      </w:r>
      <w:r w:rsidR="008B04C4" w:rsidRPr="003A2E60">
        <w:rPr>
          <w:rFonts w:cs="Arial"/>
          <w:szCs w:val="20"/>
          <w:lang w:val="sl-SI" w:eastAsia="sl-SI"/>
        </w:rPr>
        <w:t xml:space="preserve"> </w:t>
      </w:r>
      <w:r w:rsidRPr="003A2E60">
        <w:rPr>
          <w:rFonts w:cs="Arial"/>
          <w:szCs w:val="20"/>
          <w:lang w:val="sl-SI" w:eastAsia="sl-SI"/>
        </w:rPr>
        <w:t>utrditi ne samo odgovornost sodnih izvedencev, cenilcev in tolmačev za svoje delo, temveč tudi povečati nabor možnih sankcij v primeru kršitev</w:t>
      </w:r>
      <w:r w:rsidRPr="003A2E60">
        <w:rPr>
          <w:rFonts w:cs="Arial"/>
          <w:szCs w:val="20"/>
          <w:vertAlign w:val="superscript"/>
          <w:lang w:val="sl-SI" w:eastAsia="sl-SI"/>
        </w:rPr>
        <w:footnoteReference w:id="35"/>
      </w:r>
      <w:r w:rsidRPr="003A2E60">
        <w:rPr>
          <w:rFonts w:cs="Arial"/>
          <w:szCs w:val="20"/>
          <w:lang w:val="sl-SI" w:eastAsia="sl-SI"/>
        </w:rPr>
        <w:t xml:space="preserve">, saj se </w:t>
      </w:r>
      <w:r w:rsidR="008B04C4">
        <w:rPr>
          <w:rFonts w:cs="Arial"/>
          <w:szCs w:val="20"/>
          <w:lang w:val="sl-SI" w:eastAsia="sl-SI"/>
        </w:rPr>
        <w:t>te</w:t>
      </w:r>
      <w:r w:rsidR="008B04C4" w:rsidRPr="003A2E60">
        <w:rPr>
          <w:rFonts w:cs="Arial"/>
          <w:szCs w:val="20"/>
          <w:lang w:val="sl-SI" w:eastAsia="sl-SI"/>
        </w:rPr>
        <w:t xml:space="preserve"> </w:t>
      </w:r>
      <w:r w:rsidRPr="003A2E60">
        <w:rPr>
          <w:rFonts w:cs="Arial"/>
          <w:szCs w:val="20"/>
          <w:lang w:val="sl-SI" w:eastAsia="sl-SI"/>
        </w:rPr>
        <w:t>po teži oziroma posledicah, ki jih prinašajo, zelo razlikujejo, je v okviru disciplinskega postopka predvid</w:t>
      </w:r>
      <w:r w:rsidR="002A44AE" w:rsidRPr="003A2E60">
        <w:rPr>
          <w:rFonts w:cs="Arial"/>
          <w:szCs w:val="20"/>
          <w:lang w:val="sl-SI" w:eastAsia="sl-SI"/>
        </w:rPr>
        <w:t>e</w:t>
      </w:r>
      <w:r w:rsidRPr="003A2E60">
        <w:rPr>
          <w:rFonts w:cs="Arial"/>
          <w:szCs w:val="20"/>
          <w:lang w:val="sl-SI" w:eastAsia="sl-SI"/>
        </w:rPr>
        <w:t xml:space="preserve">nih več ukrepov za lažje (pisni ali javni opomin) in </w:t>
      </w:r>
      <w:r w:rsidRPr="003A2E60">
        <w:rPr>
          <w:rFonts w:cs="Arial"/>
          <w:szCs w:val="20"/>
          <w:lang w:val="sl-SI" w:eastAsia="sl-SI"/>
        </w:rPr>
        <w:lastRenderedPageBreak/>
        <w:t>za hujše kršitve (</w:t>
      </w:r>
      <w:r w:rsidR="00B72E78" w:rsidRPr="003A2E60">
        <w:rPr>
          <w:rFonts w:cs="Arial"/>
          <w:szCs w:val="20"/>
          <w:lang w:val="sl-SI" w:eastAsia="sl-SI"/>
        </w:rPr>
        <w:t>denarna kazen v razponu med 300 in 1.000 EUR</w:t>
      </w:r>
      <w:r w:rsidRPr="003A2E60">
        <w:rPr>
          <w:rFonts w:cs="Arial"/>
          <w:szCs w:val="20"/>
          <w:lang w:val="sl-SI" w:eastAsia="sl-SI"/>
        </w:rPr>
        <w:t xml:space="preserve">, začasen odvzem pravice opravljati delo sodnega izvedenca, cenilca ali tolmača in trajen odvzem te pravice). </w:t>
      </w:r>
      <w:r w:rsidR="00B72E78" w:rsidRPr="003A2E60">
        <w:rPr>
          <w:rFonts w:cs="Arial"/>
          <w:szCs w:val="20"/>
          <w:lang w:val="sl-SI" w:eastAsia="sl-SI"/>
        </w:rPr>
        <w:t>Možnost izreka denarne kazni je bila pretežn</w:t>
      </w:r>
      <w:r w:rsidR="008B04C4">
        <w:rPr>
          <w:rFonts w:cs="Arial"/>
          <w:szCs w:val="20"/>
          <w:lang w:val="sl-SI" w:eastAsia="sl-SI"/>
        </w:rPr>
        <w:t>o</w:t>
      </w:r>
      <w:r w:rsidR="00B72E78" w:rsidRPr="003A2E60">
        <w:rPr>
          <w:rFonts w:cs="Arial"/>
          <w:szCs w:val="20"/>
          <w:lang w:val="sl-SI" w:eastAsia="sl-SI"/>
        </w:rPr>
        <w:t xml:space="preserve"> usklajena </w:t>
      </w:r>
      <w:r w:rsidR="008B04C4">
        <w:rPr>
          <w:rFonts w:cs="Arial"/>
          <w:szCs w:val="20"/>
          <w:lang w:val="sl-SI" w:eastAsia="sl-SI"/>
        </w:rPr>
        <w:t>med</w:t>
      </w:r>
      <w:r w:rsidR="008B04C4" w:rsidRPr="003A2E60">
        <w:rPr>
          <w:rFonts w:cs="Arial"/>
          <w:szCs w:val="20"/>
          <w:lang w:val="sl-SI" w:eastAsia="sl-SI"/>
        </w:rPr>
        <w:t xml:space="preserve"> </w:t>
      </w:r>
      <w:r w:rsidR="00B72E78" w:rsidRPr="003A2E60">
        <w:rPr>
          <w:rFonts w:cs="Arial"/>
          <w:szCs w:val="20"/>
          <w:lang w:val="sl-SI" w:eastAsia="sl-SI"/>
        </w:rPr>
        <w:t>strokovn</w:t>
      </w:r>
      <w:r w:rsidR="008B04C4">
        <w:rPr>
          <w:rFonts w:cs="Arial"/>
          <w:szCs w:val="20"/>
          <w:lang w:val="sl-SI" w:eastAsia="sl-SI"/>
        </w:rPr>
        <w:t>im</w:t>
      </w:r>
      <w:r w:rsidR="00B72E78" w:rsidRPr="003A2E60">
        <w:rPr>
          <w:rFonts w:cs="Arial"/>
          <w:szCs w:val="20"/>
          <w:lang w:val="sl-SI" w:eastAsia="sl-SI"/>
        </w:rPr>
        <w:t xml:space="preserve"> </w:t>
      </w:r>
      <w:r w:rsidR="008B04C4" w:rsidRPr="003A2E60">
        <w:rPr>
          <w:rFonts w:cs="Arial"/>
          <w:szCs w:val="20"/>
          <w:lang w:val="sl-SI" w:eastAsia="sl-SI"/>
        </w:rPr>
        <w:t>usklajevanj</w:t>
      </w:r>
      <w:r w:rsidR="008B04C4">
        <w:rPr>
          <w:rFonts w:cs="Arial"/>
          <w:szCs w:val="20"/>
          <w:lang w:val="sl-SI" w:eastAsia="sl-SI"/>
        </w:rPr>
        <w:t>em</w:t>
      </w:r>
      <w:r w:rsidR="00B72E78" w:rsidRPr="003A2E60">
        <w:rPr>
          <w:rFonts w:cs="Arial"/>
          <w:szCs w:val="20"/>
          <w:lang w:val="sl-SI" w:eastAsia="sl-SI"/>
        </w:rPr>
        <w:t>, p</w:t>
      </w:r>
      <w:r w:rsidR="00717A1B" w:rsidRPr="003A2E60">
        <w:rPr>
          <w:rFonts w:cs="Arial"/>
          <w:szCs w:val="20"/>
          <w:lang w:val="sl-SI" w:eastAsia="sl-SI"/>
        </w:rPr>
        <w:t xml:space="preserve">ri čemer je predlagatelj navedeno dopustil kot možnost le pri hujših kršitvah in v znatno </w:t>
      </w:r>
      <w:r w:rsidR="008B04C4">
        <w:rPr>
          <w:rFonts w:cs="Arial"/>
          <w:szCs w:val="20"/>
          <w:lang w:val="sl-SI" w:eastAsia="sl-SI"/>
        </w:rPr>
        <w:t>manjš</w:t>
      </w:r>
      <w:r w:rsidR="008B04C4" w:rsidRPr="003A2E60">
        <w:rPr>
          <w:rFonts w:cs="Arial"/>
          <w:szCs w:val="20"/>
          <w:lang w:val="sl-SI" w:eastAsia="sl-SI"/>
        </w:rPr>
        <w:t xml:space="preserve">em </w:t>
      </w:r>
      <w:r w:rsidR="00717A1B" w:rsidRPr="003A2E60">
        <w:rPr>
          <w:rFonts w:cs="Arial"/>
          <w:szCs w:val="20"/>
          <w:lang w:val="sl-SI" w:eastAsia="sl-SI"/>
        </w:rPr>
        <w:t>razponu kot sprva predlagano.</w:t>
      </w:r>
    </w:p>
    <w:p w14:paraId="59C9FFEB" w14:textId="77777777" w:rsidR="00B72E78" w:rsidRPr="003A2E60" w:rsidRDefault="00B72E78" w:rsidP="00FB6367">
      <w:pPr>
        <w:spacing w:line="288" w:lineRule="auto"/>
        <w:jc w:val="both"/>
        <w:rPr>
          <w:rFonts w:cs="Arial"/>
          <w:szCs w:val="20"/>
          <w:lang w:val="sl-SI" w:eastAsia="sl-SI"/>
        </w:rPr>
      </w:pPr>
    </w:p>
    <w:p w14:paraId="356BAD8B" w14:textId="08D11202" w:rsidR="00FB6367" w:rsidRPr="003A2E60" w:rsidRDefault="00FB6367" w:rsidP="00FB6367">
      <w:pPr>
        <w:spacing w:line="288" w:lineRule="auto"/>
        <w:jc w:val="both"/>
        <w:rPr>
          <w:rFonts w:cs="Arial"/>
          <w:color w:val="FF0000"/>
          <w:szCs w:val="20"/>
          <w:lang w:val="sl-SI" w:eastAsia="sl-SI"/>
        </w:rPr>
      </w:pPr>
      <w:r w:rsidRPr="003A2E60">
        <w:rPr>
          <w:rFonts w:cs="Arial"/>
          <w:szCs w:val="20"/>
          <w:lang w:val="sl-SI" w:eastAsia="sl-SI"/>
        </w:rPr>
        <w:t xml:space="preserve">V drugem odstavku obravnavanega člena je predlagatelj znova predvidel možnost napotitve sodnega izvedenca, cenilca ali tolmača na poseben preizkus strokovnosti, ki se lahko izreče kot glavni ali stranski disciplinski ukrep, zlasti </w:t>
      </w:r>
      <w:r w:rsidR="008B04C4">
        <w:rPr>
          <w:rFonts w:cs="Arial"/>
          <w:szCs w:val="20"/>
          <w:lang w:val="sl-SI" w:eastAsia="sl-SI"/>
        </w:rPr>
        <w:t>kadar</w:t>
      </w:r>
      <w:r w:rsidRPr="003A2E60">
        <w:rPr>
          <w:rFonts w:cs="Arial"/>
          <w:szCs w:val="20"/>
          <w:lang w:val="sl-SI" w:eastAsia="sl-SI"/>
        </w:rPr>
        <w:t xml:space="preserve"> se posameznikovo znanje v konkretnem primeru izkaže za zelo pomanjkljivo. V tretjem odstavku je še določeno, da se sme za lažje disciplinske kršitve izreči pisno opozorilo, če je kršitev storjena v takšnih olajševalnih okoliščinah, ki jo delajo posebno lahko. Pisno opozorilo ni disciplinski ukrep, zato kot takšen tudi ne b</w:t>
      </w:r>
      <w:r w:rsidR="00E61BD2">
        <w:rPr>
          <w:rFonts w:cs="Arial"/>
          <w:szCs w:val="20"/>
          <w:lang w:val="sl-SI" w:eastAsia="sl-SI"/>
        </w:rPr>
        <w:t>o evidentiran v imeniku (glej 22</w:t>
      </w:r>
      <w:r w:rsidRPr="003A2E60">
        <w:rPr>
          <w:rFonts w:cs="Arial"/>
          <w:szCs w:val="20"/>
          <w:lang w:val="sl-SI" w:eastAsia="sl-SI"/>
        </w:rPr>
        <w:t>. člen predloga zakona).</w:t>
      </w:r>
    </w:p>
    <w:p w14:paraId="7EED78CC" w14:textId="77777777" w:rsidR="00FB6367" w:rsidRPr="003A2E60" w:rsidRDefault="00FB6367" w:rsidP="00FB6367">
      <w:pPr>
        <w:spacing w:line="288" w:lineRule="auto"/>
        <w:jc w:val="both"/>
        <w:rPr>
          <w:rFonts w:cs="Arial"/>
          <w:szCs w:val="20"/>
          <w:lang w:val="sl-SI" w:eastAsia="sl-SI"/>
        </w:rPr>
      </w:pPr>
    </w:p>
    <w:p w14:paraId="77401900" w14:textId="1F8E6129" w:rsidR="00FB6367" w:rsidRPr="003A2E60" w:rsidRDefault="005F2FFB" w:rsidP="00FB6367">
      <w:pPr>
        <w:spacing w:line="288" w:lineRule="auto"/>
        <w:jc w:val="both"/>
        <w:rPr>
          <w:rFonts w:cs="Arial"/>
          <w:b/>
          <w:szCs w:val="20"/>
          <w:lang w:val="sl-SI" w:eastAsia="sl-SI"/>
        </w:rPr>
      </w:pPr>
      <w:r>
        <w:rPr>
          <w:rFonts w:cs="Arial"/>
          <w:b/>
          <w:szCs w:val="20"/>
          <w:lang w:val="sl-SI" w:eastAsia="sl-SI"/>
        </w:rPr>
        <w:t>K 30</w:t>
      </w:r>
      <w:r w:rsidR="00FB6367" w:rsidRPr="003A2E60">
        <w:rPr>
          <w:rFonts w:cs="Arial"/>
          <w:b/>
          <w:szCs w:val="20"/>
          <w:lang w:val="sl-SI" w:eastAsia="sl-SI"/>
        </w:rPr>
        <w:t>. členu</w:t>
      </w:r>
    </w:p>
    <w:p w14:paraId="710C0E9B" w14:textId="657D11C0"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Opredeljene so vrste disciplinskih kršitev, ki so razdeljene na lažje in hujše. Kršitve so zaradi pravne varnosti </w:t>
      </w:r>
      <w:r w:rsidR="00CC59F0" w:rsidRPr="003A2E60">
        <w:rPr>
          <w:rFonts w:cs="Arial"/>
          <w:szCs w:val="20"/>
          <w:lang w:val="sl-SI" w:eastAsia="sl-SI"/>
        </w:rPr>
        <w:t xml:space="preserve">in načela določnosti </w:t>
      </w:r>
      <w:r w:rsidRPr="003A2E60">
        <w:rPr>
          <w:rFonts w:cs="Arial"/>
          <w:szCs w:val="20"/>
          <w:lang w:val="sl-SI" w:eastAsia="sl-SI"/>
        </w:rPr>
        <w:t xml:space="preserve">taksativno opredeljene. Predlagatelj se do vsake kršitve posebej ne opredeljuje, v predmetni obrazložitvi pa z namenom boljšega razlikovanja </w:t>
      </w:r>
      <w:r w:rsidR="00747FA3">
        <w:rPr>
          <w:rFonts w:cs="Arial"/>
          <w:szCs w:val="20"/>
          <w:lang w:val="sl-SI" w:eastAsia="sl-SI"/>
        </w:rPr>
        <w:t>omenja</w:t>
      </w:r>
      <w:r w:rsidR="00747FA3" w:rsidRPr="003A2E60">
        <w:rPr>
          <w:rFonts w:cs="Arial"/>
          <w:szCs w:val="20"/>
          <w:lang w:val="sl-SI" w:eastAsia="sl-SI"/>
        </w:rPr>
        <w:t xml:space="preserve"> </w:t>
      </w:r>
      <w:r w:rsidR="008B04C4">
        <w:rPr>
          <w:rFonts w:cs="Arial"/>
          <w:szCs w:val="20"/>
          <w:lang w:val="sl-SI" w:eastAsia="sl-SI"/>
        </w:rPr>
        <w:t>le</w:t>
      </w:r>
      <w:r w:rsidR="008B04C4" w:rsidRPr="003A2E60">
        <w:rPr>
          <w:rFonts w:cs="Arial"/>
          <w:szCs w:val="20"/>
          <w:lang w:val="sl-SI" w:eastAsia="sl-SI"/>
        </w:rPr>
        <w:t xml:space="preserve"> </w:t>
      </w:r>
      <w:r w:rsidRPr="003A2E60">
        <w:rPr>
          <w:rFonts w:cs="Arial"/>
          <w:szCs w:val="20"/>
          <w:lang w:val="sl-SI" w:eastAsia="sl-SI"/>
        </w:rPr>
        <w:t xml:space="preserve">dve, in sicer lažjo in hujšo nevestnost. </w:t>
      </w:r>
    </w:p>
    <w:p w14:paraId="76994904" w14:textId="77777777" w:rsidR="00FB6367" w:rsidRPr="003A2E60" w:rsidRDefault="00FB6367" w:rsidP="00FB6367">
      <w:pPr>
        <w:spacing w:line="288" w:lineRule="auto"/>
        <w:jc w:val="both"/>
        <w:rPr>
          <w:rFonts w:cs="Arial"/>
          <w:szCs w:val="20"/>
          <w:lang w:val="sl-SI" w:eastAsia="sl-SI"/>
        </w:rPr>
      </w:pPr>
    </w:p>
    <w:p w14:paraId="71931044" w14:textId="5A43735C"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Strokovna javnost je v okviru strokovnega usklajevanja </w:t>
      </w:r>
      <w:r w:rsidR="008B04C4">
        <w:rPr>
          <w:rFonts w:cs="Arial"/>
          <w:szCs w:val="20"/>
          <w:lang w:val="sl-SI" w:eastAsia="sl-SI"/>
        </w:rPr>
        <w:t>besedila</w:t>
      </w:r>
      <w:r w:rsidR="008B04C4" w:rsidRPr="003A2E60">
        <w:rPr>
          <w:rFonts w:cs="Arial"/>
          <w:szCs w:val="20"/>
          <w:lang w:val="sl-SI" w:eastAsia="sl-SI"/>
        </w:rPr>
        <w:t xml:space="preserve"> </w:t>
      </w:r>
      <w:r w:rsidRPr="003A2E60">
        <w:rPr>
          <w:rFonts w:cs="Arial"/>
          <w:szCs w:val="20"/>
          <w:lang w:val="sl-SI" w:eastAsia="sl-SI"/>
        </w:rPr>
        <w:t xml:space="preserve">osnutka zakona </w:t>
      </w:r>
      <w:r w:rsidR="008B04C4">
        <w:rPr>
          <w:rFonts w:cs="Arial"/>
          <w:szCs w:val="20"/>
          <w:lang w:val="sl-SI" w:eastAsia="sl-SI"/>
        </w:rPr>
        <w:t>poudarila</w:t>
      </w:r>
      <w:r w:rsidRPr="003A2E60">
        <w:rPr>
          <w:rFonts w:cs="Arial"/>
          <w:szCs w:val="20"/>
          <w:lang w:val="sl-SI" w:eastAsia="sl-SI"/>
        </w:rPr>
        <w:t xml:space="preserve">, da opredelitev lažje nevestnosti ni primerno zastavljena, saj naj bi neupoštevanje pravil znanosti in stroke vedno povzročilo hujše posledice za stranke oziroma druge udeležence v postopku. Predlagatelj ohranja navedeno opredelitev lažje nevestnosti, saj </w:t>
      </w:r>
      <w:r w:rsidR="008B04C4">
        <w:rPr>
          <w:rFonts w:cs="Arial"/>
          <w:szCs w:val="20"/>
          <w:lang w:val="sl-SI" w:eastAsia="sl-SI"/>
        </w:rPr>
        <w:t>meni</w:t>
      </w:r>
      <w:r w:rsidRPr="003A2E60">
        <w:rPr>
          <w:rFonts w:cs="Arial"/>
          <w:szCs w:val="20"/>
          <w:lang w:val="sl-SI" w:eastAsia="sl-SI"/>
        </w:rPr>
        <w:t xml:space="preserve">, da je mogoče ločiti lažje posledice od težjih, ki nastanejo z neupoštevanjem pravil znanosti in stroke. Sodni izvedenec na primer pravilno ugotovi določeno dejansko stanje, do napake pride </w:t>
      </w:r>
      <w:r w:rsidR="008B04C4">
        <w:rPr>
          <w:rFonts w:cs="Arial"/>
          <w:szCs w:val="20"/>
          <w:lang w:val="sl-SI" w:eastAsia="sl-SI"/>
        </w:rPr>
        <w:t>le</w:t>
      </w:r>
      <w:r w:rsidR="008B04C4" w:rsidRPr="003A2E60">
        <w:rPr>
          <w:rFonts w:cs="Arial"/>
          <w:szCs w:val="20"/>
          <w:lang w:val="sl-SI" w:eastAsia="sl-SI"/>
        </w:rPr>
        <w:t xml:space="preserve"> </w:t>
      </w:r>
      <w:r w:rsidRPr="003A2E60">
        <w:rPr>
          <w:rFonts w:cs="Arial"/>
          <w:szCs w:val="20"/>
          <w:lang w:val="sl-SI" w:eastAsia="sl-SI"/>
        </w:rPr>
        <w:t xml:space="preserve">v podrobnejših opredelitvah, ki pa stranki v postopku ne povzročijo bistvene škode oziroma posledic. </w:t>
      </w:r>
    </w:p>
    <w:p w14:paraId="31E3FD9C" w14:textId="77777777" w:rsidR="00FB6367" w:rsidRPr="003A2E60" w:rsidRDefault="00FB6367" w:rsidP="00FB6367">
      <w:pPr>
        <w:spacing w:line="288" w:lineRule="auto"/>
        <w:jc w:val="both"/>
        <w:rPr>
          <w:rFonts w:cs="Arial"/>
          <w:szCs w:val="20"/>
          <w:lang w:val="sl-SI" w:eastAsia="sl-SI"/>
        </w:rPr>
      </w:pPr>
    </w:p>
    <w:p w14:paraId="12851BB9" w14:textId="4531BF32"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Nasprotno navedenemu je opredeljena hujša disciplinska kršitev, in sicer je ta takšna, da neupoštevanje pravil znanosti in stroke povzroči ali bi lahko povzročilo nastanek hujših škodljivih posledic za stranke oziroma druge udeležence v postopku. Gre na primer za bistveno drugačen rezultat, do katerega sodni izvedenec pride v svojem mnenju, bistveno drugačen izračun v cenitvi oziroma popolnoma napačen prevod listine, ki popolnoma spreminja njen pomen. Predlagatelj ob tem pripominja, da je </w:t>
      </w:r>
      <w:r w:rsidR="004F705B">
        <w:rPr>
          <w:rFonts w:cs="Arial"/>
          <w:szCs w:val="20"/>
          <w:lang w:val="sl-SI" w:eastAsia="sl-SI"/>
        </w:rPr>
        <w:t>treba</w:t>
      </w:r>
      <w:r w:rsidR="004F705B" w:rsidRPr="003A2E60">
        <w:rPr>
          <w:rFonts w:cs="Arial"/>
          <w:szCs w:val="20"/>
          <w:lang w:val="sl-SI" w:eastAsia="sl-SI"/>
        </w:rPr>
        <w:t xml:space="preserve"> </w:t>
      </w:r>
      <w:r w:rsidRPr="003A2E60">
        <w:rPr>
          <w:rFonts w:cs="Arial"/>
          <w:szCs w:val="20"/>
          <w:lang w:val="sl-SI" w:eastAsia="sl-SI"/>
        </w:rPr>
        <w:t xml:space="preserve">stopnjo disciplinskih kršitev in njihove posledice presojati natančno in upoštevati vse okoliščine konkretnega primera. </w:t>
      </w:r>
    </w:p>
    <w:p w14:paraId="178537B7" w14:textId="77777777" w:rsidR="00717A1B" w:rsidRPr="003A2E60" w:rsidRDefault="00717A1B" w:rsidP="00FB6367">
      <w:pPr>
        <w:spacing w:line="288" w:lineRule="auto"/>
        <w:jc w:val="both"/>
        <w:rPr>
          <w:rFonts w:cs="Arial"/>
          <w:szCs w:val="20"/>
          <w:lang w:val="sl-SI" w:eastAsia="sl-SI"/>
        </w:rPr>
      </w:pPr>
    </w:p>
    <w:p w14:paraId="6CB72119" w14:textId="2415AD34" w:rsidR="00717A1B" w:rsidRPr="003A2E60" w:rsidRDefault="00717A1B" w:rsidP="00FB6367">
      <w:pPr>
        <w:spacing w:line="288" w:lineRule="auto"/>
        <w:jc w:val="both"/>
        <w:rPr>
          <w:rFonts w:cs="Arial"/>
          <w:szCs w:val="20"/>
          <w:lang w:val="sl-SI" w:eastAsia="sl-SI"/>
        </w:rPr>
      </w:pPr>
      <w:r w:rsidRPr="003A2E60">
        <w:rPr>
          <w:rFonts w:cs="Arial"/>
          <w:szCs w:val="20"/>
          <w:lang w:val="sl-SI" w:eastAsia="sl-SI"/>
        </w:rPr>
        <w:t xml:space="preserve">Na pobudo stroke </w:t>
      </w:r>
      <w:r w:rsidR="004F705B">
        <w:rPr>
          <w:rFonts w:cs="Arial"/>
          <w:szCs w:val="20"/>
          <w:lang w:val="sl-SI" w:eastAsia="sl-SI"/>
        </w:rPr>
        <w:t>med</w:t>
      </w:r>
      <w:r w:rsidR="004F705B" w:rsidRPr="003A2E60">
        <w:rPr>
          <w:rFonts w:cs="Arial"/>
          <w:szCs w:val="20"/>
          <w:lang w:val="sl-SI" w:eastAsia="sl-SI"/>
        </w:rPr>
        <w:t xml:space="preserve"> strokovn</w:t>
      </w:r>
      <w:r w:rsidR="004F705B">
        <w:rPr>
          <w:rFonts w:cs="Arial"/>
          <w:szCs w:val="20"/>
          <w:lang w:val="sl-SI" w:eastAsia="sl-SI"/>
        </w:rPr>
        <w:t>im</w:t>
      </w:r>
      <w:r w:rsidR="004F705B" w:rsidRPr="003A2E60">
        <w:rPr>
          <w:rFonts w:cs="Arial"/>
          <w:szCs w:val="20"/>
          <w:lang w:val="sl-SI" w:eastAsia="sl-SI"/>
        </w:rPr>
        <w:t xml:space="preserve"> usklajevanj</w:t>
      </w:r>
      <w:r w:rsidR="004F705B">
        <w:rPr>
          <w:rFonts w:cs="Arial"/>
          <w:szCs w:val="20"/>
          <w:lang w:val="sl-SI" w:eastAsia="sl-SI"/>
        </w:rPr>
        <w:t>em</w:t>
      </w:r>
      <w:r w:rsidR="004F705B" w:rsidRPr="003A2E60">
        <w:rPr>
          <w:rFonts w:cs="Arial"/>
          <w:szCs w:val="20"/>
          <w:lang w:val="sl-SI" w:eastAsia="sl-SI"/>
        </w:rPr>
        <w:t xml:space="preserve"> </w:t>
      </w:r>
      <w:r w:rsidRPr="003A2E60">
        <w:rPr>
          <w:rFonts w:cs="Arial"/>
          <w:szCs w:val="20"/>
          <w:lang w:val="sl-SI" w:eastAsia="sl-SI"/>
        </w:rPr>
        <w:t>je bila kot hujša disciplinska kršitev dodana kršitev pod točko 2.</w:t>
      </w:r>
      <w:r w:rsidR="00E35001">
        <w:rPr>
          <w:rFonts w:cs="Arial"/>
          <w:szCs w:val="20"/>
          <w:lang w:val="sl-SI" w:eastAsia="sl-SI"/>
        </w:rPr>
        <w:t>d)</w:t>
      </w:r>
      <w:r w:rsidRPr="003A2E60">
        <w:rPr>
          <w:rFonts w:cs="Arial"/>
          <w:szCs w:val="20"/>
          <w:lang w:val="sl-SI" w:eastAsia="sl-SI"/>
        </w:rPr>
        <w:t>, t</w:t>
      </w:r>
      <w:r w:rsidR="004F705B">
        <w:rPr>
          <w:rFonts w:cs="Arial"/>
          <w:szCs w:val="20"/>
          <w:lang w:val="sl-SI" w:eastAsia="sl-SI"/>
        </w:rPr>
        <w:t>o je</w:t>
      </w:r>
      <w:r w:rsidRPr="003A2E60">
        <w:rPr>
          <w:rFonts w:cs="Arial"/>
          <w:szCs w:val="20"/>
          <w:lang w:val="sl-SI" w:eastAsia="sl-SI"/>
        </w:rPr>
        <w:t xml:space="preserve"> nepravočasno opozorilo sodišču, da posameznik ni v celoti ali delno usposobljen za izvedbo naložene naloge.</w:t>
      </w:r>
    </w:p>
    <w:p w14:paraId="487DB012" w14:textId="77777777" w:rsidR="00FB6367" w:rsidRPr="003A2E60" w:rsidRDefault="00FB6367" w:rsidP="00FB6367">
      <w:pPr>
        <w:spacing w:line="288" w:lineRule="auto"/>
        <w:jc w:val="both"/>
        <w:rPr>
          <w:rFonts w:cs="Arial"/>
          <w:szCs w:val="20"/>
          <w:lang w:val="sl-SI" w:eastAsia="sl-SI"/>
        </w:rPr>
      </w:pPr>
    </w:p>
    <w:p w14:paraId="18D88346" w14:textId="1FCA2FD8" w:rsidR="00FB6367" w:rsidRPr="003A2E60" w:rsidRDefault="005F2FFB" w:rsidP="00FB6367">
      <w:pPr>
        <w:spacing w:line="288" w:lineRule="auto"/>
        <w:jc w:val="both"/>
        <w:rPr>
          <w:rFonts w:cs="Arial"/>
          <w:b/>
          <w:szCs w:val="20"/>
          <w:lang w:val="sl-SI" w:eastAsia="sl-SI"/>
        </w:rPr>
      </w:pPr>
      <w:r>
        <w:rPr>
          <w:rFonts w:cs="Arial"/>
          <w:b/>
          <w:szCs w:val="20"/>
          <w:lang w:val="sl-SI" w:eastAsia="sl-SI"/>
        </w:rPr>
        <w:t>K 31</w:t>
      </w:r>
      <w:r w:rsidR="00FB6367" w:rsidRPr="003A2E60">
        <w:rPr>
          <w:rFonts w:cs="Arial"/>
          <w:b/>
          <w:szCs w:val="20"/>
          <w:lang w:val="sl-SI" w:eastAsia="sl-SI"/>
        </w:rPr>
        <w:t>. členu</w:t>
      </w:r>
    </w:p>
    <w:p w14:paraId="4530DB03" w14:textId="32E121D8" w:rsidR="00FB6367" w:rsidRPr="003A2E60" w:rsidRDefault="00FB6367" w:rsidP="00FB6367">
      <w:pPr>
        <w:spacing w:line="288" w:lineRule="auto"/>
        <w:jc w:val="both"/>
        <w:rPr>
          <w:rFonts w:cs="Arial"/>
          <w:color w:val="FF0000"/>
          <w:szCs w:val="20"/>
          <w:lang w:val="sl-SI" w:eastAsia="sl-SI"/>
        </w:rPr>
      </w:pPr>
      <w:r w:rsidRPr="003A2E60">
        <w:rPr>
          <w:rFonts w:cs="Arial"/>
          <w:szCs w:val="20"/>
          <w:lang w:val="sl-SI" w:eastAsia="sl-SI"/>
        </w:rPr>
        <w:t xml:space="preserve">Predmetni člen </w:t>
      </w:r>
      <w:r w:rsidR="004A683E" w:rsidRPr="003A2E60">
        <w:rPr>
          <w:rFonts w:cs="Arial"/>
          <w:szCs w:val="20"/>
          <w:lang w:val="sl-SI" w:eastAsia="sl-SI"/>
        </w:rPr>
        <w:t xml:space="preserve">se </w:t>
      </w:r>
      <w:r w:rsidR="004F705B">
        <w:rPr>
          <w:rFonts w:cs="Arial"/>
          <w:szCs w:val="20"/>
          <w:lang w:val="sl-SI" w:eastAsia="sl-SI"/>
        </w:rPr>
        <w:t>za</w:t>
      </w:r>
      <w:r w:rsidR="004F705B" w:rsidRPr="003A2E60">
        <w:rPr>
          <w:rFonts w:cs="Arial"/>
          <w:szCs w:val="20"/>
          <w:lang w:val="sl-SI" w:eastAsia="sl-SI"/>
        </w:rPr>
        <w:t xml:space="preserve">čne </w:t>
      </w:r>
      <w:r w:rsidR="004A683E" w:rsidRPr="003A2E60">
        <w:rPr>
          <w:rFonts w:cs="Arial"/>
          <w:szCs w:val="20"/>
          <w:lang w:val="sl-SI" w:eastAsia="sl-SI"/>
        </w:rPr>
        <w:t>z zapisom</w:t>
      </w:r>
      <w:r w:rsidR="00072379" w:rsidRPr="003A2E60">
        <w:rPr>
          <w:rFonts w:cs="Arial"/>
          <w:szCs w:val="20"/>
          <w:lang w:val="sl-SI" w:eastAsia="sl-SI"/>
        </w:rPr>
        <w:t xml:space="preserve"> temeljn</w:t>
      </w:r>
      <w:r w:rsidR="004A683E" w:rsidRPr="003A2E60">
        <w:rPr>
          <w:rFonts w:cs="Arial"/>
          <w:szCs w:val="20"/>
          <w:lang w:val="sl-SI" w:eastAsia="sl-SI"/>
        </w:rPr>
        <w:t>ega</w:t>
      </w:r>
      <w:r w:rsidR="00072379" w:rsidRPr="003A2E60">
        <w:rPr>
          <w:rFonts w:cs="Arial"/>
          <w:szCs w:val="20"/>
          <w:lang w:val="sl-SI" w:eastAsia="sl-SI"/>
        </w:rPr>
        <w:t xml:space="preserve"> načel</w:t>
      </w:r>
      <w:r w:rsidR="004A683E" w:rsidRPr="003A2E60">
        <w:rPr>
          <w:rFonts w:cs="Arial"/>
          <w:szCs w:val="20"/>
          <w:lang w:val="sl-SI" w:eastAsia="sl-SI"/>
        </w:rPr>
        <w:t>a, t</w:t>
      </w:r>
      <w:r w:rsidR="004F705B">
        <w:rPr>
          <w:rFonts w:cs="Arial"/>
          <w:szCs w:val="20"/>
          <w:lang w:val="sl-SI" w:eastAsia="sl-SI"/>
        </w:rPr>
        <w:t>o je</w:t>
      </w:r>
      <w:r w:rsidR="004A683E" w:rsidRPr="003A2E60">
        <w:rPr>
          <w:rFonts w:cs="Arial"/>
          <w:szCs w:val="20"/>
          <w:lang w:val="sl-SI" w:eastAsia="sl-SI"/>
        </w:rPr>
        <w:t xml:space="preserve"> načela</w:t>
      </w:r>
      <w:r w:rsidR="00072379" w:rsidRPr="003A2E60">
        <w:rPr>
          <w:rFonts w:cs="Arial"/>
          <w:szCs w:val="20"/>
          <w:lang w:val="sl-SI" w:eastAsia="sl-SI"/>
        </w:rPr>
        <w:t xml:space="preserve"> sorazmernosti pri izrekanju disciplinskih ukrepov. </w:t>
      </w:r>
      <w:r w:rsidR="004F705B">
        <w:rPr>
          <w:rFonts w:cs="Arial"/>
          <w:szCs w:val="20"/>
          <w:lang w:val="sl-SI" w:eastAsia="sl-SI"/>
        </w:rPr>
        <w:t>Ti</w:t>
      </w:r>
      <w:r w:rsidR="004F705B" w:rsidRPr="003A2E60">
        <w:rPr>
          <w:rFonts w:cs="Arial"/>
          <w:szCs w:val="20"/>
          <w:lang w:val="sl-SI" w:eastAsia="sl-SI"/>
        </w:rPr>
        <w:t xml:space="preserve"> </w:t>
      </w:r>
      <w:r w:rsidR="00072379" w:rsidRPr="003A2E60">
        <w:rPr>
          <w:rFonts w:cs="Arial"/>
          <w:szCs w:val="20"/>
          <w:lang w:val="sl-SI" w:eastAsia="sl-SI"/>
        </w:rPr>
        <w:t xml:space="preserve">morajo biti sorazmerni s težo disciplinske kršitve. Nadalje predlagani člen </w:t>
      </w:r>
      <w:r w:rsidRPr="003A2E60">
        <w:rPr>
          <w:rFonts w:cs="Arial"/>
          <w:szCs w:val="20"/>
          <w:lang w:val="sl-SI" w:eastAsia="sl-SI"/>
        </w:rPr>
        <w:t>navaja, katere okoliščine se upoštevajo pri izrekanju disciplinskih ukrepov. Gre za vse okoliščine, ki vplivajo na vrsto ukrepa in višino denarne kazni, to so teža kršitve in njene posledice, povzročena škoda, stopnja odgovornosti, prejšnje delo in vedenje osebe, zoper katero je postopek uveden</w:t>
      </w:r>
      <w:r w:rsidR="004F705B">
        <w:rPr>
          <w:rFonts w:cs="Arial"/>
          <w:szCs w:val="20"/>
          <w:lang w:val="sl-SI" w:eastAsia="sl-SI"/>
        </w:rPr>
        <w:t>,</w:t>
      </w:r>
      <w:r w:rsidRPr="003A2E60">
        <w:rPr>
          <w:rFonts w:cs="Arial"/>
          <w:szCs w:val="20"/>
          <w:lang w:val="sl-SI" w:eastAsia="sl-SI"/>
        </w:rPr>
        <w:t xml:space="preserve"> ter prej izrečeni disciplinski ukrepi. Predlagatelj opredeljuje okoliščine, ki so pri presoji o izbiri vrste ukrepa in višine denarne kazni najpomembnejše</w:t>
      </w:r>
      <w:r w:rsidR="00747FA3">
        <w:rPr>
          <w:rFonts w:cs="Arial"/>
          <w:szCs w:val="20"/>
          <w:lang w:val="sl-SI" w:eastAsia="sl-SI"/>
        </w:rPr>
        <w:t>,</w:t>
      </w:r>
      <w:r w:rsidRPr="003A2E60">
        <w:rPr>
          <w:rFonts w:cs="Arial"/>
          <w:szCs w:val="20"/>
          <w:lang w:val="sl-SI" w:eastAsia="sl-SI"/>
        </w:rPr>
        <w:t xml:space="preserve"> in posamezniku, </w:t>
      </w:r>
      <w:r w:rsidR="004F705B" w:rsidRPr="003A2E60">
        <w:rPr>
          <w:rFonts w:cs="Arial"/>
          <w:szCs w:val="20"/>
          <w:lang w:val="sl-SI" w:eastAsia="sl-SI"/>
        </w:rPr>
        <w:t>k</w:t>
      </w:r>
      <w:r w:rsidR="004F705B">
        <w:rPr>
          <w:rFonts w:cs="Arial"/>
          <w:szCs w:val="20"/>
          <w:lang w:val="sl-SI" w:eastAsia="sl-SI"/>
        </w:rPr>
        <w:t xml:space="preserve">i </w:t>
      </w:r>
      <w:r w:rsidR="004F705B" w:rsidRPr="003A2E60">
        <w:rPr>
          <w:rFonts w:cs="Arial"/>
          <w:szCs w:val="20"/>
          <w:lang w:val="sl-SI" w:eastAsia="sl-SI"/>
        </w:rPr>
        <w:t xml:space="preserve">mu </w:t>
      </w:r>
      <w:r w:rsidRPr="003A2E60">
        <w:rPr>
          <w:rFonts w:cs="Arial"/>
          <w:szCs w:val="20"/>
          <w:lang w:val="sl-SI" w:eastAsia="sl-SI"/>
        </w:rPr>
        <w:t xml:space="preserve">je bil disciplinski ukrep izrečen, predstavljajo tudi okvir za njegovo pravno varnost v smislu sorazmernosti med kršitvijo in sankcijo. Hkrati se pri tem spoštuje načelo </w:t>
      </w:r>
      <w:r w:rsidRPr="003A2E60">
        <w:rPr>
          <w:rFonts w:cs="Arial"/>
          <w:szCs w:val="20"/>
          <w:lang w:val="sl-SI" w:eastAsia="sl-SI"/>
        </w:rPr>
        <w:lastRenderedPageBreak/>
        <w:t xml:space="preserve">individualizacije disciplinskega ukrepa, ki pomeni prilagoditev teže in vrste disciplinskega ukrepa teži </w:t>
      </w:r>
      <w:r w:rsidR="004F705B">
        <w:rPr>
          <w:rFonts w:cs="Arial"/>
          <w:szCs w:val="20"/>
          <w:lang w:val="sl-SI" w:eastAsia="sl-SI"/>
        </w:rPr>
        <w:t>ter</w:t>
      </w:r>
      <w:r w:rsidR="004F705B" w:rsidRPr="003A2E60">
        <w:rPr>
          <w:rFonts w:cs="Arial"/>
          <w:szCs w:val="20"/>
          <w:lang w:val="sl-SI" w:eastAsia="sl-SI"/>
        </w:rPr>
        <w:t xml:space="preserve"> </w:t>
      </w:r>
      <w:r w:rsidRPr="003A2E60">
        <w:rPr>
          <w:rFonts w:cs="Arial"/>
          <w:szCs w:val="20"/>
          <w:lang w:val="sl-SI" w:eastAsia="sl-SI"/>
        </w:rPr>
        <w:t xml:space="preserve">vrsti storjene disciplinske kršitve, osebnostnim lastnostim disciplinskega kršitelja ter subjektivnemu odnosu disciplinskega kršitelja do disciplinske kršitve, tako da bo dosežen namen disciplinskega kaznovanja. V </w:t>
      </w:r>
      <w:r w:rsidR="00B575FC">
        <w:rPr>
          <w:rFonts w:cs="Arial"/>
          <w:szCs w:val="20"/>
          <w:lang w:val="sl-SI" w:eastAsia="sl-SI"/>
        </w:rPr>
        <w:t>zadnjem</w:t>
      </w:r>
      <w:r w:rsidR="00B575FC" w:rsidRPr="003A2E60">
        <w:rPr>
          <w:rFonts w:cs="Arial"/>
          <w:szCs w:val="20"/>
          <w:lang w:val="sl-SI" w:eastAsia="sl-SI"/>
        </w:rPr>
        <w:t xml:space="preserve"> </w:t>
      </w:r>
      <w:r w:rsidRPr="003A2E60">
        <w:rPr>
          <w:rFonts w:cs="Arial"/>
          <w:szCs w:val="20"/>
          <w:lang w:val="sl-SI" w:eastAsia="sl-SI"/>
        </w:rPr>
        <w:t xml:space="preserve">odstavku predlaganega člena je za disciplinski ukrep denarne kazni in določitve roka za plačilo določeno, da se upošteva tudi premoženjsko stanje osebe, </w:t>
      </w:r>
      <w:r w:rsidR="004F705B">
        <w:rPr>
          <w:rFonts w:cs="Arial"/>
          <w:szCs w:val="20"/>
          <w:lang w:val="sl-SI" w:eastAsia="sl-SI"/>
        </w:rPr>
        <w:t>ki ji</w:t>
      </w:r>
      <w:r w:rsidR="004F705B" w:rsidRPr="003A2E60">
        <w:rPr>
          <w:rFonts w:cs="Arial"/>
          <w:szCs w:val="20"/>
          <w:lang w:val="sl-SI" w:eastAsia="sl-SI"/>
        </w:rPr>
        <w:t xml:space="preserve"> </w:t>
      </w:r>
      <w:r w:rsidRPr="003A2E60">
        <w:rPr>
          <w:rFonts w:cs="Arial"/>
          <w:szCs w:val="20"/>
          <w:lang w:val="sl-SI" w:eastAsia="sl-SI"/>
        </w:rPr>
        <w:t xml:space="preserve">je bil izrečen disciplinski ukrep. Navedeno je nujno potrebno z vidika zagotavljanja načela socialne države, hkrati pa gre za ustaljeno določbo v več procesnih aktih trenutno veljavne zakonodaje. </w:t>
      </w:r>
    </w:p>
    <w:p w14:paraId="7E4EDFF9" w14:textId="77777777" w:rsidR="00FB6367" w:rsidRPr="003A2E60" w:rsidRDefault="00FB6367" w:rsidP="00FB6367">
      <w:pPr>
        <w:spacing w:line="288" w:lineRule="auto"/>
        <w:jc w:val="both"/>
        <w:rPr>
          <w:rFonts w:cs="Arial"/>
          <w:szCs w:val="20"/>
          <w:lang w:val="sl-SI" w:eastAsia="sl-SI"/>
        </w:rPr>
      </w:pPr>
    </w:p>
    <w:p w14:paraId="32F34426" w14:textId="7DC56E48" w:rsidR="00FB6367" w:rsidRPr="003A2E60" w:rsidRDefault="005F2FFB" w:rsidP="00FB6367">
      <w:pPr>
        <w:spacing w:line="288" w:lineRule="auto"/>
        <w:jc w:val="both"/>
        <w:rPr>
          <w:rFonts w:cs="Arial"/>
          <w:b/>
          <w:szCs w:val="20"/>
          <w:lang w:val="sl-SI" w:eastAsia="sl-SI"/>
        </w:rPr>
      </w:pPr>
      <w:r>
        <w:rPr>
          <w:rFonts w:cs="Arial"/>
          <w:b/>
          <w:szCs w:val="20"/>
          <w:lang w:val="sl-SI" w:eastAsia="sl-SI"/>
        </w:rPr>
        <w:t>K 32</w:t>
      </w:r>
      <w:r w:rsidR="00FB6367" w:rsidRPr="003A2E60">
        <w:rPr>
          <w:rFonts w:cs="Arial"/>
          <w:b/>
          <w:szCs w:val="20"/>
          <w:lang w:val="sl-SI" w:eastAsia="sl-SI"/>
        </w:rPr>
        <w:t>. členu</w:t>
      </w:r>
    </w:p>
    <w:p w14:paraId="398A46D6" w14:textId="6A7504FE" w:rsidR="00750A4A" w:rsidRPr="003A2E60" w:rsidRDefault="00FB6367" w:rsidP="005B4D81">
      <w:pPr>
        <w:jc w:val="both"/>
        <w:rPr>
          <w:rFonts w:cs="Arial"/>
          <w:szCs w:val="20"/>
          <w:lang w:val="sl-SI" w:eastAsia="sl-SI"/>
        </w:rPr>
      </w:pPr>
      <w:r w:rsidRPr="003A2E60">
        <w:rPr>
          <w:rFonts w:cs="Arial"/>
          <w:szCs w:val="20"/>
          <w:lang w:val="sl-SI" w:eastAsia="sl-SI"/>
        </w:rPr>
        <w:t>Gre za opredelitev posledic začasnega in trajnega odvzema pravice opravljati delo sodnega izvedenca, cenilca ali tolmača. Za začasen odvzem pravice je določeno, da se sodnega izvedenca, cenilca ali tolmača za čas obdobja izrečenega ukrepa izbriše iz javnega dela imenika, pri ministrstvu, pristojnem za pravosodje, pa mora za čas tega obdobja deponirati štampiljko in izkaznico. Gre za logično posledico začasnega odvzema navedene pravice, saj se s tem zagotavlja ažurna informiranost sodišč in širše javnosti o tem, kdo (trenutno) opravlja delo sodnega izvedenca, cenilca ali tolmača, hkrati pa se z deponiranjem štampiljke in izkaznice sodnega izvedenca, cenilca ali tolmača preprečuje morebitne kršitve iz naslova neupravičenega sklicevanja na status v času, ko je strokovnjaku ta odvzet.</w:t>
      </w:r>
      <w:r w:rsidR="005B4D81" w:rsidRPr="003A2E60">
        <w:rPr>
          <w:rFonts w:cs="Arial"/>
          <w:szCs w:val="20"/>
          <w:lang w:val="sl-SI" w:eastAsia="sl-SI"/>
        </w:rPr>
        <w:t xml:space="preserve"> </w:t>
      </w:r>
    </w:p>
    <w:p w14:paraId="08CC6234" w14:textId="77777777" w:rsidR="00750A4A" w:rsidRPr="003A2E60" w:rsidRDefault="00750A4A" w:rsidP="005B4D81">
      <w:pPr>
        <w:jc w:val="both"/>
        <w:rPr>
          <w:rFonts w:cs="Arial"/>
          <w:szCs w:val="20"/>
          <w:lang w:val="sl-SI" w:eastAsia="sl-SI"/>
        </w:rPr>
      </w:pPr>
    </w:p>
    <w:p w14:paraId="23E00BEE" w14:textId="41FEBA1A" w:rsidR="005B4D81" w:rsidRPr="003A2E60" w:rsidRDefault="00750A4A" w:rsidP="005B4D81">
      <w:pPr>
        <w:jc w:val="both"/>
        <w:rPr>
          <w:rFonts w:ascii="Calibri" w:hAnsi="Calibri"/>
          <w:szCs w:val="22"/>
          <w:lang w:val="sl-SI"/>
        </w:rPr>
      </w:pPr>
      <w:r w:rsidRPr="003A2E60">
        <w:rPr>
          <w:rFonts w:cs="Arial"/>
          <w:szCs w:val="20"/>
          <w:lang w:val="sl-SI" w:eastAsia="sl-SI"/>
        </w:rPr>
        <w:t>Č</w:t>
      </w:r>
      <w:r w:rsidR="00BE3320" w:rsidRPr="003A2E60">
        <w:rPr>
          <w:rFonts w:cs="Arial"/>
          <w:szCs w:val="20"/>
          <w:lang w:val="sl-SI" w:eastAsia="sl-SI"/>
        </w:rPr>
        <w:t xml:space="preserve">as obdobja izbrisa </w:t>
      </w:r>
      <w:r w:rsidR="004F705B">
        <w:rPr>
          <w:rFonts w:cs="Arial"/>
          <w:szCs w:val="20"/>
          <w:lang w:val="sl-SI" w:eastAsia="sl-SI"/>
        </w:rPr>
        <w:t xml:space="preserve">se </w:t>
      </w:r>
      <w:r w:rsidR="00BE3320" w:rsidRPr="003A2E60">
        <w:rPr>
          <w:rFonts w:cs="Arial"/>
          <w:szCs w:val="20"/>
          <w:lang w:val="sl-SI" w:eastAsia="sl-SI"/>
        </w:rPr>
        <w:t xml:space="preserve">bo začel </w:t>
      </w:r>
      <w:r w:rsidRPr="003A2E60">
        <w:rPr>
          <w:rFonts w:cs="Arial"/>
          <w:szCs w:val="20"/>
          <w:lang w:val="sl-SI" w:eastAsia="sl-SI"/>
        </w:rPr>
        <w:t>o</w:t>
      </w:r>
      <w:r w:rsidR="004F705B">
        <w:rPr>
          <w:rFonts w:cs="Arial"/>
          <w:szCs w:val="20"/>
          <w:lang w:val="sl-SI" w:eastAsia="sl-SI"/>
        </w:rPr>
        <w:t>b</w:t>
      </w:r>
      <w:r w:rsidRPr="003A2E60">
        <w:rPr>
          <w:rFonts w:cs="Arial"/>
          <w:szCs w:val="20"/>
          <w:lang w:val="sl-SI" w:eastAsia="sl-SI"/>
        </w:rPr>
        <w:t xml:space="preserve"> dokončnost</w:t>
      </w:r>
      <w:r w:rsidR="00AD47E3" w:rsidRPr="003A2E60">
        <w:rPr>
          <w:rFonts w:cs="Arial"/>
          <w:szCs w:val="20"/>
          <w:lang w:val="sl-SI" w:eastAsia="sl-SI"/>
        </w:rPr>
        <w:t xml:space="preserve">i izrečenega ukrepa, saj tudi trenutno veljavni ZS določa, da </w:t>
      </w:r>
      <w:r w:rsidR="004F705B">
        <w:rPr>
          <w:rFonts w:cs="Arial"/>
          <w:szCs w:val="20"/>
          <w:lang w:val="sl-SI" w:eastAsia="sl-SI"/>
        </w:rPr>
        <w:t xml:space="preserve">se </w:t>
      </w:r>
      <w:r w:rsidR="005B4D81" w:rsidRPr="003A2E60">
        <w:rPr>
          <w:lang w:val="sl-SI"/>
        </w:rPr>
        <w:t>začnejo pravne posledice razrešitve o</w:t>
      </w:r>
      <w:r w:rsidR="004F705B">
        <w:rPr>
          <w:lang w:val="sl-SI"/>
        </w:rPr>
        <w:t>b</w:t>
      </w:r>
      <w:r w:rsidR="005B4D81" w:rsidRPr="003A2E60">
        <w:rPr>
          <w:lang w:val="sl-SI"/>
        </w:rPr>
        <w:t xml:space="preserve"> dokončnosti odločbe o razrešitvi, torej </w:t>
      </w:r>
      <w:r w:rsidR="00AD47E3" w:rsidRPr="003A2E60">
        <w:rPr>
          <w:lang w:val="sl-SI"/>
        </w:rPr>
        <w:t>od vročitve odločbe o razrešitvi</w:t>
      </w:r>
      <w:r w:rsidR="005B4D81" w:rsidRPr="003A2E60">
        <w:rPr>
          <w:lang w:val="sl-SI"/>
        </w:rPr>
        <w:t xml:space="preserve">. </w:t>
      </w:r>
      <w:r w:rsidR="004F705B">
        <w:rPr>
          <w:lang w:val="sl-SI"/>
        </w:rPr>
        <w:t>Enako</w:t>
      </w:r>
      <w:r w:rsidR="004F705B" w:rsidRPr="003A2E60">
        <w:rPr>
          <w:lang w:val="sl-SI"/>
        </w:rPr>
        <w:t xml:space="preserve"> </w:t>
      </w:r>
      <w:r w:rsidR="005B4D81" w:rsidRPr="003A2E60">
        <w:rPr>
          <w:lang w:val="sl-SI"/>
        </w:rPr>
        <w:t>velja tudi za začasen odvzem oziroma prepoved opravljanja dejavnosti. Pravne posle</w:t>
      </w:r>
      <w:r w:rsidRPr="003A2E60">
        <w:rPr>
          <w:lang w:val="sl-SI"/>
        </w:rPr>
        <w:t>dice razrešitve in suspenza v sedanjem zakonu</w:t>
      </w:r>
      <w:r w:rsidR="005B4D81" w:rsidRPr="003A2E60">
        <w:rPr>
          <w:lang w:val="sl-SI"/>
        </w:rPr>
        <w:t xml:space="preserve"> niso določene na način, da bi bilo v 89. ali 95. členu </w:t>
      </w:r>
      <w:r w:rsidR="00405BD1" w:rsidRPr="003A2E60">
        <w:rPr>
          <w:lang w:val="sl-SI"/>
        </w:rPr>
        <w:t>ZS</w:t>
      </w:r>
      <w:r w:rsidRPr="003A2E60">
        <w:rPr>
          <w:lang w:val="sl-SI"/>
        </w:rPr>
        <w:t xml:space="preserve"> </w:t>
      </w:r>
      <w:r w:rsidR="005B4D81" w:rsidRPr="003A2E60">
        <w:rPr>
          <w:lang w:val="sl-SI"/>
        </w:rPr>
        <w:t>to</w:t>
      </w:r>
      <w:r w:rsidRPr="003A2E60">
        <w:rPr>
          <w:lang w:val="sl-SI"/>
        </w:rPr>
        <w:t xml:space="preserve">čno opredeljeno, da te </w:t>
      </w:r>
      <w:r w:rsidR="004F705B">
        <w:rPr>
          <w:lang w:val="sl-SI"/>
        </w:rPr>
        <w:t>potekajo</w:t>
      </w:r>
      <w:r w:rsidR="004F705B" w:rsidRPr="003A2E60">
        <w:rPr>
          <w:lang w:val="sl-SI"/>
        </w:rPr>
        <w:t xml:space="preserve"> </w:t>
      </w:r>
      <w:r w:rsidRPr="003A2E60">
        <w:rPr>
          <w:lang w:val="sl-SI"/>
        </w:rPr>
        <w:t>od</w:t>
      </w:r>
      <w:r w:rsidR="005B4D81" w:rsidRPr="003A2E60">
        <w:rPr>
          <w:lang w:val="sl-SI"/>
        </w:rPr>
        <w:t xml:space="preserve"> dokončnosti, je pa v 24. členu Pravilnika o sodnih izvedencih in sodnih cenilcih določeno, da se šteje, da je izvedenec oziroma cenilec razrešen z dnem dokončnosti odločbe o razrešitvi. Podobno določbo ima tudi 17. člen Pravilnika o sodnih tolmačih. Tudi če tovrstnih določb ne bi bilo v podzakonskih aktih, se v postopkih imenovanja, razrešitve in suspenza smiselno uporabljajo določ</w:t>
      </w:r>
      <w:r w:rsidRPr="003A2E60">
        <w:rPr>
          <w:lang w:val="sl-SI"/>
        </w:rPr>
        <w:t>be ZUP in se pravne posledice v</w:t>
      </w:r>
      <w:r w:rsidR="005B4D81" w:rsidRPr="003A2E60">
        <w:rPr>
          <w:lang w:val="sl-SI"/>
        </w:rPr>
        <w:t xml:space="preserve"> teh (upravnih) zadevah praviloma vežejo na dokončnost, razen če zakon ne določa drugače.</w:t>
      </w:r>
    </w:p>
    <w:p w14:paraId="65367549" w14:textId="77777777" w:rsidR="005B4D81" w:rsidRPr="003A2E60" w:rsidRDefault="005B4D81" w:rsidP="005B4D81">
      <w:pPr>
        <w:rPr>
          <w:lang w:val="sl-SI"/>
        </w:rPr>
      </w:pPr>
    </w:p>
    <w:p w14:paraId="753E6AD3" w14:textId="4AD7F8E5"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Pri trajnem odvzemu pravice opravljati delo sodnega izvedenca, cenilca ali tolmača pa je navedeno, da minister, pristojen za pravosodje, sodnega izvedenca, cenilca ali tolmača razreši po določbah zakona, ki urejajo razrešitev</w:t>
      </w:r>
      <w:r w:rsidR="00B575FC">
        <w:rPr>
          <w:rFonts w:cs="Arial"/>
          <w:szCs w:val="20"/>
          <w:lang w:val="sl-SI" w:eastAsia="sl-SI"/>
        </w:rPr>
        <w:t xml:space="preserve"> (tretja točka prvega odstavka</w:t>
      </w:r>
      <w:r w:rsidR="00E61BD2">
        <w:rPr>
          <w:rFonts w:cs="Arial"/>
          <w:szCs w:val="20"/>
          <w:lang w:val="sl-SI" w:eastAsia="sl-SI"/>
        </w:rPr>
        <w:t xml:space="preserve"> 42</w:t>
      </w:r>
      <w:r w:rsidR="00B575FC">
        <w:rPr>
          <w:rFonts w:cs="Arial"/>
          <w:szCs w:val="20"/>
          <w:lang w:val="sl-SI" w:eastAsia="sl-SI"/>
        </w:rPr>
        <w:t>. člena predloga zakona)</w:t>
      </w:r>
      <w:r w:rsidRPr="003A2E60">
        <w:rPr>
          <w:rFonts w:cs="Arial"/>
          <w:szCs w:val="20"/>
          <w:lang w:val="sl-SI" w:eastAsia="sl-SI"/>
        </w:rPr>
        <w:t>, kar pa pozna tudi trenutna ureditev.</w:t>
      </w:r>
    </w:p>
    <w:p w14:paraId="769523C6" w14:textId="77777777" w:rsidR="00FB6367" w:rsidRPr="003A2E60" w:rsidRDefault="00FB6367" w:rsidP="00FB6367">
      <w:pPr>
        <w:spacing w:line="288" w:lineRule="auto"/>
        <w:jc w:val="both"/>
        <w:rPr>
          <w:rFonts w:cs="Arial"/>
          <w:szCs w:val="20"/>
          <w:lang w:val="sl-SI" w:eastAsia="sl-SI"/>
        </w:rPr>
      </w:pPr>
    </w:p>
    <w:p w14:paraId="528A5E56" w14:textId="5C530954" w:rsidR="00FB6367" w:rsidRPr="003A2E60" w:rsidRDefault="005F2FFB" w:rsidP="00FB6367">
      <w:pPr>
        <w:spacing w:line="288" w:lineRule="auto"/>
        <w:jc w:val="both"/>
        <w:rPr>
          <w:rFonts w:cs="Arial"/>
          <w:b/>
          <w:szCs w:val="20"/>
          <w:lang w:val="sl-SI" w:eastAsia="sl-SI"/>
        </w:rPr>
      </w:pPr>
      <w:r>
        <w:rPr>
          <w:rFonts w:cs="Arial"/>
          <w:b/>
          <w:szCs w:val="20"/>
          <w:lang w:val="sl-SI" w:eastAsia="sl-SI"/>
        </w:rPr>
        <w:t>K 33</w:t>
      </w:r>
      <w:r w:rsidR="00FB6367" w:rsidRPr="003A2E60">
        <w:rPr>
          <w:rFonts w:cs="Arial"/>
          <w:b/>
          <w:szCs w:val="20"/>
          <w:lang w:val="sl-SI" w:eastAsia="sl-SI"/>
        </w:rPr>
        <w:t>. členu</w:t>
      </w:r>
    </w:p>
    <w:p w14:paraId="2151E961" w14:textId="06B06722" w:rsidR="004C1204" w:rsidRPr="003A2E60" w:rsidRDefault="00FB6367" w:rsidP="00FB6367">
      <w:pPr>
        <w:spacing w:line="288" w:lineRule="auto"/>
        <w:jc w:val="both"/>
        <w:rPr>
          <w:rFonts w:cs="Arial"/>
          <w:szCs w:val="20"/>
          <w:lang w:val="sl-SI" w:eastAsia="sl-SI"/>
        </w:rPr>
      </w:pPr>
      <w:r w:rsidRPr="003A2E60">
        <w:rPr>
          <w:rFonts w:cs="Arial"/>
          <w:szCs w:val="20"/>
          <w:lang w:val="sl-SI" w:eastAsia="sl-SI"/>
        </w:rPr>
        <w:t>V obravnavanem členu je določeno, da ministrstvo, pristojno za pravosodje, upravlja disciplinsko evidenco, pri tem pa so taksativno našteti podatki iz pravnomočnih odločb o izrečenih disciplinskih ukrepih, ki se obdelujejo, in sicer: ime in priimek ter EMŠO sodnega izvedenca, cenilca ali tolmača, številka in datum odločbe ter izrečen disciplinski ukrep. Navedena evidenca se zaradi pravne varnosti hrani trajno, ministrstvo pa lahko za opravljanje nalog pravosodne uprave v</w:t>
      </w:r>
      <w:r w:rsidR="004F705B">
        <w:rPr>
          <w:rFonts w:cs="Arial"/>
          <w:szCs w:val="20"/>
          <w:lang w:val="sl-SI" w:eastAsia="sl-SI"/>
        </w:rPr>
        <w:t>anjo</w:t>
      </w:r>
      <w:r w:rsidRPr="003A2E60">
        <w:rPr>
          <w:rFonts w:cs="Arial"/>
          <w:szCs w:val="20"/>
          <w:lang w:val="sl-SI" w:eastAsia="sl-SI"/>
        </w:rPr>
        <w:t xml:space="preserve"> vpogleduje ter podatke izpiše, kopira</w:t>
      </w:r>
      <w:r w:rsidR="0062317A">
        <w:rPr>
          <w:rFonts w:cs="Arial"/>
          <w:szCs w:val="20"/>
          <w:lang w:val="sl-SI" w:eastAsia="sl-SI"/>
        </w:rPr>
        <w:t xml:space="preserve"> ali</w:t>
      </w:r>
      <w:r w:rsidRPr="003A2E60">
        <w:rPr>
          <w:rFonts w:cs="Arial"/>
          <w:szCs w:val="20"/>
          <w:lang w:val="sl-SI" w:eastAsia="sl-SI"/>
        </w:rPr>
        <w:t xml:space="preserve"> prepiše</w:t>
      </w:r>
      <w:r w:rsidR="0062317A">
        <w:rPr>
          <w:rFonts w:cs="Arial"/>
          <w:szCs w:val="20"/>
          <w:lang w:val="sl-SI" w:eastAsia="sl-SI"/>
        </w:rPr>
        <w:t>.</w:t>
      </w:r>
      <w:r w:rsidRPr="003A2E60">
        <w:rPr>
          <w:rFonts w:cs="Arial"/>
          <w:szCs w:val="20"/>
          <w:lang w:val="sl-SI" w:eastAsia="sl-SI"/>
        </w:rPr>
        <w:t xml:space="preserve"> </w:t>
      </w:r>
      <w:r w:rsidR="00785226" w:rsidRPr="003A2E60">
        <w:rPr>
          <w:rFonts w:cs="Arial"/>
          <w:szCs w:val="20"/>
          <w:lang w:val="sl-SI" w:eastAsia="sl-SI"/>
        </w:rPr>
        <w:t>Trajna hramba disciplinske evidence je prav tako n</w:t>
      </w:r>
      <w:r w:rsidR="003A2E60" w:rsidRPr="003A2E60">
        <w:rPr>
          <w:rFonts w:cs="Arial"/>
          <w:szCs w:val="20"/>
          <w:lang w:val="sl-SI" w:eastAsia="sl-SI"/>
        </w:rPr>
        <w:t>a primer</w:t>
      </w:r>
      <w:r w:rsidR="00785226" w:rsidRPr="003A2E60">
        <w:rPr>
          <w:rFonts w:cs="Arial"/>
          <w:szCs w:val="20"/>
          <w:lang w:val="sl-SI" w:eastAsia="sl-SI"/>
        </w:rPr>
        <w:t xml:space="preserve"> predvidena v ZFPPIPP (120.j člen) </w:t>
      </w:r>
      <w:r w:rsidR="004C1204" w:rsidRPr="003A2E60">
        <w:rPr>
          <w:rFonts w:cs="Arial"/>
          <w:szCs w:val="20"/>
          <w:lang w:val="sl-SI" w:eastAsia="sl-SI"/>
        </w:rPr>
        <w:t xml:space="preserve">in 10. členu Pravilnika o disciplinskem postopku zoper izvršitelja. Gre namreč za podatke, </w:t>
      </w:r>
      <w:r w:rsidR="0062317A">
        <w:rPr>
          <w:rFonts w:cs="Arial"/>
          <w:szCs w:val="20"/>
          <w:lang w:val="sl-SI" w:eastAsia="sl-SI"/>
        </w:rPr>
        <w:t>ki so dolgoročno na voljo</w:t>
      </w:r>
      <w:r w:rsidR="004F705B">
        <w:rPr>
          <w:rFonts w:cs="Arial"/>
          <w:szCs w:val="20"/>
          <w:lang w:val="sl-SI" w:eastAsia="sl-SI"/>
        </w:rPr>
        <w:t>, na primer</w:t>
      </w:r>
      <w:r w:rsidR="004C1204" w:rsidRPr="003A2E60">
        <w:rPr>
          <w:rFonts w:cs="Arial"/>
          <w:szCs w:val="20"/>
          <w:lang w:val="sl-SI" w:eastAsia="sl-SI"/>
        </w:rPr>
        <w:t xml:space="preserve"> za potrebe uveljavljanja določenih pravic posameznikov (redna in izredna pravna sredstva) ali druge okoliščine, ki utemeljujejo trajno hrambo.</w:t>
      </w:r>
    </w:p>
    <w:p w14:paraId="5E72E370" w14:textId="77777777" w:rsidR="00FB6367" w:rsidRPr="003A2E60" w:rsidRDefault="00FB6367" w:rsidP="00FB6367">
      <w:pPr>
        <w:spacing w:line="288" w:lineRule="auto"/>
        <w:jc w:val="both"/>
        <w:rPr>
          <w:rFonts w:cs="Arial"/>
          <w:szCs w:val="20"/>
          <w:lang w:val="sl-SI" w:eastAsia="sl-SI"/>
        </w:rPr>
      </w:pPr>
    </w:p>
    <w:p w14:paraId="788C182D" w14:textId="1444D4FC"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Z uvedbo </w:t>
      </w:r>
      <w:r w:rsidR="004F705B" w:rsidRPr="003A2E60">
        <w:rPr>
          <w:rFonts w:cs="Arial"/>
          <w:szCs w:val="20"/>
          <w:lang w:val="sl-SI" w:eastAsia="sl-SI"/>
        </w:rPr>
        <w:t>in</w:t>
      </w:r>
      <w:r w:rsidR="004F705B">
        <w:rPr>
          <w:rFonts w:cs="Arial"/>
          <w:szCs w:val="20"/>
          <w:lang w:val="sl-SI" w:eastAsia="sl-SI"/>
        </w:rPr>
        <w:t>š</w:t>
      </w:r>
      <w:r w:rsidR="004F705B" w:rsidRPr="003A2E60">
        <w:rPr>
          <w:rFonts w:cs="Arial"/>
          <w:szCs w:val="20"/>
          <w:lang w:val="sl-SI" w:eastAsia="sl-SI"/>
        </w:rPr>
        <w:t xml:space="preserve">tituta </w:t>
      </w:r>
      <w:r w:rsidRPr="003A2E60">
        <w:rPr>
          <w:rFonts w:cs="Arial"/>
          <w:szCs w:val="20"/>
          <w:lang w:val="sl-SI" w:eastAsia="sl-SI"/>
        </w:rPr>
        <w:t xml:space="preserve">disciplinskega postopka je nujno </w:t>
      </w:r>
      <w:r w:rsidR="004F705B">
        <w:rPr>
          <w:rFonts w:cs="Arial"/>
          <w:szCs w:val="20"/>
          <w:lang w:val="sl-SI" w:eastAsia="sl-SI"/>
        </w:rPr>
        <w:t>treba</w:t>
      </w:r>
      <w:r w:rsidR="004F705B" w:rsidRPr="003A2E60">
        <w:rPr>
          <w:rFonts w:cs="Arial"/>
          <w:szCs w:val="20"/>
          <w:lang w:val="sl-SI" w:eastAsia="sl-SI"/>
        </w:rPr>
        <w:t xml:space="preserve"> </w:t>
      </w:r>
      <w:r w:rsidRPr="003A2E60">
        <w:rPr>
          <w:rFonts w:cs="Arial"/>
          <w:szCs w:val="20"/>
          <w:lang w:val="sl-SI" w:eastAsia="sl-SI"/>
        </w:rPr>
        <w:t xml:space="preserve">zagotoviti tudi evidenco o izrečenih disciplinskih ukrepih, saj ima izrečen disciplinski ukrep vedno določen učinek na sodnega </w:t>
      </w:r>
      <w:r w:rsidRPr="003A2E60">
        <w:rPr>
          <w:rFonts w:cs="Arial"/>
          <w:szCs w:val="20"/>
          <w:lang w:val="sl-SI" w:eastAsia="sl-SI"/>
        </w:rPr>
        <w:lastRenderedPageBreak/>
        <w:t xml:space="preserve">izvedenca, cenilca ali tolmača, </w:t>
      </w:r>
      <w:r w:rsidR="004F705B" w:rsidRPr="003A2E60">
        <w:rPr>
          <w:rFonts w:cs="Arial"/>
          <w:szCs w:val="20"/>
          <w:lang w:val="sl-SI" w:eastAsia="sl-SI"/>
        </w:rPr>
        <w:t>k</w:t>
      </w:r>
      <w:r w:rsidR="004F705B">
        <w:rPr>
          <w:rFonts w:cs="Arial"/>
          <w:szCs w:val="20"/>
          <w:lang w:val="sl-SI" w:eastAsia="sl-SI"/>
        </w:rPr>
        <w:t xml:space="preserve">i </w:t>
      </w:r>
      <w:r w:rsidR="004F705B" w:rsidRPr="003A2E60">
        <w:rPr>
          <w:rFonts w:cs="Arial"/>
          <w:szCs w:val="20"/>
          <w:lang w:val="sl-SI" w:eastAsia="sl-SI"/>
        </w:rPr>
        <w:t xml:space="preserve">mu </w:t>
      </w:r>
      <w:r w:rsidRPr="003A2E60">
        <w:rPr>
          <w:rFonts w:cs="Arial"/>
          <w:szCs w:val="20"/>
          <w:lang w:val="sl-SI" w:eastAsia="sl-SI"/>
        </w:rPr>
        <w:t>je bil izrečen, učinek pa je najbolj jasno razviden ravno iz evidence o disciplinskih ukrepih</w:t>
      </w:r>
      <w:r w:rsidR="004F705B">
        <w:rPr>
          <w:rFonts w:cs="Arial"/>
          <w:szCs w:val="20"/>
          <w:lang w:val="sl-SI" w:eastAsia="sl-SI"/>
        </w:rPr>
        <w:t xml:space="preserve">. </w:t>
      </w:r>
    </w:p>
    <w:p w14:paraId="3188640B" w14:textId="77777777" w:rsidR="00FB6367" w:rsidRPr="003A2E60" w:rsidRDefault="00FB6367" w:rsidP="00FB6367">
      <w:pPr>
        <w:spacing w:line="288" w:lineRule="auto"/>
        <w:jc w:val="both"/>
        <w:rPr>
          <w:rFonts w:cs="Arial"/>
          <w:szCs w:val="20"/>
          <w:lang w:val="sl-SI" w:eastAsia="sl-SI"/>
        </w:rPr>
      </w:pPr>
    </w:p>
    <w:p w14:paraId="698F9C7A" w14:textId="4DEE6AE5" w:rsidR="008F15F5" w:rsidRPr="008D122E" w:rsidRDefault="005F2FFB" w:rsidP="008F15F5">
      <w:pPr>
        <w:spacing w:line="288" w:lineRule="auto"/>
        <w:jc w:val="both"/>
        <w:rPr>
          <w:rFonts w:cs="Arial"/>
          <w:b/>
          <w:szCs w:val="20"/>
          <w:lang w:val="sl-SI" w:eastAsia="sl-SI"/>
        </w:rPr>
      </w:pPr>
      <w:r>
        <w:rPr>
          <w:rFonts w:cs="Arial"/>
          <w:b/>
          <w:szCs w:val="20"/>
          <w:lang w:val="sl-SI" w:eastAsia="sl-SI"/>
        </w:rPr>
        <w:t>K 34</w:t>
      </w:r>
      <w:r w:rsidR="008F15F5" w:rsidRPr="008D122E">
        <w:rPr>
          <w:rFonts w:cs="Arial"/>
          <w:b/>
          <w:szCs w:val="20"/>
          <w:lang w:val="sl-SI" w:eastAsia="sl-SI"/>
        </w:rPr>
        <w:t>. členu</w:t>
      </w:r>
    </w:p>
    <w:p w14:paraId="4572E8D5" w14:textId="77777777" w:rsidR="008F15F5" w:rsidRPr="008D122E" w:rsidRDefault="008F15F5" w:rsidP="008F15F5">
      <w:pPr>
        <w:spacing w:line="288" w:lineRule="auto"/>
        <w:jc w:val="both"/>
        <w:rPr>
          <w:rFonts w:cs="Arial"/>
          <w:szCs w:val="20"/>
          <w:lang w:val="sl-SI" w:eastAsia="sl-SI"/>
        </w:rPr>
      </w:pPr>
      <w:r w:rsidRPr="008D122E">
        <w:rPr>
          <w:rFonts w:cs="Arial"/>
          <w:szCs w:val="20"/>
          <w:lang w:val="sl-SI" w:eastAsia="sl-SI"/>
        </w:rPr>
        <w:t>V predmetnem členu je določeno, da disciplinski postopek s sklepom uvede minister, pristojen za pravosodje, in sicer na obrazložen predlog predsednika sodišča ali po uradni dolžnosti (enako kot doslej), zoper predmetni sklep pa pritožba ni dovoljena. Med kvalificirane predlagatelje se dodatno uvrščajo še: predsednik Strokovnega sveta, generalni državni tožilec, generalni državni odvetnik, varuh človekovih pravic in predsednik Odvetniške zbornice Slovenije, čeprav so vsi omenjeni organi že doslej lahko podajali pobude. Nedvomno pa se je mogoče strinjati, da je teža kvalificiranega predloga ali pobude bistveno različna, zato se zdi prav, da tudi dodani predlagatelji pridobijo možnost in zavezo, da kvalificirano spremljajo stanje na tem področju. Podan predlog mora biti utemeljen, torej obrazložen. Navedeno ne pomeni, da pobude ne more podati še katerikoli drug organ, drugo ministrstvo, posameznik ali pa morda strokovno združenje; te pobude bo namreč ministrstvo, pristojno za pravosodje, (kot že zdaj) obravnavalo v okviru morebitne uvedbe disciplinskega postopka po uradni dolžnosti.</w:t>
      </w:r>
    </w:p>
    <w:p w14:paraId="645B1E86" w14:textId="77777777" w:rsidR="008F15F5" w:rsidRPr="008D122E" w:rsidRDefault="008F15F5" w:rsidP="008F15F5">
      <w:pPr>
        <w:spacing w:line="288" w:lineRule="auto"/>
        <w:jc w:val="both"/>
        <w:rPr>
          <w:rFonts w:cs="Arial"/>
          <w:szCs w:val="20"/>
          <w:lang w:val="sl-SI" w:eastAsia="sl-SI"/>
        </w:rPr>
      </w:pPr>
    </w:p>
    <w:p w14:paraId="75ECB3A5" w14:textId="4A89E221" w:rsidR="00FB6367" w:rsidRPr="003A2E60" w:rsidRDefault="008F15F5" w:rsidP="00FB6367">
      <w:pPr>
        <w:spacing w:line="288" w:lineRule="auto"/>
        <w:jc w:val="both"/>
        <w:rPr>
          <w:rFonts w:cs="Arial"/>
          <w:szCs w:val="20"/>
          <w:lang w:val="sl-SI" w:eastAsia="sl-SI"/>
        </w:rPr>
      </w:pPr>
      <w:r w:rsidRPr="008D122E">
        <w:rPr>
          <w:rFonts w:cs="Arial"/>
          <w:szCs w:val="20"/>
          <w:lang w:val="sl-SI" w:eastAsia="sl-SI"/>
        </w:rPr>
        <w:t>Že trenutno veljavni ZS določa, da zaradi ugotavljanja morebitne nevestnosti postopka za razrešitev sodnega izvedenca, cenilca ali tolmača ni mogoče uvesti pred pravnomočnostjo zadeve, v kateri je sodni izvedenec ali cenilec podal svoje mnenje ali cenitev oziroma je sodni tolmač tolmačil oziroma izdelal prevod</w:t>
      </w:r>
      <w:r w:rsidRPr="008D122E">
        <w:rPr>
          <w:rFonts w:cs="Arial"/>
          <w:szCs w:val="20"/>
          <w:vertAlign w:val="superscript"/>
          <w:lang w:val="sl-SI" w:eastAsia="sl-SI"/>
        </w:rPr>
        <w:footnoteReference w:id="36"/>
      </w:r>
      <w:r w:rsidRPr="008D122E">
        <w:rPr>
          <w:rFonts w:cs="Arial"/>
          <w:szCs w:val="20"/>
          <w:lang w:val="sl-SI" w:eastAsia="sl-SI"/>
        </w:rPr>
        <w:t xml:space="preserve">. Vsebinsko podobno je zastavljen drugi odstavek obravnavanega člena, ki določa, da disciplinskega postopka, kjer se sodnemu izvedencu, cenilcu ali tolmaču očita lažja ali hujša nevestnost, ni mogoče uvesti pred pravnomočnostjo zadeve, v kateri je oseba opravljala delo sodnega izvedenstva, cenilstva ali tolmačenja. S tem se po mnenju predlagatelja tudi v prihodnje zagotavlja neodvisnost razpravljajočega sodnika v smislu presoje dokazov v okviru posameznega sodnega (in s tem dokaznega) postopka, hkrati pa se poudarja in vzdržuje ločenost izvršilne veje oblasti od sodne veje oblasti. </w:t>
      </w:r>
    </w:p>
    <w:p w14:paraId="14B4C5DE" w14:textId="77777777" w:rsidR="00FB6367" w:rsidRPr="003A2E60" w:rsidRDefault="00FB6367" w:rsidP="00FB6367">
      <w:pPr>
        <w:spacing w:line="288" w:lineRule="auto"/>
        <w:jc w:val="both"/>
        <w:rPr>
          <w:rFonts w:cs="Arial"/>
          <w:szCs w:val="20"/>
          <w:lang w:val="sl-SI" w:eastAsia="sl-SI"/>
        </w:rPr>
      </w:pPr>
    </w:p>
    <w:p w14:paraId="7617921D" w14:textId="66096B1B" w:rsidR="00FB6367" w:rsidRPr="003A2E60" w:rsidRDefault="005F2FFB" w:rsidP="00FB6367">
      <w:pPr>
        <w:spacing w:line="288" w:lineRule="auto"/>
        <w:jc w:val="both"/>
        <w:rPr>
          <w:rFonts w:cs="Arial"/>
          <w:b/>
          <w:szCs w:val="20"/>
          <w:lang w:val="sl-SI" w:eastAsia="sl-SI"/>
        </w:rPr>
      </w:pPr>
      <w:r>
        <w:rPr>
          <w:rFonts w:cs="Arial"/>
          <w:b/>
          <w:szCs w:val="20"/>
          <w:lang w:val="sl-SI" w:eastAsia="sl-SI"/>
        </w:rPr>
        <w:t>K 35</w:t>
      </w:r>
      <w:r w:rsidR="00FB6367" w:rsidRPr="003A2E60">
        <w:rPr>
          <w:rFonts w:cs="Arial"/>
          <w:b/>
          <w:szCs w:val="20"/>
          <w:lang w:val="sl-SI" w:eastAsia="sl-SI"/>
        </w:rPr>
        <w:t>. členu</w:t>
      </w:r>
    </w:p>
    <w:p w14:paraId="014D52C8" w14:textId="77777777"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Zaradi zagotavljanja uresničevanja načela kontradiktornosti in pravne varnosti mora imeti v disciplinskem postopku sodni izvedenec, cenilec ali tolmač, zoper katerega je uveden postopek, možnost, da se izjavi glede kršitev, zaradi katerih se postopek vodi, kar je določeno v prvem odstavku predmetnega člena. Odločitev v disciplinskem postopku sprejme minister, pristojen za pravosodje, zoper to odločbo pa je dovoljen upravni spor. Podobno je urejeno v trenutni ureditvi postopka razrešitve sodnih izvedencev, cenilcev ali tolmačev, saj prav tako odločitev v okviru postopka razrešitve sprejme minister, pristojen za pravosodje, zoper odločbo o razrešitvi pa je dovoljen upravni spor. Obravnavani člen še določa, da podrobnejše določbe o izvedbi disciplinskega postopka predpiše minister, pristojen za pravosodje. Predlaganemu zakonu se bo seveda prilagodilo tudi besedilo členov in obseg ureditve v okviru trenutno veljavnega Pravilnika o sodnih izvedencih in sodnih cenilcih ter Pravilnika o sodnih tolmačih</w:t>
      </w:r>
      <w:r w:rsidRPr="003A2E60">
        <w:rPr>
          <w:rFonts w:cs="Arial"/>
          <w:szCs w:val="20"/>
          <w:vertAlign w:val="superscript"/>
          <w:lang w:val="sl-SI" w:eastAsia="sl-SI"/>
        </w:rPr>
        <w:footnoteReference w:id="37"/>
      </w:r>
      <w:r w:rsidRPr="003A2E60">
        <w:rPr>
          <w:rFonts w:cs="Arial"/>
          <w:szCs w:val="20"/>
          <w:lang w:val="sl-SI" w:eastAsia="sl-SI"/>
        </w:rPr>
        <w:t>, znotraj katerih se predvideva tudi podrobnejša ureditev izvedbe disciplinskega postopka</w:t>
      </w:r>
      <w:r w:rsidRPr="003A2E60">
        <w:rPr>
          <w:rFonts w:cs="Arial"/>
          <w:szCs w:val="20"/>
          <w:vertAlign w:val="superscript"/>
          <w:lang w:val="sl-SI" w:eastAsia="sl-SI"/>
        </w:rPr>
        <w:footnoteReference w:id="38"/>
      </w:r>
      <w:r w:rsidRPr="003A2E60">
        <w:rPr>
          <w:rFonts w:cs="Arial"/>
          <w:szCs w:val="20"/>
          <w:lang w:val="sl-SI" w:eastAsia="sl-SI"/>
        </w:rPr>
        <w:t>.</w:t>
      </w:r>
    </w:p>
    <w:p w14:paraId="0E6D7A08" w14:textId="77777777" w:rsidR="00FB6367" w:rsidRPr="003A2E60" w:rsidRDefault="00FB6367" w:rsidP="00FB6367">
      <w:pPr>
        <w:spacing w:line="288" w:lineRule="auto"/>
        <w:jc w:val="both"/>
        <w:rPr>
          <w:rFonts w:cs="Arial"/>
          <w:szCs w:val="20"/>
          <w:lang w:val="sl-SI" w:eastAsia="sl-SI"/>
        </w:rPr>
      </w:pPr>
    </w:p>
    <w:p w14:paraId="18EF414D" w14:textId="1BC836B7" w:rsidR="00FB6367" w:rsidRPr="003A2E60" w:rsidRDefault="005F2FFB" w:rsidP="00FB6367">
      <w:pPr>
        <w:spacing w:line="288" w:lineRule="auto"/>
        <w:jc w:val="both"/>
        <w:rPr>
          <w:rFonts w:cs="Arial"/>
          <w:b/>
          <w:szCs w:val="20"/>
          <w:lang w:val="sl-SI" w:eastAsia="sl-SI"/>
        </w:rPr>
      </w:pPr>
      <w:r>
        <w:rPr>
          <w:rFonts w:cs="Arial"/>
          <w:b/>
          <w:szCs w:val="20"/>
          <w:lang w:val="sl-SI" w:eastAsia="sl-SI"/>
        </w:rPr>
        <w:t>K 36</w:t>
      </w:r>
      <w:r w:rsidR="00FB6367" w:rsidRPr="003A2E60">
        <w:rPr>
          <w:rFonts w:cs="Arial"/>
          <w:b/>
          <w:szCs w:val="20"/>
          <w:lang w:val="sl-SI" w:eastAsia="sl-SI"/>
        </w:rPr>
        <w:t>. členu</w:t>
      </w:r>
    </w:p>
    <w:p w14:paraId="2DA8F563" w14:textId="547B4B4D"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V prvem odstavku obravnavanega člena je zapisano, da se vsa pisanja v zvezi z disciplinskim postopkom osebi, zoper katero je postopek uveden, vročajo priporočeno po pošti, po elektronski pošti pa le, če ima oseba v postopku varen elektronski predal. Vročanje je v tovrstnih postopkih zelo pomembno, saj ponavadi od prejema določene dokumentacije tečejo roki za opravo </w:t>
      </w:r>
      <w:r w:rsidRPr="003A2E60">
        <w:rPr>
          <w:rFonts w:cs="Arial"/>
          <w:szCs w:val="20"/>
          <w:lang w:val="sl-SI" w:eastAsia="sl-SI"/>
        </w:rPr>
        <w:lastRenderedPageBreak/>
        <w:t>specifičnih dejanj v postopku (na primer izjasnitev o novih dejstvih, seznanitev z imenovanjem strokovne komisije in podobno). Priporočeno vročanje tako omogoča pošiljatelju, da se seznani z dnem vročitve in s tem z začetkom štetja določenega roka, naslovniku pa omogoča varnejšo poštno storitev. Na enak način deluje varen elektronski predal, ki omogoča prejemanje in pošiljanje dokumentov, ki jih lahko uporabnik predala lastnoročno podpiše.</w:t>
      </w:r>
    </w:p>
    <w:p w14:paraId="45DAA0F5" w14:textId="77777777" w:rsidR="00FB6367" w:rsidRPr="003A2E60" w:rsidRDefault="00FB6367" w:rsidP="00FB6367">
      <w:pPr>
        <w:spacing w:line="288" w:lineRule="auto"/>
        <w:jc w:val="both"/>
        <w:rPr>
          <w:rFonts w:cs="Arial"/>
          <w:szCs w:val="20"/>
          <w:lang w:val="sl-SI" w:eastAsia="sl-SI"/>
        </w:rPr>
      </w:pPr>
    </w:p>
    <w:p w14:paraId="6F5DABDC" w14:textId="77777777"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Predmetni člen še opredeljuje, da se v disciplinskem postopku smiselno uporabljajo določbe zakona, ki ureja splošni upravni postopek, če ta zakon ne določa drugače. Določba v tem delu vsebinsko ustreza tudi prvemu členu</w:t>
      </w:r>
      <w:r w:rsidRPr="003A2E60">
        <w:rPr>
          <w:rFonts w:cs="Arial"/>
          <w:szCs w:val="20"/>
          <w:vertAlign w:val="superscript"/>
          <w:lang w:val="sl-SI" w:eastAsia="sl-SI"/>
        </w:rPr>
        <w:footnoteReference w:id="39"/>
      </w:r>
      <w:r w:rsidRPr="003A2E60">
        <w:rPr>
          <w:rFonts w:cs="Arial"/>
          <w:szCs w:val="20"/>
          <w:lang w:val="sl-SI" w:eastAsia="sl-SI"/>
        </w:rPr>
        <w:t xml:space="preserve"> veljavnega Zakona o splošnem upravnem postopku</w:t>
      </w:r>
      <w:r w:rsidRPr="003A2E60">
        <w:rPr>
          <w:rFonts w:cs="Arial"/>
          <w:szCs w:val="20"/>
          <w:vertAlign w:val="superscript"/>
          <w:lang w:val="sl-SI" w:eastAsia="sl-SI"/>
        </w:rPr>
        <w:footnoteReference w:id="40"/>
      </w:r>
      <w:r w:rsidRPr="003A2E60">
        <w:rPr>
          <w:rFonts w:cs="Arial"/>
          <w:szCs w:val="20"/>
          <w:lang w:val="sl-SI" w:eastAsia="sl-SI"/>
        </w:rPr>
        <w:t>.</w:t>
      </w:r>
    </w:p>
    <w:p w14:paraId="7796F8C6" w14:textId="77777777" w:rsidR="00FB6367" w:rsidRPr="003A2E60" w:rsidRDefault="00FB6367" w:rsidP="00FB6367">
      <w:pPr>
        <w:spacing w:line="288" w:lineRule="auto"/>
        <w:jc w:val="both"/>
        <w:rPr>
          <w:rFonts w:cs="Arial"/>
          <w:szCs w:val="20"/>
          <w:lang w:val="sl-SI" w:eastAsia="sl-SI"/>
        </w:rPr>
      </w:pPr>
    </w:p>
    <w:p w14:paraId="75D2CCD2" w14:textId="6150C44F" w:rsidR="00FB6367" w:rsidRPr="003A2E60" w:rsidRDefault="005F2FFB" w:rsidP="00FB6367">
      <w:pPr>
        <w:spacing w:line="288" w:lineRule="auto"/>
        <w:jc w:val="both"/>
        <w:rPr>
          <w:rFonts w:cs="Arial"/>
          <w:b/>
          <w:szCs w:val="20"/>
          <w:lang w:val="sl-SI" w:eastAsia="sl-SI"/>
        </w:rPr>
      </w:pPr>
      <w:r>
        <w:rPr>
          <w:rFonts w:cs="Arial"/>
          <w:b/>
          <w:szCs w:val="20"/>
          <w:lang w:val="sl-SI" w:eastAsia="sl-SI"/>
        </w:rPr>
        <w:t>K 37</w:t>
      </w:r>
      <w:r w:rsidR="00FB6367" w:rsidRPr="003A2E60">
        <w:rPr>
          <w:rFonts w:cs="Arial"/>
          <w:b/>
          <w:szCs w:val="20"/>
          <w:lang w:val="sl-SI" w:eastAsia="sl-SI"/>
        </w:rPr>
        <w:t>. členu</w:t>
      </w:r>
    </w:p>
    <w:p w14:paraId="33088F19" w14:textId="37346AF9"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V okviru disciplinskega postopka je mogoče predvideti, da se bo pojavila vrsta vprašanj, na katera pravna ali splošna razgledanost ne bosta mogla dati odgovora. V ta namen je v predmetnem členu določeno, da mnenje o strokovnih vprašanjih v okviru disciplinskega </w:t>
      </w:r>
      <w:r w:rsidR="00130A8C">
        <w:rPr>
          <w:rFonts w:cs="Arial"/>
          <w:szCs w:val="20"/>
          <w:lang w:val="sl-SI" w:eastAsia="sl-SI"/>
        </w:rPr>
        <w:t xml:space="preserve">(ali razrešitvenega) </w:t>
      </w:r>
      <w:r w:rsidRPr="003A2E60">
        <w:rPr>
          <w:rFonts w:cs="Arial"/>
          <w:szCs w:val="20"/>
          <w:lang w:val="sl-SI" w:eastAsia="sl-SI"/>
        </w:rPr>
        <w:t xml:space="preserve">postopka poda Strokovni svet. Že trenutna zakonska ureditev v okviru ZS določa, da lahko minister, pristojen za pravosodje, v okviru postopka za morebitno razrešitev sodnega izvedenca, cenilca ali tolmača iz razloga nevestnosti za odgovore na strokovna vprašanja </w:t>
      </w:r>
      <w:r w:rsidR="009E0810">
        <w:rPr>
          <w:rFonts w:cs="Arial"/>
          <w:szCs w:val="20"/>
          <w:lang w:val="sl-SI" w:eastAsia="sl-SI"/>
        </w:rPr>
        <w:t>določi</w:t>
      </w:r>
      <w:r w:rsidRPr="003A2E60">
        <w:rPr>
          <w:rFonts w:cs="Arial"/>
          <w:szCs w:val="20"/>
          <w:lang w:val="sl-SI" w:eastAsia="sl-SI"/>
        </w:rPr>
        <w:t xml:space="preserve"> strokovno komisijo, sestavljeno iz strokovnjakov s strokovnega področja in podpodročja, na katerem je sodni izvedenec podal izvid in mnenje</w:t>
      </w:r>
      <w:r w:rsidR="00FE6D73">
        <w:rPr>
          <w:rFonts w:cs="Arial"/>
          <w:szCs w:val="20"/>
          <w:lang w:val="sl-SI" w:eastAsia="sl-SI"/>
        </w:rPr>
        <w:t>,</w:t>
      </w:r>
      <w:r w:rsidRPr="003A2E60">
        <w:rPr>
          <w:rFonts w:cs="Arial"/>
          <w:szCs w:val="20"/>
          <w:lang w:val="sl-SI" w:eastAsia="sl-SI"/>
        </w:rPr>
        <w:t xml:space="preserve"> ter uslužbencev ministrstva, pristojnega za pravosodje</w:t>
      </w:r>
      <w:r w:rsidRPr="003A2E60">
        <w:rPr>
          <w:rFonts w:cs="Arial"/>
          <w:szCs w:val="20"/>
          <w:vertAlign w:val="superscript"/>
          <w:lang w:val="sl-SI" w:eastAsia="sl-SI"/>
        </w:rPr>
        <w:footnoteReference w:id="41"/>
      </w:r>
      <w:r w:rsidRPr="003A2E60">
        <w:rPr>
          <w:rFonts w:cs="Arial"/>
          <w:szCs w:val="20"/>
          <w:lang w:val="sl-SI" w:eastAsia="sl-SI"/>
        </w:rPr>
        <w:t xml:space="preserve">. V praksi se je tovrstna rešitev pokazala ne samo kot najbolj smiselna, temveč tudi nujno potrebna, saj je na strokovna vprašanja zmožna podati odgovore </w:t>
      </w:r>
      <w:r w:rsidR="00FE6D73">
        <w:rPr>
          <w:rFonts w:cs="Arial"/>
          <w:szCs w:val="20"/>
          <w:lang w:val="sl-SI" w:eastAsia="sl-SI"/>
        </w:rPr>
        <w:t>le</w:t>
      </w:r>
      <w:r w:rsidR="00FE6D73" w:rsidRPr="003A2E60">
        <w:rPr>
          <w:rFonts w:cs="Arial"/>
          <w:szCs w:val="20"/>
          <w:lang w:val="sl-SI" w:eastAsia="sl-SI"/>
        </w:rPr>
        <w:t xml:space="preserve"> </w:t>
      </w:r>
      <w:r w:rsidRPr="003A2E60">
        <w:rPr>
          <w:rFonts w:cs="Arial"/>
          <w:szCs w:val="20"/>
          <w:lang w:val="sl-SI" w:eastAsia="sl-SI"/>
        </w:rPr>
        <w:t xml:space="preserve">stroka, v predlagani ureditvi torej Strokovni svet. Strokovni svet seveda lahko za potrebe oblikovanja mnenja </w:t>
      </w:r>
      <w:r w:rsidR="00681E56">
        <w:rPr>
          <w:rFonts w:cs="Arial"/>
          <w:szCs w:val="20"/>
          <w:lang w:val="sl-SI" w:eastAsia="sl-SI"/>
        </w:rPr>
        <w:t>v skladu</w:t>
      </w:r>
      <w:r w:rsidRPr="003A2E60">
        <w:rPr>
          <w:rFonts w:cs="Arial"/>
          <w:szCs w:val="20"/>
          <w:lang w:val="sl-SI" w:eastAsia="sl-SI"/>
        </w:rPr>
        <w:t xml:space="preserve"> s svojimi pristojnostmi sodeluje s </w:t>
      </w:r>
      <w:r w:rsidR="00FE6D73">
        <w:rPr>
          <w:rFonts w:cs="Arial"/>
          <w:szCs w:val="20"/>
          <w:lang w:val="sl-SI" w:eastAsia="sl-SI"/>
        </w:rPr>
        <w:t>s</w:t>
      </w:r>
      <w:r w:rsidR="00FE6D73" w:rsidRPr="003A2E60">
        <w:rPr>
          <w:rFonts w:cs="Arial"/>
          <w:szCs w:val="20"/>
          <w:lang w:val="sl-SI" w:eastAsia="sl-SI"/>
        </w:rPr>
        <w:t xml:space="preserve">talnim </w:t>
      </w:r>
      <w:r w:rsidRPr="003A2E60">
        <w:rPr>
          <w:rFonts w:cs="Arial"/>
          <w:szCs w:val="20"/>
          <w:lang w:val="sl-SI" w:eastAsia="sl-SI"/>
        </w:rPr>
        <w:t xml:space="preserve">strokovnim telesom ali imenuje </w:t>
      </w:r>
      <w:r w:rsidR="00FE6D73">
        <w:rPr>
          <w:rFonts w:cs="Arial"/>
          <w:szCs w:val="20"/>
          <w:lang w:val="sl-SI" w:eastAsia="sl-SI"/>
        </w:rPr>
        <w:t>z</w:t>
      </w:r>
      <w:r w:rsidR="00FE6D73" w:rsidRPr="003A2E60">
        <w:rPr>
          <w:rFonts w:cs="Arial"/>
          <w:szCs w:val="20"/>
          <w:lang w:val="sl-SI" w:eastAsia="sl-SI"/>
        </w:rPr>
        <w:t xml:space="preserve">ačasno </w:t>
      </w:r>
      <w:r w:rsidRPr="003A2E60">
        <w:rPr>
          <w:rFonts w:cs="Arial"/>
          <w:szCs w:val="20"/>
          <w:lang w:val="sl-SI" w:eastAsia="sl-SI"/>
        </w:rPr>
        <w:t>strokovno telo (tako</w:t>
      </w:r>
      <w:r w:rsidR="00130A8C">
        <w:rPr>
          <w:rFonts w:cs="Arial"/>
          <w:szCs w:val="20"/>
          <w:lang w:val="sl-SI" w:eastAsia="sl-SI"/>
        </w:rPr>
        <w:t xml:space="preserve"> določa</w:t>
      </w:r>
      <w:r w:rsidRPr="003A2E60">
        <w:rPr>
          <w:rFonts w:cs="Arial"/>
          <w:szCs w:val="20"/>
          <w:lang w:val="sl-SI" w:eastAsia="sl-SI"/>
        </w:rPr>
        <w:t xml:space="preserve"> odstavek predmetnega člena), kar je glede na raznolikost strokovnih področij in podpodročij nujno in neizogibno. Zahteva za podajo mnenja mora vsebovati navedbo okoliščin, dejstev in vprašanj, do katerih se mora opredeliti Strokovni svet, ter rok za predložitev mnenja, </w:t>
      </w:r>
      <w:r w:rsidR="00130A8C">
        <w:rPr>
          <w:rFonts w:cs="Arial"/>
          <w:szCs w:val="20"/>
          <w:lang w:val="sl-SI" w:eastAsia="sl-SI"/>
        </w:rPr>
        <w:t>pri čemer se</w:t>
      </w:r>
      <w:r w:rsidRPr="003A2E60">
        <w:rPr>
          <w:rFonts w:cs="Arial"/>
          <w:szCs w:val="20"/>
          <w:lang w:val="sl-SI" w:eastAsia="sl-SI"/>
        </w:rPr>
        <w:t xml:space="preserve"> v takšnem primeru celotno relevantno dokumentacijo s sklepom odstopi Strokovnemu svetu (drugi odstavek predmetnega člena)</w:t>
      </w:r>
      <w:r w:rsidRPr="003A2E60">
        <w:rPr>
          <w:rFonts w:cs="Arial"/>
          <w:szCs w:val="20"/>
          <w:vertAlign w:val="superscript"/>
          <w:lang w:val="sl-SI" w:eastAsia="sl-SI"/>
        </w:rPr>
        <w:footnoteReference w:id="42"/>
      </w:r>
      <w:r w:rsidRPr="003A2E60">
        <w:rPr>
          <w:rFonts w:cs="Arial"/>
          <w:szCs w:val="20"/>
          <w:lang w:val="sl-SI" w:eastAsia="sl-SI"/>
        </w:rPr>
        <w:t xml:space="preserve">. </w:t>
      </w:r>
    </w:p>
    <w:p w14:paraId="6A6680D4" w14:textId="77777777" w:rsidR="00FB6367" w:rsidRPr="003A2E60" w:rsidRDefault="00FB6367" w:rsidP="00FB6367">
      <w:pPr>
        <w:spacing w:line="288" w:lineRule="auto"/>
        <w:jc w:val="both"/>
        <w:rPr>
          <w:rFonts w:cs="Arial"/>
          <w:szCs w:val="20"/>
          <w:lang w:val="sl-SI" w:eastAsia="sl-SI"/>
        </w:rPr>
      </w:pPr>
    </w:p>
    <w:p w14:paraId="7969418B" w14:textId="72740D07"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Predlagatelj posebej </w:t>
      </w:r>
      <w:r w:rsidR="00FE6D73">
        <w:rPr>
          <w:rFonts w:cs="Arial"/>
          <w:szCs w:val="20"/>
          <w:lang w:val="sl-SI" w:eastAsia="sl-SI"/>
        </w:rPr>
        <w:t>poudarja</w:t>
      </w:r>
      <w:r w:rsidR="00FE6D73" w:rsidRPr="003A2E60">
        <w:rPr>
          <w:rFonts w:cs="Arial"/>
          <w:szCs w:val="20"/>
          <w:lang w:val="sl-SI" w:eastAsia="sl-SI"/>
        </w:rPr>
        <w:t xml:space="preserve"> </w:t>
      </w:r>
      <w:r w:rsidR="003202EA">
        <w:rPr>
          <w:rFonts w:cs="Arial"/>
          <w:szCs w:val="20"/>
          <w:lang w:val="sl-SI" w:eastAsia="sl-SI"/>
        </w:rPr>
        <w:t>pomembnost četrtega odstavka obravnavanega</w:t>
      </w:r>
      <w:r w:rsidRPr="003A2E60">
        <w:rPr>
          <w:rFonts w:cs="Arial"/>
          <w:szCs w:val="20"/>
          <w:lang w:val="sl-SI" w:eastAsia="sl-SI"/>
        </w:rPr>
        <w:t xml:space="preserve"> člena, ki določa, da je minister, pristojen za pravosodje, pri svoji odločitvi vezan na mnenje Strokovnega sveta. Gre za dodatno potrditev zaupanja v stroko in pomeni zavezo pristojnega ministra, da jo z vso odgovornostjo tudi upošteva.</w:t>
      </w:r>
    </w:p>
    <w:p w14:paraId="56046D5A" w14:textId="77777777" w:rsidR="00FB6367" w:rsidRPr="003A2E60" w:rsidRDefault="00FB6367" w:rsidP="00FB6367">
      <w:pPr>
        <w:spacing w:line="288" w:lineRule="auto"/>
        <w:jc w:val="both"/>
        <w:rPr>
          <w:rFonts w:cs="Arial"/>
          <w:szCs w:val="20"/>
          <w:lang w:val="sl-SI" w:eastAsia="sl-SI"/>
        </w:rPr>
      </w:pPr>
    </w:p>
    <w:p w14:paraId="02E3F947" w14:textId="034FD63C" w:rsidR="00FB6367" w:rsidRPr="003A2E60" w:rsidRDefault="005F2FFB" w:rsidP="00FB6367">
      <w:pPr>
        <w:spacing w:line="288" w:lineRule="auto"/>
        <w:jc w:val="both"/>
        <w:rPr>
          <w:rFonts w:cs="Arial"/>
          <w:b/>
          <w:szCs w:val="20"/>
          <w:lang w:val="sl-SI" w:eastAsia="sl-SI"/>
        </w:rPr>
      </w:pPr>
      <w:r>
        <w:rPr>
          <w:rFonts w:cs="Arial"/>
          <w:b/>
          <w:szCs w:val="20"/>
          <w:lang w:val="sl-SI" w:eastAsia="sl-SI"/>
        </w:rPr>
        <w:t>K 38</w:t>
      </w:r>
      <w:r w:rsidR="00FB6367" w:rsidRPr="003A2E60">
        <w:rPr>
          <w:rFonts w:cs="Arial"/>
          <w:b/>
          <w:szCs w:val="20"/>
          <w:lang w:val="sl-SI" w:eastAsia="sl-SI"/>
        </w:rPr>
        <w:t>. členu</w:t>
      </w:r>
    </w:p>
    <w:p w14:paraId="7EDEDBA0" w14:textId="03996931"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Predmetni člen opredeljuje </w:t>
      </w:r>
      <w:r w:rsidR="00FE6D73" w:rsidRPr="003A2E60">
        <w:rPr>
          <w:rFonts w:cs="Arial"/>
          <w:szCs w:val="20"/>
          <w:lang w:val="sl-SI" w:eastAsia="sl-SI"/>
        </w:rPr>
        <w:t>in</w:t>
      </w:r>
      <w:r w:rsidR="00FE6D73">
        <w:rPr>
          <w:rFonts w:cs="Arial"/>
          <w:szCs w:val="20"/>
          <w:lang w:val="sl-SI" w:eastAsia="sl-SI"/>
        </w:rPr>
        <w:t>š</w:t>
      </w:r>
      <w:r w:rsidR="00FE6D73" w:rsidRPr="003A2E60">
        <w:rPr>
          <w:rFonts w:cs="Arial"/>
          <w:szCs w:val="20"/>
          <w:lang w:val="sl-SI" w:eastAsia="sl-SI"/>
        </w:rPr>
        <w:t xml:space="preserve">titut </w:t>
      </w:r>
      <w:r w:rsidRPr="003A2E60">
        <w:rPr>
          <w:rFonts w:cs="Arial"/>
          <w:szCs w:val="20"/>
          <w:lang w:val="sl-SI" w:eastAsia="sl-SI"/>
        </w:rPr>
        <w:t xml:space="preserve">začasne prepovedi opravljanja sodnega </w:t>
      </w:r>
      <w:r w:rsidR="00470BEF" w:rsidRPr="003A2E60">
        <w:rPr>
          <w:rFonts w:cs="Arial"/>
          <w:szCs w:val="20"/>
          <w:lang w:val="sl-SI" w:eastAsia="sl-SI"/>
        </w:rPr>
        <w:t>izvedenstva</w:t>
      </w:r>
      <w:r w:rsidRPr="003A2E60">
        <w:rPr>
          <w:rFonts w:cs="Arial"/>
          <w:szCs w:val="20"/>
          <w:lang w:val="sl-SI" w:eastAsia="sl-SI"/>
        </w:rPr>
        <w:t xml:space="preserve">, cenilstva ali tolmačenja (suspenz), ki se (časovno) veže na uvedbo disciplinskega postopka zaradi kršitev, zaradi katerih se sme izreči ukrep začasnega ali trajnega odvzema pravice opravljati sodno </w:t>
      </w:r>
      <w:r w:rsidR="00470BEF" w:rsidRPr="003A2E60">
        <w:rPr>
          <w:rFonts w:cs="Arial"/>
          <w:szCs w:val="20"/>
          <w:lang w:val="sl-SI" w:eastAsia="sl-SI"/>
        </w:rPr>
        <w:t>izvedenstvo</w:t>
      </w:r>
      <w:r w:rsidRPr="003A2E60">
        <w:rPr>
          <w:rFonts w:cs="Arial"/>
          <w:szCs w:val="20"/>
          <w:lang w:val="sl-SI" w:eastAsia="sl-SI"/>
        </w:rPr>
        <w:t xml:space="preserve">, cenilstvo ali tolmačenje. Minister, pristojen za pravosodje, je tisti, ki lahko izreče tovrstno sankcijo sodnemu izvedencu, cenilcu ali tolmaču v postopku, začasna prepoved pa lahko traja do konca disciplinskega postopka, največ pa eno leto. Minister ni zavezan, da tako ravna v vsakem primeru, beseda </w:t>
      </w:r>
      <w:r w:rsidR="00E76437">
        <w:rPr>
          <w:rFonts w:cs="Arial"/>
          <w:szCs w:val="20"/>
          <w:lang w:val="sl-SI" w:eastAsia="sl-SI"/>
        </w:rPr>
        <w:t>»l</w:t>
      </w:r>
      <w:r w:rsidRPr="003A2E60">
        <w:rPr>
          <w:rFonts w:cs="Arial"/>
          <w:szCs w:val="20"/>
          <w:lang w:val="sl-SI" w:eastAsia="sl-SI"/>
        </w:rPr>
        <w:t>ahko</w:t>
      </w:r>
      <w:r w:rsidR="00E76437">
        <w:rPr>
          <w:rFonts w:cs="Arial"/>
          <w:szCs w:val="20"/>
          <w:lang w:val="sl-SI" w:eastAsia="sl-SI"/>
        </w:rPr>
        <w:t>«</w:t>
      </w:r>
      <w:r w:rsidRPr="003A2E60">
        <w:rPr>
          <w:rFonts w:cs="Arial"/>
          <w:szCs w:val="20"/>
          <w:lang w:val="sl-SI" w:eastAsia="sl-SI"/>
        </w:rPr>
        <w:t xml:space="preserve"> mu daje diskrecijsko pravico, da </w:t>
      </w:r>
      <w:r w:rsidR="00E76437">
        <w:rPr>
          <w:rFonts w:cs="Arial"/>
          <w:szCs w:val="20"/>
          <w:lang w:val="sl-SI" w:eastAsia="sl-SI"/>
        </w:rPr>
        <w:lastRenderedPageBreak/>
        <w:t>presodi</w:t>
      </w:r>
      <w:r w:rsidRPr="003A2E60">
        <w:rPr>
          <w:rFonts w:cs="Arial"/>
          <w:szCs w:val="20"/>
          <w:lang w:val="sl-SI" w:eastAsia="sl-SI"/>
        </w:rPr>
        <w:t xml:space="preserve">, ali so podane takšne okoliščine, v katerih bi bil izrek suspenza smiseln. Obravnavani člen še določa, da mora suspendirani sodni izvedenec, cenilec ali tolmač pri ministrstvu, pristojnem za pravosodje, za čas obdobja začasne prepovedi deponirati štampiljko in izkaznico. Navedena sankcija je po mnenju predlagatelja jasna posledica suspenza, saj se s </w:t>
      </w:r>
      <w:r w:rsidR="00FE6D73">
        <w:rPr>
          <w:rFonts w:cs="Arial"/>
          <w:szCs w:val="20"/>
          <w:lang w:val="sl-SI" w:eastAsia="sl-SI"/>
        </w:rPr>
        <w:t>tem</w:t>
      </w:r>
      <w:r w:rsidR="00FE6D73" w:rsidRPr="003A2E60">
        <w:rPr>
          <w:rFonts w:cs="Arial"/>
          <w:szCs w:val="20"/>
          <w:lang w:val="sl-SI" w:eastAsia="sl-SI"/>
        </w:rPr>
        <w:t xml:space="preserve"> </w:t>
      </w:r>
      <w:r w:rsidR="00E4366E" w:rsidRPr="003A2E60">
        <w:rPr>
          <w:rFonts w:cs="Arial"/>
          <w:szCs w:val="20"/>
          <w:lang w:val="sl-SI" w:eastAsia="sl-SI"/>
        </w:rPr>
        <w:t>sodnemu izvedencu, cenilcu ali</w:t>
      </w:r>
      <w:r w:rsidRPr="003A2E60">
        <w:rPr>
          <w:rFonts w:cs="Arial"/>
          <w:szCs w:val="20"/>
          <w:lang w:val="sl-SI" w:eastAsia="sl-SI"/>
        </w:rPr>
        <w:t xml:space="preserve"> tolmaču izreče sankcija odvzema pravice opravljati tovrstno delo. Z začasnim odvzemom oziroma deponiranjem štampiljke in izkaznice se namreč zagotavlja tudi dosledno spoštovanje izrečenega ukrepa suspenza in se hkrati tudi preprečuje morebitne kršitve v zvezi s tem.</w:t>
      </w:r>
    </w:p>
    <w:p w14:paraId="469C8A3B" w14:textId="77777777" w:rsidR="00FB6367" w:rsidRPr="003A2E60" w:rsidRDefault="00FB6367" w:rsidP="00FB6367">
      <w:pPr>
        <w:spacing w:line="288" w:lineRule="auto"/>
        <w:jc w:val="both"/>
        <w:rPr>
          <w:rFonts w:cs="Arial"/>
          <w:szCs w:val="20"/>
          <w:lang w:val="sl-SI" w:eastAsia="sl-SI"/>
        </w:rPr>
      </w:pPr>
    </w:p>
    <w:p w14:paraId="7E6FC2A3" w14:textId="2F45BD04" w:rsidR="00FB6367" w:rsidRPr="003A2E60" w:rsidRDefault="005F2FFB" w:rsidP="00FB6367">
      <w:pPr>
        <w:spacing w:line="288" w:lineRule="auto"/>
        <w:jc w:val="both"/>
        <w:rPr>
          <w:rFonts w:cs="Arial"/>
          <w:b/>
          <w:szCs w:val="20"/>
          <w:lang w:val="sl-SI" w:eastAsia="sl-SI"/>
        </w:rPr>
      </w:pPr>
      <w:r>
        <w:rPr>
          <w:rFonts w:cs="Arial"/>
          <w:b/>
          <w:szCs w:val="20"/>
          <w:lang w:val="sl-SI" w:eastAsia="sl-SI"/>
        </w:rPr>
        <w:t>K 39</w:t>
      </w:r>
      <w:r w:rsidR="00FB6367" w:rsidRPr="003A2E60">
        <w:rPr>
          <w:rFonts w:cs="Arial"/>
          <w:b/>
          <w:szCs w:val="20"/>
          <w:lang w:val="sl-SI" w:eastAsia="sl-SI"/>
        </w:rPr>
        <w:t xml:space="preserve">. členu </w:t>
      </w:r>
    </w:p>
    <w:p w14:paraId="208AD2D0" w14:textId="34FF23FC"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Obravnavani člen ureja zastaranje pregona disciplinskih kršitev, in sicer </w:t>
      </w:r>
      <w:r w:rsidR="00FE6D73">
        <w:rPr>
          <w:rFonts w:cs="Arial"/>
          <w:szCs w:val="20"/>
          <w:lang w:val="sl-SI" w:eastAsia="sl-SI"/>
        </w:rPr>
        <w:t>ta</w:t>
      </w:r>
      <w:r w:rsidR="00FE6D73" w:rsidRPr="003A2E60">
        <w:rPr>
          <w:rFonts w:cs="Arial"/>
          <w:szCs w:val="20"/>
          <w:lang w:val="sl-SI" w:eastAsia="sl-SI"/>
        </w:rPr>
        <w:t xml:space="preserve"> </w:t>
      </w:r>
      <w:r w:rsidRPr="003A2E60">
        <w:rPr>
          <w:rFonts w:cs="Arial"/>
          <w:szCs w:val="20"/>
          <w:lang w:val="sl-SI" w:eastAsia="sl-SI"/>
        </w:rPr>
        <w:t xml:space="preserve">zastara v </w:t>
      </w:r>
      <w:r w:rsidR="00635C60" w:rsidRPr="003A2E60">
        <w:rPr>
          <w:rFonts w:cs="Arial"/>
          <w:szCs w:val="20"/>
          <w:lang w:val="sl-SI" w:eastAsia="sl-SI"/>
        </w:rPr>
        <w:t>dveh</w:t>
      </w:r>
      <w:r w:rsidRPr="003A2E60">
        <w:rPr>
          <w:rFonts w:cs="Arial"/>
          <w:szCs w:val="20"/>
          <w:lang w:val="sl-SI" w:eastAsia="sl-SI"/>
        </w:rPr>
        <w:t xml:space="preserve"> letih od dneva očitane kršitve (enako regulativa v </w:t>
      </w:r>
      <w:r w:rsidR="009774B6" w:rsidRPr="003A2E60">
        <w:rPr>
          <w:rFonts w:cs="Arial"/>
          <w:szCs w:val="20"/>
          <w:lang w:val="sl-SI" w:eastAsia="sl-SI"/>
        </w:rPr>
        <w:t>ZSS, ZDT-1, ZIZ, Statut OZS</w:t>
      </w:r>
      <w:r w:rsidR="00635C60" w:rsidRPr="003A2E60">
        <w:rPr>
          <w:rFonts w:cs="Arial"/>
          <w:szCs w:val="20"/>
          <w:lang w:val="sl-SI" w:eastAsia="sl-SI"/>
        </w:rPr>
        <w:t xml:space="preserve">, drugače </w:t>
      </w:r>
      <w:r w:rsidR="009774B6" w:rsidRPr="003A2E60">
        <w:rPr>
          <w:rFonts w:cs="Arial"/>
          <w:szCs w:val="20"/>
          <w:lang w:val="sl-SI" w:eastAsia="sl-SI"/>
        </w:rPr>
        <w:t xml:space="preserve">pa </w:t>
      </w:r>
      <w:r w:rsidR="00635C60" w:rsidRPr="003A2E60">
        <w:rPr>
          <w:rFonts w:cs="Arial"/>
          <w:szCs w:val="20"/>
          <w:lang w:val="sl-SI" w:eastAsia="sl-SI"/>
        </w:rPr>
        <w:t xml:space="preserve">v </w:t>
      </w:r>
      <w:r w:rsidRPr="003A2E60">
        <w:rPr>
          <w:rFonts w:cs="Arial"/>
          <w:szCs w:val="20"/>
          <w:lang w:val="sl-SI" w:eastAsia="sl-SI"/>
        </w:rPr>
        <w:t xml:space="preserve">ZN ali ZFPPIPP). Smiselno zastara pregon disciplinske kršitve, ki ima tudi znake kaznivega dejanja, v enakem roku, kot ga določa zakon za zastaranje pregona za kaznivo dejanje (drugi odstavek tega člena). </w:t>
      </w:r>
      <w:r w:rsidR="009774B6" w:rsidRPr="003A2E60">
        <w:rPr>
          <w:rFonts w:cs="Arial"/>
          <w:szCs w:val="20"/>
          <w:lang w:val="sl-SI" w:eastAsia="sl-SI"/>
        </w:rPr>
        <w:t xml:space="preserve">Če gre za očitek lažje ali hujše nevestnosti, kjer postopka pred pravnomočnostjo zadeve ni mogoče uvesti, začne zastaralni rok teči s trenutkom pravnomočnosti te zadeve. </w:t>
      </w:r>
      <w:r w:rsidRPr="003A2E60">
        <w:rPr>
          <w:rFonts w:cs="Arial"/>
          <w:szCs w:val="20"/>
          <w:lang w:val="sl-SI" w:eastAsia="sl-SI"/>
        </w:rPr>
        <w:t xml:space="preserve">Podobno, kot to ureja druga procesna zakonodaja, tudi v primeru disciplinskih kršitev zastaranje pregona pretrga vsako opravilo v disciplinskem postopku zoper sodnega izvedenca, cenilca ali tolmača. Predmetni člen ureja tudi zastaranje izvršitve disciplinskega ukrepa, </w:t>
      </w:r>
      <w:r w:rsidR="00FE6D73">
        <w:rPr>
          <w:rFonts w:cs="Arial"/>
          <w:szCs w:val="20"/>
          <w:lang w:val="sl-SI" w:eastAsia="sl-SI"/>
        </w:rPr>
        <w:t>ki</w:t>
      </w:r>
      <w:r w:rsidR="00FE6D73" w:rsidRPr="003A2E60">
        <w:rPr>
          <w:rFonts w:cs="Arial"/>
          <w:szCs w:val="20"/>
          <w:lang w:val="sl-SI" w:eastAsia="sl-SI"/>
        </w:rPr>
        <w:t xml:space="preserve"> </w:t>
      </w:r>
      <w:r w:rsidRPr="003A2E60">
        <w:rPr>
          <w:rFonts w:cs="Arial"/>
          <w:szCs w:val="20"/>
          <w:lang w:val="sl-SI" w:eastAsia="sl-SI"/>
        </w:rPr>
        <w:t xml:space="preserve">zastara v </w:t>
      </w:r>
      <w:r w:rsidR="009774B6" w:rsidRPr="003A2E60">
        <w:rPr>
          <w:rFonts w:cs="Arial"/>
          <w:szCs w:val="20"/>
          <w:lang w:val="sl-SI" w:eastAsia="sl-SI"/>
        </w:rPr>
        <w:t>dveh</w:t>
      </w:r>
      <w:r w:rsidRPr="003A2E60">
        <w:rPr>
          <w:rFonts w:cs="Arial"/>
          <w:szCs w:val="20"/>
          <w:lang w:val="sl-SI" w:eastAsia="sl-SI"/>
        </w:rPr>
        <w:t xml:space="preserve"> letih od pravnomočnosti odločbe, s katero je bil ukrep izrečen (enako</w:t>
      </w:r>
      <w:r w:rsidR="009774B6" w:rsidRPr="003A2E60">
        <w:rPr>
          <w:rFonts w:cs="Arial"/>
          <w:szCs w:val="20"/>
          <w:lang w:val="sl-SI" w:eastAsia="sl-SI"/>
        </w:rPr>
        <w:t xml:space="preserve"> Statut OZS, drugače</w:t>
      </w:r>
      <w:r w:rsidRPr="003A2E60">
        <w:rPr>
          <w:rFonts w:cs="Arial"/>
          <w:szCs w:val="20"/>
          <w:lang w:val="sl-SI" w:eastAsia="sl-SI"/>
        </w:rPr>
        <w:t xml:space="preserve"> regulativa v ZN ali ZFPPIPP). V zadnjem odstavku pa so določeni absolutni zastaralni roki, in sicer pregon disciplinske kršitve zastara, ko </w:t>
      </w:r>
      <w:r w:rsidR="00FE6D73">
        <w:rPr>
          <w:rFonts w:cs="Arial"/>
          <w:szCs w:val="20"/>
          <w:lang w:val="sl-SI" w:eastAsia="sl-SI"/>
        </w:rPr>
        <w:t>mine</w:t>
      </w:r>
      <w:r w:rsidR="00FE6D73" w:rsidRPr="003A2E60">
        <w:rPr>
          <w:rFonts w:cs="Arial"/>
          <w:szCs w:val="20"/>
          <w:lang w:val="sl-SI" w:eastAsia="sl-SI"/>
        </w:rPr>
        <w:t xml:space="preserve"> </w:t>
      </w:r>
      <w:r w:rsidRPr="003A2E60">
        <w:rPr>
          <w:rFonts w:cs="Arial"/>
          <w:szCs w:val="20"/>
          <w:lang w:val="sl-SI" w:eastAsia="sl-SI"/>
        </w:rPr>
        <w:t xml:space="preserve">dvakrat toliko časa, kolikor je določeno za zastaranje pregona, izvršitev disciplinskega ukrepa pa, ko </w:t>
      </w:r>
      <w:r w:rsidR="00FE6D73">
        <w:rPr>
          <w:rFonts w:cs="Arial"/>
          <w:szCs w:val="20"/>
          <w:lang w:val="sl-SI" w:eastAsia="sl-SI"/>
        </w:rPr>
        <w:t>mine</w:t>
      </w:r>
      <w:r w:rsidR="00FE6D73" w:rsidRPr="003A2E60">
        <w:rPr>
          <w:rFonts w:cs="Arial"/>
          <w:szCs w:val="20"/>
          <w:lang w:val="sl-SI" w:eastAsia="sl-SI"/>
        </w:rPr>
        <w:t xml:space="preserve"> </w:t>
      </w:r>
      <w:r w:rsidRPr="003A2E60">
        <w:rPr>
          <w:rFonts w:cs="Arial"/>
          <w:szCs w:val="20"/>
          <w:lang w:val="sl-SI" w:eastAsia="sl-SI"/>
        </w:rPr>
        <w:t>dvakrat toliko časa, kolikor je določeno za zastaranje izvršitve disciplinskega ukrepa.</w:t>
      </w:r>
    </w:p>
    <w:p w14:paraId="08C6491C" w14:textId="77777777" w:rsidR="00533461" w:rsidRPr="003A2E60" w:rsidRDefault="00533461" w:rsidP="00FB6367">
      <w:pPr>
        <w:spacing w:line="288" w:lineRule="auto"/>
        <w:jc w:val="both"/>
        <w:rPr>
          <w:rFonts w:cs="Arial"/>
          <w:szCs w:val="20"/>
          <w:lang w:val="sl-SI" w:eastAsia="sl-SI"/>
        </w:rPr>
      </w:pPr>
    </w:p>
    <w:p w14:paraId="39EF7EF4" w14:textId="169C2675" w:rsidR="00533461" w:rsidRPr="003A2E60" w:rsidRDefault="00533461" w:rsidP="00FB6367">
      <w:pPr>
        <w:spacing w:line="288" w:lineRule="auto"/>
        <w:jc w:val="both"/>
        <w:rPr>
          <w:rFonts w:cs="Arial"/>
          <w:szCs w:val="20"/>
          <w:lang w:val="sl-SI" w:eastAsia="sl-SI"/>
        </w:rPr>
      </w:pPr>
      <w:r w:rsidRPr="003A2E60">
        <w:rPr>
          <w:rFonts w:cs="Arial"/>
          <w:szCs w:val="20"/>
          <w:lang w:val="sl-SI" w:eastAsia="sl-SI"/>
        </w:rPr>
        <w:t xml:space="preserve">Velja omeniti, da je predlog zakona sprva določal daljše zastaralne roke (pet let), vendar jih je </w:t>
      </w:r>
      <w:r w:rsidR="00FE6D73">
        <w:rPr>
          <w:rFonts w:cs="Arial"/>
          <w:szCs w:val="20"/>
          <w:lang w:val="sl-SI" w:eastAsia="sl-SI"/>
        </w:rPr>
        <w:t>med</w:t>
      </w:r>
      <w:r w:rsidR="00FE6D73" w:rsidRPr="003A2E60">
        <w:rPr>
          <w:rFonts w:cs="Arial"/>
          <w:szCs w:val="20"/>
          <w:lang w:val="sl-SI" w:eastAsia="sl-SI"/>
        </w:rPr>
        <w:t xml:space="preserve"> strokovn</w:t>
      </w:r>
      <w:r w:rsidR="00FE6D73">
        <w:rPr>
          <w:rFonts w:cs="Arial"/>
          <w:szCs w:val="20"/>
          <w:lang w:val="sl-SI" w:eastAsia="sl-SI"/>
        </w:rPr>
        <w:t>im</w:t>
      </w:r>
      <w:r w:rsidR="00FE6D73" w:rsidRPr="003A2E60">
        <w:rPr>
          <w:rFonts w:cs="Arial"/>
          <w:szCs w:val="20"/>
          <w:lang w:val="sl-SI" w:eastAsia="sl-SI"/>
        </w:rPr>
        <w:t xml:space="preserve"> usklajevanj</w:t>
      </w:r>
      <w:r w:rsidR="00FE6D73">
        <w:rPr>
          <w:rFonts w:cs="Arial"/>
          <w:szCs w:val="20"/>
          <w:lang w:val="sl-SI" w:eastAsia="sl-SI"/>
        </w:rPr>
        <w:t>em</w:t>
      </w:r>
      <w:r w:rsidR="00FE6D73" w:rsidRPr="003A2E60">
        <w:rPr>
          <w:rFonts w:cs="Arial"/>
          <w:szCs w:val="20"/>
          <w:lang w:val="sl-SI" w:eastAsia="sl-SI"/>
        </w:rPr>
        <w:t xml:space="preserve"> </w:t>
      </w:r>
      <w:r w:rsidRPr="003A2E60">
        <w:rPr>
          <w:rFonts w:cs="Arial"/>
          <w:szCs w:val="20"/>
          <w:lang w:val="sl-SI" w:eastAsia="sl-SI"/>
        </w:rPr>
        <w:t>in na pobudo sodstva nato skrajšal.</w:t>
      </w:r>
    </w:p>
    <w:p w14:paraId="33E630EE" w14:textId="77777777" w:rsidR="00FB6367" w:rsidRPr="003A2E60" w:rsidRDefault="00FB6367" w:rsidP="00FB6367">
      <w:pPr>
        <w:spacing w:line="288" w:lineRule="auto"/>
        <w:jc w:val="both"/>
        <w:rPr>
          <w:rFonts w:cs="Arial"/>
          <w:szCs w:val="20"/>
          <w:lang w:val="sl-SI" w:eastAsia="sl-SI"/>
        </w:rPr>
      </w:pPr>
    </w:p>
    <w:p w14:paraId="20EFEF95" w14:textId="62B1AA8A" w:rsidR="00FB6367" w:rsidRPr="003A2E60" w:rsidRDefault="005F2FFB" w:rsidP="00FB6367">
      <w:pPr>
        <w:spacing w:line="288" w:lineRule="auto"/>
        <w:jc w:val="both"/>
        <w:rPr>
          <w:rFonts w:cs="Arial"/>
          <w:b/>
          <w:szCs w:val="20"/>
          <w:lang w:val="sl-SI" w:eastAsia="sl-SI"/>
        </w:rPr>
      </w:pPr>
      <w:r>
        <w:rPr>
          <w:rFonts w:cs="Arial"/>
          <w:b/>
          <w:szCs w:val="20"/>
          <w:lang w:val="sl-SI" w:eastAsia="sl-SI"/>
        </w:rPr>
        <w:t>K 40</w:t>
      </w:r>
      <w:r w:rsidR="00FB6367" w:rsidRPr="003A2E60">
        <w:rPr>
          <w:rFonts w:cs="Arial"/>
          <w:b/>
          <w:szCs w:val="20"/>
          <w:lang w:val="sl-SI" w:eastAsia="sl-SI"/>
        </w:rPr>
        <w:t>. členu</w:t>
      </w:r>
    </w:p>
    <w:p w14:paraId="2FC6E7CB" w14:textId="7F7C12BE"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Predmetni člen </w:t>
      </w:r>
      <w:r w:rsidR="00E76437">
        <w:rPr>
          <w:rFonts w:cs="Arial"/>
          <w:szCs w:val="20"/>
          <w:lang w:val="sl-SI" w:eastAsia="sl-SI"/>
        </w:rPr>
        <w:t>samo</w:t>
      </w:r>
      <w:r w:rsidR="00E76437" w:rsidRPr="003A2E60">
        <w:rPr>
          <w:rFonts w:cs="Arial"/>
          <w:szCs w:val="20"/>
          <w:lang w:val="sl-SI" w:eastAsia="sl-SI"/>
        </w:rPr>
        <w:t xml:space="preserve"> </w:t>
      </w:r>
      <w:r w:rsidRPr="003A2E60">
        <w:rPr>
          <w:rFonts w:cs="Arial"/>
          <w:szCs w:val="20"/>
          <w:lang w:val="sl-SI" w:eastAsia="sl-SI"/>
        </w:rPr>
        <w:t>napotuje na smiselno uporabo zakona, ki ureja splošni upravni postopek, in sicer glede opredelitve obsega, višine in povrnitve stroškov, nastalih v okviru disciplinskega postopka.</w:t>
      </w:r>
    </w:p>
    <w:p w14:paraId="7CB72737" w14:textId="77777777" w:rsidR="00FB6367" w:rsidRPr="003A2E60" w:rsidRDefault="00FB6367" w:rsidP="00FB6367">
      <w:pPr>
        <w:spacing w:line="288" w:lineRule="auto"/>
        <w:jc w:val="both"/>
        <w:rPr>
          <w:rFonts w:cs="Arial"/>
          <w:szCs w:val="20"/>
          <w:lang w:val="sl-SI" w:eastAsia="sl-SI"/>
        </w:rPr>
      </w:pPr>
    </w:p>
    <w:p w14:paraId="19686C55" w14:textId="039939D5" w:rsidR="00FB6367" w:rsidRPr="003A2E60" w:rsidRDefault="005F2FFB" w:rsidP="00FB6367">
      <w:pPr>
        <w:spacing w:line="288" w:lineRule="auto"/>
        <w:jc w:val="both"/>
        <w:rPr>
          <w:rFonts w:cs="Arial"/>
          <w:b/>
          <w:szCs w:val="20"/>
          <w:lang w:val="sl-SI" w:eastAsia="sl-SI"/>
        </w:rPr>
      </w:pPr>
      <w:r>
        <w:rPr>
          <w:rFonts w:cs="Arial"/>
          <w:b/>
          <w:szCs w:val="20"/>
          <w:lang w:val="sl-SI" w:eastAsia="sl-SI"/>
        </w:rPr>
        <w:t>K 41</w:t>
      </w:r>
      <w:r w:rsidR="00FB6367" w:rsidRPr="003A2E60">
        <w:rPr>
          <w:rFonts w:cs="Arial"/>
          <w:b/>
          <w:szCs w:val="20"/>
          <w:lang w:val="sl-SI" w:eastAsia="sl-SI"/>
        </w:rPr>
        <w:t>. členu</w:t>
      </w:r>
    </w:p>
    <w:p w14:paraId="5610BC63" w14:textId="410A173B"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Določbe VIII. poglavja urejajo prenehanje, razrešitev, izbris in suspenz. Z izjemo izbrisa (gre za izbris iz javnega dela imenika) gre za vrste situacij, ko se sodni izvedenec, cenilec ali tolmač ne more sklicevati na svoj status. Za razliko od </w:t>
      </w:r>
      <w:r w:rsidR="00D92D52" w:rsidRPr="003A2E60">
        <w:rPr>
          <w:rFonts w:cs="Arial"/>
          <w:szCs w:val="20"/>
          <w:lang w:val="sl-SI" w:eastAsia="sl-SI"/>
        </w:rPr>
        <w:t>do</w:t>
      </w:r>
      <w:r w:rsidR="00D92D52">
        <w:rPr>
          <w:rFonts w:cs="Arial"/>
          <w:szCs w:val="20"/>
          <w:lang w:val="sl-SI" w:eastAsia="sl-SI"/>
        </w:rPr>
        <w:t xml:space="preserve"> zda</w:t>
      </w:r>
      <w:r w:rsidR="00D92D52" w:rsidRPr="003A2E60">
        <w:rPr>
          <w:rFonts w:cs="Arial"/>
          <w:szCs w:val="20"/>
          <w:lang w:val="sl-SI" w:eastAsia="sl-SI"/>
        </w:rPr>
        <w:t xml:space="preserve">j </w:t>
      </w:r>
      <w:r w:rsidRPr="003A2E60">
        <w:rPr>
          <w:rFonts w:cs="Arial"/>
          <w:szCs w:val="20"/>
          <w:lang w:val="sl-SI" w:eastAsia="sl-SI"/>
        </w:rPr>
        <w:t xml:space="preserve">veljavnega zakona predlog zakona ločuje </w:t>
      </w:r>
      <w:r w:rsidR="00AD0F7C" w:rsidRPr="003A2E60">
        <w:rPr>
          <w:rFonts w:cs="Arial"/>
          <w:szCs w:val="20"/>
          <w:lang w:val="sl-SI" w:eastAsia="sl-SI"/>
        </w:rPr>
        <w:t xml:space="preserve">med </w:t>
      </w:r>
      <w:r w:rsidR="00D92D52" w:rsidRPr="003A2E60">
        <w:rPr>
          <w:rFonts w:cs="Arial"/>
          <w:szCs w:val="20"/>
          <w:lang w:val="sl-SI" w:eastAsia="sl-SI"/>
        </w:rPr>
        <w:t>in</w:t>
      </w:r>
      <w:r w:rsidR="00D92D52">
        <w:rPr>
          <w:rFonts w:cs="Arial"/>
          <w:szCs w:val="20"/>
          <w:lang w:val="sl-SI" w:eastAsia="sl-SI"/>
        </w:rPr>
        <w:t>š</w:t>
      </w:r>
      <w:r w:rsidR="00D92D52" w:rsidRPr="003A2E60">
        <w:rPr>
          <w:rFonts w:cs="Arial"/>
          <w:szCs w:val="20"/>
          <w:lang w:val="sl-SI" w:eastAsia="sl-SI"/>
        </w:rPr>
        <w:t xml:space="preserve">titutoma </w:t>
      </w:r>
      <w:r w:rsidR="00AD0F7C" w:rsidRPr="003A2E60">
        <w:rPr>
          <w:rFonts w:cs="Arial"/>
          <w:szCs w:val="20"/>
          <w:lang w:val="sl-SI" w:eastAsia="sl-SI"/>
        </w:rPr>
        <w:t>prenehanja in razrešit</w:t>
      </w:r>
      <w:r w:rsidRPr="003A2E60">
        <w:rPr>
          <w:rFonts w:cs="Arial"/>
          <w:szCs w:val="20"/>
          <w:lang w:val="sl-SI" w:eastAsia="sl-SI"/>
        </w:rPr>
        <w:t>v</w:t>
      </w:r>
      <w:r w:rsidR="00AD0F7C" w:rsidRPr="003A2E60">
        <w:rPr>
          <w:rFonts w:cs="Arial"/>
          <w:szCs w:val="20"/>
          <w:lang w:val="sl-SI" w:eastAsia="sl-SI"/>
        </w:rPr>
        <w:t>e</w:t>
      </w:r>
      <w:r w:rsidRPr="003A2E60">
        <w:rPr>
          <w:rFonts w:cs="Arial"/>
          <w:szCs w:val="20"/>
          <w:lang w:val="sl-SI" w:eastAsia="sl-SI"/>
        </w:rPr>
        <w:t>, saj je iz vrste drugih predpisov poznano, da je situaciji vendarle ustrezno ločevati.</w:t>
      </w:r>
    </w:p>
    <w:p w14:paraId="5B18150E" w14:textId="77777777" w:rsidR="00FB6367" w:rsidRPr="003A2E60" w:rsidRDefault="00FB6367" w:rsidP="00FB6367">
      <w:pPr>
        <w:spacing w:line="288" w:lineRule="auto"/>
        <w:jc w:val="both"/>
        <w:rPr>
          <w:rFonts w:cs="Arial"/>
          <w:szCs w:val="20"/>
          <w:lang w:val="sl-SI" w:eastAsia="sl-SI"/>
        </w:rPr>
      </w:pPr>
    </w:p>
    <w:p w14:paraId="45EC93ED" w14:textId="4047D90D" w:rsidR="00FB6367" w:rsidRPr="003A2E60" w:rsidRDefault="00B179FD" w:rsidP="00FB6367">
      <w:pPr>
        <w:spacing w:line="288" w:lineRule="auto"/>
        <w:jc w:val="both"/>
        <w:rPr>
          <w:rFonts w:cs="Arial"/>
          <w:szCs w:val="20"/>
          <w:lang w:val="sl-SI" w:eastAsia="sl-SI"/>
        </w:rPr>
      </w:pPr>
      <w:r>
        <w:rPr>
          <w:rFonts w:cs="Arial"/>
          <w:szCs w:val="20"/>
          <w:lang w:val="sl-SI" w:eastAsia="sl-SI"/>
        </w:rPr>
        <w:t>Predlog obravnavanega</w:t>
      </w:r>
      <w:r w:rsidR="00FB6367" w:rsidRPr="003A2E60">
        <w:rPr>
          <w:rFonts w:cs="Arial"/>
          <w:szCs w:val="20"/>
          <w:lang w:val="sl-SI" w:eastAsia="sl-SI"/>
        </w:rPr>
        <w:t xml:space="preserve"> člena ureja prenehanje imenovanja. Gre za primere, ko bo sodni izvedenec, cenilec ali tolmač sam podal izjavo, da ne želi več opravljati tega dela. Razlog bo nastopil s trenutkom prejetja njegove izjave, z dnem vročitve odločbe o prenehanju imenovanja pa mu status tudi formalno preneha, kar pomeni prepoved sklicevanja na dotedanji status. Pomemben je zadnji del tretjega odstavka predlaganega člena, kjer predlagatelj ureja situacije, ko ima oseba </w:t>
      </w:r>
      <w:r w:rsidR="00D92D52">
        <w:rPr>
          <w:rFonts w:cs="Arial"/>
          <w:szCs w:val="20"/>
          <w:lang w:val="sl-SI" w:eastAsia="sl-SI"/>
        </w:rPr>
        <w:t>takrat</w:t>
      </w:r>
      <w:r w:rsidR="00FB6367" w:rsidRPr="003A2E60">
        <w:rPr>
          <w:rFonts w:cs="Arial"/>
          <w:szCs w:val="20"/>
          <w:lang w:val="sl-SI" w:eastAsia="sl-SI"/>
        </w:rPr>
        <w:t xml:space="preserve">, ko </w:t>
      </w:r>
      <w:r w:rsidR="00D92D52">
        <w:rPr>
          <w:rFonts w:cs="Arial"/>
          <w:szCs w:val="20"/>
          <w:lang w:val="sl-SI" w:eastAsia="sl-SI"/>
        </w:rPr>
        <w:t>poteka</w:t>
      </w:r>
      <w:r w:rsidR="00D92D52" w:rsidRPr="003A2E60">
        <w:rPr>
          <w:rFonts w:cs="Arial"/>
          <w:szCs w:val="20"/>
          <w:lang w:val="sl-SI" w:eastAsia="sl-SI"/>
        </w:rPr>
        <w:t xml:space="preserve"> </w:t>
      </w:r>
      <w:r w:rsidR="00FB6367" w:rsidRPr="003A2E60">
        <w:rPr>
          <w:rFonts w:cs="Arial"/>
          <w:szCs w:val="20"/>
          <w:lang w:val="sl-SI" w:eastAsia="sl-SI"/>
        </w:rPr>
        <w:t>postopek prenehanja</w:t>
      </w:r>
      <w:r w:rsidR="004C2D4B">
        <w:rPr>
          <w:rFonts w:cs="Arial"/>
          <w:szCs w:val="20"/>
          <w:lang w:val="sl-SI" w:eastAsia="sl-SI"/>
        </w:rPr>
        <w:t>,</w:t>
      </w:r>
      <w:r w:rsidR="00FB6367" w:rsidRPr="003A2E60">
        <w:rPr>
          <w:rFonts w:cs="Arial"/>
          <w:szCs w:val="20"/>
          <w:lang w:val="sl-SI" w:eastAsia="sl-SI"/>
        </w:rPr>
        <w:t xml:space="preserve"> ali </w:t>
      </w:r>
      <w:r w:rsidR="00D92D52">
        <w:rPr>
          <w:rFonts w:cs="Arial"/>
          <w:szCs w:val="20"/>
          <w:lang w:val="sl-SI" w:eastAsia="sl-SI"/>
        </w:rPr>
        <w:t>takrat</w:t>
      </w:r>
      <w:r w:rsidR="00FB6367" w:rsidRPr="003A2E60">
        <w:rPr>
          <w:rFonts w:cs="Arial"/>
          <w:szCs w:val="20"/>
          <w:lang w:val="sl-SI" w:eastAsia="sl-SI"/>
        </w:rPr>
        <w:t xml:space="preserve">, ko je že vročena odločba o prenehanju, v delu že prej prevzete zadeve. </w:t>
      </w:r>
      <w:r w:rsidR="00D92D52">
        <w:rPr>
          <w:rFonts w:cs="Arial"/>
          <w:szCs w:val="20"/>
          <w:lang w:val="sl-SI" w:eastAsia="sl-SI"/>
        </w:rPr>
        <w:t>Te</w:t>
      </w:r>
      <w:r w:rsidR="00D92D52" w:rsidRPr="003A2E60">
        <w:rPr>
          <w:rFonts w:cs="Arial"/>
          <w:szCs w:val="20"/>
          <w:lang w:val="sl-SI" w:eastAsia="sl-SI"/>
        </w:rPr>
        <w:t xml:space="preserve"> </w:t>
      </w:r>
      <w:r w:rsidR="00FB6367" w:rsidRPr="003A2E60">
        <w:rPr>
          <w:rFonts w:cs="Arial"/>
          <w:szCs w:val="20"/>
          <w:lang w:val="sl-SI" w:eastAsia="sl-SI"/>
        </w:rPr>
        <w:t>sme vsekakor dokončati, a brez sklicevanja na status, kar bo pomenilo tudi prenehanje nadzornih mehanizmov v</w:t>
      </w:r>
      <w:r w:rsidR="00250855">
        <w:rPr>
          <w:rFonts w:cs="Arial"/>
          <w:szCs w:val="20"/>
          <w:lang w:val="sl-SI" w:eastAsia="sl-SI"/>
        </w:rPr>
        <w:t xml:space="preserve"> razmerju</w:t>
      </w:r>
      <w:r w:rsidR="00FB6367" w:rsidRPr="003A2E60">
        <w:rPr>
          <w:rFonts w:cs="Arial"/>
          <w:szCs w:val="20"/>
          <w:lang w:val="sl-SI" w:eastAsia="sl-SI"/>
        </w:rPr>
        <w:t xml:space="preserve"> do njega. Ne le nadzornih mehanizmov, ampak po naravi stvari tudi preostalih vzvodov, ki jih sicer </w:t>
      </w:r>
      <w:r w:rsidR="00D92D52">
        <w:rPr>
          <w:rFonts w:cs="Arial"/>
          <w:szCs w:val="20"/>
          <w:lang w:val="sl-SI" w:eastAsia="sl-SI"/>
        </w:rPr>
        <w:t>mora</w:t>
      </w:r>
      <w:r w:rsidR="00D92D52" w:rsidRPr="003A2E60">
        <w:rPr>
          <w:rFonts w:cs="Arial"/>
          <w:szCs w:val="20"/>
          <w:lang w:val="sl-SI" w:eastAsia="sl-SI"/>
        </w:rPr>
        <w:t xml:space="preserve"> </w:t>
      </w:r>
      <w:r w:rsidR="00FB6367" w:rsidRPr="003A2E60">
        <w:rPr>
          <w:rFonts w:cs="Arial"/>
          <w:szCs w:val="20"/>
          <w:lang w:val="sl-SI" w:eastAsia="sl-SI"/>
        </w:rPr>
        <w:t xml:space="preserve">izvajati ministrstvo oziroma Strokovni svet (preverjanje pogojev za ohranitev licence in podobno). Prav </w:t>
      </w:r>
      <w:r w:rsidR="00FB6367" w:rsidRPr="003A2E60">
        <w:rPr>
          <w:rFonts w:cs="Arial"/>
          <w:szCs w:val="20"/>
          <w:lang w:val="sl-SI" w:eastAsia="sl-SI"/>
        </w:rPr>
        <w:lastRenderedPageBreak/>
        <w:t xml:space="preserve">tako je logična posledica morebitnega prenehanja imenovanja dejstvo, da se morebitni uvedeni ali začeti disciplinski ali razrešitveni postopki ustavijo, saj je osebi status, v navezavi s </w:t>
      </w:r>
      <w:r w:rsidR="00FB6367" w:rsidRPr="005F7222">
        <w:rPr>
          <w:rFonts w:cs="Arial"/>
          <w:szCs w:val="20"/>
          <w:lang w:val="sl-SI" w:eastAsia="sl-SI"/>
        </w:rPr>
        <w:t xml:space="preserve">čimer se vodijo, prenehal. Tega predlog zakona izrecno ne </w:t>
      </w:r>
      <w:r w:rsidR="004C2D4B" w:rsidRPr="005F7222">
        <w:rPr>
          <w:rFonts w:cs="Arial"/>
          <w:szCs w:val="20"/>
          <w:lang w:val="sl-SI" w:eastAsia="sl-SI"/>
        </w:rPr>
        <w:t>določa</w:t>
      </w:r>
      <w:r w:rsidR="00FB6367" w:rsidRPr="005F7222">
        <w:rPr>
          <w:rFonts w:cs="Arial"/>
          <w:szCs w:val="20"/>
          <w:lang w:val="sl-SI" w:eastAsia="sl-SI"/>
        </w:rPr>
        <w:t xml:space="preserve">, saj bi to kazalo na izrazito prenormiranost, poleg tega pa je ta posledica izrazito logična. Oseba se nadalje tudi izbriše iz imenika, njeni podatki pa se po izbrisu arhivirajo (trajna hramba) – glej </w:t>
      </w:r>
      <w:r w:rsidR="00FB6367" w:rsidRPr="0037567A">
        <w:rPr>
          <w:rFonts w:cs="Arial"/>
          <w:szCs w:val="20"/>
          <w:lang w:val="sl-SI" w:eastAsia="sl-SI"/>
        </w:rPr>
        <w:t xml:space="preserve">predlog </w:t>
      </w:r>
      <w:r w:rsidR="005F7222" w:rsidRPr="0037567A">
        <w:rPr>
          <w:rFonts w:cs="Arial"/>
          <w:szCs w:val="20"/>
          <w:lang w:val="sl-SI" w:eastAsia="sl-SI"/>
        </w:rPr>
        <w:t xml:space="preserve">šestega </w:t>
      </w:r>
      <w:r w:rsidR="005F2FFB">
        <w:rPr>
          <w:rFonts w:cs="Arial"/>
          <w:szCs w:val="20"/>
          <w:lang w:val="sl-SI" w:eastAsia="sl-SI"/>
        </w:rPr>
        <w:t>odstavka 22</w:t>
      </w:r>
      <w:r w:rsidR="00FB6367" w:rsidRPr="0037567A">
        <w:rPr>
          <w:rFonts w:cs="Arial"/>
          <w:szCs w:val="20"/>
          <w:lang w:val="sl-SI" w:eastAsia="sl-SI"/>
        </w:rPr>
        <w:t>. člena.</w:t>
      </w:r>
    </w:p>
    <w:p w14:paraId="1FF3BCC6" w14:textId="77777777" w:rsidR="00FB6367" w:rsidRPr="003A2E60" w:rsidRDefault="00FB6367" w:rsidP="00FB6367">
      <w:pPr>
        <w:spacing w:line="288" w:lineRule="auto"/>
        <w:jc w:val="both"/>
        <w:rPr>
          <w:rFonts w:cs="Arial"/>
          <w:szCs w:val="20"/>
          <w:lang w:val="sl-SI" w:eastAsia="sl-SI"/>
        </w:rPr>
      </w:pPr>
    </w:p>
    <w:p w14:paraId="649DAAF4" w14:textId="209964B5" w:rsidR="00FB6367" w:rsidRPr="003A2E60" w:rsidRDefault="005F2FFB" w:rsidP="00FB6367">
      <w:pPr>
        <w:spacing w:line="288" w:lineRule="auto"/>
        <w:jc w:val="both"/>
        <w:rPr>
          <w:rFonts w:cs="Arial"/>
          <w:b/>
          <w:szCs w:val="20"/>
          <w:lang w:val="sl-SI" w:eastAsia="sl-SI"/>
        </w:rPr>
      </w:pPr>
      <w:r>
        <w:rPr>
          <w:rFonts w:cs="Arial"/>
          <w:b/>
          <w:szCs w:val="20"/>
          <w:lang w:val="sl-SI" w:eastAsia="sl-SI"/>
        </w:rPr>
        <w:t>K 42</w:t>
      </w:r>
      <w:r w:rsidR="00FB6367" w:rsidRPr="003A2E60">
        <w:rPr>
          <w:rFonts w:cs="Arial"/>
          <w:b/>
          <w:szCs w:val="20"/>
          <w:lang w:val="sl-SI" w:eastAsia="sl-SI"/>
        </w:rPr>
        <w:t>. členu</w:t>
      </w:r>
    </w:p>
    <w:p w14:paraId="0FB4473B" w14:textId="422D85A8"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Situaciji prenehanja sledi </w:t>
      </w:r>
      <w:r w:rsidR="000F4B27">
        <w:rPr>
          <w:rFonts w:cs="Arial"/>
          <w:szCs w:val="20"/>
          <w:lang w:val="sl-SI" w:eastAsia="sl-SI"/>
        </w:rPr>
        <w:t>urejanje</w:t>
      </w:r>
      <w:r w:rsidR="000F4B27" w:rsidRPr="003A2E60">
        <w:rPr>
          <w:rFonts w:cs="Arial"/>
          <w:szCs w:val="20"/>
          <w:lang w:val="sl-SI" w:eastAsia="sl-SI"/>
        </w:rPr>
        <w:t xml:space="preserve"> </w:t>
      </w:r>
      <w:r w:rsidRPr="003A2E60">
        <w:rPr>
          <w:rFonts w:cs="Arial"/>
          <w:szCs w:val="20"/>
          <w:lang w:val="sl-SI" w:eastAsia="sl-SI"/>
        </w:rPr>
        <w:t>situacije razrešitve. Razlika med prenehanjem in razrešitvijo ni vselej v posledici, temveč v razlogu zanjo. Razrešitev je posledica odklonskih ravnanj (pravnomočna obsodba ali pravnomočen disciplinski ukrep trajnega odvzema</w:t>
      </w:r>
      <w:r w:rsidR="00FC3E9C" w:rsidRPr="003A2E60">
        <w:rPr>
          <w:rFonts w:cs="Arial"/>
          <w:szCs w:val="20"/>
          <w:lang w:val="sl-SI" w:eastAsia="sl-SI"/>
        </w:rPr>
        <w:t xml:space="preserve"> pravice opravljati delo sodnega izvedenca, cenilca ali tolmača) ali nezakonitosti (</w:t>
      </w:r>
      <w:r w:rsidRPr="003A2E60">
        <w:rPr>
          <w:rFonts w:cs="Arial"/>
          <w:szCs w:val="20"/>
          <w:lang w:val="sl-SI" w:eastAsia="sl-SI"/>
        </w:rPr>
        <w:t>ne izpol</w:t>
      </w:r>
      <w:r w:rsidR="00FC3E9C" w:rsidRPr="003A2E60">
        <w:rPr>
          <w:rFonts w:cs="Arial"/>
          <w:szCs w:val="20"/>
          <w:lang w:val="sl-SI" w:eastAsia="sl-SI"/>
        </w:rPr>
        <w:t>njuje več pogojev za imenovanje</w:t>
      </w:r>
      <w:r w:rsidRPr="003A2E60">
        <w:rPr>
          <w:rFonts w:cs="Arial"/>
          <w:szCs w:val="20"/>
          <w:lang w:val="sl-SI" w:eastAsia="sl-SI"/>
        </w:rPr>
        <w:t xml:space="preserve">). Razlika med prvo in drugo točko predloga prvega odstavka tega člena je precejšnja. Prva točka pokriva vse situacije pravnomočnih kazenskih obsodb (ne glede na obliko krivde), če gre za kaznivo dejanje v zvezi z opravljanjem dela sodnega </w:t>
      </w:r>
      <w:r w:rsidR="00470BEF" w:rsidRPr="003A2E60">
        <w:rPr>
          <w:rFonts w:cs="Arial"/>
          <w:szCs w:val="20"/>
          <w:lang w:val="sl-SI" w:eastAsia="sl-SI"/>
        </w:rPr>
        <w:t>izvedenstva</w:t>
      </w:r>
      <w:r w:rsidRPr="003A2E60">
        <w:rPr>
          <w:rFonts w:cs="Arial"/>
          <w:szCs w:val="20"/>
          <w:lang w:val="sl-SI" w:eastAsia="sl-SI"/>
        </w:rPr>
        <w:t>, cenilstva ali tolmačenja, t</w:t>
      </w:r>
      <w:r w:rsidR="009407F1">
        <w:rPr>
          <w:rFonts w:cs="Arial"/>
          <w:szCs w:val="20"/>
          <w:lang w:val="sl-SI" w:eastAsia="sl-SI"/>
        </w:rPr>
        <w:t>o je</w:t>
      </w:r>
      <w:r w:rsidRPr="003A2E60">
        <w:rPr>
          <w:rFonts w:cs="Arial"/>
          <w:szCs w:val="20"/>
          <w:lang w:val="sl-SI" w:eastAsia="sl-SI"/>
        </w:rPr>
        <w:t xml:space="preserve"> kaznivo dejanje v zvezi s statusom, ki mu je bil zaupan. Druga točka pa pokriva vse (druge) obsodbe, vendar ob (sora</w:t>
      </w:r>
      <w:r w:rsidR="00FC3E9C" w:rsidRPr="003A2E60">
        <w:rPr>
          <w:rFonts w:cs="Arial"/>
          <w:szCs w:val="20"/>
          <w:lang w:val="sl-SI" w:eastAsia="sl-SI"/>
        </w:rPr>
        <w:t>zmernih) omejitvah, ki po mnenju</w:t>
      </w:r>
      <w:r w:rsidRPr="003A2E60">
        <w:rPr>
          <w:rFonts w:cs="Arial"/>
          <w:szCs w:val="20"/>
          <w:lang w:val="sl-SI" w:eastAsia="sl-SI"/>
        </w:rPr>
        <w:t xml:space="preserve"> predlagatelja vendarle morajo obstajati. Pogoj bo torej oblika krivde (glej 25. člen KZ-1: Kaznivo dejanje je storjeno z naklepom, če se je storilec zavedal svojega dejanja in ga je hotel storiti (direktni naklep), ali če se je zavedal, da lahko stori dejanje, pa je v to privolil (eventualni naklep).) in dolžina izrečene zaporne kazni, t</w:t>
      </w:r>
      <w:r w:rsidR="009407F1">
        <w:rPr>
          <w:rFonts w:cs="Arial"/>
          <w:szCs w:val="20"/>
          <w:lang w:val="sl-SI" w:eastAsia="sl-SI"/>
        </w:rPr>
        <w:t>o je</w:t>
      </w:r>
      <w:r w:rsidRPr="003A2E60">
        <w:rPr>
          <w:rFonts w:cs="Arial"/>
          <w:szCs w:val="20"/>
          <w:lang w:val="sl-SI" w:eastAsia="sl-SI"/>
        </w:rPr>
        <w:t xml:space="preserve"> najmanj šest mesecev zapora (t</w:t>
      </w:r>
      <w:r w:rsidR="009407F1">
        <w:rPr>
          <w:rFonts w:cs="Arial"/>
          <w:szCs w:val="20"/>
          <w:lang w:val="sl-SI" w:eastAsia="sl-SI"/>
        </w:rPr>
        <w:t>o je</w:t>
      </w:r>
      <w:r w:rsidRPr="003A2E60">
        <w:rPr>
          <w:rFonts w:cs="Arial"/>
          <w:szCs w:val="20"/>
          <w:lang w:val="sl-SI" w:eastAsia="sl-SI"/>
        </w:rPr>
        <w:t xml:space="preserve"> šest mesecev ali več). Morebitne pogojne obsodbe niso subsumirane pod drugo točko, medtem ko se lahko (če gre za kaznivo dejanje, povezano z njegovimi nalogami v okviru statusa) izkazujejo pod prvo točko. Prav tako so pogojne obsodbe lahko razlog za presojo izpolnjevanja preostalih pogojev za imenovanje (glej 1</w:t>
      </w:r>
      <w:r w:rsidR="00B52850" w:rsidRPr="003A2E60">
        <w:rPr>
          <w:rFonts w:cs="Arial"/>
          <w:szCs w:val="20"/>
          <w:lang w:val="sl-SI" w:eastAsia="sl-SI"/>
        </w:rPr>
        <w:t>6</w:t>
      </w:r>
      <w:r w:rsidRPr="003A2E60">
        <w:rPr>
          <w:rFonts w:cs="Arial"/>
          <w:szCs w:val="20"/>
          <w:lang w:val="sl-SI" w:eastAsia="sl-SI"/>
        </w:rPr>
        <w:t xml:space="preserve">. člen predloga zakona, v njem pa 7. </w:t>
      </w:r>
      <w:r w:rsidR="009407F1" w:rsidRPr="003A2E60">
        <w:rPr>
          <w:rFonts w:cs="Arial"/>
          <w:szCs w:val="20"/>
          <w:lang w:val="sl-SI" w:eastAsia="sl-SI"/>
        </w:rPr>
        <w:t>točk</w:t>
      </w:r>
      <w:r w:rsidR="009407F1">
        <w:rPr>
          <w:rFonts w:cs="Arial"/>
          <w:szCs w:val="20"/>
          <w:lang w:val="sl-SI" w:eastAsia="sl-SI"/>
        </w:rPr>
        <w:t>o</w:t>
      </w:r>
      <w:r w:rsidR="009407F1" w:rsidRPr="003A2E60">
        <w:rPr>
          <w:rFonts w:cs="Arial"/>
          <w:szCs w:val="20"/>
          <w:lang w:val="sl-SI" w:eastAsia="sl-SI"/>
        </w:rPr>
        <w:t xml:space="preserve"> </w:t>
      </w:r>
      <w:r w:rsidRPr="003A2E60">
        <w:rPr>
          <w:rFonts w:cs="Arial"/>
          <w:szCs w:val="20"/>
          <w:lang w:val="sl-SI" w:eastAsia="sl-SI"/>
        </w:rPr>
        <w:t xml:space="preserve">prvega odstavka, po kateri je </w:t>
      </w:r>
      <w:r w:rsidR="004C2D4B">
        <w:rPr>
          <w:rFonts w:cs="Arial"/>
          <w:szCs w:val="20"/>
          <w:lang w:val="sl-SI" w:eastAsia="sl-SI"/>
        </w:rPr>
        <w:t>treba</w:t>
      </w:r>
      <w:r w:rsidR="004C2D4B" w:rsidRPr="003A2E60">
        <w:rPr>
          <w:rFonts w:cs="Arial"/>
          <w:szCs w:val="20"/>
          <w:lang w:val="sl-SI" w:eastAsia="sl-SI"/>
        </w:rPr>
        <w:t xml:space="preserve"> </w:t>
      </w:r>
      <w:r w:rsidRPr="003A2E60">
        <w:rPr>
          <w:rFonts w:cs="Arial"/>
          <w:szCs w:val="20"/>
          <w:lang w:val="sl-SI" w:eastAsia="sl-SI"/>
        </w:rPr>
        <w:t xml:space="preserve">v morebitnem postopku razrešitve iz tega razloga presojati in ovrednotiti še druge okoliščine, ki jih ta točka določa). </w:t>
      </w:r>
    </w:p>
    <w:p w14:paraId="2508C47A" w14:textId="77777777" w:rsidR="00FB6367" w:rsidRPr="003A2E60" w:rsidRDefault="00FB6367" w:rsidP="00FB6367">
      <w:pPr>
        <w:spacing w:line="288" w:lineRule="auto"/>
        <w:jc w:val="both"/>
        <w:rPr>
          <w:rFonts w:cs="Arial"/>
          <w:szCs w:val="20"/>
          <w:lang w:val="sl-SI" w:eastAsia="sl-SI"/>
        </w:rPr>
      </w:pPr>
    </w:p>
    <w:p w14:paraId="5C664766" w14:textId="73469219"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Predlagani člen se smiselno </w:t>
      </w:r>
      <w:r w:rsidR="0001326B">
        <w:rPr>
          <w:rFonts w:cs="Arial"/>
          <w:szCs w:val="20"/>
          <w:lang w:val="sl-SI" w:eastAsia="sl-SI"/>
        </w:rPr>
        <w:t>nadaljuje</w:t>
      </w:r>
      <w:r w:rsidR="0001326B" w:rsidRPr="003A2E60">
        <w:rPr>
          <w:rFonts w:cs="Arial"/>
          <w:szCs w:val="20"/>
          <w:lang w:val="sl-SI" w:eastAsia="sl-SI"/>
        </w:rPr>
        <w:t xml:space="preserve"> </w:t>
      </w:r>
      <w:r w:rsidRPr="003A2E60">
        <w:rPr>
          <w:rFonts w:cs="Arial"/>
          <w:szCs w:val="20"/>
          <w:lang w:val="sl-SI" w:eastAsia="sl-SI"/>
        </w:rPr>
        <w:t>s pravnimi in dejanskimi posledicami vročene odločbe o razrešitvi, ki pa so identične posledicam vročene odločbe o prenehanju imenovanja (glej prejšnji člen in obrazložitev), saj za drugačno urejanje ni utemeljenega razloga (gre za posledico prepovedi sklicevanja na status in normiranje situacije glede že prevzetih del in nalog).</w:t>
      </w:r>
    </w:p>
    <w:p w14:paraId="5ACDEE0B" w14:textId="77777777" w:rsidR="00FB6367" w:rsidRPr="003A2E60" w:rsidRDefault="00FB6367" w:rsidP="00FB6367">
      <w:pPr>
        <w:spacing w:line="288" w:lineRule="auto"/>
        <w:jc w:val="both"/>
        <w:rPr>
          <w:rFonts w:cs="Arial"/>
          <w:szCs w:val="20"/>
          <w:lang w:val="sl-SI" w:eastAsia="sl-SI"/>
        </w:rPr>
      </w:pPr>
    </w:p>
    <w:p w14:paraId="2931FB9B" w14:textId="7BB58FD4" w:rsidR="00FB6367" w:rsidRPr="003A2E60" w:rsidRDefault="005F2FFB" w:rsidP="00FB6367">
      <w:pPr>
        <w:spacing w:line="288" w:lineRule="auto"/>
        <w:jc w:val="both"/>
        <w:rPr>
          <w:rFonts w:cs="Arial"/>
          <w:b/>
          <w:szCs w:val="20"/>
          <w:lang w:val="sl-SI" w:eastAsia="sl-SI"/>
        </w:rPr>
      </w:pPr>
      <w:r>
        <w:rPr>
          <w:rFonts w:cs="Arial"/>
          <w:b/>
          <w:szCs w:val="20"/>
          <w:lang w:val="sl-SI" w:eastAsia="sl-SI"/>
        </w:rPr>
        <w:t>K 43</w:t>
      </w:r>
      <w:r w:rsidR="00FB6367" w:rsidRPr="003A2E60">
        <w:rPr>
          <w:rFonts w:cs="Arial"/>
          <w:b/>
          <w:szCs w:val="20"/>
          <w:lang w:val="sl-SI" w:eastAsia="sl-SI"/>
        </w:rPr>
        <w:t>. členu</w:t>
      </w:r>
    </w:p>
    <w:p w14:paraId="7D8E3A74" w14:textId="5345B881"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Navedeni člen obravnava izbris sodnega izvedenca, cenilca ali tolmača iz javnega dela imenika, in sicer </w:t>
      </w:r>
      <w:r w:rsidR="009407F1">
        <w:rPr>
          <w:rFonts w:cs="Arial"/>
          <w:szCs w:val="20"/>
          <w:lang w:val="sl-SI" w:eastAsia="sl-SI"/>
        </w:rPr>
        <w:t>kadar</w:t>
      </w:r>
      <w:r w:rsidRPr="003A2E60">
        <w:rPr>
          <w:rFonts w:cs="Arial"/>
          <w:szCs w:val="20"/>
          <w:lang w:val="sl-SI" w:eastAsia="sl-SI"/>
        </w:rPr>
        <w:t xml:space="preserve"> se ministrstvo, pristojno za pravosodje, seznani z dejstvom, da je bil zoper strokovnjaka vložen obtožni akt zaradi kaznivega dejanja, ki se preganja po uradni dolžnosti in za katero je mogoče izreči kazen zapora več kot dve leti. Navedena posledica seznanitve z vložitvijo obtožnega akta zoper sodnega izvedenca, cenilca ali tolmača je po mnenju predlagatelja nujna, saj se v nasprotnem primeru zastavlja vprašanje izpolnjevanja pogoja osebnostne primernosti posameznega strokovnjaka</w:t>
      </w:r>
      <w:r w:rsidRPr="003A2E60">
        <w:rPr>
          <w:rFonts w:cs="Arial"/>
          <w:szCs w:val="20"/>
          <w:vertAlign w:val="superscript"/>
          <w:lang w:val="sl-SI" w:eastAsia="sl-SI"/>
        </w:rPr>
        <w:footnoteReference w:id="43"/>
      </w:r>
      <w:r w:rsidRPr="003A2E60">
        <w:rPr>
          <w:rFonts w:cs="Arial"/>
          <w:szCs w:val="20"/>
          <w:lang w:val="sl-SI" w:eastAsia="sl-SI"/>
        </w:rPr>
        <w:t xml:space="preserve">. </w:t>
      </w:r>
      <w:r w:rsidR="00AA0D52">
        <w:rPr>
          <w:rFonts w:cs="Arial"/>
          <w:szCs w:val="20"/>
          <w:lang w:val="sl-SI" w:eastAsia="sl-SI"/>
        </w:rPr>
        <w:t>Spet</w:t>
      </w:r>
      <w:r w:rsidR="00AA0D52" w:rsidRPr="003A2E60">
        <w:rPr>
          <w:rFonts w:cs="Arial"/>
          <w:szCs w:val="20"/>
          <w:lang w:val="sl-SI" w:eastAsia="sl-SI"/>
        </w:rPr>
        <w:t xml:space="preserve"> </w:t>
      </w:r>
      <w:r w:rsidRPr="003A2E60">
        <w:rPr>
          <w:rFonts w:cs="Arial"/>
          <w:szCs w:val="20"/>
          <w:lang w:val="sl-SI" w:eastAsia="sl-SI"/>
        </w:rPr>
        <w:t xml:space="preserve">se vpiše sodnega izvedenca, cenilca ali tolmača v javni del imenika, ko prenehajo razlogi izbrisa, ko torej sodišče s sodbo obtožbo zavrne ali se </w:t>
      </w:r>
      <w:r w:rsidR="00AA0D52" w:rsidRPr="003A2E60">
        <w:rPr>
          <w:rFonts w:cs="Arial"/>
          <w:szCs w:val="20"/>
          <w:lang w:val="sl-SI" w:eastAsia="sl-SI"/>
        </w:rPr>
        <w:t>obtožen</w:t>
      </w:r>
      <w:r w:rsidR="00AA0D52">
        <w:rPr>
          <w:rFonts w:cs="Arial"/>
          <w:szCs w:val="20"/>
          <w:lang w:val="sl-SI" w:eastAsia="sl-SI"/>
        </w:rPr>
        <w:t>ca</w:t>
      </w:r>
      <w:r w:rsidR="00AA0D52" w:rsidRPr="003A2E60">
        <w:rPr>
          <w:rFonts w:cs="Arial"/>
          <w:szCs w:val="20"/>
          <w:lang w:val="sl-SI" w:eastAsia="sl-SI"/>
        </w:rPr>
        <w:t xml:space="preserve"> </w:t>
      </w:r>
      <w:r w:rsidRPr="003A2E60">
        <w:rPr>
          <w:rFonts w:cs="Arial"/>
          <w:szCs w:val="20"/>
          <w:lang w:val="sl-SI" w:eastAsia="sl-SI"/>
        </w:rPr>
        <w:t xml:space="preserve">oprosti obtožbe. Predlagatelj posebej </w:t>
      </w:r>
      <w:r w:rsidR="00AA0D52">
        <w:rPr>
          <w:rFonts w:cs="Arial"/>
          <w:szCs w:val="20"/>
          <w:lang w:val="sl-SI" w:eastAsia="sl-SI"/>
        </w:rPr>
        <w:t>poudarja</w:t>
      </w:r>
      <w:r w:rsidR="00AA0D52" w:rsidRPr="003A2E60">
        <w:rPr>
          <w:rFonts w:cs="Arial"/>
          <w:szCs w:val="20"/>
          <w:lang w:val="sl-SI" w:eastAsia="sl-SI"/>
        </w:rPr>
        <w:t xml:space="preserve"> </w:t>
      </w:r>
      <w:r w:rsidRPr="003A2E60">
        <w:rPr>
          <w:rFonts w:cs="Arial"/>
          <w:szCs w:val="20"/>
          <w:lang w:val="sl-SI" w:eastAsia="sl-SI"/>
        </w:rPr>
        <w:t>tretji odstavek tega člena, ki določa, da mora o navedenih pravnih dejstvih državno tožilstvo, ki je obtožni akt vložilo, nemudoma ali najpozneje v treh dneh po nastanku teh dejstev, obvestiti pristojno ministrstvo, predmetno obvestilo pa se šteje kot naloga državnotožilske uprave (navedeno pomeni izvrševanje dolžnosti vodij državnih tožilstev v skladu z ZDT-1).</w:t>
      </w:r>
    </w:p>
    <w:p w14:paraId="5465697A" w14:textId="77777777" w:rsidR="00FB6367" w:rsidRPr="003A2E60" w:rsidRDefault="00FB6367" w:rsidP="00FB6367">
      <w:pPr>
        <w:spacing w:line="288" w:lineRule="auto"/>
        <w:jc w:val="both"/>
        <w:rPr>
          <w:rFonts w:cs="Arial"/>
          <w:szCs w:val="20"/>
          <w:lang w:val="sl-SI" w:eastAsia="sl-SI"/>
        </w:rPr>
      </w:pPr>
    </w:p>
    <w:p w14:paraId="518C588B" w14:textId="77777777"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lastRenderedPageBreak/>
        <w:t xml:space="preserve">Z navedenim odstavkom predlagatelj državnemu tožilstvu poverja novo nalogo državnotožilske uprave, saj se je v praksi zelo pogosto izkazalo, da ministrstvo, pristojno za pravosodje, ni bilo ažurno obveščeno o ključnih dejstvih, ki so imela določene (zakonske) posledice za sodnega izvedenca, cenilca ali tolmača in je zato prišlo ne samo do zamika realizacije teh posledic, temveč tudi do neažuriranega javnega dela imenika. </w:t>
      </w:r>
    </w:p>
    <w:p w14:paraId="102DA391" w14:textId="77777777" w:rsidR="00FB6367" w:rsidRPr="003A2E60" w:rsidRDefault="00FB6367" w:rsidP="00FB6367">
      <w:pPr>
        <w:spacing w:line="288" w:lineRule="auto"/>
        <w:jc w:val="both"/>
        <w:rPr>
          <w:rFonts w:cs="Arial"/>
          <w:szCs w:val="20"/>
          <w:lang w:val="sl-SI" w:eastAsia="sl-SI"/>
        </w:rPr>
      </w:pPr>
    </w:p>
    <w:p w14:paraId="614E762C" w14:textId="01796250" w:rsidR="00C26BD4" w:rsidRPr="003A2E60" w:rsidRDefault="005F2FFB" w:rsidP="00FB6367">
      <w:pPr>
        <w:spacing w:line="288" w:lineRule="auto"/>
        <w:jc w:val="both"/>
        <w:rPr>
          <w:rFonts w:cs="Arial"/>
          <w:b/>
          <w:szCs w:val="20"/>
          <w:lang w:val="sl-SI" w:eastAsia="sl-SI"/>
        </w:rPr>
      </w:pPr>
      <w:r>
        <w:rPr>
          <w:rFonts w:cs="Arial"/>
          <w:b/>
          <w:szCs w:val="20"/>
          <w:lang w:val="sl-SI" w:eastAsia="sl-SI"/>
        </w:rPr>
        <w:t>K 44</w:t>
      </w:r>
      <w:r w:rsidR="00FB6367" w:rsidRPr="003A2E60">
        <w:rPr>
          <w:rFonts w:cs="Arial"/>
          <w:b/>
          <w:szCs w:val="20"/>
          <w:lang w:val="sl-SI" w:eastAsia="sl-SI"/>
        </w:rPr>
        <w:t>. členu</w:t>
      </w:r>
    </w:p>
    <w:p w14:paraId="15765672" w14:textId="78893FFE" w:rsidR="006D65F2"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Vsebinsko gre za prepis določbe 95. člena trenutno veljavnega ZS, ki ureja začasno prepoved opravljanja dela sodnega </w:t>
      </w:r>
      <w:r w:rsidR="00470BEF" w:rsidRPr="003A2E60">
        <w:rPr>
          <w:rFonts w:cs="Arial"/>
          <w:szCs w:val="20"/>
          <w:lang w:val="sl-SI" w:eastAsia="sl-SI"/>
        </w:rPr>
        <w:t>izvedenstva</w:t>
      </w:r>
      <w:r w:rsidRPr="003A2E60">
        <w:rPr>
          <w:rFonts w:cs="Arial"/>
          <w:szCs w:val="20"/>
          <w:lang w:val="sl-SI" w:eastAsia="sl-SI"/>
        </w:rPr>
        <w:t xml:space="preserve">, cenilstva ali tolmačenja, začasna prepoved pa se (časovno) veže na trenutek uvedbe kazenskega postopka zaradi kaznivega dejanja, ki se preganja po uradni dolžnosti in za katero je mogoče izreči kazen zapora več kot dve leti. </w:t>
      </w:r>
      <w:r w:rsidR="00C26BD4" w:rsidRPr="003A2E60">
        <w:rPr>
          <w:rFonts w:cs="Arial"/>
          <w:szCs w:val="20"/>
          <w:lang w:val="sl-SI" w:eastAsia="sl-SI"/>
        </w:rPr>
        <w:t xml:space="preserve">Določba je v </w:t>
      </w:r>
      <w:r w:rsidR="00AA0D52">
        <w:rPr>
          <w:rFonts w:cs="Arial"/>
          <w:szCs w:val="20"/>
          <w:lang w:val="sl-SI" w:eastAsia="sl-SI"/>
        </w:rPr>
        <w:t>z</w:t>
      </w:r>
      <w:r w:rsidR="00AA0D52" w:rsidRPr="003A2E60">
        <w:rPr>
          <w:rFonts w:cs="Arial"/>
          <w:szCs w:val="20"/>
          <w:lang w:val="sl-SI" w:eastAsia="sl-SI"/>
        </w:rPr>
        <w:t xml:space="preserve">daj </w:t>
      </w:r>
      <w:r w:rsidR="00C26BD4" w:rsidRPr="003A2E60">
        <w:rPr>
          <w:rFonts w:cs="Arial"/>
          <w:szCs w:val="20"/>
          <w:lang w:val="sl-SI" w:eastAsia="sl-SI"/>
        </w:rPr>
        <w:t>veljavnem zakonu že od prvega sprejema predpisa (1994) in tudi vse do</w:t>
      </w:r>
      <w:r w:rsidR="00AA0D52">
        <w:rPr>
          <w:rFonts w:cs="Arial"/>
          <w:szCs w:val="20"/>
          <w:lang w:val="sl-SI" w:eastAsia="sl-SI"/>
        </w:rPr>
        <w:t xml:space="preserve"> zdaj</w:t>
      </w:r>
      <w:r w:rsidR="00C26BD4" w:rsidRPr="003A2E60">
        <w:rPr>
          <w:rFonts w:cs="Arial"/>
          <w:szCs w:val="20"/>
          <w:lang w:val="sl-SI" w:eastAsia="sl-SI"/>
        </w:rPr>
        <w:t xml:space="preserve"> ni bila novelirana. </w:t>
      </w:r>
      <w:r w:rsidRPr="003A2E60">
        <w:rPr>
          <w:rFonts w:cs="Arial"/>
          <w:szCs w:val="20"/>
          <w:lang w:val="sl-SI" w:eastAsia="sl-SI"/>
        </w:rPr>
        <w:t xml:space="preserve">Novost v okviru obravnavanega </w:t>
      </w:r>
      <w:r w:rsidR="00AA0D52" w:rsidRPr="003A2E60">
        <w:rPr>
          <w:rFonts w:cs="Arial"/>
          <w:szCs w:val="20"/>
          <w:lang w:val="sl-SI" w:eastAsia="sl-SI"/>
        </w:rPr>
        <w:t>in</w:t>
      </w:r>
      <w:r w:rsidR="00AA0D52">
        <w:rPr>
          <w:rFonts w:cs="Arial"/>
          <w:szCs w:val="20"/>
          <w:lang w:val="sl-SI" w:eastAsia="sl-SI"/>
        </w:rPr>
        <w:t>š</w:t>
      </w:r>
      <w:r w:rsidR="00AA0D52" w:rsidRPr="003A2E60">
        <w:rPr>
          <w:rFonts w:cs="Arial"/>
          <w:szCs w:val="20"/>
          <w:lang w:val="sl-SI" w:eastAsia="sl-SI"/>
        </w:rPr>
        <w:t xml:space="preserve">tituta </w:t>
      </w:r>
      <w:r w:rsidR="00C26BD4" w:rsidRPr="003A2E60">
        <w:rPr>
          <w:rFonts w:cs="Arial"/>
          <w:szCs w:val="20"/>
          <w:lang w:val="sl-SI" w:eastAsia="sl-SI"/>
        </w:rPr>
        <w:t xml:space="preserve">pa </w:t>
      </w:r>
      <w:r w:rsidRPr="003A2E60">
        <w:rPr>
          <w:rFonts w:cs="Arial"/>
          <w:szCs w:val="20"/>
          <w:lang w:val="sl-SI" w:eastAsia="sl-SI"/>
        </w:rPr>
        <w:t xml:space="preserve">je deponiranje štampiljke in izkaznice sodnega izvedenca, cenilca ali tolmača v postopku. Predlagatelj </w:t>
      </w:r>
      <w:r w:rsidR="00AA0D52">
        <w:rPr>
          <w:rFonts w:cs="Arial"/>
          <w:szCs w:val="20"/>
          <w:lang w:val="sl-SI" w:eastAsia="sl-SI"/>
        </w:rPr>
        <w:t>spet poudarja</w:t>
      </w:r>
      <w:r w:rsidRPr="003A2E60">
        <w:rPr>
          <w:rFonts w:cs="Arial"/>
          <w:szCs w:val="20"/>
          <w:lang w:val="sl-SI" w:eastAsia="sl-SI"/>
        </w:rPr>
        <w:t xml:space="preserve">, da se s tovrstno posledično sankcijo preprečuje morebitne kršitve prepovedi opravljanja dela sodnega </w:t>
      </w:r>
      <w:r w:rsidR="00470BEF" w:rsidRPr="003A2E60">
        <w:rPr>
          <w:rFonts w:cs="Arial"/>
          <w:szCs w:val="20"/>
          <w:lang w:val="sl-SI" w:eastAsia="sl-SI"/>
        </w:rPr>
        <w:t>izvedenstva</w:t>
      </w:r>
      <w:r w:rsidRPr="003A2E60">
        <w:rPr>
          <w:rFonts w:cs="Arial"/>
          <w:szCs w:val="20"/>
          <w:lang w:val="sl-SI" w:eastAsia="sl-SI"/>
        </w:rPr>
        <w:t xml:space="preserve">, cenilstva ali tolmačenja, saj strokovnjak </w:t>
      </w:r>
      <w:r w:rsidR="00AA0D52">
        <w:rPr>
          <w:rFonts w:cs="Arial"/>
          <w:szCs w:val="20"/>
          <w:lang w:val="sl-SI" w:eastAsia="sl-SI"/>
        </w:rPr>
        <w:t>nima</w:t>
      </w:r>
      <w:r w:rsidRPr="003A2E60">
        <w:rPr>
          <w:rFonts w:cs="Arial"/>
          <w:szCs w:val="20"/>
          <w:lang w:val="sl-SI" w:eastAsia="sl-SI"/>
        </w:rPr>
        <w:t xml:space="preserve"> </w:t>
      </w:r>
      <w:r w:rsidR="00AA0D52" w:rsidRPr="003A2E60">
        <w:rPr>
          <w:rFonts w:cs="Arial"/>
          <w:szCs w:val="20"/>
          <w:lang w:val="sl-SI" w:eastAsia="sl-SI"/>
        </w:rPr>
        <w:t>predmet</w:t>
      </w:r>
      <w:r w:rsidR="00AA0D52">
        <w:rPr>
          <w:rFonts w:cs="Arial"/>
          <w:szCs w:val="20"/>
          <w:lang w:val="sl-SI" w:eastAsia="sl-SI"/>
        </w:rPr>
        <w:t>ov</w:t>
      </w:r>
      <w:r w:rsidRPr="003A2E60">
        <w:rPr>
          <w:rFonts w:cs="Arial"/>
          <w:szCs w:val="20"/>
          <w:lang w:val="sl-SI" w:eastAsia="sl-SI"/>
        </w:rPr>
        <w:t>, s katerimi se identificira kot sodni izvedenec, cenilec ali tolmač. Kot tudi ureja trenutno veljavni ZS, je zoper odločbo</w:t>
      </w:r>
      <w:r w:rsidR="008B71FD" w:rsidRPr="003A2E60">
        <w:rPr>
          <w:rFonts w:cs="Arial"/>
          <w:szCs w:val="20"/>
          <w:lang w:val="sl-SI" w:eastAsia="sl-SI"/>
        </w:rPr>
        <w:t xml:space="preserve"> o začasni prepovedi opravljanja</w:t>
      </w:r>
      <w:r w:rsidRPr="003A2E60">
        <w:rPr>
          <w:rFonts w:cs="Arial"/>
          <w:szCs w:val="20"/>
          <w:lang w:val="sl-SI" w:eastAsia="sl-SI"/>
        </w:rPr>
        <w:t xml:space="preserve"> dela dovoljeno sprožiti upravni spor, in sicer v osmih dneh od njene vročitve, </w:t>
      </w:r>
      <w:r w:rsidR="00F63090" w:rsidRPr="003A2E60">
        <w:rPr>
          <w:rFonts w:cs="Arial"/>
          <w:szCs w:val="20"/>
          <w:lang w:val="sl-SI" w:eastAsia="sl-SI"/>
        </w:rPr>
        <w:t xml:space="preserve">pri čemer gre za prednostno zadevo. </w:t>
      </w:r>
      <w:r w:rsidR="00AA0D52">
        <w:rPr>
          <w:rFonts w:cs="Arial"/>
          <w:szCs w:val="20"/>
          <w:lang w:val="sl-SI" w:eastAsia="sl-SI"/>
        </w:rPr>
        <w:t>Med</w:t>
      </w:r>
      <w:r w:rsidR="00AA0D52" w:rsidRPr="003A2E60">
        <w:rPr>
          <w:rFonts w:cs="Arial"/>
          <w:szCs w:val="20"/>
          <w:lang w:val="sl-SI" w:eastAsia="sl-SI"/>
        </w:rPr>
        <w:t xml:space="preserve"> </w:t>
      </w:r>
      <w:r w:rsidR="00F63090" w:rsidRPr="003A2E60">
        <w:rPr>
          <w:rFonts w:cs="Arial"/>
          <w:szCs w:val="20"/>
          <w:lang w:val="sl-SI" w:eastAsia="sl-SI"/>
        </w:rPr>
        <w:t>usklajevanj</w:t>
      </w:r>
      <w:r w:rsidR="000723FF">
        <w:rPr>
          <w:rFonts w:cs="Arial"/>
          <w:szCs w:val="20"/>
          <w:lang w:val="sl-SI" w:eastAsia="sl-SI"/>
        </w:rPr>
        <w:t>i</w:t>
      </w:r>
      <w:r w:rsidR="00F63090" w:rsidRPr="003A2E60">
        <w:rPr>
          <w:rFonts w:cs="Arial"/>
          <w:szCs w:val="20"/>
          <w:lang w:val="sl-SI" w:eastAsia="sl-SI"/>
        </w:rPr>
        <w:t xml:space="preserve"> je bila namreč podana pripomba o morebitni določitvi obravnavanja tovrstnih zadev kot prednostnih, saj sicer sodišče rešuje upravne spore po rednem postopku</w:t>
      </w:r>
      <w:r w:rsidR="006D65F2" w:rsidRPr="003A2E60">
        <w:rPr>
          <w:rFonts w:cs="Arial"/>
          <w:szCs w:val="20"/>
          <w:lang w:val="sl-SI" w:eastAsia="sl-SI"/>
        </w:rPr>
        <w:t xml:space="preserve"> in v skladu s Sodnim redom, torej v skladu s splošnim pravilom o vrstnem redu reševanja zadev, to pomeni po času </w:t>
      </w:r>
      <w:r w:rsidR="006D65F2" w:rsidRPr="00162FE0">
        <w:rPr>
          <w:rFonts w:cs="Arial"/>
          <w:szCs w:val="20"/>
          <w:lang w:val="sl-SI" w:eastAsia="sl-SI"/>
        </w:rPr>
        <w:t>pripada</w:t>
      </w:r>
      <w:r w:rsidR="006D65F2" w:rsidRPr="003A2E60">
        <w:rPr>
          <w:rFonts w:cs="Arial"/>
          <w:szCs w:val="20"/>
          <w:lang w:val="sl-SI" w:eastAsia="sl-SI"/>
        </w:rPr>
        <w:t xml:space="preserve"> na sodišče. V primerih začasnih prepovedi gre po naravi stvari za potrebo po hitrem odločanju, zato je predlagatelj izrecno določil prednostn</w:t>
      </w:r>
      <w:r w:rsidR="001F1161">
        <w:rPr>
          <w:rFonts w:cs="Arial"/>
          <w:szCs w:val="20"/>
          <w:lang w:val="sl-SI" w:eastAsia="sl-SI"/>
        </w:rPr>
        <w:t>o</w:t>
      </w:r>
      <w:r w:rsidR="006D65F2" w:rsidRPr="003A2E60">
        <w:rPr>
          <w:rFonts w:cs="Arial"/>
          <w:szCs w:val="20"/>
          <w:lang w:val="sl-SI" w:eastAsia="sl-SI"/>
        </w:rPr>
        <w:t xml:space="preserve"> </w:t>
      </w:r>
      <w:r w:rsidR="001F1161" w:rsidRPr="003A2E60">
        <w:rPr>
          <w:rFonts w:cs="Arial"/>
          <w:szCs w:val="20"/>
          <w:lang w:val="sl-SI" w:eastAsia="sl-SI"/>
        </w:rPr>
        <w:t>reševanj</w:t>
      </w:r>
      <w:r w:rsidR="001F1161">
        <w:rPr>
          <w:rFonts w:cs="Arial"/>
          <w:szCs w:val="20"/>
          <w:lang w:val="sl-SI" w:eastAsia="sl-SI"/>
        </w:rPr>
        <w:t>e</w:t>
      </w:r>
      <w:r w:rsidR="006D65F2" w:rsidRPr="003A2E60">
        <w:rPr>
          <w:rFonts w:cs="Arial"/>
          <w:szCs w:val="20"/>
          <w:lang w:val="sl-SI" w:eastAsia="sl-SI"/>
        </w:rPr>
        <w:t xml:space="preserve">. V skladu z ZUS-1 bo temu </w:t>
      </w:r>
      <w:r w:rsidR="000723FF">
        <w:rPr>
          <w:rFonts w:cs="Arial"/>
          <w:szCs w:val="20"/>
          <w:lang w:val="sl-SI" w:eastAsia="sl-SI"/>
        </w:rPr>
        <w:t>treba</w:t>
      </w:r>
      <w:r w:rsidR="000723FF" w:rsidRPr="003A2E60">
        <w:rPr>
          <w:rFonts w:cs="Arial"/>
          <w:szCs w:val="20"/>
          <w:lang w:val="sl-SI" w:eastAsia="sl-SI"/>
        </w:rPr>
        <w:t xml:space="preserve"> </w:t>
      </w:r>
      <w:r w:rsidR="006D65F2" w:rsidRPr="003A2E60">
        <w:rPr>
          <w:rFonts w:cs="Arial"/>
          <w:szCs w:val="20"/>
          <w:lang w:val="sl-SI" w:eastAsia="sl-SI"/>
        </w:rPr>
        <w:t xml:space="preserve">prilagoditi tudi časovno dinamiko posameznih procesnih dejanj, </w:t>
      </w:r>
      <w:r w:rsidR="000723FF">
        <w:rPr>
          <w:rFonts w:cs="Arial"/>
          <w:szCs w:val="20"/>
          <w:lang w:val="sl-SI" w:eastAsia="sl-SI"/>
        </w:rPr>
        <w:t>na primer</w:t>
      </w:r>
      <w:r w:rsidR="006D65F2" w:rsidRPr="003A2E60">
        <w:rPr>
          <w:rFonts w:cs="Arial"/>
          <w:szCs w:val="20"/>
          <w:lang w:val="sl-SI" w:eastAsia="sl-SI"/>
        </w:rPr>
        <w:t xml:space="preserve"> rok za odgovor na tožbo, katerega določitev je v domeni sodišča (38. člen ZUS-1) in bo lahko znašal (bistveno) manj</w:t>
      </w:r>
      <w:r w:rsidR="000723FF">
        <w:rPr>
          <w:rFonts w:cs="Arial"/>
          <w:szCs w:val="20"/>
          <w:lang w:val="sl-SI" w:eastAsia="sl-SI"/>
        </w:rPr>
        <w:t>,</w:t>
      </w:r>
      <w:r w:rsidR="006D65F2" w:rsidRPr="003A2E60">
        <w:rPr>
          <w:rFonts w:cs="Arial"/>
          <w:szCs w:val="20"/>
          <w:lang w:val="sl-SI" w:eastAsia="sl-SI"/>
        </w:rPr>
        <w:t xml:space="preserve"> kot je najdaljši možen rok po drugem odstavku 38. člena ZUS-1.</w:t>
      </w:r>
    </w:p>
    <w:p w14:paraId="77DF13C6" w14:textId="77777777" w:rsidR="00F63090" w:rsidRPr="003A2E60" w:rsidRDefault="006D65F2" w:rsidP="00FB6367">
      <w:pPr>
        <w:spacing w:line="288" w:lineRule="auto"/>
        <w:jc w:val="both"/>
        <w:rPr>
          <w:rFonts w:cs="Arial"/>
          <w:szCs w:val="20"/>
          <w:lang w:val="sl-SI" w:eastAsia="sl-SI"/>
        </w:rPr>
      </w:pPr>
      <w:r w:rsidRPr="003A2E60">
        <w:rPr>
          <w:rFonts w:cs="Arial"/>
          <w:szCs w:val="20"/>
          <w:lang w:val="sl-SI" w:eastAsia="sl-SI"/>
        </w:rPr>
        <w:t xml:space="preserve"> </w:t>
      </w:r>
    </w:p>
    <w:p w14:paraId="44069442" w14:textId="027AEED1" w:rsidR="00FB6367" w:rsidRPr="003A2E60" w:rsidRDefault="00B67F33" w:rsidP="00FB6367">
      <w:pPr>
        <w:spacing w:line="288" w:lineRule="auto"/>
        <w:jc w:val="both"/>
        <w:rPr>
          <w:rFonts w:cs="Arial"/>
          <w:szCs w:val="20"/>
          <w:lang w:val="sl-SI" w:eastAsia="sl-SI"/>
        </w:rPr>
      </w:pPr>
      <w:r w:rsidRPr="003A2E60">
        <w:rPr>
          <w:rFonts w:cs="Arial"/>
          <w:szCs w:val="20"/>
          <w:lang w:val="sl-SI" w:eastAsia="sl-SI"/>
        </w:rPr>
        <w:t>N</w:t>
      </w:r>
      <w:r w:rsidR="00FB6367" w:rsidRPr="003A2E60">
        <w:rPr>
          <w:rFonts w:cs="Arial"/>
          <w:szCs w:val="20"/>
          <w:lang w:val="sl-SI" w:eastAsia="sl-SI"/>
        </w:rPr>
        <w:t xml:space="preserve">ovost </w:t>
      </w:r>
      <w:r w:rsidR="000723FF">
        <w:rPr>
          <w:rFonts w:cs="Arial"/>
          <w:szCs w:val="20"/>
          <w:lang w:val="sl-SI" w:eastAsia="sl-SI"/>
        </w:rPr>
        <w:t>je</w:t>
      </w:r>
      <w:r w:rsidR="000723FF" w:rsidRPr="003A2E60">
        <w:rPr>
          <w:rFonts w:cs="Arial"/>
          <w:szCs w:val="20"/>
          <w:lang w:val="sl-SI" w:eastAsia="sl-SI"/>
        </w:rPr>
        <w:t xml:space="preserve"> </w:t>
      </w:r>
      <w:r w:rsidR="00FB6367" w:rsidRPr="003A2E60">
        <w:rPr>
          <w:rFonts w:cs="Arial"/>
          <w:szCs w:val="20"/>
          <w:lang w:val="sl-SI" w:eastAsia="sl-SI"/>
        </w:rPr>
        <w:t>četrti odstavek predmetnega člena, ki zavezuje pristojno sodišče, da o izpostavljenih pravnih dejstvih o sodnem izvedencu, cenilcu ali tolmaču v postopku</w:t>
      </w:r>
      <w:r w:rsidRPr="003A2E60">
        <w:rPr>
          <w:rFonts w:cs="Arial"/>
          <w:szCs w:val="20"/>
          <w:lang w:val="sl-SI" w:eastAsia="sl-SI"/>
        </w:rPr>
        <w:t xml:space="preserve"> (</w:t>
      </w:r>
      <w:r w:rsidR="000723FF">
        <w:rPr>
          <w:rFonts w:cs="Arial"/>
          <w:szCs w:val="20"/>
          <w:lang w:val="sl-SI" w:eastAsia="sl-SI"/>
        </w:rPr>
        <w:t>na primer</w:t>
      </w:r>
      <w:r w:rsidRPr="003A2E60">
        <w:rPr>
          <w:rFonts w:cs="Arial"/>
          <w:szCs w:val="20"/>
          <w:lang w:val="sl-SI" w:eastAsia="sl-SI"/>
        </w:rPr>
        <w:t xml:space="preserve"> uvedba kazenskega postopka ali obvestilo o pravnomočnosti odločbe, s katero se konča kazenski postopek)</w:t>
      </w:r>
      <w:r w:rsidR="00FB6367" w:rsidRPr="003A2E60">
        <w:rPr>
          <w:rFonts w:cs="Arial"/>
          <w:szCs w:val="20"/>
          <w:lang w:val="sl-SI" w:eastAsia="sl-SI"/>
        </w:rPr>
        <w:t xml:space="preserve"> nemudoma ali najpozneje v treh dneh po nastanku teh dejstev obvesti pristojno ministrstvo. Kot v predhodnem členu se tokrat sodišču (gre za predsednika sodišča, ki je nosilec nalog sodne uprave v skladu z ZS) poverja izvrševanje nove naloge sodne uprave, saj dosedanja praksa </w:t>
      </w:r>
      <w:r w:rsidR="000723FF">
        <w:rPr>
          <w:rFonts w:cs="Arial"/>
          <w:szCs w:val="20"/>
          <w:lang w:val="sl-SI" w:eastAsia="sl-SI"/>
        </w:rPr>
        <w:t>kaže</w:t>
      </w:r>
      <w:r w:rsidR="00FB6367" w:rsidRPr="003A2E60">
        <w:rPr>
          <w:rFonts w:cs="Arial"/>
          <w:szCs w:val="20"/>
          <w:lang w:val="sl-SI" w:eastAsia="sl-SI"/>
        </w:rPr>
        <w:t xml:space="preserve">, da ministrstvo, pristojno za pravosodje, ni vselej ažurno obveščeno o ključnih dejstvih, ki so imela določene (zakonske) posledice za sodnega izvedenca, cenilca ali tolmača in je prav tako prihajalo do zamika realizacije določenih posledic ter do neažuriranega javnega dela imenika, kar pa </w:t>
      </w:r>
      <w:r w:rsidR="000723FF">
        <w:rPr>
          <w:rFonts w:cs="Arial"/>
          <w:szCs w:val="20"/>
          <w:lang w:val="sl-SI" w:eastAsia="sl-SI"/>
        </w:rPr>
        <w:t xml:space="preserve">se </w:t>
      </w:r>
      <w:r w:rsidR="00FB6367" w:rsidRPr="003A2E60">
        <w:rPr>
          <w:rFonts w:cs="Arial"/>
          <w:szCs w:val="20"/>
          <w:lang w:val="sl-SI" w:eastAsia="sl-SI"/>
        </w:rPr>
        <w:t xml:space="preserve">po mnenju predlagatelja ne </w:t>
      </w:r>
      <w:r w:rsidR="000723FF">
        <w:rPr>
          <w:rFonts w:cs="Arial"/>
          <w:szCs w:val="20"/>
          <w:lang w:val="sl-SI" w:eastAsia="sl-SI"/>
        </w:rPr>
        <w:t>sm</w:t>
      </w:r>
      <w:r w:rsidR="000723FF" w:rsidRPr="003A2E60">
        <w:rPr>
          <w:rFonts w:cs="Arial"/>
          <w:szCs w:val="20"/>
          <w:lang w:val="sl-SI" w:eastAsia="sl-SI"/>
        </w:rPr>
        <w:t xml:space="preserve">e </w:t>
      </w:r>
      <w:r w:rsidR="00FB6367" w:rsidRPr="003A2E60">
        <w:rPr>
          <w:rFonts w:cs="Arial"/>
          <w:szCs w:val="20"/>
          <w:lang w:val="sl-SI" w:eastAsia="sl-SI"/>
        </w:rPr>
        <w:t>dopuščati.</w:t>
      </w:r>
      <w:r w:rsidR="003A29B7" w:rsidRPr="003A2E60">
        <w:rPr>
          <w:rFonts w:cs="Arial"/>
          <w:szCs w:val="20"/>
          <w:lang w:val="sl-SI" w:eastAsia="sl-SI"/>
        </w:rPr>
        <w:t xml:space="preserve"> </w:t>
      </w:r>
      <w:r w:rsidR="000723FF">
        <w:rPr>
          <w:rFonts w:cs="Arial"/>
          <w:szCs w:val="20"/>
          <w:lang w:val="sl-SI" w:eastAsia="sl-SI"/>
        </w:rPr>
        <w:t>T</w:t>
      </w:r>
      <w:r w:rsidR="003A29B7" w:rsidRPr="003A2E60">
        <w:rPr>
          <w:rFonts w:cs="Arial"/>
          <w:szCs w:val="20"/>
          <w:lang w:val="sl-SI" w:eastAsia="sl-SI"/>
        </w:rPr>
        <w:t xml:space="preserve">akšno obveščanje ni unikum v slovenski pravni ureditvi. </w:t>
      </w:r>
      <w:r w:rsidR="00862BAB" w:rsidRPr="003A2E60">
        <w:rPr>
          <w:rFonts w:cs="Arial"/>
          <w:szCs w:val="20"/>
          <w:lang w:val="sl-SI" w:eastAsia="sl-SI"/>
        </w:rPr>
        <w:t xml:space="preserve">Drži pa, da je v normativi </w:t>
      </w:r>
      <w:r w:rsidR="000723FF" w:rsidRPr="003A2E60">
        <w:rPr>
          <w:rFonts w:cs="Arial"/>
          <w:szCs w:val="20"/>
          <w:lang w:val="sl-SI" w:eastAsia="sl-SI"/>
        </w:rPr>
        <w:t xml:space="preserve">pogosto </w:t>
      </w:r>
      <w:r w:rsidR="00862BAB" w:rsidRPr="003A2E60">
        <w:rPr>
          <w:rFonts w:cs="Arial"/>
          <w:szCs w:val="20"/>
          <w:lang w:val="sl-SI" w:eastAsia="sl-SI"/>
        </w:rPr>
        <w:t xml:space="preserve">spregledano, zaradi česar nato </w:t>
      </w:r>
      <w:r w:rsidR="000723FF">
        <w:rPr>
          <w:rFonts w:cs="Arial"/>
          <w:szCs w:val="20"/>
          <w:lang w:val="sl-SI" w:eastAsia="sl-SI"/>
        </w:rPr>
        <w:t>nastajajo</w:t>
      </w:r>
      <w:r w:rsidR="00862BAB" w:rsidRPr="003A2E60">
        <w:rPr>
          <w:rFonts w:cs="Arial"/>
          <w:szCs w:val="20"/>
          <w:lang w:val="sl-SI" w:eastAsia="sl-SI"/>
        </w:rPr>
        <w:t xml:space="preserve"> </w:t>
      </w:r>
      <w:r w:rsidR="000723FF" w:rsidRPr="003A2E60">
        <w:rPr>
          <w:rFonts w:cs="Arial"/>
          <w:szCs w:val="20"/>
          <w:lang w:val="sl-SI" w:eastAsia="sl-SI"/>
        </w:rPr>
        <w:t>nesklenjen</w:t>
      </w:r>
      <w:r w:rsidR="000723FF">
        <w:rPr>
          <w:rFonts w:cs="Arial"/>
          <w:szCs w:val="20"/>
          <w:lang w:val="sl-SI" w:eastAsia="sl-SI"/>
        </w:rPr>
        <w:t>e</w:t>
      </w:r>
      <w:r w:rsidR="000723FF" w:rsidRPr="003A2E60">
        <w:rPr>
          <w:rFonts w:cs="Arial"/>
          <w:szCs w:val="20"/>
          <w:lang w:val="sl-SI" w:eastAsia="sl-SI"/>
        </w:rPr>
        <w:t xml:space="preserve"> </w:t>
      </w:r>
      <w:r w:rsidR="00862BAB" w:rsidRPr="003A2E60">
        <w:rPr>
          <w:rFonts w:cs="Arial"/>
          <w:szCs w:val="20"/>
          <w:lang w:val="sl-SI" w:eastAsia="sl-SI"/>
        </w:rPr>
        <w:t>informacij</w:t>
      </w:r>
      <w:r w:rsidR="000723FF">
        <w:rPr>
          <w:rFonts w:cs="Arial"/>
          <w:szCs w:val="20"/>
          <w:lang w:val="sl-SI" w:eastAsia="sl-SI"/>
        </w:rPr>
        <w:t>e</w:t>
      </w:r>
      <w:r w:rsidR="00862BAB" w:rsidRPr="003A2E60">
        <w:rPr>
          <w:rFonts w:cs="Arial"/>
          <w:szCs w:val="20"/>
          <w:lang w:val="sl-SI" w:eastAsia="sl-SI"/>
        </w:rPr>
        <w:t xml:space="preserve">, </w:t>
      </w:r>
      <w:r w:rsidR="001F1161" w:rsidRPr="003A2E60">
        <w:rPr>
          <w:rFonts w:cs="Arial"/>
          <w:szCs w:val="20"/>
          <w:lang w:val="sl-SI" w:eastAsia="sl-SI"/>
        </w:rPr>
        <w:t>če</w:t>
      </w:r>
      <w:r w:rsidR="001F1161">
        <w:rPr>
          <w:rFonts w:cs="Arial"/>
          <w:szCs w:val="20"/>
          <w:lang w:val="sl-SI" w:eastAsia="sl-SI"/>
        </w:rPr>
        <w:t>mu</w:t>
      </w:r>
      <w:r w:rsidR="001F1161" w:rsidRPr="003A2E60">
        <w:rPr>
          <w:rFonts w:cs="Arial"/>
          <w:szCs w:val="20"/>
          <w:lang w:val="sl-SI" w:eastAsia="sl-SI"/>
        </w:rPr>
        <w:t xml:space="preserve">r </w:t>
      </w:r>
      <w:r w:rsidR="00862BAB" w:rsidRPr="003A2E60">
        <w:rPr>
          <w:rFonts w:cs="Arial"/>
          <w:szCs w:val="20"/>
          <w:lang w:val="sl-SI" w:eastAsia="sl-SI"/>
        </w:rPr>
        <w:t>pa se predlagatelj izogne z izrecno obligacijo v okviru nalog sodne uprave, kot je to zapisano v tem odstavku.</w:t>
      </w:r>
      <w:r w:rsidR="00FB6367" w:rsidRPr="003A2E60">
        <w:rPr>
          <w:rFonts w:cs="Arial"/>
          <w:szCs w:val="20"/>
          <w:lang w:val="sl-SI" w:eastAsia="sl-SI"/>
        </w:rPr>
        <w:t xml:space="preserve"> </w:t>
      </w:r>
    </w:p>
    <w:p w14:paraId="4B726F3C" w14:textId="77777777" w:rsidR="00FB6367" w:rsidRPr="003A2E60" w:rsidRDefault="00FB6367" w:rsidP="00FB6367">
      <w:pPr>
        <w:spacing w:line="288" w:lineRule="auto"/>
        <w:jc w:val="both"/>
        <w:rPr>
          <w:rFonts w:cs="Arial"/>
          <w:szCs w:val="20"/>
          <w:lang w:val="sl-SI" w:eastAsia="sl-SI"/>
        </w:rPr>
      </w:pPr>
    </w:p>
    <w:p w14:paraId="7C628FA0" w14:textId="62B59BB3" w:rsidR="0002163D" w:rsidRDefault="005F2FFB" w:rsidP="0002163D">
      <w:pPr>
        <w:spacing w:line="288" w:lineRule="auto"/>
        <w:jc w:val="both"/>
        <w:rPr>
          <w:rFonts w:cs="Arial"/>
          <w:b/>
          <w:szCs w:val="20"/>
          <w:lang w:val="sl-SI" w:eastAsia="sl-SI"/>
        </w:rPr>
      </w:pPr>
      <w:r>
        <w:rPr>
          <w:rFonts w:cs="Arial"/>
          <w:b/>
          <w:szCs w:val="20"/>
          <w:lang w:val="sl-SI" w:eastAsia="sl-SI"/>
        </w:rPr>
        <w:t>K 45</w:t>
      </w:r>
      <w:r w:rsidR="00FB6367" w:rsidRPr="003A2E60">
        <w:rPr>
          <w:rFonts w:cs="Arial"/>
          <w:b/>
          <w:szCs w:val="20"/>
          <w:lang w:val="sl-SI" w:eastAsia="sl-SI"/>
        </w:rPr>
        <w:t>. členu</w:t>
      </w:r>
    </w:p>
    <w:p w14:paraId="384C3216" w14:textId="2405E345" w:rsidR="00412974" w:rsidRDefault="00FB6367" w:rsidP="0002163D">
      <w:pPr>
        <w:spacing w:line="288" w:lineRule="auto"/>
        <w:jc w:val="both"/>
        <w:rPr>
          <w:rFonts w:cs="Arial"/>
          <w:szCs w:val="20"/>
          <w:lang w:val="sl-SI" w:eastAsia="sl-SI"/>
        </w:rPr>
      </w:pPr>
      <w:r w:rsidRPr="003A2E60">
        <w:rPr>
          <w:rFonts w:cs="Arial"/>
          <w:szCs w:val="20"/>
          <w:lang w:val="sl-SI" w:eastAsia="sl-SI"/>
        </w:rPr>
        <w:t xml:space="preserve">Člen uvaja IX. poglavje, ki ureja plačilo za delo, ki ga opravijo sodni izvedenci, cenilci in tolmači. V prvem odstavku je določeno, da ima sodni izvedenec, cenilec in tolmač pravico do plačila za opravljeno izvedensko ali cenilsko delo oziroma delo tolmača in pravico do povrnitve stroškov, ki jih je imel v zvezi z izvedenskim in cenilskim delom oziroma delom tolmača. Navedena vsebina je identična vsebini prvega odstavka 90. člena trenutno veljavnega ZS, le da predlagani člen namesto besede </w:t>
      </w:r>
      <w:r w:rsidR="000723FF">
        <w:rPr>
          <w:rFonts w:cs="Arial"/>
          <w:szCs w:val="20"/>
          <w:lang w:val="sl-SI" w:eastAsia="sl-SI"/>
        </w:rPr>
        <w:t>»</w:t>
      </w:r>
      <w:r w:rsidRPr="003A2E60">
        <w:rPr>
          <w:rFonts w:cs="Arial"/>
          <w:szCs w:val="20"/>
          <w:lang w:val="sl-SI" w:eastAsia="sl-SI"/>
        </w:rPr>
        <w:t>nagrada</w:t>
      </w:r>
      <w:r w:rsidR="000723FF">
        <w:rPr>
          <w:rFonts w:cs="Arial"/>
          <w:szCs w:val="20"/>
          <w:lang w:val="sl-SI" w:eastAsia="sl-SI"/>
        </w:rPr>
        <w:t>«</w:t>
      </w:r>
      <w:r w:rsidRPr="003A2E60">
        <w:rPr>
          <w:rFonts w:cs="Arial"/>
          <w:szCs w:val="20"/>
          <w:lang w:val="sl-SI" w:eastAsia="sl-SI"/>
        </w:rPr>
        <w:t xml:space="preserve"> vzpostavlja termin</w:t>
      </w:r>
      <w:r w:rsidR="000723FF">
        <w:rPr>
          <w:rFonts w:cs="Arial"/>
          <w:szCs w:val="20"/>
          <w:lang w:val="sl-SI" w:eastAsia="sl-SI"/>
        </w:rPr>
        <w:t xml:space="preserve"> »</w:t>
      </w:r>
      <w:r w:rsidRPr="003A2E60">
        <w:rPr>
          <w:rFonts w:cs="Arial"/>
          <w:szCs w:val="20"/>
          <w:lang w:val="sl-SI" w:eastAsia="sl-SI"/>
        </w:rPr>
        <w:t>plačilo za delo</w:t>
      </w:r>
      <w:r w:rsidR="000723FF">
        <w:rPr>
          <w:rFonts w:cs="Arial"/>
          <w:szCs w:val="20"/>
          <w:lang w:val="sl-SI" w:eastAsia="sl-SI"/>
        </w:rPr>
        <w:t>«</w:t>
      </w:r>
      <w:r w:rsidRPr="003A2E60">
        <w:rPr>
          <w:rFonts w:cs="Arial"/>
          <w:szCs w:val="20"/>
          <w:lang w:val="sl-SI" w:eastAsia="sl-SI"/>
        </w:rPr>
        <w:t xml:space="preserve">. Strokovna javnost je namreč večkrat izrazila, da ima beseda nagrada v kontekstu opravljenega dela sodnih </w:t>
      </w:r>
      <w:r w:rsidRPr="003A2E60">
        <w:rPr>
          <w:rFonts w:cs="Arial"/>
          <w:szCs w:val="20"/>
          <w:lang w:val="sl-SI" w:eastAsia="sl-SI"/>
        </w:rPr>
        <w:lastRenderedPageBreak/>
        <w:t>izvedencev, cenilcev ali tolmačev negativen prizvok, saj napeljuje na razmišljanje, da gre za častno opravljanje dela</w:t>
      </w:r>
      <w:r w:rsidR="000723FF">
        <w:rPr>
          <w:rFonts w:cs="Arial"/>
          <w:szCs w:val="20"/>
          <w:lang w:val="sl-SI" w:eastAsia="sl-SI"/>
        </w:rPr>
        <w:t>,</w:t>
      </w:r>
      <w:r w:rsidRPr="003A2E60">
        <w:rPr>
          <w:rFonts w:cs="Arial"/>
          <w:szCs w:val="20"/>
          <w:lang w:val="sl-SI" w:eastAsia="sl-SI"/>
        </w:rPr>
        <w:t xml:space="preserve"> in ne za to, da mora strokovnjak za svoje delo prejeti ustrezno plačilo (v nemškem pravu gre za dikcijo: »Honorar für die Leistungen«, </w:t>
      </w:r>
      <w:r w:rsidR="000723FF">
        <w:rPr>
          <w:rFonts w:cs="Arial"/>
          <w:szCs w:val="20"/>
          <w:lang w:val="sl-SI" w:eastAsia="sl-SI"/>
        </w:rPr>
        <w:t>to je</w:t>
      </w:r>
      <w:r w:rsidRPr="003A2E60">
        <w:rPr>
          <w:rFonts w:cs="Arial"/>
          <w:szCs w:val="20"/>
          <w:lang w:val="sl-SI" w:eastAsia="sl-SI"/>
        </w:rPr>
        <w:t xml:space="preserve"> honorar za storitve, kar bi </w:t>
      </w:r>
      <w:r w:rsidR="00F56EC1">
        <w:rPr>
          <w:rFonts w:cs="Arial"/>
          <w:szCs w:val="20"/>
          <w:lang w:val="sl-SI" w:eastAsia="sl-SI"/>
        </w:rPr>
        <w:t xml:space="preserve">lahko </w:t>
      </w:r>
      <w:r w:rsidRPr="003A2E60">
        <w:rPr>
          <w:rFonts w:cs="Arial"/>
          <w:szCs w:val="20"/>
          <w:lang w:val="sl-SI" w:eastAsia="sl-SI"/>
        </w:rPr>
        <w:t xml:space="preserve">ustrezalo pojmu: »plačilo za delo«). Predlagatelju se zdi pripomba stroke smiselna in zato v celotnem zakonskem gradivu besedo </w:t>
      </w:r>
      <w:r w:rsidR="000723FF">
        <w:rPr>
          <w:rFonts w:cs="Arial"/>
          <w:szCs w:val="20"/>
          <w:lang w:val="sl-SI" w:eastAsia="sl-SI"/>
        </w:rPr>
        <w:t>»</w:t>
      </w:r>
      <w:r w:rsidRPr="003A2E60">
        <w:rPr>
          <w:rFonts w:cs="Arial"/>
          <w:szCs w:val="20"/>
          <w:lang w:val="sl-SI" w:eastAsia="sl-SI"/>
        </w:rPr>
        <w:t>nagrada</w:t>
      </w:r>
      <w:r w:rsidR="000723FF">
        <w:rPr>
          <w:rFonts w:cs="Arial"/>
          <w:szCs w:val="20"/>
          <w:lang w:val="sl-SI" w:eastAsia="sl-SI"/>
        </w:rPr>
        <w:t>«</w:t>
      </w:r>
      <w:r w:rsidRPr="003A2E60">
        <w:rPr>
          <w:rFonts w:cs="Arial"/>
          <w:szCs w:val="20"/>
          <w:lang w:val="sl-SI" w:eastAsia="sl-SI"/>
        </w:rPr>
        <w:t xml:space="preserve"> nadomešča z besedno zvezo </w:t>
      </w:r>
      <w:r w:rsidR="000723FF">
        <w:rPr>
          <w:rFonts w:cs="Arial"/>
          <w:szCs w:val="20"/>
          <w:lang w:val="sl-SI" w:eastAsia="sl-SI"/>
        </w:rPr>
        <w:t>»</w:t>
      </w:r>
      <w:r w:rsidRPr="003A2E60">
        <w:rPr>
          <w:rFonts w:cs="Arial"/>
          <w:szCs w:val="20"/>
          <w:lang w:val="sl-SI" w:eastAsia="sl-SI"/>
        </w:rPr>
        <w:t>plačilo za opravljeno delo</w:t>
      </w:r>
      <w:r w:rsidR="000723FF">
        <w:rPr>
          <w:rFonts w:cs="Arial"/>
          <w:szCs w:val="20"/>
          <w:lang w:val="sl-SI" w:eastAsia="sl-SI"/>
        </w:rPr>
        <w:t>«</w:t>
      </w:r>
      <w:r w:rsidRPr="003A2E60">
        <w:rPr>
          <w:rFonts w:cs="Arial"/>
          <w:szCs w:val="20"/>
          <w:lang w:val="sl-SI" w:eastAsia="sl-SI"/>
        </w:rPr>
        <w:t xml:space="preserve"> oziroma z besedo </w:t>
      </w:r>
      <w:r w:rsidR="000723FF">
        <w:rPr>
          <w:rFonts w:cs="Arial"/>
          <w:szCs w:val="20"/>
          <w:lang w:val="sl-SI" w:eastAsia="sl-SI"/>
        </w:rPr>
        <w:t>»</w:t>
      </w:r>
      <w:r w:rsidR="000723FF" w:rsidRPr="003A2E60">
        <w:rPr>
          <w:rFonts w:cs="Arial"/>
          <w:szCs w:val="20"/>
          <w:lang w:val="sl-SI" w:eastAsia="sl-SI"/>
        </w:rPr>
        <w:t>plačilo</w:t>
      </w:r>
      <w:r w:rsidR="000723FF">
        <w:rPr>
          <w:rFonts w:cs="Arial"/>
          <w:szCs w:val="20"/>
          <w:lang w:val="sl-SI" w:eastAsia="sl-SI"/>
        </w:rPr>
        <w:t>«</w:t>
      </w:r>
      <w:r w:rsidRPr="003A2E60">
        <w:rPr>
          <w:rFonts w:cs="Arial"/>
          <w:szCs w:val="20"/>
          <w:lang w:val="sl-SI" w:eastAsia="sl-SI"/>
        </w:rPr>
        <w:t xml:space="preserve">. </w:t>
      </w:r>
      <w:r w:rsidR="00412974" w:rsidRPr="003A2E60">
        <w:rPr>
          <w:rFonts w:cs="Arial"/>
          <w:szCs w:val="20"/>
          <w:lang w:val="sl-SI" w:eastAsia="sl-SI"/>
        </w:rPr>
        <w:t xml:space="preserve">Iz previdnosti pa predlagatelj določa še tretji odstavek predlaganega člena, po katerem jasno opredeli, da </w:t>
      </w:r>
      <w:r w:rsidR="0060788C" w:rsidRPr="003A2E60">
        <w:rPr>
          <w:rFonts w:cs="Arial"/>
          <w:szCs w:val="20"/>
          <w:lang w:val="sl-SI" w:eastAsia="sl-SI"/>
        </w:rPr>
        <w:t>se š</w:t>
      </w:r>
      <w:r w:rsidR="00412974" w:rsidRPr="003A2E60">
        <w:rPr>
          <w:rFonts w:cs="Arial"/>
          <w:szCs w:val="20"/>
          <w:lang w:val="sl-SI" w:eastAsia="sl-SI"/>
        </w:rPr>
        <w:t xml:space="preserve">teje, da </w:t>
      </w:r>
      <w:r w:rsidR="0060788C" w:rsidRPr="003A2E60">
        <w:rPr>
          <w:rFonts w:cs="Arial"/>
          <w:szCs w:val="20"/>
          <w:lang w:val="sl-SI" w:eastAsia="sl-SI"/>
        </w:rPr>
        <w:t>»</w:t>
      </w:r>
      <w:r w:rsidR="00412974" w:rsidRPr="003A2E60">
        <w:rPr>
          <w:rFonts w:cs="Arial"/>
          <w:szCs w:val="20"/>
          <w:lang w:val="sl-SI" w:eastAsia="sl-SI"/>
        </w:rPr>
        <w:t>nagrada za delo sodnega izvedenca, cenilca ali tolmača</w:t>
      </w:r>
      <w:r w:rsidR="0060788C" w:rsidRPr="003A2E60">
        <w:rPr>
          <w:rFonts w:cs="Arial"/>
          <w:szCs w:val="20"/>
          <w:lang w:val="sl-SI" w:eastAsia="sl-SI"/>
        </w:rPr>
        <w:t>«</w:t>
      </w:r>
      <w:r w:rsidR="00412974" w:rsidRPr="003A2E60">
        <w:rPr>
          <w:rFonts w:cs="Arial"/>
          <w:szCs w:val="20"/>
          <w:lang w:val="sl-SI" w:eastAsia="sl-SI"/>
        </w:rPr>
        <w:t>, kot je plačilo za delo poimenovano v drugih predpisih</w:t>
      </w:r>
      <w:r w:rsidR="0060788C" w:rsidRPr="003A2E60">
        <w:rPr>
          <w:rFonts w:cs="Arial"/>
          <w:szCs w:val="20"/>
          <w:lang w:val="sl-SI" w:eastAsia="sl-SI"/>
        </w:rPr>
        <w:t xml:space="preserve"> (ZPP: 249. člen, ZKP: 92., 267. člen)</w:t>
      </w:r>
      <w:r w:rsidR="00412974" w:rsidRPr="003A2E60">
        <w:rPr>
          <w:rFonts w:cs="Arial"/>
          <w:szCs w:val="20"/>
          <w:lang w:val="sl-SI" w:eastAsia="sl-SI"/>
        </w:rPr>
        <w:t xml:space="preserve">, pomeni </w:t>
      </w:r>
      <w:r w:rsidR="0060788C" w:rsidRPr="003A2E60">
        <w:rPr>
          <w:rFonts w:cs="Arial"/>
          <w:szCs w:val="20"/>
          <w:lang w:val="sl-SI" w:eastAsia="sl-SI"/>
        </w:rPr>
        <w:t>»</w:t>
      </w:r>
      <w:r w:rsidR="00412974" w:rsidRPr="003A2E60">
        <w:rPr>
          <w:rFonts w:cs="Arial"/>
          <w:szCs w:val="20"/>
          <w:lang w:val="sl-SI" w:eastAsia="sl-SI"/>
        </w:rPr>
        <w:t>plačilo za delo sodnega izvedenca, cenilca ali tolmača</w:t>
      </w:r>
      <w:r w:rsidR="0060788C" w:rsidRPr="003A2E60">
        <w:rPr>
          <w:rFonts w:cs="Arial"/>
          <w:szCs w:val="20"/>
          <w:lang w:val="sl-SI" w:eastAsia="sl-SI"/>
        </w:rPr>
        <w:t>«</w:t>
      </w:r>
      <w:r w:rsidR="00412974" w:rsidRPr="003A2E60">
        <w:rPr>
          <w:rFonts w:cs="Arial"/>
          <w:szCs w:val="20"/>
          <w:lang w:val="sl-SI" w:eastAsia="sl-SI"/>
        </w:rPr>
        <w:t>.</w:t>
      </w:r>
      <w:r w:rsidR="0060788C" w:rsidRPr="003A2E60">
        <w:rPr>
          <w:rFonts w:cs="Arial"/>
          <w:szCs w:val="20"/>
          <w:lang w:val="sl-SI" w:eastAsia="sl-SI"/>
        </w:rPr>
        <w:t xml:space="preserve"> Predlagatelj meni, da je tretji odstavek </w:t>
      </w:r>
      <w:r w:rsidR="000723FF">
        <w:rPr>
          <w:rFonts w:cs="Arial"/>
          <w:szCs w:val="20"/>
          <w:lang w:val="sl-SI" w:eastAsia="sl-SI"/>
        </w:rPr>
        <w:t>treba</w:t>
      </w:r>
      <w:r w:rsidR="000723FF" w:rsidRPr="003A2E60">
        <w:rPr>
          <w:rFonts w:cs="Arial"/>
          <w:szCs w:val="20"/>
          <w:lang w:val="sl-SI" w:eastAsia="sl-SI"/>
        </w:rPr>
        <w:t xml:space="preserve"> </w:t>
      </w:r>
      <w:r w:rsidR="0060788C" w:rsidRPr="003A2E60">
        <w:rPr>
          <w:rFonts w:cs="Arial"/>
          <w:szCs w:val="20"/>
          <w:lang w:val="sl-SI" w:eastAsia="sl-SI"/>
        </w:rPr>
        <w:t xml:space="preserve">normirati, saj bi sicer lahko uvedba popolnoma novega izraza uvedla neenotnost v siceršnji in dosedanji zakonski dikciji, saj bodo sodišča v svojih sklepih o odmeri nagrade sodnim izvedencem, cenilcem in tolmačem še vedno lahko uporabljala dikcijo, kot ta izhaja iz njihovih postopkovnikov (ZPP, ZKP), na kar je bilo posebej opozorjeno </w:t>
      </w:r>
      <w:r w:rsidR="000723FF">
        <w:rPr>
          <w:rFonts w:cs="Arial"/>
          <w:szCs w:val="20"/>
          <w:lang w:val="sl-SI" w:eastAsia="sl-SI"/>
        </w:rPr>
        <w:t>med</w:t>
      </w:r>
      <w:r w:rsidR="000723FF" w:rsidRPr="003A2E60">
        <w:rPr>
          <w:rFonts w:cs="Arial"/>
          <w:szCs w:val="20"/>
          <w:lang w:val="sl-SI" w:eastAsia="sl-SI"/>
        </w:rPr>
        <w:t xml:space="preserve"> </w:t>
      </w:r>
      <w:r w:rsidR="0060788C" w:rsidRPr="003A2E60">
        <w:rPr>
          <w:rFonts w:cs="Arial"/>
          <w:szCs w:val="20"/>
          <w:lang w:val="sl-SI" w:eastAsia="sl-SI"/>
        </w:rPr>
        <w:t>usklajevanj</w:t>
      </w:r>
      <w:r w:rsidR="000723FF">
        <w:rPr>
          <w:rFonts w:cs="Arial"/>
          <w:szCs w:val="20"/>
          <w:lang w:val="sl-SI" w:eastAsia="sl-SI"/>
        </w:rPr>
        <w:t>i</w:t>
      </w:r>
      <w:r w:rsidR="0060788C" w:rsidRPr="003A2E60">
        <w:rPr>
          <w:rFonts w:cs="Arial"/>
          <w:szCs w:val="20"/>
          <w:lang w:val="sl-SI" w:eastAsia="sl-SI"/>
        </w:rPr>
        <w:t>.</w:t>
      </w:r>
      <w:r w:rsidR="001E546D" w:rsidRPr="003A2E60">
        <w:rPr>
          <w:rFonts w:cs="Arial"/>
          <w:szCs w:val="20"/>
          <w:lang w:val="sl-SI" w:eastAsia="sl-SI"/>
        </w:rPr>
        <w:t xml:space="preserve"> V morebitnih poznejših novelacijah postopkovnikov pa bi </w:t>
      </w:r>
      <w:r w:rsidR="000723FF">
        <w:rPr>
          <w:rFonts w:cs="Arial"/>
          <w:szCs w:val="20"/>
          <w:lang w:val="sl-SI" w:eastAsia="sl-SI"/>
        </w:rPr>
        <w:t>bilo treba</w:t>
      </w:r>
      <w:r w:rsidR="000723FF" w:rsidRPr="003A2E60">
        <w:rPr>
          <w:rFonts w:cs="Arial"/>
          <w:szCs w:val="20"/>
          <w:lang w:val="sl-SI" w:eastAsia="sl-SI"/>
        </w:rPr>
        <w:t xml:space="preserve"> </w:t>
      </w:r>
      <w:r w:rsidR="001E546D" w:rsidRPr="003A2E60">
        <w:rPr>
          <w:rFonts w:cs="Arial"/>
          <w:szCs w:val="20"/>
          <w:lang w:val="sl-SI" w:eastAsia="sl-SI"/>
        </w:rPr>
        <w:t>izraze dosledno poenotiti.</w:t>
      </w:r>
    </w:p>
    <w:p w14:paraId="10ECA702" w14:textId="77777777" w:rsidR="00B179FD" w:rsidRPr="0002163D" w:rsidRDefault="00B179FD" w:rsidP="0002163D">
      <w:pPr>
        <w:spacing w:line="288" w:lineRule="auto"/>
        <w:jc w:val="both"/>
        <w:rPr>
          <w:rFonts w:cs="Arial"/>
          <w:b/>
          <w:szCs w:val="20"/>
          <w:lang w:val="sl-SI" w:eastAsia="sl-SI"/>
        </w:rPr>
      </w:pPr>
    </w:p>
    <w:p w14:paraId="5E2A5A65" w14:textId="1885E16E"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Od plačila z</w:t>
      </w:r>
      <w:r w:rsidR="000723FF">
        <w:rPr>
          <w:rFonts w:cs="Arial"/>
          <w:szCs w:val="20"/>
          <w:lang w:val="sl-SI" w:eastAsia="sl-SI"/>
        </w:rPr>
        <w:t>a</w:t>
      </w:r>
      <w:r w:rsidRPr="003A2E60">
        <w:rPr>
          <w:rFonts w:cs="Arial"/>
          <w:szCs w:val="20"/>
          <w:lang w:val="sl-SI" w:eastAsia="sl-SI"/>
        </w:rPr>
        <w:t xml:space="preserve"> delo pa gre vsekakor ločiti povrnitev stroškov, za kar predlagatelj ohranja enako dikcijo </w:t>
      </w:r>
      <w:r w:rsidR="000723FF">
        <w:rPr>
          <w:rFonts w:cs="Arial"/>
          <w:szCs w:val="20"/>
          <w:lang w:val="sl-SI" w:eastAsia="sl-SI"/>
        </w:rPr>
        <w:t>kot do zdaj</w:t>
      </w:r>
      <w:r w:rsidRPr="003A2E60">
        <w:rPr>
          <w:rFonts w:cs="Arial"/>
          <w:szCs w:val="20"/>
          <w:lang w:val="sl-SI" w:eastAsia="sl-SI"/>
        </w:rPr>
        <w:t>, saj je v celoti ustrezna.</w:t>
      </w:r>
    </w:p>
    <w:p w14:paraId="19DACC34" w14:textId="77777777" w:rsidR="00FB6367" w:rsidRPr="003A2E60" w:rsidRDefault="00FB6367" w:rsidP="00FB6367">
      <w:pPr>
        <w:spacing w:line="288" w:lineRule="auto"/>
        <w:jc w:val="both"/>
        <w:rPr>
          <w:rFonts w:cs="Arial"/>
          <w:szCs w:val="20"/>
          <w:lang w:val="sl-SI" w:eastAsia="sl-SI"/>
        </w:rPr>
      </w:pPr>
    </w:p>
    <w:p w14:paraId="79D8B5DD" w14:textId="22954795"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Drugi odstavek obravnavanega člena je vsebinsko enak drugemu odstavku 90. člena trenutno veljavnega ZS in ureja znižanje izplačila za delo sodnega izvedenca, cenilca ali tolmača v primeru, če izvida, mnenja, cenitve oziroma prevoda ne izdela v roku, ki mu ga določi sodišče ali drug državni organ. Znesek izplačila se mu zniža za en odstotek za vsak dan zamude, vendar skupno </w:t>
      </w:r>
      <w:r w:rsidR="000723FF">
        <w:rPr>
          <w:rFonts w:cs="Arial"/>
          <w:szCs w:val="20"/>
          <w:lang w:val="sl-SI" w:eastAsia="sl-SI"/>
        </w:rPr>
        <w:t xml:space="preserve">za </w:t>
      </w:r>
      <w:r w:rsidRPr="003A2E60">
        <w:rPr>
          <w:rFonts w:cs="Arial"/>
          <w:szCs w:val="20"/>
          <w:lang w:val="sl-SI" w:eastAsia="sl-SI"/>
        </w:rPr>
        <w:t xml:space="preserve">največ 50 odstotkov, razen če strokovnjak izkaže, da </w:t>
      </w:r>
      <w:r w:rsidR="000723FF">
        <w:rPr>
          <w:rFonts w:cs="Arial"/>
          <w:szCs w:val="20"/>
          <w:lang w:val="sl-SI" w:eastAsia="sl-SI"/>
        </w:rPr>
        <w:t xml:space="preserve">se </w:t>
      </w:r>
      <w:r w:rsidRPr="003A2E60">
        <w:rPr>
          <w:rFonts w:cs="Arial"/>
          <w:szCs w:val="20"/>
          <w:lang w:val="sl-SI" w:eastAsia="sl-SI"/>
        </w:rPr>
        <w:t>je rok</w:t>
      </w:r>
      <w:r w:rsidR="000723FF">
        <w:rPr>
          <w:rFonts w:cs="Arial"/>
          <w:szCs w:val="20"/>
          <w:lang w:val="sl-SI" w:eastAsia="sl-SI"/>
        </w:rPr>
        <w:t xml:space="preserve"> prekoračil</w:t>
      </w:r>
      <w:r w:rsidRPr="003A2E60">
        <w:rPr>
          <w:rFonts w:cs="Arial"/>
          <w:szCs w:val="20"/>
          <w:lang w:val="sl-SI" w:eastAsia="sl-SI"/>
        </w:rPr>
        <w:t xml:space="preserve"> iz upravičenih razlogov.</w:t>
      </w:r>
    </w:p>
    <w:p w14:paraId="58D5F461" w14:textId="2EA560AE" w:rsidR="00FB6367" w:rsidRPr="003A2E60" w:rsidRDefault="00FB6367" w:rsidP="00FB6367">
      <w:pPr>
        <w:spacing w:line="288" w:lineRule="auto"/>
        <w:jc w:val="both"/>
        <w:rPr>
          <w:rFonts w:cs="Arial"/>
          <w:szCs w:val="20"/>
          <w:lang w:val="sl-SI" w:eastAsia="sl-SI"/>
        </w:rPr>
      </w:pPr>
    </w:p>
    <w:p w14:paraId="230D032F" w14:textId="2F44C27B"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4</w:t>
      </w:r>
      <w:r w:rsidR="005F2FFB">
        <w:rPr>
          <w:rFonts w:cs="Arial"/>
          <w:b/>
          <w:szCs w:val="20"/>
          <w:lang w:val="sl-SI" w:eastAsia="sl-SI"/>
        </w:rPr>
        <w:t>6</w:t>
      </w:r>
      <w:r w:rsidRPr="003A2E60">
        <w:rPr>
          <w:rFonts w:cs="Arial"/>
          <w:b/>
          <w:szCs w:val="20"/>
          <w:lang w:val="sl-SI" w:eastAsia="sl-SI"/>
        </w:rPr>
        <w:t>. členu</w:t>
      </w:r>
    </w:p>
    <w:p w14:paraId="453FE2AA" w14:textId="6F71A4EB"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Obravnavani člen po vsebini ohranja določbo 95.a člena trenutno veljavnega ZS in opredeljuje dolžnost, da morajo upravljavci uradnih evidenc, registrov, javnih knjig, zbirk osebnih podatkov ter drugih varovanih podatkov, ki jih sodni izvedenec, cenilec ali tolmač potrebuje za opravljan</w:t>
      </w:r>
      <w:r w:rsidR="00885828" w:rsidRPr="003A2E60">
        <w:rPr>
          <w:rFonts w:cs="Arial"/>
          <w:szCs w:val="20"/>
          <w:lang w:val="sl-SI" w:eastAsia="sl-SI"/>
        </w:rPr>
        <w:t>je dela, slednjim na podlagi pri</w:t>
      </w:r>
      <w:r w:rsidRPr="003A2E60">
        <w:rPr>
          <w:rFonts w:cs="Arial"/>
          <w:szCs w:val="20"/>
          <w:lang w:val="sl-SI" w:eastAsia="sl-SI"/>
        </w:rPr>
        <w:t xml:space="preserve">ložene odredbe ali sklepa sodišča oziroma upravnega organa za izdelavo </w:t>
      </w:r>
      <w:r w:rsidR="0021237B" w:rsidRPr="003A2E60">
        <w:rPr>
          <w:rFonts w:cs="Arial"/>
          <w:szCs w:val="20"/>
          <w:lang w:val="sl-SI" w:eastAsia="sl-SI"/>
        </w:rPr>
        <w:t>izvedenskega</w:t>
      </w:r>
      <w:r w:rsidRPr="003A2E60">
        <w:rPr>
          <w:rFonts w:cs="Arial"/>
          <w:szCs w:val="20"/>
          <w:lang w:val="sl-SI" w:eastAsia="sl-SI"/>
        </w:rPr>
        <w:t xml:space="preserve"> mnenja ali cenitve oziroma odredbe za tolmačenje ali prevod brezplačno in nemudoma, naj</w:t>
      </w:r>
      <w:r w:rsidR="000723FF">
        <w:rPr>
          <w:rFonts w:cs="Arial"/>
          <w:szCs w:val="20"/>
          <w:lang w:val="sl-SI" w:eastAsia="sl-SI"/>
        </w:rPr>
        <w:t>poz</w:t>
      </w:r>
      <w:r w:rsidRPr="003A2E60">
        <w:rPr>
          <w:rFonts w:cs="Arial"/>
          <w:szCs w:val="20"/>
          <w:lang w:val="sl-SI" w:eastAsia="sl-SI"/>
        </w:rPr>
        <w:t>neje pa v osmih dneh</w:t>
      </w:r>
      <w:r w:rsidR="001F1161">
        <w:rPr>
          <w:rFonts w:cs="Arial"/>
          <w:szCs w:val="20"/>
          <w:lang w:val="sl-SI" w:eastAsia="sl-SI"/>
        </w:rPr>
        <w:t>,</w:t>
      </w:r>
      <w:r w:rsidRPr="003A2E60">
        <w:rPr>
          <w:rFonts w:cs="Arial"/>
          <w:szCs w:val="20"/>
          <w:lang w:val="sl-SI" w:eastAsia="sl-SI"/>
        </w:rPr>
        <w:t xml:space="preserve"> posredovati zahtevane podatke. V naslednjem odstavku obravnavanega člena pa je še določeno, da morajo potrebne podatke brezplačno in v najkrajšem možnem roku posredovati tudi osebe zasebnega sektorja, pod pogojem, da je ta obveznost izrecno navedena v odredbi ali sklepu sodišča oziroma upravnega organa.</w:t>
      </w:r>
    </w:p>
    <w:p w14:paraId="3EE75D43" w14:textId="77777777" w:rsidR="00FB6367" w:rsidRPr="003A2E60" w:rsidRDefault="00FB6367" w:rsidP="00FB6367">
      <w:pPr>
        <w:spacing w:line="288" w:lineRule="auto"/>
        <w:jc w:val="both"/>
        <w:rPr>
          <w:rFonts w:cs="Arial"/>
          <w:szCs w:val="20"/>
          <w:lang w:val="sl-SI" w:eastAsia="sl-SI"/>
        </w:rPr>
      </w:pPr>
    </w:p>
    <w:p w14:paraId="4CF1B472" w14:textId="6935DD06"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Predmetna dolžnost posredovanja podatkov </w:t>
      </w:r>
      <w:r w:rsidR="000723FF">
        <w:rPr>
          <w:rFonts w:cs="Arial"/>
          <w:szCs w:val="20"/>
          <w:lang w:val="sl-SI" w:eastAsia="sl-SI"/>
        </w:rPr>
        <w:t xml:space="preserve">je </w:t>
      </w:r>
      <w:r w:rsidRPr="003A2E60">
        <w:rPr>
          <w:rFonts w:cs="Arial"/>
          <w:szCs w:val="20"/>
          <w:lang w:val="sl-SI" w:eastAsia="sl-SI"/>
        </w:rPr>
        <w:t xml:space="preserve">še vedno </w:t>
      </w:r>
      <w:r w:rsidR="000723FF">
        <w:rPr>
          <w:rFonts w:cs="Arial"/>
          <w:szCs w:val="20"/>
          <w:lang w:val="sl-SI" w:eastAsia="sl-SI"/>
        </w:rPr>
        <w:t>žgoč</w:t>
      </w:r>
      <w:r w:rsidRPr="003A2E60">
        <w:rPr>
          <w:rFonts w:cs="Arial"/>
          <w:szCs w:val="20"/>
          <w:lang w:val="sl-SI" w:eastAsia="sl-SI"/>
        </w:rPr>
        <w:t xml:space="preserve"> problem, saj se glede na izjave sodnih izvedencev, cenilcev oziroma tolmačev še vedno pojavljajo ovire pri brezplačnem posredovanju podatkov s strani določenih upravljavcev evidenc, čeprav je ta dolžnost izrecno zapisana v zakonu. Predlagatelj meni, da je ohranitev vsebine predmetne odločbe nujno potrebna za zagotavljanje nemotenega dela sodnih izvedencev, cenilcev in tolmačev, zato jo v enakem obsegu vpeljuje tudi v predlagani zakon.</w:t>
      </w:r>
    </w:p>
    <w:p w14:paraId="6FA462D6" w14:textId="77777777" w:rsidR="00FB6367" w:rsidRPr="003A2E60" w:rsidRDefault="00FB6367" w:rsidP="00FB6367">
      <w:pPr>
        <w:spacing w:line="288" w:lineRule="auto"/>
        <w:jc w:val="both"/>
        <w:rPr>
          <w:rFonts w:cs="Arial"/>
          <w:szCs w:val="20"/>
          <w:lang w:val="sl-SI" w:eastAsia="sl-SI"/>
        </w:rPr>
      </w:pPr>
    </w:p>
    <w:p w14:paraId="10709B63" w14:textId="469229AE"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 xml:space="preserve">K </w:t>
      </w:r>
      <w:r w:rsidR="005F2FFB">
        <w:rPr>
          <w:rFonts w:cs="Arial"/>
          <w:b/>
          <w:szCs w:val="20"/>
          <w:lang w:val="sl-SI" w:eastAsia="sl-SI"/>
        </w:rPr>
        <w:t>47</w:t>
      </w:r>
      <w:r w:rsidRPr="003A2E60">
        <w:rPr>
          <w:rFonts w:cs="Arial"/>
          <w:b/>
          <w:szCs w:val="20"/>
          <w:lang w:val="sl-SI" w:eastAsia="sl-SI"/>
        </w:rPr>
        <w:t>. členu</w:t>
      </w:r>
    </w:p>
    <w:p w14:paraId="4B05F151" w14:textId="55C8BCF2" w:rsidR="001E290C" w:rsidRPr="003A2E60" w:rsidRDefault="00FB6367" w:rsidP="001E080A">
      <w:pPr>
        <w:spacing w:line="288" w:lineRule="auto"/>
        <w:jc w:val="both"/>
        <w:rPr>
          <w:rFonts w:cs="Arial"/>
          <w:szCs w:val="20"/>
          <w:lang w:val="sl-SI" w:eastAsia="sl-SI"/>
        </w:rPr>
      </w:pPr>
      <w:r w:rsidRPr="003A2E60">
        <w:rPr>
          <w:rFonts w:cs="Arial"/>
          <w:szCs w:val="20"/>
          <w:lang w:val="sl-SI" w:eastAsia="sl-SI"/>
        </w:rPr>
        <w:t xml:space="preserve">Člen uvaja poglavje prehodnih in končnih določb, vsebinsko pa določa, da Vlada Republike Slovenije imenuje člane Strokovnega sveta po tem zakonu v treh mesecih po uveljavitvi tega zakona. Glede na to, da člane v Strokovni svet predlagajo strokovna združenja sodnih izvedencev, cenilcev in tolmačev, lahko pa tudi drugi organi in strokovne institucije oziroma </w:t>
      </w:r>
      <w:r w:rsidR="009F0A9F" w:rsidRPr="003A2E60">
        <w:rPr>
          <w:rFonts w:cs="Arial"/>
          <w:szCs w:val="20"/>
          <w:lang w:val="sl-SI" w:eastAsia="sl-SI"/>
        </w:rPr>
        <w:t>pristojna</w:t>
      </w:r>
      <w:r w:rsidRPr="003A2E60">
        <w:rPr>
          <w:rFonts w:cs="Arial"/>
          <w:szCs w:val="20"/>
          <w:lang w:val="sl-SI" w:eastAsia="sl-SI"/>
        </w:rPr>
        <w:t xml:space="preserve"> ministrstva</w:t>
      </w:r>
      <w:r w:rsidR="001F1161">
        <w:rPr>
          <w:rFonts w:cs="Arial"/>
          <w:szCs w:val="20"/>
          <w:lang w:val="sl-SI" w:eastAsia="sl-SI"/>
        </w:rPr>
        <w:t>,</w:t>
      </w:r>
      <w:r w:rsidRPr="003A2E60">
        <w:rPr>
          <w:rFonts w:cs="Arial"/>
          <w:szCs w:val="20"/>
          <w:lang w:val="sl-SI" w:eastAsia="sl-SI"/>
        </w:rPr>
        <w:t xml:space="preserve"> in da jih imenuje Vlada na predlog ministra, pristojnega za pravosodje, je </w:t>
      </w:r>
      <w:r w:rsidRPr="003A2E60">
        <w:rPr>
          <w:rFonts w:cs="Arial"/>
          <w:szCs w:val="20"/>
          <w:lang w:val="sl-SI" w:eastAsia="sl-SI"/>
        </w:rPr>
        <w:lastRenderedPageBreak/>
        <w:t xml:space="preserve">bilo </w:t>
      </w:r>
      <w:r w:rsidR="000723FF">
        <w:rPr>
          <w:rFonts w:cs="Arial"/>
          <w:szCs w:val="20"/>
          <w:lang w:val="sl-SI" w:eastAsia="sl-SI"/>
        </w:rPr>
        <w:t>treba</w:t>
      </w:r>
      <w:r w:rsidR="000723FF" w:rsidRPr="003A2E60">
        <w:rPr>
          <w:rFonts w:cs="Arial"/>
          <w:szCs w:val="20"/>
          <w:lang w:val="sl-SI" w:eastAsia="sl-SI"/>
        </w:rPr>
        <w:t xml:space="preserve"> </w:t>
      </w:r>
      <w:r w:rsidRPr="003A2E60">
        <w:rPr>
          <w:rFonts w:cs="Arial"/>
          <w:szCs w:val="20"/>
          <w:lang w:val="sl-SI" w:eastAsia="sl-SI"/>
        </w:rPr>
        <w:t xml:space="preserve">določiti ustrezno časovnico za njihovo imenovanje. Ker </w:t>
      </w:r>
      <w:r w:rsidR="000723FF">
        <w:rPr>
          <w:rFonts w:cs="Arial"/>
          <w:szCs w:val="20"/>
          <w:lang w:val="sl-SI" w:eastAsia="sl-SI"/>
        </w:rPr>
        <w:t>sta</w:t>
      </w:r>
      <w:r w:rsidR="000723FF" w:rsidRPr="003A2E60">
        <w:rPr>
          <w:rFonts w:cs="Arial"/>
          <w:szCs w:val="20"/>
          <w:lang w:val="sl-SI" w:eastAsia="sl-SI"/>
        </w:rPr>
        <w:t xml:space="preserve"> </w:t>
      </w:r>
      <w:r w:rsidRPr="003A2E60">
        <w:rPr>
          <w:rFonts w:cs="Arial"/>
          <w:szCs w:val="20"/>
          <w:lang w:val="sl-SI" w:eastAsia="sl-SI"/>
        </w:rPr>
        <w:t xml:space="preserve">tako zbiranje ustreznih predlogov </w:t>
      </w:r>
      <w:r w:rsidR="000723FF">
        <w:rPr>
          <w:rFonts w:cs="Arial"/>
          <w:szCs w:val="20"/>
          <w:lang w:val="sl-SI" w:eastAsia="sl-SI"/>
        </w:rPr>
        <w:t>in</w:t>
      </w:r>
      <w:r w:rsidRPr="003A2E60">
        <w:rPr>
          <w:rFonts w:cs="Arial"/>
          <w:szCs w:val="20"/>
          <w:lang w:val="sl-SI" w:eastAsia="sl-SI"/>
        </w:rPr>
        <w:t xml:space="preserve"> imenovanje članov Strokovnega sveta postopkovno in vsebinsko precej </w:t>
      </w:r>
      <w:r w:rsidR="000723FF" w:rsidRPr="003A2E60">
        <w:rPr>
          <w:rFonts w:cs="Arial"/>
          <w:szCs w:val="20"/>
          <w:lang w:val="sl-SI" w:eastAsia="sl-SI"/>
        </w:rPr>
        <w:t>obsežn</w:t>
      </w:r>
      <w:r w:rsidR="000723FF">
        <w:rPr>
          <w:rFonts w:cs="Arial"/>
          <w:szCs w:val="20"/>
          <w:lang w:val="sl-SI" w:eastAsia="sl-SI"/>
        </w:rPr>
        <w:t>a</w:t>
      </w:r>
      <w:r w:rsidRPr="003A2E60">
        <w:rPr>
          <w:rFonts w:cs="Arial"/>
          <w:szCs w:val="20"/>
          <w:lang w:val="sl-SI" w:eastAsia="sl-SI"/>
        </w:rPr>
        <w:t>, je predlagatelj imenovanje članov zamejil s tremi meseci od u</w:t>
      </w:r>
      <w:r w:rsidR="001E290C" w:rsidRPr="003A2E60">
        <w:rPr>
          <w:rFonts w:cs="Arial"/>
          <w:szCs w:val="20"/>
          <w:lang w:val="sl-SI" w:eastAsia="sl-SI"/>
        </w:rPr>
        <w:t xml:space="preserve">veljavitve obravnavanega zakona, hkrati pa določil, da </w:t>
      </w:r>
      <w:r w:rsidR="001E080A" w:rsidRPr="003A2E60">
        <w:rPr>
          <w:rFonts w:cs="Arial"/>
          <w:szCs w:val="20"/>
          <w:lang w:val="sl-SI" w:eastAsia="sl-SI"/>
        </w:rPr>
        <w:t>u</w:t>
      </w:r>
      <w:r w:rsidR="001E290C" w:rsidRPr="003A2E60">
        <w:rPr>
          <w:rFonts w:cs="Arial"/>
          <w:szCs w:val="20"/>
          <w:lang w:val="sl-SI" w:eastAsia="sl-SI"/>
        </w:rPr>
        <w:t>pravičeni predlagatelji predlagajo člane in namestnike članov Strokovnega sveta v enem mesecu po uveljavitvi tega zakona.</w:t>
      </w:r>
    </w:p>
    <w:p w14:paraId="42D73E4C" w14:textId="2267ED4B" w:rsidR="00FB6367" w:rsidRPr="003A2E60" w:rsidRDefault="00FB6367" w:rsidP="00FB6367">
      <w:pPr>
        <w:spacing w:line="288" w:lineRule="auto"/>
        <w:jc w:val="both"/>
        <w:rPr>
          <w:rFonts w:cs="Arial"/>
          <w:szCs w:val="20"/>
          <w:lang w:val="sl-SI" w:eastAsia="sl-SI"/>
        </w:rPr>
      </w:pPr>
    </w:p>
    <w:p w14:paraId="567DC120" w14:textId="5FDDB8C2"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 xml:space="preserve">K </w:t>
      </w:r>
      <w:r w:rsidR="005F2FFB">
        <w:rPr>
          <w:rFonts w:cs="Arial"/>
          <w:b/>
          <w:szCs w:val="20"/>
          <w:lang w:val="sl-SI" w:eastAsia="sl-SI"/>
        </w:rPr>
        <w:t>48</w:t>
      </w:r>
      <w:r w:rsidRPr="003A2E60">
        <w:rPr>
          <w:rFonts w:cs="Arial"/>
          <w:b/>
          <w:szCs w:val="20"/>
          <w:lang w:val="sl-SI" w:eastAsia="sl-SI"/>
        </w:rPr>
        <w:t>. členu</w:t>
      </w:r>
    </w:p>
    <w:p w14:paraId="3166C876" w14:textId="60839FAB"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Navedeni člen opredeljuje, da konstitutivno sejo Strokovnega sveta v 15 dneh po imenovanju skliče </w:t>
      </w:r>
      <w:r w:rsidR="009C5886" w:rsidRPr="003A2E60">
        <w:rPr>
          <w:rFonts w:cs="Arial"/>
          <w:szCs w:val="20"/>
          <w:lang w:val="sl-SI" w:eastAsia="sl-SI"/>
        </w:rPr>
        <w:t>najstarejši član</w:t>
      </w:r>
      <w:r w:rsidRPr="003A2E60">
        <w:rPr>
          <w:rFonts w:cs="Arial"/>
          <w:szCs w:val="20"/>
          <w:lang w:val="sl-SI" w:eastAsia="sl-SI"/>
        </w:rPr>
        <w:t>. Opredeljeno je, da Strokovni svet sprejme poslovnik o svojem delu</w:t>
      </w:r>
      <w:r w:rsidR="0097379A">
        <w:rPr>
          <w:rFonts w:cs="Arial"/>
          <w:szCs w:val="20"/>
          <w:lang w:val="sl-SI" w:eastAsia="sl-SI"/>
        </w:rPr>
        <w:t xml:space="preserve"> </w:t>
      </w:r>
      <w:r w:rsidRPr="003A2E60">
        <w:rPr>
          <w:rFonts w:cs="Arial"/>
          <w:szCs w:val="20"/>
          <w:lang w:val="sl-SI" w:eastAsia="sl-SI"/>
        </w:rPr>
        <w:t xml:space="preserve">in ustanovi </w:t>
      </w:r>
      <w:r w:rsidR="00864163">
        <w:rPr>
          <w:rFonts w:cs="Arial"/>
          <w:szCs w:val="20"/>
          <w:lang w:val="sl-SI" w:eastAsia="sl-SI"/>
        </w:rPr>
        <w:t>s</w:t>
      </w:r>
      <w:r w:rsidR="00864163" w:rsidRPr="003A2E60">
        <w:rPr>
          <w:rFonts w:cs="Arial"/>
          <w:szCs w:val="20"/>
          <w:lang w:val="sl-SI" w:eastAsia="sl-SI"/>
        </w:rPr>
        <w:t xml:space="preserve">talna </w:t>
      </w:r>
      <w:r w:rsidRPr="003A2E60">
        <w:rPr>
          <w:rFonts w:cs="Arial"/>
          <w:szCs w:val="20"/>
          <w:lang w:val="sl-SI" w:eastAsia="sl-SI"/>
        </w:rPr>
        <w:t xml:space="preserve">strokovna telesa najpozneje </w:t>
      </w:r>
      <w:r w:rsidR="001A1643">
        <w:rPr>
          <w:rFonts w:cs="Arial"/>
          <w:szCs w:val="20"/>
          <w:lang w:val="sl-SI" w:eastAsia="sl-SI"/>
        </w:rPr>
        <w:t>do začetka uporabe tega zakona</w:t>
      </w:r>
      <w:r w:rsidRPr="003A2E60">
        <w:rPr>
          <w:rFonts w:cs="Arial"/>
          <w:szCs w:val="20"/>
          <w:lang w:val="sl-SI" w:eastAsia="sl-SI"/>
        </w:rPr>
        <w:t xml:space="preserve">. Zopet je predlagatelj </w:t>
      </w:r>
      <w:r w:rsidR="00864163">
        <w:rPr>
          <w:rFonts w:cs="Arial"/>
          <w:szCs w:val="20"/>
          <w:lang w:val="sl-SI" w:eastAsia="sl-SI"/>
        </w:rPr>
        <w:t>menil</w:t>
      </w:r>
      <w:r w:rsidRPr="003A2E60">
        <w:rPr>
          <w:rFonts w:cs="Arial"/>
          <w:szCs w:val="20"/>
          <w:lang w:val="sl-SI" w:eastAsia="sl-SI"/>
        </w:rPr>
        <w:t xml:space="preserve">, da so navedene aktivnosti Strokovnega sveta nujno potrebne in da jih je kot takšne </w:t>
      </w:r>
      <w:r w:rsidR="00864163">
        <w:rPr>
          <w:rFonts w:cs="Arial"/>
          <w:szCs w:val="20"/>
          <w:lang w:val="sl-SI" w:eastAsia="sl-SI"/>
        </w:rPr>
        <w:t>treba</w:t>
      </w:r>
      <w:r w:rsidR="00864163" w:rsidRPr="003A2E60">
        <w:rPr>
          <w:rFonts w:cs="Arial"/>
          <w:szCs w:val="20"/>
          <w:lang w:val="sl-SI" w:eastAsia="sl-SI"/>
        </w:rPr>
        <w:t xml:space="preserve"> </w:t>
      </w:r>
      <w:r w:rsidRPr="003A2E60">
        <w:rPr>
          <w:rFonts w:cs="Arial"/>
          <w:szCs w:val="20"/>
          <w:lang w:val="sl-SI" w:eastAsia="sl-SI"/>
        </w:rPr>
        <w:t>tudi časovno zamejiti</w:t>
      </w:r>
      <w:r w:rsidR="0097379A">
        <w:rPr>
          <w:rFonts w:cs="Arial"/>
          <w:szCs w:val="20"/>
          <w:lang w:val="sl-SI" w:eastAsia="sl-SI"/>
        </w:rPr>
        <w:t>.</w:t>
      </w:r>
    </w:p>
    <w:p w14:paraId="4F25168E" w14:textId="77777777" w:rsidR="00FB6367" w:rsidRPr="003A2E60" w:rsidRDefault="00FB6367" w:rsidP="00FB6367">
      <w:pPr>
        <w:spacing w:line="288" w:lineRule="auto"/>
        <w:jc w:val="both"/>
        <w:rPr>
          <w:rFonts w:cs="Arial"/>
          <w:color w:val="FF0000"/>
          <w:szCs w:val="20"/>
          <w:lang w:val="sl-SI" w:eastAsia="sl-SI"/>
        </w:rPr>
      </w:pPr>
    </w:p>
    <w:p w14:paraId="5CDF2E8F" w14:textId="09D75BCF" w:rsidR="00FB6367" w:rsidRPr="003A2E60" w:rsidRDefault="005F2FFB" w:rsidP="00FB6367">
      <w:pPr>
        <w:spacing w:line="288" w:lineRule="auto"/>
        <w:jc w:val="both"/>
        <w:rPr>
          <w:rFonts w:cs="Arial"/>
          <w:b/>
          <w:szCs w:val="20"/>
          <w:lang w:val="sl-SI" w:eastAsia="sl-SI"/>
        </w:rPr>
      </w:pPr>
      <w:r>
        <w:rPr>
          <w:rFonts w:cs="Arial"/>
          <w:b/>
          <w:szCs w:val="20"/>
          <w:lang w:val="sl-SI" w:eastAsia="sl-SI"/>
        </w:rPr>
        <w:t>K 49</w:t>
      </w:r>
      <w:r w:rsidR="00FB6367" w:rsidRPr="003A2E60">
        <w:rPr>
          <w:rFonts w:cs="Arial"/>
          <w:b/>
          <w:szCs w:val="20"/>
          <w:lang w:val="sl-SI" w:eastAsia="sl-SI"/>
        </w:rPr>
        <w:t>. členu</w:t>
      </w:r>
    </w:p>
    <w:p w14:paraId="790A1024" w14:textId="13FAE6B2"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Predmetni člen smiselno opredeljuje, da letno poročilo o delu Strokovnega sveta le-ta izdela za prvo naslednje leto po letu, v katerem je bil </w:t>
      </w:r>
      <w:r w:rsidR="00681E56">
        <w:rPr>
          <w:rFonts w:cs="Arial"/>
          <w:szCs w:val="20"/>
          <w:lang w:val="sl-SI" w:eastAsia="sl-SI"/>
        </w:rPr>
        <w:t>ustanovljen</w:t>
      </w:r>
      <w:r w:rsidRPr="003A2E60">
        <w:rPr>
          <w:rFonts w:cs="Arial"/>
          <w:szCs w:val="20"/>
          <w:lang w:val="sl-SI" w:eastAsia="sl-SI"/>
        </w:rPr>
        <w:t>. Ker gre za letno poročilo</w:t>
      </w:r>
      <w:r w:rsidR="00864163">
        <w:rPr>
          <w:rFonts w:cs="Arial"/>
          <w:szCs w:val="20"/>
          <w:lang w:val="sl-SI" w:eastAsia="sl-SI"/>
        </w:rPr>
        <w:t>,</w:t>
      </w:r>
      <w:r w:rsidRPr="003A2E60">
        <w:rPr>
          <w:rFonts w:cs="Arial"/>
          <w:szCs w:val="20"/>
          <w:lang w:val="sl-SI" w:eastAsia="sl-SI"/>
        </w:rPr>
        <w:t xml:space="preserve"> je logično, da ne more nastati za parcialno obdobje delovanja, temveč ga Strokovni svet izdela šele za celo leto svojega delovanja. Če </w:t>
      </w:r>
      <w:r w:rsidR="00AA36C7">
        <w:rPr>
          <w:rFonts w:cs="Arial"/>
          <w:szCs w:val="20"/>
          <w:lang w:val="sl-SI" w:eastAsia="sl-SI"/>
        </w:rPr>
        <w:t>bo</w:t>
      </w:r>
      <w:r w:rsidRPr="003A2E60">
        <w:rPr>
          <w:rFonts w:cs="Arial"/>
          <w:szCs w:val="20"/>
          <w:lang w:val="sl-SI" w:eastAsia="sl-SI"/>
        </w:rPr>
        <w:t xml:space="preserve"> torej Strokovni svet </w:t>
      </w:r>
      <w:r w:rsidR="00681E56">
        <w:rPr>
          <w:rFonts w:cs="Arial"/>
          <w:szCs w:val="20"/>
          <w:lang w:val="sl-SI" w:eastAsia="sl-SI"/>
        </w:rPr>
        <w:t>ustanovljen</w:t>
      </w:r>
      <w:r w:rsidR="00681E56" w:rsidRPr="003A2E60">
        <w:rPr>
          <w:rFonts w:cs="Arial"/>
          <w:szCs w:val="20"/>
          <w:lang w:val="sl-SI" w:eastAsia="sl-SI"/>
        </w:rPr>
        <w:t xml:space="preserve"> </w:t>
      </w:r>
      <w:r w:rsidRPr="003A2E60">
        <w:rPr>
          <w:rFonts w:cs="Arial"/>
          <w:szCs w:val="20"/>
          <w:lang w:val="sl-SI" w:eastAsia="sl-SI"/>
        </w:rPr>
        <w:t xml:space="preserve">na primer </w:t>
      </w:r>
      <w:r w:rsidR="00AA36C7">
        <w:rPr>
          <w:rFonts w:cs="Arial"/>
          <w:szCs w:val="20"/>
          <w:lang w:val="sl-SI" w:eastAsia="sl-SI"/>
        </w:rPr>
        <w:t xml:space="preserve">oktobra </w:t>
      </w:r>
      <w:r w:rsidRPr="003A2E60">
        <w:rPr>
          <w:rFonts w:cs="Arial"/>
          <w:szCs w:val="20"/>
          <w:lang w:val="sl-SI" w:eastAsia="sl-SI"/>
        </w:rPr>
        <w:t>2018, pomeni, da bo (prvo) letno poročilo za leto 2019 izdelal šele let</w:t>
      </w:r>
      <w:r w:rsidR="00864163">
        <w:rPr>
          <w:rFonts w:cs="Arial"/>
          <w:szCs w:val="20"/>
          <w:lang w:val="sl-SI" w:eastAsia="sl-SI"/>
        </w:rPr>
        <w:t>a</w:t>
      </w:r>
      <w:r w:rsidRPr="003A2E60">
        <w:rPr>
          <w:rFonts w:cs="Arial"/>
          <w:szCs w:val="20"/>
          <w:lang w:val="sl-SI" w:eastAsia="sl-SI"/>
        </w:rPr>
        <w:t xml:space="preserve"> 2020. Ni pa nedopustno, da bi Strokovni svet delno poročilo (ki ne bo »letno«) izdelal po lastni presoji že prej, vendar pa k temu ne bo zavezan.</w:t>
      </w:r>
    </w:p>
    <w:p w14:paraId="121A405F" w14:textId="77777777" w:rsidR="00FB6367" w:rsidRPr="003A2E60" w:rsidRDefault="00FB6367" w:rsidP="00FB6367">
      <w:pPr>
        <w:spacing w:line="288" w:lineRule="auto"/>
        <w:jc w:val="both"/>
        <w:rPr>
          <w:rFonts w:cs="Arial"/>
          <w:szCs w:val="20"/>
          <w:lang w:val="sl-SI" w:eastAsia="sl-SI"/>
        </w:rPr>
      </w:pPr>
    </w:p>
    <w:p w14:paraId="142449C4" w14:textId="16AE180A"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5</w:t>
      </w:r>
      <w:r w:rsidR="005F2FFB">
        <w:rPr>
          <w:rFonts w:cs="Arial"/>
          <w:b/>
          <w:szCs w:val="20"/>
          <w:lang w:val="sl-SI" w:eastAsia="sl-SI"/>
        </w:rPr>
        <w:t>0</w:t>
      </w:r>
      <w:r w:rsidRPr="003A2E60">
        <w:rPr>
          <w:rFonts w:cs="Arial"/>
          <w:b/>
          <w:szCs w:val="20"/>
          <w:lang w:val="sl-SI" w:eastAsia="sl-SI"/>
        </w:rPr>
        <w:t>. členu</w:t>
      </w:r>
    </w:p>
    <w:p w14:paraId="4F2EA218" w14:textId="14CAB07A"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V tem členu je opredeljeno, da se za strokovna področja in podpodročja izvedenskega ali cenilskega dela oziroma za jezikovna področja, </w:t>
      </w:r>
      <w:r w:rsidR="00864163" w:rsidRPr="003A2E60">
        <w:rPr>
          <w:rFonts w:cs="Arial"/>
          <w:szCs w:val="20"/>
          <w:lang w:val="sl-SI" w:eastAsia="sl-SI"/>
        </w:rPr>
        <w:t>opis</w:t>
      </w:r>
      <w:r w:rsidR="00864163">
        <w:rPr>
          <w:rFonts w:cs="Arial"/>
          <w:szCs w:val="20"/>
          <w:lang w:val="sl-SI" w:eastAsia="sl-SI"/>
        </w:rPr>
        <w:t>e</w:t>
      </w:r>
      <w:r w:rsidRPr="003A2E60">
        <w:rPr>
          <w:rFonts w:cs="Arial"/>
          <w:szCs w:val="20"/>
          <w:lang w:val="sl-SI" w:eastAsia="sl-SI"/>
        </w:rPr>
        <w:t xml:space="preserve">, </w:t>
      </w:r>
      <w:r w:rsidR="00DF56F8">
        <w:rPr>
          <w:rFonts w:cs="Arial"/>
          <w:szCs w:val="20"/>
          <w:lang w:val="sl-SI" w:eastAsia="sl-SI"/>
        </w:rPr>
        <w:t>splošne</w:t>
      </w:r>
      <w:r w:rsidR="00DF56F8" w:rsidRPr="003A2E60">
        <w:rPr>
          <w:rFonts w:cs="Arial"/>
          <w:szCs w:val="20"/>
          <w:lang w:val="sl-SI" w:eastAsia="sl-SI"/>
        </w:rPr>
        <w:t xml:space="preserve"> </w:t>
      </w:r>
      <w:r w:rsidRPr="003A2E60">
        <w:rPr>
          <w:rFonts w:cs="Arial"/>
          <w:szCs w:val="20"/>
          <w:lang w:val="sl-SI" w:eastAsia="sl-SI"/>
        </w:rPr>
        <w:t xml:space="preserve">oziroma posamične smernice sprejmejo in objavijo na spletni strani v </w:t>
      </w:r>
      <w:r w:rsidR="000020BB">
        <w:rPr>
          <w:rFonts w:cs="Arial"/>
          <w:szCs w:val="20"/>
          <w:lang w:val="sl-SI" w:eastAsia="sl-SI"/>
        </w:rPr>
        <w:t xml:space="preserve">dveh </w:t>
      </w:r>
      <w:r w:rsidRPr="003A2E60">
        <w:rPr>
          <w:rFonts w:cs="Arial"/>
          <w:szCs w:val="20"/>
          <w:lang w:val="sl-SI" w:eastAsia="sl-SI"/>
        </w:rPr>
        <w:t>let</w:t>
      </w:r>
      <w:r w:rsidR="000020BB">
        <w:rPr>
          <w:rFonts w:cs="Arial"/>
          <w:szCs w:val="20"/>
          <w:lang w:val="sl-SI" w:eastAsia="sl-SI"/>
        </w:rPr>
        <w:t>ih</w:t>
      </w:r>
      <w:r w:rsidRPr="003A2E60">
        <w:rPr>
          <w:rFonts w:cs="Arial"/>
          <w:szCs w:val="20"/>
          <w:lang w:val="sl-SI" w:eastAsia="sl-SI"/>
        </w:rPr>
        <w:t xml:space="preserve"> po začetku uporabe tega zakona. Predlagatelj se zaveda, da je oblikovanje smernic časovno in vsebinsko zahtevna ter obsežna naloga. Temu ustrezno prilagaja sprejem in objavo strokovnih oziroma posamičnih smernic, in sicer določa časovni okvir </w:t>
      </w:r>
      <w:r w:rsidR="00DF56F8">
        <w:rPr>
          <w:rFonts w:cs="Arial"/>
          <w:szCs w:val="20"/>
          <w:lang w:val="sl-SI" w:eastAsia="sl-SI"/>
        </w:rPr>
        <w:t>dveh</w:t>
      </w:r>
      <w:r w:rsidR="00DF56F8" w:rsidRPr="003A2E60">
        <w:rPr>
          <w:rFonts w:cs="Arial"/>
          <w:szCs w:val="20"/>
          <w:lang w:val="sl-SI" w:eastAsia="sl-SI"/>
        </w:rPr>
        <w:t xml:space="preserve"> </w:t>
      </w:r>
      <w:r w:rsidRPr="003A2E60">
        <w:rPr>
          <w:rFonts w:cs="Arial"/>
          <w:szCs w:val="20"/>
          <w:lang w:val="sl-SI" w:eastAsia="sl-SI"/>
        </w:rPr>
        <w:t>let po začetku uporabe tega zakona.</w:t>
      </w:r>
    </w:p>
    <w:p w14:paraId="4B0D4DE8" w14:textId="77777777" w:rsidR="00FB6367" w:rsidRPr="003A2E60" w:rsidRDefault="00FB6367" w:rsidP="00FB6367">
      <w:pPr>
        <w:spacing w:line="288" w:lineRule="auto"/>
        <w:jc w:val="both"/>
        <w:rPr>
          <w:rFonts w:cs="Arial"/>
          <w:szCs w:val="20"/>
          <w:highlight w:val="green"/>
          <w:lang w:val="sl-SI" w:eastAsia="sl-SI"/>
        </w:rPr>
      </w:pPr>
    </w:p>
    <w:p w14:paraId="5872994B" w14:textId="6FFE5554"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5</w:t>
      </w:r>
      <w:r w:rsidR="005F2FFB">
        <w:rPr>
          <w:rFonts w:cs="Arial"/>
          <w:b/>
          <w:szCs w:val="20"/>
          <w:lang w:val="sl-SI" w:eastAsia="sl-SI"/>
        </w:rPr>
        <w:t>1</w:t>
      </w:r>
      <w:r w:rsidRPr="003A2E60">
        <w:rPr>
          <w:rFonts w:cs="Arial"/>
          <w:b/>
          <w:szCs w:val="20"/>
          <w:lang w:val="sl-SI" w:eastAsia="sl-SI"/>
        </w:rPr>
        <w:t>. členu</w:t>
      </w:r>
    </w:p>
    <w:p w14:paraId="3F6FAE2F" w14:textId="57012C9F"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Predmetna prehodna določba jasno definira obveznost sodnih izvedencev, cenilcev in tolmačev v delu, ki se nanaša na dolžnost posredovanja pisne i</w:t>
      </w:r>
      <w:r w:rsidR="00B179FD">
        <w:rPr>
          <w:rFonts w:cs="Arial"/>
          <w:szCs w:val="20"/>
          <w:lang w:val="sl-SI" w:eastAsia="sl-SI"/>
        </w:rPr>
        <w:t>zjave o delu (tretji odstavek 23</w:t>
      </w:r>
      <w:r w:rsidRPr="003A2E60">
        <w:rPr>
          <w:rFonts w:cs="Arial"/>
          <w:szCs w:val="20"/>
          <w:lang w:val="sl-SI" w:eastAsia="sl-SI"/>
        </w:rPr>
        <w:t>. člena), in sicer gre za poročevalsko obdobje koledarskega leta 2019 (t</w:t>
      </w:r>
      <w:r w:rsidR="00864163">
        <w:rPr>
          <w:rFonts w:cs="Arial"/>
          <w:szCs w:val="20"/>
          <w:lang w:val="sl-SI" w:eastAsia="sl-SI"/>
        </w:rPr>
        <w:t>o je</w:t>
      </w:r>
      <w:r w:rsidRPr="003A2E60">
        <w:rPr>
          <w:rFonts w:cs="Arial"/>
          <w:szCs w:val="20"/>
          <w:lang w:val="sl-SI" w:eastAsia="sl-SI"/>
        </w:rPr>
        <w:t xml:space="preserve"> leto, ki bo sledilo predvidenemu sprejemu, uveljavitvi in uporabi zakona). Navedeno hkrati pomeni, da se sodni izvedenci, cenilci in tolmači ne morejo razbremeniti obveznosti posredovanja pisne izjave o točnosti podatkov (kar je </w:t>
      </w:r>
      <w:r w:rsidR="00D05284">
        <w:rPr>
          <w:rFonts w:cs="Arial"/>
          <w:szCs w:val="20"/>
          <w:lang w:val="sl-SI" w:eastAsia="sl-SI"/>
        </w:rPr>
        <w:t xml:space="preserve">že sedaj </w:t>
      </w:r>
      <w:r w:rsidRPr="003A2E60">
        <w:rPr>
          <w:rFonts w:cs="Arial"/>
          <w:szCs w:val="20"/>
          <w:lang w:val="sl-SI" w:eastAsia="sl-SI"/>
        </w:rPr>
        <w:t xml:space="preserve">njihova dolžnost), medtem ko </w:t>
      </w:r>
      <w:r w:rsidR="00D05284">
        <w:rPr>
          <w:rFonts w:cs="Arial"/>
          <w:szCs w:val="20"/>
          <w:lang w:val="sl-SI" w:eastAsia="sl-SI"/>
        </w:rPr>
        <w:t>jih</w:t>
      </w:r>
      <w:r w:rsidRPr="003A2E60">
        <w:rPr>
          <w:rFonts w:cs="Arial"/>
          <w:szCs w:val="20"/>
          <w:lang w:val="sl-SI" w:eastAsia="sl-SI"/>
        </w:rPr>
        <w:t xml:space="preserve"> za posledice neposredovanja izjave o </w:t>
      </w:r>
      <w:r w:rsidRPr="00681E56">
        <w:rPr>
          <w:rFonts w:cs="Arial"/>
          <w:szCs w:val="20"/>
          <w:lang w:val="sl-SI" w:eastAsia="sl-SI"/>
        </w:rPr>
        <w:t>delu ne bo mog</w:t>
      </w:r>
      <w:r w:rsidR="00D05284">
        <w:rPr>
          <w:rFonts w:cs="Arial"/>
          <w:szCs w:val="20"/>
          <w:lang w:val="sl-SI" w:eastAsia="sl-SI"/>
        </w:rPr>
        <w:t>oče</w:t>
      </w:r>
      <w:r w:rsidRPr="00681E56">
        <w:rPr>
          <w:rFonts w:cs="Arial"/>
          <w:szCs w:val="20"/>
          <w:lang w:val="sl-SI" w:eastAsia="sl-SI"/>
        </w:rPr>
        <w:t xml:space="preserve"> bremeniti pred</w:t>
      </w:r>
      <w:r w:rsidRPr="003A2E60">
        <w:rPr>
          <w:rFonts w:cs="Arial"/>
          <w:szCs w:val="20"/>
          <w:lang w:val="sl-SI" w:eastAsia="sl-SI"/>
        </w:rPr>
        <w:t xml:space="preserve"> letom 2020. Določitev koledarskega leta 2019, za katero bo </w:t>
      </w:r>
      <w:r w:rsidR="00864163">
        <w:rPr>
          <w:rFonts w:cs="Arial"/>
          <w:szCs w:val="20"/>
          <w:lang w:val="sl-SI" w:eastAsia="sl-SI"/>
        </w:rPr>
        <w:t>treba</w:t>
      </w:r>
      <w:r w:rsidR="00864163" w:rsidRPr="003A2E60">
        <w:rPr>
          <w:rFonts w:cs="Arial"/>
          <w:szCs w:val="20"/>
          <w:lang w:val="sl-SI" w:eastAsia="sl-SI"/>
        </w:rPr>
        <w:t xml:space="preserve"> </w:t>
      </w:r>
      <w:r w:rsidRPr="003A2E60">
        <w:rPr>
          <w:rFonts w:cs="Arial"/>
          <w:szCs w:val="20"/>
          <w:lang w:val="sl-SI" w:eastAsia="sl-SI"/>
        </w:rPr>
        <w:t>poročati, je po mnenju predlagatelja primerna, saj bo to za sodne izvedence, cenilce in tolmače pomenilo dovolj časa, da se z novo obveznostjo temeljito seznanijo.</w:t>
      </w:r>
    </w:p>
    <w:p w14:paraId="3A7A160B" w14:textId="77777777" w:rsidR="00FB6367" w:rsidRPr="003A2E60" w:rsidRDefault="00FB6367" w:rsidP="00FB6367">
      <w:pPr>
        <w:spacing w:line="288" w:lineRule="auto"/>
        <w:jc w:val="both"/>
        <w:rPr>
          <w:rFonts w:cs="Arial"/>
          <w:szCs w:val="20"/>
          <w:lang w:val="sl-SI" w:eastAsia="sl-SI"/>
        </w:rPr>
      </w:pPr>
    </w:p>
    <w:p w14:paraId="78AC7D15" w14:textId="1E7A6147"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5</w:t>
      </w:r>
      <w:r w:rsidR="005F2FFB">
        <w:rPr>
          <w:rFonts w:cs="Arial"/>
          <w:b/>
          <w:szCs w:val="20"/>
          <w:lang w:val="sl-SI" w:eastAsia="sl-SI"/>
        </w:rPr>
        <w:t>2</w:t>
      </w:r>
      <w:r w:rsidRPr="003A2E60">
        <w:rPr>
          <w:rFonts w:cs="Arial"/>
          <w:b/>
          <w:szCs w:val="20"/>
          <w:lang w:val="sl-SI" w:eastAsia="sl-SI"/>
        </w:rPr>
        <w:t>. členu</w:t>
      </w:r>
    </w:p>
    <w:p w14:paraId="0C478DB6" w14:textId="1468BD1A"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V okviru obravnavanega člena je določen način reševanja postopkov imenovanj ali razrešitev sodnih izvedencev, cenilcev in tolmačev, ki so se začeli pred </w:t>
      </w:r>
      <w:r w:rsidR="00F95179">
        <w:rPr>
          <w:rFonts w:cs="Arial"/>
          <w:szCs w:val="20"/>
          <w:lang w:val="sl-SI" w:eastAsia="sl-SI"/>
        </w:rPr>
        <w:t>uporabo</w:t>
      </w:r>
      <w:r w:rsidR="00F95179" w:rsidRPr="003A2E60">
        <w:rPr>
          <w:rFonts w:cs="Arial"/>
          <w:szCs w:val="20"/>
          <w:lang w:val="sl-SI" w:eastAsia="sl-SI"/>
        </w:rPr>
        <w:t xml:space="preserve"> </w:t>
      </w:r>
      <w:r w:rsidRPr="003A2E60">
        <w:rPr>
          <w:rFonts w:cs="Arial"/>
          <w:szCs w:val="20"/>
          <w:lang w:val="sl-SI" w:eastAsia="sl-SI"/>
        </w:rPr>
        <w:t>tega zakona, in sicer se ti končajo po dosedanjih predpisih, kar je z vidika (pričakovane) pravne varnosti najbolj smiselno in v praksi največkrat uporabljeno.</w:t>
      </w:r>
    </w:p>
    <w:p w14:paraId="301434FE" w14:textId="6C6E7088" w:rsidR="00FB6367" w:rsidRDefault="00FB6367" w:rsidP="00FB6367">
      <w:pPr>
        <w:spacing w:line="288" w:lineRule="auto"/>
        <w:jc w:val="both"/>
        <w:rPr>
          <w:rFonts w:cs="Arial"/>
          <w:szCs w:val="20"/>
          <w:lang w:val="sl-SI" w:eastAsia="sl-SI"/>
        </w:rPr>
      </w:pPr>
    </w:p>
    <w:p w14:paraId="63DFF06A" w14:textId="77777777" w:rsidR="0002163D" w:rsidRPr="003A2E60" w:rsidRDefault="0002163D" w:rsidP="00FB6367">
      <w:pPr>
        <w:spacing w:line="288" w:lineRule="auto"/>
        <w:jc w:val="both"/>
        <w:rPr>
          <w:rFonts w:cs="Arial"/>
          <w:szCs w:val="20"/>
          <w:lang w:val="sl-SI" w:eastAsia="sl-SI"/>
        </w:rPr>
      </w:pPr>
    </w:p>
    <w:p w14:paraId="1241BEC1" w14:textId="43775FB3"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5</w:t>
      </w:r>
      <w:r w:rsidR="005F2FFB">
        <w:rPr>
          <w:rFonts w:cs="Arial"/>
          <w:b/>
          <w:szCs w:val="20"/>
          <w:lang w:val="sl-SI" w:eastAsia="sl-SI"/>
        </w:rPr>
        <w:t>3</w:t>
      </w:r>
      <w:r w:rsidRPr="003A2E60">
        <w:rPr>
          <w:rFonts w:cs="Arial"/>
          <w:b/>
          <w:szCs w:val="20"/>
          <w:lang w:val="sl-SI" w:eastAsia="sl-SI"/>
        </w:rPr>
        <w:t>. členu</w:t>
      </w:r>
    </w:p>
    <w:p w14:paraId="7F3FBAB7" w14:textId="3EF8FC63"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lastRenderedPageBreak/>
        <w:t xml:space="preserve">Navedeni člen določa, da se določbe o disciplinski odgovornosti in disciplinskem postopku lahko uporabljajo le za kršitve, ki so nastale po </w:t>
      </w:r>
      <w:r w:rsidR="004D1283">
        <w:rPr>
          <w:rFonts w:cs="Arial"/>
          <w:szCs w:val="20"/>
          <w:lang w:val="sl-SI" w:eastAsia="sl-SI"/>
        </w:rPr>
        <w:t>začetku uporabe</w:t>
      </w:r>
      <w:r w:rsidR="004D1283" w:rsidRPr="003A2E60">
        <w:rPr>
          <w:rFonts w:cs="Arial"/>
          <w:szCs w:val="20"/>
          <w:lang w:val="sl-SI" w:eastAsia="sl-SI"/>
        </w:rPr>
        <w:t xml:space="preserve"> </w:t>
      </w:r>
      <w:r w:rsidRPr="003A2E60">
        <w:rPr>
          <w:rFonts w:cs="Arial"/>
          <w:szCs w:val="20"/>
          <w:lang w:val="sl-SI" w:eastAsia="sl-SI"/>
        </w:rPr>
        <w:t xml:space="preserve">tega zakona. Pri opravljanju dela sodnega </w:t>
      </w:r>
      <w:r w:rsidR="0021237B" w:rsidRPr="003A2E60">
        <w:rPr>
          <w:rFonts w:cs="Arial"/>
          <w:szCs w:val="20"/>
          <w:lang w:val="sl-SI" w:eastAsia="sl-SI"/>
        </w:rPr>
        <w:t>izvedenstva</w:t>
      </w:r>
      <w:r w:rsidRPr="003A2E60">
        <w:rPr>
          <w:rFonts w:cs="Arial"/>
          <w:szCs w:val="20"/>
          <w:lang w:val="sl-SI" w:eastAsia="sl-SI"/>
        </w:rPr>
        <w:t xml:space="preserve">, cenilstva in tolmačenja morajo sodni izvedenci, cenilci in tolmači vedno ravnati </w:t>
      </w:r>
      <w:r w:rsidR="00681E56">
        <w:rPr>
          <w:rFonts w:cs="Arial"/>
          <w:szCs w:val="20"/>
          <w:lang w:val="sl-SI" w:eastAsia="sl-SI"/>
        </w:rPr>
        <w:t>v skladu</w:t>
      </w:r>
      <w:r w:rsidR="00681E56" w:rsidRPr="003A2E60">
        <w:rPr>
          <w:rFonts w:cs="Arial"/>
          <w:szCs w:val="20"/>
          <w:lang w:val="sl-SI" w:eastAsia="sl-SI"/>
        </w:rPr>
        <w:t xml:space="preserve"> </w:t>
      </w:r>
      <w:r w:rsidRPr="003A2E60">
        <w:rPr>
          <w:rFonts w:cs="Arial"/>
          <w:szCs w:val="20"/>
          <w:lang w:val="sl-SI" w:eastAsia="sl-SI"/>
        </w:rPr>
        <w:t xml:space="preserve">z veljavno zakonodajo. Zopet v smislu zagotavljanja pravne varnosti se morebitne kršitve, ki so opredeljene v predlaganem zakonu v okviru disciplinskega postopka, po </w:t>
      </w:r>
      <w:r w:rsidRPr="00681E56">
        <w:rPr>
          <w:rFonts w:cs="Arial"/>
          <w:szCs w:val="20"/>
          <w:lang w:val="sl-SI" w:eastAsia="sl-SI"/>
        </w:rPr>
        <w:t>slednjem</w:t>
      </w:r>
      <w:r w:rsidRPr="003A2E60">
        <w:rPr>
          <w:rFonts w:cs="Arial"/>
          <w:szCs w:val="20"/>
          <w:lang w:val="sl-SI" w:eastAsia="sl-SI"/>
        </w:rPr>
        <w:t xml:space="preserve"> presojajo šele</w:t>
      </w:r>
      <w:r w:rsidR="004D1283">
        <w:rPr>
          <w:rFonts w:cs="Arial"/>
          <w:szCs w:val="20"/>
          <w:lang w:val="sl-SI" w:eastAsia="sl-SI"/>
        </w:rPr>
        <w:t>, če so nastale</w:t>
      </w:r>
      <w:r w:rsidRPr="003A2E60">
        <w:rPr>
          <w:rFonts w:cs="Arial"/>
          <w:szCs w:val="20"/>
          <w:lang w:val="sl-SI" w:eastAsia="sl-SI"/>
        </w:rPr>
        <w:t xml:space="preserve"> po </w:t>
      </w:r>
      <w:r w:rsidR="004D1283">
        <w:rPr>
          <w:rFonts w:cs="Arial"/>
          <w:szCs w:val="20"/>
          <w:lang w:val="sl-SI" w:eastAsia="sl-SI"/>
        </w:rPr>
        <w:t>uporabi</w:t>
      </w:r>
      <w:r w:rsidR="004D1283" w:rsidRPr="003A2E60">
        <w:rPr>
          <w:rFonts w:cs="Arial"/>
          <w:szCs w:val="20"/>
          <w:lang w:val="sl-SI" w:eastAsia="sl-SI"/>
        </w:rPr>
        <w:t xml:space="preserve"> </w:t>
      </w:r>
      <w:r w:rsidRPr="003A2E60">
        <w:rPr>
          <w:rFonts w:cs="Arial"/>
          <w:szCs w:val="20"/>
          <w:lang w:val="sl-SI" w:eastAsia="sl-SI"/>
        </w:rPr>
        <w:t xml:space="preserve">tega zakona. Kakršnokoli obravnavanje </w:t>
      </w:r>
      <w:r w:rsidR="004D1283">
        <w:rPr>
          <w:rFonts w:cs="Arial"/>
          <w:szCs w:val="20"/>
          <w:lang w:val="sl-SI" w:eastAsia="sl-SI"/>
        </w:rPr>
        <w:t xml:space="preserve">(disciplinske) </w:t>
      </w:r>
      <w:r w:rsidRPr="003A2E60">
        <w:rPr>
          <w:rFonts w:cs="Arial"/>
          <w:szCs w:val="20"/>
          <w:lang w:val="sl-SI" w:eastAsia="sl-SI"/>
        </w:rPr>
        <w:t>odgovornosti sodnih izvedencev, cenilcev in tolmačev v nasprotju s to določbo bi po mnenju predlagatelja pomenilo grob poseg v načelo zaupanja v (trenutno veljavno) pravo.</w:t>
      </w:r>
    </w:p>
    <w:p w14:paraId="4AEAFF0F" w14:textId="77777777" w:rsidR="00FB6367" w:rsidRPr="003A2E60" w:rsidRDefault="00FB6367" w:rsidP="00FB6367">
      <w:pPr>
        <w:spacing w:line="288" w:lineRule="auto"/>
        <w:jc w:val="both"/>
        <w:rPr>
          <w:rFonts w:cs="Arial"/>
          <w:szCs w:val="20"/>
          <w:lang w:val="sl-SI" w:eastAsia="sl-SI"/>
        </w:rPr>
      </w:pPr>
    </w:p>
    <w:p w14:paraId="3447B09A" w14:textId="18A0BECC"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5</w:t>
      </w:r>
      <w:r w:rsidR="005F2FFB">
        <w:rPr>
          <w:rFonts w:cs="Arial"/>
          <w:b/>
          <w:szCs w:val="20"/>
          <w:lang w:val="sl-SI" w:eastAsia="sl-SI"/>
        </w:rPr>
        <w:t>4</w:t>
      </w:r>
      <w:r w:rsidRPr="003A2E60">
        <w:rPr>
          <w:rFonts w:cs="Arial"/>
          <w:b/>
          <w:szCs w:val="20"/>
          <w:lang w:val="sl-SI" w:eastAsia="sl-SI"/>
        </w:rPr>
        <w:t>. členu</w:t>
      </w:r>
    </w:p>
    <w:p w14:paraId="3D4EC8BB" w14:textId="1FD38DA5"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Obravnavani člen določa, da se podzakonski akti, ki so določeni s tem zakonom</w:t>
      </w:r>
      <w:r w:rsidR="000020BB">
        <w:rPr>
          <w:rFonts w:cs="Arial"/>
          <w:szCs w:val="20"/>
          <w:lang w:val="sl-SI" w:eastAsia="sl-SI"/>
        </w:rPr>
        <w:t xml:space="preserve"> (</w:t>
      </w:r>
      <w:r w:rsidR="001244E6">
        <w:rPr>
          <w:rFonts w:cs="Arial"/>
          <w:szCs w:val="20"/>
          <w:lang w:val="sl-SI" w:eastAsia="sl-SI"/>
        </w:rPr>
        <w:t xml:space="preserve">uvrstitev strokovnih področij in jezikov v posamezen sklop – peti odstavek 6. člena, </w:t>
      </w:r>
      <w:r w:rsidR="000020BB">
        <w:rPr>
          <w:rFonts w:cs="Arial"/>
          <w:szCs w:val="20"/>
          <w:lang w:val="sl-SI" w:eastAsia="sl-SI"/>
        </w:rPr>
        <w:t>podrobnejši predpis načina imenovanja in razrešitve sodnih izvedencev, cenilcev in tolmačev – šesti odstavek</w:t>
      </w:r>
      <w:r w:rsidR="005445CF">
        <w:rPr>
          <w:rFonts w:cs="Arial"/>
          <w:szCs w:val="20"/>
          <w:lang w:val="sl-SI" w:eastAsia="sl-SI"/>
        </w:rPr>
        <w:t xml:space="preserve"> 16. člena in četrti odstavek 42</w:t>
      </w:r>
      <w:r w:rsidR="000020BB">
        <w:rPr>
          <w:rFonts w:cs="Arial"/>
          <w:szCs w:val="20"/>
          <w:lang w:val="sl-SI" w:eastAsia="sl-SI"/>
        </w:rPr>
        <w:t>. člena, podrobnejša pravila o vsebini in obliki izkaznice in štampiljke – šesti odstavek 17. člena, vsebina in način opravljanja posebnega preizkusa strokovnosti – peti odstavek 20. člena, podrobnejše določbe o izvedbi disciplinske</w:t>
      </w:r>
      <w:r w:rsidR="005445CF">
        <w:rPr>
          <w:rFonts w:cs="Arial"/>
          <w:szCs w:val="20"/>
          <w:lang w:val="sl-SI" w:eastAsia="sl-SI"/>
        </w:rPr>
        <w:t>ga postopka – četrti odstavek 35</w:t>
      </w:r>
      <w:r w:rsidR="000020BB">
        <w:rPr>
          <w:rFonts w:cs="Arial"/>
          <w:szCs w:val="20"/>
          <w:lang w:val="sl-SI" w:eastAsia="sl-SI"/>
        </w:rPr>
        <w:t>. člena, višina plačila za opravljeno delo ter povrnit</w:t>
      </w:r>
      <w:r w:rsidR="005445CF">
        <w:rPr>
          <w:rFonts w:cs="Arial"/>
          <w:szCs w:val="20"/>
          <w:lang w:val="sl-SI" w:eastAsia="sl-SI"/>
        </w:rPr>
        <w:t>ev stroškov – četrti odstavek 45</w:t>
      </w:r>
      <w:r w:rsidR="000020BB">
        <w:rPr>
          <w:rFonts w:cs="Arial"/>
          <w:szCs w:val="20"/>
          <w:lang w:val="sl-SI" w:eastAsia="sl-SI"/>
        </w:rPr>
        <w:t>. člena)</w:t>
      </w:r>
      <w:r w:rsidRPr="003A2E60">
        <w:rPr>
          <w:rFonts w:cs="Arial"/>
          <w:szCs w:val="20"/>
          <w:lang w:val="sl-SI" w:eastAsia="sl-SI"/>
        </w:rPr>
        <w:t xml:space="preserve">, izdajo v treh mesecih po uveljavitvi tega zakona. </w:t>
      </w:r>
    </w:p>
    <w:p w14:paraId="12777E09" w14:textId="77777777" w:rsidR="00FB6367" w:rsidRPr="003A2E60" w:rsidRDefault="00FB6367" w:rsidP="00FB6367">
      <w:pPr>
        <w:spacing w:line="288" w:lineRule="auto"/>
        <w:jc w:val="both"/>
        <w:rPr>
          <w:rFonts w:cs="Arial"/>
          <w:szCs w:val="20"/>
          <w:lang w:val="sl-SI" w:eastAsia="sl-SI"/>
        </w:rPr>
      </w:pPr>
    </w:p>
    <w:p w14:paraId="0D2AD96B" w14:textId="062F153B"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5</w:t>
      </w:r>
      <w:r w:rsidR="005F2FFB">
        <w:rPr>
          <w:rFonts w:cs="Arial"/>
          <w:b/>
          <w:szCs w:val="20"/>
          <w:lang w:val="sl-SI" w:eastAsia="sl-SI"/>
        </w:rPr>
        <w:t>5</w:t>
      </w:r>
      <w:r w:rsidRPr="003A2E60">
        <w:rPr>
          <w:rFonts w:cs="Arial"/>
          <w:b/>
          <w:szCs w:val="20"/>
          <w:lang w:val="sl-SI" w:eastAsia="sl-SI"/>
        </w:rPr>
        <w:t>. členu</w:t>
      </w:r>
    </w:p>
    <w:p w14:paraId="72435259" w14:textId="5CE6A1B4" w:rsidR="00D552EB" w:rsidRDefault="00D552EB" w:rsidP="00FB6367">
      <w:pPr>
        <w:spacing w:line="288" w:lineRule="auto"/>
        <w:jc w:val="both"/>
        <w:rPr>
          <w:rFonts w:cs="Arial"/>
          <w:szCs w:val="20"/>
          <w:lang w:val="sl-SI" w:eastAsia="sl-SI"/>
        </w:rPr>
      </w:pPr>
      <w:r>
        <w:rPr>
          <w:rFonts w:cs="Arial"/>
          <w:szCs w:val="20"/>
          <w:lang w:val="sl-SI" w:eastAsia="sl-SI"/>
        </w:rPr>
        <w:t>Z dnem uveljavitve tega zakona bodo prenehali veljati podzakonski predpisi, izdani na osnovi sedaj veljavnega zakona, vključno tudi Pravilnik o zagotovitvi sredstev za strokovno izpopolnjevanje sodnih izvedencev in sodnih cenilcev, ki kot takšen ni v uporabi že zadnjih deset let. Prav tako je določeno, da se navedeni predpisi uporabljajo do uveljavitve podzakonskih predpisov po tem zakonu.</w:t>
      </w:r>
    </w:p>
    <w:p w14:paraId="72D32547" w14:textId="77777777" w:rsidR="00D552EB" w:rsidRDefault="00D552EB" w:rsidP="00FB6367">
      <w:pPr>
        <w:spacing w:line="288" w:lineRule="auto"/>
        <w:jc w:val="both"/>
        <w:rPr>
          <w:rFonts w:cs="Arial"/>
          <w:szCs w:val="20"/>
          <w:lang w:val="sl-SI" w:eastAsia="sl-SI"/>
        </w:rPr>
      </w:pPr>
    </w:p>
    <w:p w14:paraId="5E72B668" w14:textId="25E726F4" w:rsidR="00D552EB" w:rsidRPr="00B7209E" w:rsidRDefault="005F2FFB" w:rsidP="00FB6367">
      <w:pPr>
        <w:spacing w:line="288" w:lineRule="auto"/>
        <w:jc w:val="both"/>
        <w:rPr>
          <w:rFonts w:cs="Arial"/>
          <w:b/>
          <w:szCs w:val="20"/>
          <w:lang w:val="sl-SI" w:eastAsia="sl-SI"/>
        </w:rPr>
      </w:pPr>
      <w:r>
        <w:rPr>
          <w:rFonts w:cs="Arial"/>
          <w:b/>
          <w:szCs w:val="20"/>
          <w:lang w:val="sl-SI" w:eastAsia="sl-SI"/>
        </w:rPr>
        <w:t>K 56</w:t>
      </w:r>
      <w:r w:rsidR="00B7209E" w:rsidRPr="00B7209E">
        <w:rPr>
          <w:rFonts w:cs="Arial"/>
          <w:b/>
          <w:szCs w:val="20"/>
          <w:lang w:val="sl-SI" w:eastAsia="sl-SI"/>
        </w:rPr>
        <w:t>. členu</w:t>
      </w:r>
    </w:p>
    <w:p w14:paraId="3FE38F8D" w14:textId="736FC747"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Ker obravnavani predlog zakona vsebinsko v celoti nadomešča in razširja 12. poglavje trenutno veljavnega Zakona o sodiščih, z dnem, ko začne veljati ta zakon, preneha veljati celotno 12. poglavje Zakona o sodiščih</w:t>
      </w:r>
      <w:r w:rsidR="00B7209E">
        <w:rPr>
          <w:rFonts w:cs="Arial"/>
          <w:szCs w:val="20"/>
          <w:lang w:val="sl-SI" w:eastAsia="sl-SI"/>
        </w:rPr>
        <w:t xml:space="preserve"> (z določbami od 84. do 96. člena)</w:t>
      </w:r>
      <w:r w:rsidRPr="003A2E60">
        <w:rPr>
          <w:rFonts w:cs="Arial"/>
          <w:szCs w:val="20"/>
          <w:lang w:val="sl-SI" w:eastAsia="sl-SI"/>
        </w:rPr>
        <w:t xml:space="preserve">, kar je določeno v tem členu. Do začetka uporabe tega zakona pa se uporabljajo določbe Zakona o sodiščih oziroma </w:t>
      </w:r>
      <w:r w:rsidR="00B7209E">
        <w:rPr>
          <w:rFonts w:cs="Arial"/>
          <w:szCs w:val="20"/>
          <w:lang w:val="sl-SI" w:eastAsia="sl-SI"/>
        </w:rPr>
        <w:t xml:space="preserve">njegovega </w:t>
      </w:r>
      <w:r w:rsidRPr="003A2E60">
        <w:rPr>
          <w:rFonts w:cs="Arial"/>
          <w:szCs w:val="20"/>
          <w:lang w:val="sl-SI" w:eastAsia="sl-SI"/>
        </w:rPr>
        <w:t>12. poglavja</w:t>
      </w:r>
      <w:r w:rsidR="00B7209E">
        <w:rPr>
          <w:rFonts w:cs="Arial"/>
          <w:szCs w:val="20"/>
          <w:lang w:val="sl-SI" w:eastAsia="sl-SI"/>
        </w:rPr>
        <w:t>.</w:t>
      </w:r>
    </w:p>
    <w:p w14:paraId="1806D81C" w14:textId="77777777" w:rsidR="004E7942" w:rsidRPr="003A2E60" w:rsidRDefault="004E7942" w:rsidP="00FB6367">
      <w:pPr>
        <w:spacing w:line="288" w:lineRule="auto"/>
        <w:jc w:val="both"/>
        <w:rPr>
          <w:rFonts w:cs="Arial"/>
          <w:szCs w:val="20"/>
          <w:lang w:val="sl-SI" w:eastAsia="sl-SI"/>
        </w:rPr>
      </w:pPr>
    </w:p>
    <w:p w14:paraId="599D7360" w14:textId="0DE0D1C6" w:rsidR="004E7942" w:rsidRPr="003A2E60" w:rsidRDefault="004E7942" w:rsidP="004E7942">
      <w:pPr>
        <w:spacing w:line="288" w:lineRule="auto"/>
        <w:jc w:val="both"/>
        <w:rPr>
          <w:rFonts w:cs="Arial"/>
          <w:b/>
          <w:szCs w:val="20"/>
          <w:lang w:val="sl-SI" w:eastAsia="sl-SI"/>
        </w:rPr>
      </w:pPr>
      <w:r w:rsidRPr="003A2E60">
        <w:rPr>
          <w:rFonts w:cs="Arial"/>
          <w:b/>
          <w:szCs w:val="20"/>
          <w:lang w:val="sl-SI" w:eastAsia="sl-SI"/>
        </w:rPr>
        <w:t>K 5</w:t>
      </w:r>
      <w:r w:rsidR="005F2FFB">
        <w:rPr>
          <w:rFonts w:cs="Arial"/>
          <w:b/>
          <w:szCs w:val="20"/>
          <w:lang w:val="sl-SI" w:eastAsia="sl-SI"/>
        </w:rPr>
        <w:t>7</w:t>
      </w:r>
      <w:r w:rsidRPr="003A2E60">
        <w:rPr>
          <w:rFonts w:cs="Arial"/>
          <w:b/>
          <w:szCs w:val="20"/>
          <w:lang w:val="sl-SI" w:eastAsia="sl-SI"/>
        </w:rPr>
        <w:t>. členu</w:t>
      </w:r>
    </w:p>
    <w:p w14:paraId="0860157A" w14:textId="26E7E0D1" w:rsidR="003D7637" w:rsidRDefault="004E7942" w:rsidP="00FB6367">
      <w:pPr>
        <w:spacing w:line="288" w:lineRule="auto"/>
        <w:jc w:val="both"/>
        <w:rPr>
          <w:lang w:val="sl-SI"/>
        </w:rPr>
      </w:pPr>
      <w:r w:rsidRPr="003A2E60">
        <w:rPr>
          <w:rFonts w:cs="Arial"/>
          <w:szCs w:val="20"/>
          <w:lang w:val="sl-SI" w:eastAsia="sl-SI"/>
        </w:rPr>
        <w:t>Na način, kot je to določeno v Zakonu o državnem odvetništvu (Uradni list RS, št. 23/17)</w:t>
      </w:r>
      <w:r w:rsidR="00864163">
        <w:rPr>
          <w:rFonts w:cs="Arial"/>
          <w:szCs w:val="20"/>
          <w:lang w:val="sl-SI" w:eastAsia="sl-SI"/>
        </w:rPr>
        <w:t>,</w:t>
      </w:r>
      <w:r w:rsidRPr="003A2E60">
        <w:rPr>
          <w:rFonts w:cs="Arial"/>
          <w:szCs w:val="20"/>
          <w:lang w:val="sl-SI" w:eastAsia="sl-SI"/>
        </w:rPr>
        <w:t xml:space="preserve"> tudi predlagani zakon vsebuje izrecno določbo o evalvaciji sprejetega predpisa. </w:t>
      </w:r>
      <w:r w:rsidRPr="003A2E60">
        <w:rPr>
          <w:lang w:val="sl-SI"/>
        </w:rPr>
        <w:t xml:space="preserve">Vlada v dveh letih od uporabe tega zakona skupaj Strokovnim svetom poroča Državnemu zboru o doseganju ciljev prenove sodnega izvedenstva, sodnega cenilstva in sodnega tolmačenja. Gre za nalogo, ki bi po mnenju predlagatelja sicer bila po naravi stvari pričakovana in zaželena, vendar iz previdnosti </w:t>
      </w:r>
      <w:r w:rsidRPr="00530A75">
        <w:rPr>
          <w:lang w:val="sl-SI"/>
        </w:rPr>
        <w:t>to</w:t>
      </w:r>
      <w:r w:rsidRPr="003A2E60">
        <w:rPr>
          <w:lang w:val="sl-SI"/>
        </w:rPr>
        <w:t xml:space="preserve"> zavezo izrecno normira v prehodni določbi.</w:t>
      </w:r>
      <w:r w:rsidR="00D477EE" w:rsidRPr="003A2E60">
        <w:rPr>
          <w:lang w:val="sl-SI"/>
        </w:rPr>
        <w:t xml:space="preserve"> Zlasti bo v navedeni evalvaciji </w:t>
      </w:r>
      <w:r w:rsidR="00BF6B9C">
        <w:rPr>
          <w:lang w:val="sl-SI"/>
        </w:rPr>
        <w:t>treba</w:t>
      </w:r>
      <w:r w:rsidR="00BF6B9C" w:rsidRPr="003A2E60">
        <w:rPr>
          <w:lang w:val="sl-SI"/>
        </w:rPr>
        <w:t xml:space="preserve"> </w:t>
      </w:r>
      <w:r w:rsidR="00D477EE" w:rsidRPr="003A2E60">
        <w:rPr>
          <w:lang w:val="sl-SI"/>
        </w:rPr>
        <w:t xml:space="preserve">oceniti doseganje ciljev novoustanovljenega Strokovnega sveta, njegov prispevek k dvigu vpliva stroke in vprašanje morebitne potrebe po ustanovitvi zbornice (kar </w:t>
      </w:r>
      <w:r w:rsidR="00BF6B9C">
        <w:rPr>
          <w:lang w:val="sl-SI"/>
        </w:rPr>
        <w:t>so med</w:t>
      </w:r>
      <w:r w:rsidR="00BF6B9C" w:rsidRPr="003A2E60">
        <w:rPr>
          <w:lang w:val="sl-SI"/>
        </w:rPr>
        <w:t xml:space="preserve"> </w:t>
      </w:r>
      <w:r w:rsidR="00D477EE" w:rsidRPr="003A2E60">
        <w:rPr>
          <w:lang w:val="sl-SI"/>
        </w:rPr>
        <w:t>usklajevanj</w:t>
      </w:r>
      <w:r w:rsidR="00BF6B9C">
        <w:rPr>
          <w:lang w:val="sl-SI"/>
        </w:rPr>
        <w:t>i</w:t>
      </w:r>
      <w:r w:rsidR="00D477EE" w:rsidRPr="003A2E60">
        <w:rPr>
          <w:lang w:val="sl-SI"/>
        </w:rPr>
        <w:t xml:space="preserve"> večkrat </w:t>
      </w:r>
      <w:r w:rsidR="00BF6B9C" w:rsidRPr="003A2E60">
        <w:rPr>
          <w:lang w:val="sl-SI"/>
        </w:rPr>
        <w:t>predlaga</w:t>
      </w:r>
      <w:r w:rsidR="00BF6B9C">
        <w:rPr>
          <w:lang w:val="sl-SI"/>
        </w:rPr>
        <w:t>la</w:t>
      </w:r>
      <w:r w:rsidR="00BF6B9C" w:rsidRPr="003A2E60">
        <w:rPr>
          <w:lang w:val="sl-SI"/>
        </w:rPr>
        <w:t xml:space="preserve"> </w:t>
      </w:r>
      <w:r w:rsidR="00D477EE" w:rsidRPr="003A2E60">
        <w:rPr>
          <w:lang w:val="sl-SI"/>
        </w:rPr>
        <w:t>nekater</w:t>
      </w:r>
      <w:r w:rsidR="00BF6B9C">
        <w:rPr>
          <w:lang w:val="sl-SI"/>
        </w:rPr>
        <w:t>a</w:t>
      </w:r>
      <w:r w:rsidR="00D477EE" w:rsidRPr="003A2E60">
        <w:rPr>
          <w:lang w:val="sl-SI"/>
        </w:rPr>
        <w:t xml:space="preserve"> združenj</w:t>
      </w:r>
      <w:r w:rsidR="00BF6B9C">
        <w:rPr>
          <w:lang w:val="sl-SI"/>
        </w:rPr>
        <w:t>a</w:t>
      </w:r>
      <w:r w:rsidR="00D477EE" w:rsidRPr="003A2E60">
        <w:rPr>
          <w:lang w:val="sl-SI"/>
        </w:rPr>
        <w:t>), ki jo sicer že predlagatelj v prihodnje</w:t>
      </w:r>
      <w:r w:rsidR="00A76A67" w:rsidRPr="003A2E60">
        <w:rPr>
          <w:lang w:val="sl-SI"/>
        </w:rPr>
        <w:t xml:space="preserve"> oziroma</w:t>
      </w:r>
      <w:r w:rsidR="007C6BD1" w:rsidRPr="003A2E60">
        <w:rPr>
          <w:lang w:val="sl-SI"/>
        </w:rPr>
        <w:t xml:space="preserve"> dolgoročno</w:t>
      </w:r>
      <w:r w:rsidR="00D477EE" w:rsidRPr="003A2E60">
        <w:rPr>
          <w:lang w:val="sl-SI"/>
        </w:rPr>
        <w:t xml:space="preserve"> dopušča kot eno izmed možnosti, </w:t>
      </w:r>
      <w:r w:rsidR="00530A75">
        <w:rPr>
          <w:lang w:val="sl-SI"/>
        </w:rPr>
        <w:t>če</w:t>
      </w:r>
      <w:r w:rsidR="00530A75" w:rsidRPr="003A2E60">
        <w:rPr>
          <w:lang w:val="sl-SI"/>
        </w:rPr>
        <w:t xml:space="preserve"> </w:t>
      </w:r>
      <w:r w:rsidR="00D477EE" w:rsidRPr="003A2E60">
        <w:rPr>
          <w:lang w:val="sl-SI"/>
        </w:rPr>
        <w:t>bi se ta izkazala za bistveno primernejši forum, ki bi združeval stroko.</w:t>
      </w:r>
    </w:p>
    <w:p w14:paraId="647A4EB3" w14:textId="74E6A9F8" w:rsidR="00E54C14" w:rsidRDefault="00E54C14" w:rsidP="00FB6367">
      <w:pPr>
        <w:spacing w:line="288" w:lineRule="auto"/>
        <w:jc w:val="both"/>
        <w:rPr>
          <w:lang w:val="sl-SI"/>
        </w:rPr>
      </w:pPr>
    </w:p>
    <w:p w14:paraId="501392AB" w14:textId="66E6A769" w:rsidR="00E54C14" w:rsidRPr="00E54C14" w:rsidRDefault="00E54C14" w:rsidP="00FB6367">
      <w:pPr>
        <w:spacing w:line="288" w:lineRule="auto"/>
        <w:jc w:val="both"/>
        <w:rPr>
          <w:b/>
          <w:lang w:val="sl-SI"/>
        </w:rPr>
      </w:pPr>
      <w:r w:rsidRPr="00E54C14">
        <w:rPr>
          <w:b/>
          <w:lang w:val="sl-SI"/>
        </w:rPr>
        <w:t>K 5</w:t>
      </w:r>
      <w:r w:rsidR="005F2FFB">
        <w:rPr>
          <w:b/>
          <w:lang w:val="sl-SI"/>
        </w:rPr>
        <w:t>8</w:t>
      </w:r>
      <w:r w:rsidRPr="00E54C14">
        <w:rPr>
          <w:b/>
          <w:lang w:val="sl-SI"/>
        </w:rPr>
        <w:t>. členu</w:t>
      </w:r>
    </w:p>
    <w:p w14:paraId="3D6162F4" w14:textId="7A879E59" w:rsidR="00E54C14" w:rsidRPr="003A2E60" w:rsidRDefault="00E54C14" w:rsidP="00FB6367">
      <w:pPr>
        <w:spacing w:line="288" w:lineRule="auto"/>
        <w:jc w:val="both"/>
        <w:rPr>
          <w:rFonts w:cs="Arial"/>
          <w:szCs w:val="20"/>
          <w:lang w:val="sl-SI" w:eastAsia="sl-SI"/>
        </w:rPr>
      </w:pPr>
      <w:r>
        <w:rPr>
          <w:rFonts w:cs="Arial"/>
          <w:szCs w:val="20"/>
          <w:lang w:val="sl-SI" w:eastAsia="sl-SI"/>
        </w:rPr>
        <w:t xml:space="preserve">Izrecno je določeno, da se </w:t>
      </w:r>
      <w:r w:rsidRPr="00C1757D">
        <w:rPr>
          <w:rFonts w:cs="Arial"/>
          <w:szCs w:val="20"/>
          <w:lang w:val="sl-SI" w:eastAsia="sl-SI"/>
        </w:rPr>
        <w:t xml:space="preserve">5. člen do 13. člen tega zakona začnejo uporabljati z dnem začetka veljavnosti tega zakona. </w:t>
      </w:r>
      <w:r>
        <w:rPr>
          <w:rFonts w:cs="Arial"/>
          <w:szCs w:val="20"/>
          <w:lang w:val="sl-SI" w:eastAsia="sl-SI"/>
        </w:rPr>
        <w:t>Gre za možnost izvedbe vseh potrebnih nalog za potrebe uporabe tega zakona (določbe glede Strokovnega sveta).</w:t>
      </w:r>
    </w:p>
    <w:p w14:paraId="69249680" w14:textId="77777777" w:rsidR="00FB6367" w:rsidRPr="003A2E60" w:rsidRDefault="00FB6367" w:rsidP="00FB6367">
      <w:pPr>
        <w:spacing w:line="288" w:lineRule="auto"/>
        <w:jc w:val="both"/>
        <w:rPr>
          <w:rFonts w:cs="Arial"/>
          <w:szCs w:val="20"/>
          <w:lang w:val="sl-SI" w:eastAsia="sl-SI"/>
        </w:rPr>
      </w:pPr>
    </w:p>
    <w:p w14:paraId="3BAE9AA5" w14:textId="3058DB77" w:rsidR="00FB6367" w:rsidRPr="003A2E60" w:rsidRDefault="005F2FFB" w:rsidP="00FB6367">
      <w:pPr>
        <w:spacing w:line="288" w:lineRule="auto"/>
        <w:jc w:val="both"/>
        <w:rPr>
          <w:rFonts w:cs="Arial"/>
          <w:b/>
          <w:szCs w:val="20"/>
          <w:lang w:val="sl-SI" w:eastAsia="sl-SI"/>
        </w:rPr>
      </w:pPr>
      <w:r>
        <w:rPr>
          <w:rFonts w:cs="Arial"/>
          <w:b/>
          <w:szCs w:val="20"/>
          <w:lang w:val="sl-SI" w:eastAsia="sl-SI"/>
        </w:rPr>
        <w:t>K 59</w:t>
      </w:r>
      <w:r w:rsidR="00FB6367" w:rsidRPr="003A2E60">
        <w:rPr>
          <w:rFonts w:cs="Arial"/>
          <w:b/>
          <w:szCs w:val="20"/>
          <w:lang w:val="sl-SI" w:eastAsia="sl-SI"/>
        </w:rPr>
        <w:t>. členu</w:t>
      </w:r>
    </w:p>
    <w:p w14:paraId="346F863B" w14:textId="4818FC77"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Določeno je, da zakon začne veljati </w:t>
      </w:r>
      <w:r w:rsidR="00E5707D">
        <w:rPr>
          <w:rFonts w:cs="Arial"/>
          <w:szCs w:val="20"/>
          <w:lang w:val="sl-SI" w:eastAsia="sl-SI"/>
        </w:rPr>
        <w:t>tri mesece</w:t>
      </w:r>
      <w:r w:rsidRPr="003A2E60">
        <w:rPr>
          <w:rFonts w:cs="Arial"/>
          <w:szCs w:val="20"/>
          <w:lang w:val="sl-SI" w:eastAsia="sl-SI"/>
        </w:rPr>
        <w:t xml:space="preserve"> po objavi v Uradnem listu Republike Slovenije, uporabljati pa se začne 1. </w:t>
      </w:r>
      <w:r w:rsidR="00E5707D">
        <w:rPr>
          <w:rFonts w:cs="Arial"/>
          <w:szCs w:val="20"/>
          <w:lang w:val="sl-SI" w:eastAsia="sl-SI"/>
        </w:rPr>
        <w:t>januarja</w:t>
      </w:r>
      <w:r w:rsidR="00E5707D" w:rsidRPr="003A2E60">
        <w:rPr>
          <w:rFonts w:cs="Arial"/>
          <w:szCs w:val="20"/>
          <w:lang w:val="sl-SI" w:eastAsia="sl-SI"/>
        </w:rPr>
        <w:t xml:space="preserve"> </w:t>
      </w:r>
      <w:r w:rsidRPr="003A2E60">
        <w:rPr>
          <w:rFonts w:cs="Arial"/>
          <w:szCs w:val="20"/>
          <w:lang w:val="sl-SI" w:eastAsia="sl-SI"/>
        </w:rPr>
        <w:t>201</w:t>
      </w:r>
      <w:r w:rsidR="00E5707D">
        <w:rPr>
          <w:rFonts w:cs="Arial"/>
          <w:szCs w:val="20"/>
          <w:lang w:val="sl-SI" w:eastAsia="sl-SI"/>
        </w:rPr>
        <w:t>9</w:t>
      </w:r>
      <w:r w:rsidRPr="003A2E60">
        <w:rPr>
          <w:rFonts w:cs="Arial"/>
          <w:szCs w:val="20"/>
          <w:lang w:val="sl-SI" w:eastAsia="sl-SI"/>
        </w:rPr>
        <w:t>.</w:t>
      </w:r>
    </w:p>
    <w:p w14:paraId="357D5A8E" w14:textId="77777777" w:rsidR="00FB6367" w:rsidRPr="003A2E60" w:rsidRDefault="00FB6367" w:rsidP="00FB6367">
      <w:pPr>
        <w:spacing w:line="288" w:lineRule="auto"/>
        <w:jc w:val="both"/>
        <w:rPr>
          <w:rFonts w:cs="Arial"/>
          <w:szCs w:val="20"/>
          <w:lang w:val="sl-SI" w:eastAsia="sl-SI"/>
        </w:rPr>
      </w:pPr>
    </w:p>
    <w:p w14:paraId="0BE6AFBA" w14:textId="77777777" w:rsidR="00FB6367" w:rsidRPr="003A2E60" w:rsidRDefault="00FB6367" w:rsidP="00FB6367">
      <w:pPr>
        <w:spacing w:line="288" w:lineRule="auto"/>
        <w:rPr>
          <w:rFonts w:cs="Arial"/>
          <w:szCs w:val="20"/>
          <w:lang w:val="sl-SI" w:eastAsia="sl-SI"/>
        </w:rPr>
      </w:pPr>
    </w:p>
    <w:p w14:paraId="2BF03C4D" w14:textId="77777777" w:rsidR="00FB6367" w:rsidRPr="003A2E60" w:rsidRDefault="00FB6367">
      <w:pPr>
        <w:spacing w:line="240" w:lineRule="auto"/>
        <w:rPr>
          <w:rFonts w:cs="Arial"/>
          <w:szCs w:val="20"/>
          <w:lang w:val="sl-SI"/>
        </w:rPr>
      </w:pPr>
      <w:r w:rsidRPr="003A2E60">
        <w:rPr>
          <w:rFonts w:cs="Arial"/>
          <w:szCs w:val="20"/>
          <w:lang w:val="sl-SI"/>
        </w:rPr>
        <w:br w:type="page"/>
      </w:r>
    </w:p>
    <w:p w14:paraId="301E21D3" w14:textId="6D24E4D4" w:rsidR="000C7C1A" w:rsidRPr="003A2E60" w:rsidRDefault="00FB6367" w:rsidP="004423FC">
      <w:pPr>
        <w:spacing w:line="288" w:lineRule="auto"/>
        <w:jc w:val="both"/>
        <w:rPr>
          <w:rFonts w:cs="Arial"/>
          <w:szCs w:val="20"/>
          <w:lang w:val="sl-SI"/>
        </w:rPr>
      </w:pPr>
      <w:r w:rsidRPr="003A2E60">
        <w:rPr>
          <w:rFonts w:cs="Arial"/>
          <w:b/>
          <w:szCs w:val="20"/>
          <w:lang w:val="sl-SI"/>
        </w:rPr>
        <w:lastRenderedPageBreak/>
        <w:t>IV. BESEDILO ČLENOV, KI SE SPREMINJAJO</w:t>
      </w:r>
      <w:r w:rsidR="00A8680E" w:rsidRPr="003A2E60">
        <w:rPr>
          <w:rFonts w:cs="Arial"/>
          <w:b/>
          <w:szCs w:val="20"/>
          <w:lang w:val="sl-SI"/>
        </w:rPr>
        <w:t xml:space="preserve"> </w:t>
      </w:r>
    </w:p>
    <w:p w14:paraId="08490239" w14:textId="77777777" w:rsidR="004423FC" w:rsidRPr="003A2E60" w:rsidRDefault="004423FC" w:rsidP="00BE3ED8">
      <w:pPr>
        <w:spacing w:line="288" w:lineRule="auto"/>
        <w:jc w:val="both"/>
        <w:rPr>
          <w:rFonts w:cs="Arial"/>
          <w:szCs w:val="20"/>
          <w:lang w:val="sl-SI"/>
        </w:rPr>
      </w:pPr>
    </w:p>
    <w:p w14:paraId="0F04660F" w14:textId="77777777" w:rsidR="00FB6367" w:rsidRPr="003A2E60" w:rsidRDefault="000C7C1A" w:rsidP="00BE3ED8">
      <w:pPr>
        <w:jc w:val="center"/>
        <w:rPr>
          <w:rFonts w:cs="Arial"/>
          <w:b/>
          <w:szCs w:val="20"/>
          <w:lang w:val="sl-SI"/>
        </w:rPr>
      </w:pPr>
      <w:r w:rsidRPr="003A2E60">
        <w:rPr>
          <w:rFonts w:cs="Arial"/>
          <w:b/>
          <w:szCs w:val="20"/>
          <w:lang w:val="sl-SI"/>
        </w:rPr>
        <w:t>ZAKON O SODIŠČIH</w:t>
      </w:r>
    </w:p>
    <w:p w14:paraId="36CC0F16" w14:textId="77777777" w:rsidR="000C7C1A" w:rsidRPr="003A2E60" w:rsidRDefault="000C7C1A" w:rsidP="0068302A">
      <w:pPr>
        <w:spacing w:line="288" w:lineRule="auto"/>
        <w:jc w:val="both"/>
        <w:rPr>
          <w:rFonts w:cs="Arial"/>
          <w:szCs w:val="20"/>
          <w:lang w:val="sl-SI"/>
        </w:rPr>
      </w:pPr>
    </w:p>
    <w:p w14:paraId="4D6B9D54" w14:textId="77777777" w:rsidR="005604E4" w:rsidRPr="003A2E60" w:rsidRDefault="005604E4" w:rsidP="005604E4">
      <w:pPr>
        <w:spacing w:line="288" w:lineRule="auto"/>
        <w:jc w:val="center"/>
        <w:rPr>
          <w:rFonts w:cs="Arial"/>
          <w:szCs w:val="20"/>
          <w:lang w:val="sl-SI"/>
        </w:rPr>
      </w:pPr>
      <w:r w:rsidRPr="003A2E60">
        <w:rPr>
          <w:rFonts w:cs="Arial"/>
          <w:szCs w:val="20"/>
          <w:lang w:val="sl-SI"/>
        </w:rPr>
        <w:t>12. poglavje: </w:t>
      </w:r>
      <w:r w:rsidRPr="003A2E60">
        <w:rPr>
          <w:rFonts w:cs="Arial"/>
          <w:b/>
          <w:bCs/>
          <w:szCs w:val="20"/>
          <w:lang w:val="sl-SI"/>
        </w:rPr>
        <w:t>Sodni izvedenci, sodni cenilci, sodni tolmači</w:t>
      </w:r>
    </w:p>
    <w:p w14:paraId="347F6D4B" w14:textId="77777777" w:rsidR="005604E4" w:rsidRPr="003A2E60" w:rsidRDefault="005604E4" w:rsidP="005604E4">
      <w:pPr>
        <w:spacing w:line="288" w:lineRule="auto"/>
        <w:jc w:val="center"/>
        <w:rPr>
          <w:rFonts w:cs="Arial"/>
          <w:b/>
          <w:bCs/>
          <w:szCs w:val="20"/>
          <w:lang w:val="sl-SI"/>
        </w:rPr>
      </w:pPr>
      <w:r w:rsidRPr="003A2E60">
        <w:rPr>
          <w:rFonts w:cs="Arial"/>
          <w:b/>
          <w:bCs/>
          <w:szCs w:val="20"/>
          <w:lang w:val="sl-SI"/>
        </w:rPr>
        <w:t>84. člen</w:t>
      </w:r>
    </w:p>
    <w:p w14:paraId="17909E8E" w14:textId="77777777" w:rsidR="005604E4" w:rsidRPr="003A2E60" w:rsidRDefault="005604E4" w:rsidP="005604E4">
      <w:pPr>
        <w:spacing w:line="288" w:lineRule="auto"/>
        <w:jc w:val="both"/>
        <w:rPr>
          <w:rFonts w:cs="Arial"/>
          <w:szCs w:val="20"/>
          <w:lang w:val="sl-SI"/>
        </w:rPr>
      </w:pPr>
    </w:p>
    <w:p w14:paraId="221F6BEE" w14:textId="3643C19F" w:rsidR="005604E4" w:rsidRPr="003A2E60" w:rsidRDefault="005604E4" w:rsidP="005604E4">
      <w:pPr>
        <w:spacing w:line="288" w:lineRule="auto"/>
        <w:jc w:val="both"/>
        <w:rPr>
          <w:rFonts w:cs="Arial"/>
          <w:szCs w:val="20"/>
          <w:lang w:val="sl-SI"/>
        </w:rPr>
      </w:pPr>
      <w:r w:rsidRPr="003A2E60">
        <w:rPr>
          <w:rFonts w:cs="Arial"/>
          <w:szCs w:val="20"/>
          <w:lang w:val="sl-SI"/>
        </w:rPr>
        <w:t>Sodni izvedenci so osebe, imenovane za neomejen čas s pravico in dolžnostjo, da sodišču na njegovo zahtevo podajo izvid in mnenje glede strokovnih vprašanj, za katera tako določa zakon ali glede katerih sodišče oceni, da mu je pri njihovi presoji potrebna pomoč strokovnjaka.</w:t>
      </w:r>
    </w:p>
    <w:p w14:paraId="2A7C41BC" w14:textId="77777777" w:rsidR="005604E4" w:rsidRPr="003A2E60" w:rsidRDefault="005604E4" w:rsidP="005604E4">
      <w:pPr>
        <w:spacing w:line="288" w:lineRule="auto"/>
        <w:jc w:val="both"/>
        <w:rPr>
          <w:rFonts w:cs="Arial"/>
          <w:szCs w:val="20"/>
          <w:lang w:val="sl-SI"/>
        </w:rPr>
      </w:pPr>
    </w:p>
    <w:p w14:paraId="7BF28C94" w14:textId="77777777" w:rsidR="005604E4" w:rsidRPr="003A2E60" w:rsidRDefault="005604E4" w:rsidP="005604E4">
      <w:pPr>
        <w:spacing w:line="288" w:lineRule="auto"/>
        <w:jc w:val="both"/>
        <w:rPr>
          <w:rFonts w:cs="Arial"/>
          <w:szCs w:val="20"/>
          <w:lang w:val="sl-SI"/>
        </w:rPr>
      </w:pPr>
      <w:r w:rsidRPr="003A2E60">
        <w:rPr>
          <w:rFonts w:cs="Arial"/>
          <w:szCs w:val="20"/>
          <w:lang w:val="sl-SI"/>
        </w:rPr>
        <w:t>Sodni cenilci so osebe, imenovane za neomejen čas s pravico in dolžnostjo, da sodišču na njegovo zahtevo podajo izvid o gospodarskih lastnostih stvari ali pravice ter cenitev njene vrednosti oziroma vrednosti na njej povzročene škode.</w:t>
      </w:r>
    </w:p>
    <w:p w14:paraId="23080E51" w14:textId="77777777" w:rsidR="005604E4" w:rsidRPr="003A2E60" w:rsidRDefault="005604E4" w:rsidP="005604E4">
      <w:pPr>
        <w:spacing w:line="288" w:lineRule="auto"/>
        <w:jc w:val="both"/>
        <w:rPr>
          <w:rFonts w:cs="Arial"/>
          <w:szCs w:val="20"/>
          <w:lang w:val="sl-SI"/>
        </w:rPr>
      </w:pPr>
    </w:p>
    <w:p w14:paraId="0719F958" w14:textId="77777777" w:rsidR="005604E4" w:rsidRPr="003A2E60" w:rsidRDefault="005604E4" w:rsidP="005604E4">
      <w:pPr>
        <w:spacing w:line="288" w:lineRule="auto"/>
        <w:jc w:val="both"/>
        <w:rPr>
          <w:rFonts w:cs="Arial"/>
          <w:szCs w:val="20"/>
          <w:lang w:val="sl-SI"/>
        </w:rPr>
      </w:pPr>
      <w:r w:rsidRPr="003A2E60">
        <w:rPr>
          <w:rFonts w:cs="Arial"/>
          <w:szCs w:val="20"/>
          <w:lang w:val="sl-SI"/>
        </w:rPr>
        <w:t>Sodni tolmači so osebe, imenovane za neomejen čas s pravico in dolžnostjo, da na zahtevo sodišča tolmačijo na narokih oziroma prevajajo listine.</w:t>
      </w:r>
    </w:p>
    <w:p w14:paraId="0A7F5620" w14:textId="77777777" w:rsidR="003E5FC9" w:rsidRPr="003A2E60" w:rsidRDefault="003E5FC9" w:rsidP="005604E4">
      <w:pPr>
        <w:spacing w:line="288" w:lineRule="auto"/>
        <w:jc w:val="both"/>
        <w:rPr>
          <w:rFonts w:cs="Arial"/>
          <w:szCs w:val="20"/>
          <w:lang w:val="sl-SI"/>
        </w:rPr>
      </w:pPr>
    </w:p>
    <w:p w14:paraId="5217C318" w14:textId="05CF0A69" w:rsidR="005604E4" w:rsidRPr="003A2E60" w:rsidRDefault="005604E4" w:rsidP="005604E4">
      <w:pPr>
        <w:spacing w:line="288" w:lineRule="auto"/>
        <w:jc w:val="both"/>
        <w:rPr>
          <w:rFonts w:cs="Arial"/>
          <w:szCs w:val="20"/>
          <w:lang w:val="sl-SI"/>
        </w:rPr>
      </w:pPr>
      <w:r w:rsidRPr="003A2E60">
        <w:rPr>
          <w:rFonts w:cs="Arial"/>
          <w:szCs w:val="20"/>
          <w:lang w:val="sl-SI"/>
        </w:rPr>
        <w:t>Ne glede na določbe prejšnjih odstavkov so dolžni sodni izvedenci, sodni cenilci in sodni tolmači po preteku petih let od dneva imenovanja in po preteku vsakih nadaljnjih pet let predložiti ministru, pristojnemu za pravosodje, dokazila o strokovnem izpopolnjevanju in seznanitvi z novimi dognanji in metodami v stroki oziroma o sodelovanju na posvetovanjih in strokovnih izobraževanjih iz šestega odstavka 87. člena tega zakona.</w:t>
      </w:r>
    </w:p>
    <w:p w14:paraId="74A455C5" w14:textId="77777777" w:rsidR="003E5FC9" w:rsidRPr="003A2E60" w:rsidRDefault="003E5FC9" w:rsidP="005604E4">
      <w:pPr>
        <w:spacing w:line="288" w:lineRule="auto"/>
        <w:jc w:val="both"/>
        <w:rPr>
          <w:rFonts w:cs="Arial"/>
          <w:b/>
          <w:bCs/>
          <w:szCs w:val="20"/>
          <w:lang w:val="sl-SI"/>
        </w:rPr>
      </w:pPr>
    </w:p>
    <w:p w14:paraId="5F7B4F8A" w14:textId="77777777" w:rsidR="005604E4" w:rsidRPr="003A2E60" w:rsidRDefault="005604E4" w:rsidP="003E5FC9">
      <w:pPr>
        <w:spacing w:line="288" w:lineRule="auto"/>
        <w:jc w:val="center"/>
        <w:rPr>
          <w:rFonts w:cs="Arial"/>
          <w:b/>
          <w:bCs/>
          <w:szCs w:val="20"/>
          <w:lang w:val="sl-SI"/>
        </w:rPr>
      </w:pPr>
      <w:r w:rsidRPr="003A2E60">
        <w:rPr>
          <w:rFonts w:cs="Arial"/>
          <w:b/>
          <w:bCs/>
          <w:szCs w:val="20"/>
          <w:lang w:val="sl-SI"/>
        </w:rPr>
        <w:t>85. člen</w:t>
      </w:r>
    </w:p>
    <w:p w14:paraId="18A74D68" w14:textId="77777777" w:rsidR="003E5FC9" w:rsidRPr="003A2E60" w:rsidRDefault="003E5FC9" w:rsidP="003E5FC9">
      <w:pPr>
        <w:spacing w:line="288" w:lineRule="auto"/>
        <w:jc w:val="center"/>
        <w:rPr>
          <w:rFonts w:cs="Arial"/>
          <w:b/>
          <w:bCs/>
          <w:szCs w:val="20"/>
          <w:lang w:val="sl-SI"/>
        </w:rPr>
      </w:pPr>
    </w:p>
    <w:p w14:paraId="65515450" w14:textId="77777777" w:rsidR="005604E4" w:rsidRPr="003A2E60" w:rsidRDefault="005604E4" w:rsidP="005604E4">
      <w:pPr>
        <w:spacing w:line="288" w:lineRule="auto"/>
        <w:jc w:val="both"/>
        <w:rPr>
          <w:rFonts w:cs="Arial"/>
          <w:szCs w:val="20"/>
          <w:lang w:val="sl-SI"/>
        </w:rPr>
      </w:pPr>
      <w:r w:rsidRPr="003A2E60">
        <w:rPr>
          <w:rFonts w:cs="Arial"/>
          <w:szCs w:val="20"/>
          <w:lang w:val="sl-SI"/>
        </w:rPr>
        <w:t>Osebe, imenovane za sodnega izvedenca ali sodnega cenilca, se smejo sklicevati na ta status:</w:t>
      </w:r>
    </w:p>
    <w:p w14:paraId="7C1C707A" w14:textId="72CF0D32" w:rsidR="005604E4" w:rsidRPr="003A2E60" w:rsidRDefault="005604E4" w:rsidP="005604E4">
      <w:pPr>
        <w:spacing w:line="288" w:lineRule="auto"/>
        <w:jc w:val="both"/>
        <w:rPr>
          <w:rFonts w:cs="Arial"/>
          <w:szCs w:val="20"/>
          <w:lang w:val="sl-SI"/>
        </w:rPr>
      </w:pPr>
      <w:r w:rsidRPr="003A2E60">
        <w:rPr>
          <w:rFonts w:cs="Arial"/>
          <w:szCs w:val="20"/>
          <w:lang w:val="sl-SI"/>
        </w:rPr>
        <w:t>-       kadar dajejo izvide, mnenja in cenitve na zahtevo sodišča v sodnem postopku,</w:t>
      </w:r>
    </w:p>
    <w:p w14:paraId="6A13FC57" w14:textId="0C3A3A11" w:rsidR="005604E4" w:rsidRPr="003A2E60" w:rsidRDefault="005604E4" w:rsidP="005604E4">
      <w:pPr>
        <w:spacing w:line="288" w:lineRule="auto"/>
        <w:jc w:val="both"/>
        <w:rPr>
          <w:rFonts w:cs="Arial"/>
          <w:szCs w:val="20"/>
          <w:lang w:val="sl-SI"/>
        </w:rPr>
      </w:pPr>
      <w:r w:rsidRPr="003A2E60">
        <w:rPr>
          <w:rFonts w:cs="Arial"/>
          <w:szCs w:val="20"/>
          <w:lang w:val="sl-SI"/>
        </w:rPr>
        <w:t>-       kadar dajejo izvide, mnenja in cenitve na zahtevo upravnega organa v upravnem postopku ali</w:t>
      </w:r>
    </w:p>
    <w:p w14:paraId="1BC497E9" w14:textId="30D25E3E" w:rsidR="005604E4" w:rsidRPr="003A2E60" w:rsidRDefault="005604E4" w:rsidP="005604E4">
      <w:pPr>
        <w:spacing w:line="288" w:lineRule="auto"/>
        <w:jc w:val="both"/>
        <w:rPr>
          <w:rFonts w:cs="Arial"/>
          <w:szCs w:val="20"/>
          <w:lang w:val="sl-SI"/>
        </w:rPr>
      </w:pPr>
      <w:r w:rsidRPr="003A2E60">
        <w:rPr>
          <w:rFonts w:cs="Arial"/>
          <w:szCs w:val="20"/>
          <w:lang w:val="sl-SI"/>
        </w:rPr>
        <w:t>-       če drug zakon ali uredba določa njihovo delovanje.</w:t>
      </w:r>
    </w:p>
    <w:p w14:paraId="60047440" w14:textId="77777777" w:rsidR="003E5FC9" w:rsidRPr="003A2E60" w:rsidRDefault="003E5FC9" w:rsidP="005604E4">
      <w:pPr>
        <w:spacing w:line="288" w:lineRule="auto"/>
        <w:jc w:val="both"/>
        <w:rPr>
          <w:rFonts w:cs="Arial"/>
          <w:szCs w:val="20"/>
          <w:lang w:val="sl-SI"/>
        </w:rPr>
      </w:pPr>
    </w:p>
    <w:p w14:paraId="25EC9457" w14:textId="77777777" w:rsidR="005604E4" w:rsidRPr="003A2E60" w:rsidRDefault="005604E4" w:rsidP="005604E4">
      <w:pPr>
        <w:spacing w:line="288" w:lineRule="auto"/>
        <w:jc w:val="both"/>
        <w:rPr>
          <w:rFonts w:cs="Arial"/>
          <w:szCs w:val="20"/>
          <w:lang w:val="sl-SI"/>
        </w:rPr>
      </w:pPr>
      <w:r w:rsidRPr="003A2E60">
        <w:rPr>
          <w:rFonts w:cs="Arial"/>
          <w:szCs w:val="20"/>
          <w:lang w:val="sl-SI"/>
        </w:rPr>
        <w:t>Osebe, imenovane za sodnega tolmača, se smejo sklicevati na ta status:</w:t>
      </w:r>
    </w:p>
    <w:p w14:paraId="0003A653" w14:textId="11762F9E" w:rsidR="005604E4" w:rsidRPr="003A2E60" w:rsidRDefault="005604E4" w:rsidP="005604E4">
      <w:pPr>
        <w:spacing w:line="288" w:lineRule="auto"/>
        <w:jc w:val="both"/>
        <w:rPr>
          <w:rFonts w:cs="Arial"/>
          <w:szCs w:val="20"/>
          <w:lang w:val="sl-SI"/>
        </w:rPr>
      </w:pPr>
      <w:r w:rsidRPr="003A2E60">
        <w:rPr>
          <w:rFonts w:cs="Arial"/>
          <w:szCs w:val="20"/>
          <w:lang w:val="sl-SI"/>
        </w:rPr>
        <w:t>-       kadar dajejo tolmačenja in prevode na zahtevo sodišča ali drugega državnega organa,</w:t>
      </w:r>
    </w:p>
    <w:p w14:paraId="27107407" w14:textId="7E0D719F" w:rsidR="005604E4" w:rsidRPr="003A2E60" w:rsidRDefault="005604E4" w:rsidP="005604E4">
      <w:pPr>
        <w:spacing w:line="288" w:lineRule="auto"/>
        <w:jc w:val="both"/>
        <w:rPr>
          <w:rFonts w:cs="Arial"/>
          <w:szCs w:val="20"/>
          <w:lang w:val="sl-SI"/>
        </w:rPr>
      </w:pPr>
      <w:r w:rsidRPr="003A2E60">
        <w:rPr>
          <w:rFonts w:cs="Arial"/>
          <w:szCs w:val="20"/>
          <w:lang w:val="sl-SI"/>
        </w:rPr>
        <w:t>-       kadar dajejo tolmačenja in prevode na zahtevo stranke zaradi uveljavljanja njenih pravic,</w:t>
      </w:r>
    </w:p>
    <w:p w14:paraId="3D3FFB06" w14:textId="64CCEDED" w:rsidR="005604E4" w:rsidRPr="003A2E60" w:rsidRDefault="005604E4" w:rsidP="005604E4">
      <w:pPr>
        <w:spacing w:line="288" w:lineRule="auto"/>
        <w:jc w:val="both"/>
        <w:rPr>
          <w:rFonts w:cs="Arial"/>
          <w:szCs w:val="20"/>
          <w:lang w:val="sl-SI"/>
        </w:rPr>
      </w:pPr>
      <w:r w:rsidRPr="003A2E60">
        <w:rPr>
          <w:rFonts w:cs="Arial"/>
          <w:szCs w:val="20"/>
          <w:lang w:val="sl-SI"/>
        </w:rPr>
        <w:t>-       če drug zakon ali uredba določa njihovo delovanje.</w:t>
      </w:r>
    </w:p>
    <w:p w14:paraId="5A8DEB9C" w14:textId="77777777" w:rsidR="003E5FC9" w:rsidRPr="003A2E60" w:rsidRDefault="003E5FC9" w:rsidP="005604E4">
      <w:pPr>
        <w:spacing w:line="288" w:lineRule="auto"/>
        <w:jc w:val="both"/>
        <w:rPr>
          <w:rFonts w:cs="Arial"/>
          <w:b/>
          <w:bCs/>
          <w:szCs w:val="20"/>
          <w:lang w:val="sl-SI"/>
        </w:rPr>
      </w:pPr>
    </w:p>
    <w:p w14:paraId="11949A57" w14:textId="77777777" w:rsidR="005604E4" w:rsidRPr="003A2E60" w:rsidRDefault="005604E4" w:rsidP="003E5FC9">
      <w:pPr>
        <w:spacing w:line="288" w:lineRule="auto"/>
        <w:jc w:val="center"/>
        <w:rPr>
          <w:rFonts w:cs="Arial"/>
          <w:b/>
          <w:bCs/>
          <w:szCs w:val="20"/>
          <w:lang w:val="sl-SI"/>
        </w:rPr>
      </w:pPr>
      <w:r w:rsidRPr="003A2E60">
        <w:rPr>
          <w:rFonts w:cs="Arial"/>
          <w:b/>
          <w:bCs/>
          <w:szCs w:val="20"/>
          <w:lang w:val="sl-SI"/>
        </w:rPr>
        <w:t>86. člen</w:t>
      </w:r>
    </w:p>
    <w:p w14:paraId="0CF1A6D8" w14:textId="77777777" w:rsidR="003E5FC9" w:rsidRPr="003A2E60" w:rsidRDefault="003E5FC9" w:rsidP="005604E4">
      <w:pPr>
        <w:spacing w:line="288" w:lineRule="auto"/>
        <w:jc w:val="both"/>
        <w:rPr>
          <w:rFonts w:cs="Arial"/>
          <w:szCs w:val="20"/>
          <w:lang w:val="sl-SI"/>
        </w:rPr>
      </w:pPr>
    </w:p>
    <w:p w14:paraId="2D9A5887" w14:textId="24D07F08" w:rsidR="005604E4" w:rsidRPr="003A2E60" w:rsidRDefault="005604E4" w:rsidP="005604E4">
      <w:pPr>
        <w:spacing w:line="288" w:lineRule="auto"/>
        <w:jc w:val="both"/>
        <w:rPr>
          <w:rFonts w:cs="Arial"/>
          <w:szCs w:val="20"/>
          <w:lang w:val="sl-SI"/>
        </w:rPr>
      </w:pPr>
      <w:r w:rsidRPr="003A2E60">
        <w:rPr>
          <w:rFonts w:cs="Arial"/>
          <w:szCs w:val="20"/>
          <w:lang w:val="sl-SI"/>
        </w:rPr>
        <w:t>Sodne izvedence, sodne cenilce in sodne tolmače na podlagi javnega poziva imenuje minister, pristojen za pravosodje, za določeno strokovno področje in podpodročje izvedenskega ali cenilskega dela oziroma za prevajanje govorjene in pisane besede iz ali v določen jezik ter tolmačenje govorice in znakov gluhonemih.</w:t>
      </w:r>
    </w:p>
    <w:p w14:paraId="15430564" w14:textId="77777777" w:rsidR="005604E4" w:rsidRPr="003A2E60" w:rsidRDefault="005604E4" w:rsidP="005604E4">
      <w:pPr>
        <w:spacing w:line="288" w:lineRule="auto"/>
        <w:jc w:val="both"/>
        <w:rPr>
          <w:rFonts w:cs="Arial"/>
          <w:szCs w:val="20"/>
          <w:lang w:val="sl-SI"/>
        </w:rPr>
      </w:pPr>
      <w:r w:rsidRPr="003A2E60">
        <w:rPr>
          <w:rFonts w:cs="Arial"/>
          <w:szCs w:val="20"/>
          <w:lang w:val="sl-SI"/>
        </w:rPr>
        <w:t>Ministrstvo, pristojno za pravosodje, dvakrat v koledarskem letu objavi poziv k predložitvi vlog za imenovanje sodnih izvedencev, sodnih cenilcev in sodnih tolmačev. Poziv se objavi glede na potrebe na posameznem strokovnem področju in podpodročju izvedenskega ali cenilskega dela oziroma glede na potrebe za posamezen tuj jezik, ki se ugotovijo na podlagi obrazloženih mnenj predsednikov posameznih sodišč.</w:t>
      </w:r>
    </w:p>
    <w:p w14:paraId="473298B5" w14:textId="77777777" w:rsidR="003E5FC9" w:rsidRPr="003A2E60" w:rsidRDefault="003E5FC9" w:rsidP="005604E4">
      <w:pPr>
        <w:spacing w:line="288" w:lineRule="auto"/>
        <w:jc w:val="both"/>
        <w:rPr>
          <w:rFonts w:cs="Arial"/>
          <w:b/>
          <w:bCs/>
          <w:szCs w:val="20"/>
          <w:lang w:val="sl-SI"/>
        </w:rPr>
      </w:pPr>
    </w:p>
    <w:p w14:paraId="7B192740" w14:textId="77777777" w:rsidR="005604E4" w:rsidRPr="003A2E60" w:rsidRDefault="005604E4" w:rsidP="003E5FC9">
      <w:pPr>
        <w:spacing w:line="288" w:lineRule="auto"/>
        <w:jc w:val="center"/>
        <w:rPr>
          <w:rFonts w:cs="Arial"/>
          <w:b/>
          <w:bCs/>
          <w:szCs w:val="20"/>
          <w:lang w:val="sl-SI"/>
        </w:rPr>
      </w:pPr>
      <w:r w:rsidRPr="003A2E60">
        <w:rPr>
          <w:rFonts w:cs="Arial"/>
          <w:b/>
          <w:bCs/>
          <w:szCs w:val="20"/>
          <w:lang w:val="sl-SI"/>
        </w:rPr>
        <w:t>87. člen</w:t>
      </w:r>
    </w:p>
    <w:p w14:paraId="0F03B7BE" w14:textId="77777777" w:rsidR="003E5FC9" w:rsidRPr="003A2E60" w:rsidRDefault="003E5FC9" w:rsidP="005604E4">
      <w:pPr>
        <w:spacing w:line="288" w:lineRule="auto"/>
        <w:jc w:val="both"/>
        <w:rPr>
          <w:rFonts w:cs="Arial"/>
          <w:szCs w:val="20"/>
          <w:lang w:val="sl-SI"/>
        </w:rPr>
      </w:pPr>
    </w:p>
    <w:p w14:paraId="1CACA04F" w14:textId="77777777" w:rsidR="005604E4" w:rsidRPr="003A2E60" w:rsidRDefault="005604E4" w:rsidP="005604E4">
      <w:pPr>
        <w:spacing w:line="288" w:lineRule="auto"/>
        <w:jc w:val="both"/>
        <w:rPr>
          <w:rFonts w:cs="Arial"/>
          <w:szCs w:val="20"/>
          <w:lang w:val="sl-SI"/>
        </w:rPr>
      </w:pPr>
      <w:r w:rsidRPr="003A2E60">
        <w:rPr>
          <w:rFonts w:cs="Arial"/>
          <w:szCs w:val="20"/>
          <w:lang w:val="sl-SI"/>
        </w:rPr>
        <w:t>Za sodnega izvedenca je lahko imenovan, kdor:</w:t>
      </w:r>
    </w:p>
    <w:p w14:paraId="258EB797" w14:textId="77777777" w:rsidR="005604E4" w:rsidRPr="003A2E60" w:rsidRDefault="005604E4" w:rsidP="005604E4">
      <w:pPr>
        <w:spacing w:line="288" w:lineRule="auto"/>
        <w:jc w:val="both"/>
        <w:rPr>
          <w:rFonts w:cs="Arial"/>
          <w:szCs w:val="20"/>
          <w:lang w:val="sl-SI"/>
        </w:rPr>
      </w:pPr>
      <w:r w:rsidRPr="003A2E60">
        <w:rPr>
          <w:rFonts w:cs="Arial"/>
          <w:szCs w:val="20"/>
          <w:lang w:val="sl-SI"/>
        </w:rPr>
        <w:t>1.     je državljan Republike Slovenije ali države članice Evropske unije ali države članice Evropskega gospodarskega prostora in aktivno obvlada slovenski jezik,</w:t>
      </w:r>
    </w:p>
    <w:p w14:paraId="6F25DADE" w14:textId="77777777" w:rsidR="005604E4" w:rsidRPr="003A2E60" w:rsidRDefault="005604E4" w:rsidP="005604E4">
      <w:pPr>
        <w:spacing w:line="288" w:lineRule="auto"/>
        <w:jc w:val="both"/>
        <w:rPr>
          <w:rFonts w:cs="Arial"/>
          <w:szCs w:val="20"/>
          <w:lang w:val="sl-SI"/>
        </w:rPr>
      </w:pPr>
      <w:r w:rsidRPr="003A2E60">
        <w:rPr>
          <w:rFonts w:cs="Arial"/>
          <w:szCs w:val="20"/>
          <w:lang w:val="sl-SI"/>
        </w:rPr>
        <w:t>2.     je poslovno sposoben,</w:t>
      </w:r>
    </w:p>
    <w:p w14:paraId="1A4A6DA3" w14:textId="77777777" w:rsidR="005604E4" w:rsidRPr="003A2E60" w:rsidRDefault="005604E4" w:rsidP="005604E4">
      <w:pPr>
        <w:spacing w:line="288" w:lineRule="auto"/>
        <w:jc w:val="both"/>
        <w:rPr>
          <w:rFonts w:cs="Arial"/>
          <w:szCs w:val="20"/>
          <w:lang w:val="sl-SI"/>
        </w:rPr>
      </w:pPr>
      <w:r w:rsidRPr="003A2E60">
        <w:rPr>
          <w:rFonts w:cs="Arial"/>
          <w:szCs w:val="20"/>
          <w:lang w:val="sl-SI"/>
        </w:rPr>
        <w:t>3.     je osebnostno primeren,</w:t>
      </w:r>
    </w:p>
    <w:p w14:paraId="345CCAC6" w14:textId="77777777" w:rsidR="005604E4" w:rsidRPr="003A2E60" w:rsidRDefault="005604E4" w:rsidP="005604E4">
      <w:pPr>
        <w:spacing w:line="288" w:lineRule="auto"/>
        <w:jc w:val="both"/>
        <w:rPr>
          <w:rFonts w:cs="Arial"/>
          <w:szCs w:val="20"/>
          <w:lang w:val="sl-SI"/>
        </w:rPr>
      </w:pPr>
      <w:r w:rsidRPr="003A2E60">
        <w:rPr>
          <w:rFonts w:cs="Arial"/>
          <w:szCs w:val="20"/>
          <w:lang w:val="sl-SI"/>
        </w:rPr>
        <w:t>4.     ni bil pravnomočno obsojen za naklepno kaznivo dejanje, ki se preganja po uradni dolžnosti, zaradi katerega bi bil moralno neprimeren za opravljanje izvedenskega dela, ker bi to lahko škodovalo nepristranskemu ali strokovnemu opravljanju njegovega dela ali ugledu sodišča,</w:t>
      </w:r>
    </w:p>
    <w:p w14:paraId="66DBEF7C" w14:textId="77777777" w:rsidR="005604E4" w:rsidRPr="003A2E60" w:rsidRDefault="005604E4" w:rsidP="005604E4">
      <w:pPr>
        <w:spacing w:line="288" w:lineRule="auto"/>
        <w:jc w:val="both"/>
        <w:rPr>
          <w:rFonts w:cs="Arial"/>
          <w:szCs w:val="20"/>
          <w:lang w:val="sl-SI"/>
        </w:rPr>
      </w:pPr>
      <w:r w:rsidRPr="003A2E60">
        <w:rPr>
          <w:rFonts w:cs="Arial"/>
          <w:szCs w:val="20"/>
          <w:lang w:val="sl-SI"/>
        </w:rPr>
        <w:t>5.     ima univerzitetno izobrazbo ali končan magistrski študijski program in ima ustrezno strokovno znanje ter praktične sposobnosti in izkušnje za določeno vrsto izvedenskega dela,</w:t>
      </w:r>
    </w:p>
    <w:p w14:paraId="1E7F54EC" w14:textId="77777777" w:rsidR="005604E4" w:rsidRPr="003A2E60" w:rsidRDefault="005604E4" w:rsidP="005604E4">
      <w:pPr>
        <w:spacing w:line="288" w:lineRule="auto"/>
        <w:jc w:val="both"/>
        <w:rPr>
          <w:rFonts w:cs="Arial"/>
          <w:szCs w:val="20"/>
          <w:lang w:val="sl-SI"/>
        </w:rPr>
      </w:pPr>
      <w:r w:rsidRPr="003A2E60">
        <w:rPr>
          <w:rFonts w:cs="Arial"/>
          <w:szCs w:val="20"/>
          <w:lang w:val="sl-SI"/>
        </w:rPr>
        <w:t>6.     ima šest let delovnih izkušenj s področja, na katerem želi opravljati izvedensko delo,</w:t>
      </w:r>
    </w:p>
    <w:p w14:paraId="15E9924A" w14:textId="77777777" w:rsidR="005604E4" w:rsidRPr="003A2E60" w:rsidRDefault="005604E4" w:rsidP="005604E4">
      <w:pPr>
        <w:spacing w:line="288" w:lineRule="auto"/>
        <w:jc w:val="both"/>
        <w:rPr>
          <w:rFonts w:cs="Arial"/>
          <w:szCs w:val="20"/>
          <w:lang w:val="sl-SI"/>
        </w:rPr>
      </w:pPr>
      <w:r w:rsidRPr="003A2E60">
        <w:rPr>
          <w:rFonts w:cs="Arial"/>
          <w:szCs w:val="20"/>
          <w:lang w:val="sl-SI"/>
        </w:rPr>
        <w:t xml:space="preserve">7.     ne opravlja dejavnosti, ki ni združljiva s sodnim </w:t>
      </w:r>
      <w:r w:rsidR="0021237B" w:rsidRPr="003A2E60">
        <w:rPr>
          <w:rFonts w:cs="Arial"/>
          <w:szCs w:val="20"/>
          <w:lang w:val="sl-SI"/>
        </w:rPr>
        <w:t>izveden</w:t>
      </w:r>
      <w:r w:rsidR="002D358D" w:rsidRPr="003A2E60">
        <w:rPr>
          <w:rFonts w:cs="Arial"/>
          <w:szCs w:val="20"/>
          <w:lang w:val="sl-SI"/>
        </w:rPr>
        <w:t>ištvom</w:t>
      </w:r>
      <w:r w:rsidRPr="003A2E60">
        <w:rPr>
          <w:rFonts w:cs="Arial"/>
          <w:szCs w:val="20"/>
          <w:lang w:val="sl-SI"/>
        </w:rPr>
        <w:t>.</w:t>
      </w:r>
    </w:p>
    <w:p w14:paraId="3C9DEF55" w14:textId="77777777" w:rsidR="003E5FC9" w:rsidRPr="003A2E60" w:rsidRDefault="003E5FC9" w:rsidP="005604E4">
      <w:pPr>
        <w:spacing w:line="288" w:lineRule="auto"/>
        <w:jc w:val="both"/>
        <w:rPr>
          <w:rFonts w:cs="Arial"/>
          <w:szCs w:val="20"/>
          <w:lang w:val="sl-SI"/>
        </w:rPr>
      </w:pPr>
    </w:p>
    <w:p w14:paraId="11F3708A" w14:textId="6DA618E4" w:rsidR="005604E4" w:rsidRPr="003A2E60" w:rsidRDefault="005604E4" w:rsidP="005604E4">
      <w:pPr>
        <w:spacing w:line="288" w:lineRule="auto"/>
        <w:jc w:val="both"/>
        <w:rPr>
          <w:rFonts w:cs="Arial"/>
          <w:szCs w:val="20"/>
          <w:lang w:val="sl-SI"/>
        </w:rPr>
      </w:pPr>
      <w:r w:rsidRPr="003A2E60">
        <w:rPr>
          <w:rFonts w:cs="Arial"/>
          <w:szCs w:val="20"/>
          <w:lang w:val="sl-SI"/>
        </w:rPr>
        <w:t>Oseba, ki želi biti imenovana za izvedenca, mora ministrstvu, pristojnemu za pravosodje, poleg dokazil o izpolnjevanju pogojev iz prejšnjega odstavka posredovati še naslednje podatke: osebno ime, enotno matično številko občana (EMŠO), če nima EMŠO, pa datum in kraj rojstva, poštni naslov, na katerem je dosegljiva, kontaktno telefonsko številko, naslov elektronske pošte, podatke o zaposlitvi ali drugem statusu ter navedbo strokovnega področja in podpodročja, za katero želi biti imenovana. Oseba te podatke in dokazila o izpolnjevanju pogojev iz prejšnjega odstavka posreduje za potrebe postopka imenovanja, naknadnega preverjanja izpolnjevanja pogojev in postopka razrešitve.</w:t>
      </w:r>
    </w:p>
    <w:p w14:paraId="43311DBF" w14:textId="77777777" w:rsidR="003E5FC9" w:rsidRPr="003A2E60" w:rsidRDefault="003E5FC9" w:rsidP="005604E4">
      <w:pPr>
        <w:spacing w:line="288" w:lineRule="auto"/>
        <w:jc w:val="both"/>
        <w:rPr>
          <w:rFonts w:cs="Arial"/>
          <w:szCs w:val="20"/>
          <w:lang w:val="sl-SI"/>
        </w:rPr>
      </w:pPr>
    </w:p>
    <w:p w14:paraId="4E4F0A64" w14:textId="4AA5EB5D" w:rsidR="005604E4" w:rsidRPr="003A2E60" w:rsidRDefault="005604E4" w:rsidP="005604E4">
      <w:pPr>
        <w:spacing w:line="288" w:lineRule="auto"/>
        <w:jc w:val="both"/>
        <w:rPr>
          <w:rFonts w:cs="Arial"/>
          <w:szCs w:val="20"/>
          <w:lang w:val="sl-SI"/>
        </w:rPr>
      </w:pPr>
      <w:r w:rsidRPr="003A2E60">
        <w:rPr>
          <w:rFonts w:cs="Arial"/>
          <w:szCs w:val="20"/>
          <w:lang w:val="sl-SI"/>
        </w:rPr>
        <w:t>Ni osebnostno primeren za delo izvedenca, kdor se je ali se obnaša tako, da je mogoče na podlagi njegovega ravnanja utemeljeno sklepati, da izvedenskega dela ne bo opravljal pošteno in vestno. Šteje se tudi, da pogoj iz 3. točke prvega odstavka tega člena ni izpolnjen v primeru, ko še ni preteklo 2 leti od pravnomočnosti odločbe o razrešitvi, če je bila oseba, ki želi biti imenovana za sodnega izvedenca, razrešena kot sodni izvedenec iz razloga po 3., 4. ali 5. točki prvega odstavka 89. člena tega zakona.</w:t>
      </w:r>
    </w:p>
    <w:p w14:paraId="494E8EA5" w14:textId="77777777" w:rsidR="003E5FC9" w:rsidRPr="003A2E60" w:rsidRDefault="003E5FC9" w:rsidP="005604E4">
      <w:pPr>
        <w:spacing w:line="288" w:lineRule="auto"/>
        <w:jc w:val="both"/>
        <w:rPr>
          <w:rFonts w:cs="Arial"/>
          <w:szCs w:val="20"/>
          <w:lang w:val="sl-SI"/>
        </w:rPr>
      </w:pPr>
    </w:p>
    <w:p w14:paraId="65C3347E" w14:textId="5A431CEF" w:rsidR="005604E4" w:rsidRPr="003A2E60" w:rsidRDefault="005604E4" w:rsidP="005604E4">
      <w:pPr>
        <w:spacing w:line="288" w:lineRule="auto"/>
        <w:jc w:val="both"/>
        <w:rPr>
          <w:rFonts w:cs="Arial"/>
          <w:szCs w:val="20"/>
          <w:lang w:val="sl-SI"/>
        </w:rPr>
      </w:pPr>
      <w:r w:rsidRPr="003A2E60">
        <w:rPr>
          <w:rFonts w:cs="Arial"/>
          <w:szCs w:val="20"/>
          <w:lang w:val="sl-SI"/>
        </w:rPr>
        <w:t>Izjemoma je lahko imenovana za sodnega izvedenca oseba, ki ima visoko, višjo ali srednjo strokovno izobrazbo ali končan magistrski študijski program s področij, kjer primanjkuje sodnih izvedencev in ni kandidatov z ustrezno univerzitetno izobrazbo, prav tako je lahko izjemoma imenovana za sodnega izvedenca oseba, ki ne izpolnjuje pogoja iz šeste točke prvega odstavka tega člena, če gre za strokovnjaka s področja, za katerega bo imenovan, če na tem področju primanjkuje sodnih izvedencev.</w:t>
      </w:r>
    </w:p>
    <w:p w14:paraId="0CC1BCD7" w14:textId="77777777" w:rsidR="005604E4" w:rsidRPr="003A2E60" w:rsidRDefault="005604E4" w:rsidP="005604E4">
      <w:pPr>
        <w:spacing w:line="288" w:lineRule="auto"/>
        <w:jc w:val="both"/>
        <w:rPr>
          <w:rFonts w:cs="Arial"/>
          <w:szCs w:val="20"/>
          <w:lang w:val="sl-SI"/>
        </w:rPr>
      </w:pPr>
      <w:r w:rsidRPr="003A2E60">
        <w:rPr>
          <w:rFonts w:cs="Arial"/>
          <w:szCs w:val="20"/>
          <w:lang w:val="sl-SI"/>
        </w:rPr>
        <w:t>Zaradi ugotavljanja pogoja strokovnega znanja in praktičnih sposobnosti za opravljanje izvedenskega dela minister, pristojen za pravosodje, zahteva od kandidata predložitev mnenja ustreznega državnega organa, zavoda oziroma strokovnega združenja ali druge institucije, lahko pa odredi tudi poseben preizkus strokovnosti pred komisijo, sestavljeno iz strokovnjakov s področja, na katerem bo oseba opravljala izvedensko delo. Člani komisije morajo imeti najmanj takšno strokovno izobrazbo kot kandidat za sodnega izvedenca.</w:t>
      </w:r>
    </w:p>
    <w:p w14:paraId="7F762944" w14:textId="77777777" w:rsidR="003E5FC9" w:rsidRPr="003A2E60" w:rsidRDefault="003E5FC9" w:rsidP="005604E4">
      <w:pPr>
        <w:spacing w:line="288" w:lineRule="auto"/>
        <w:jc w:val="both"/>
        <w:rPr>
          <w:rFonts w:cs="Arial"/>
          <w:szCs w:val="20"/>
          <w:lang w:val="sl-SI"/>
        </w:rPr>
      </w:pPr>
    </w:p>
    <w:p w14:paraId="731A1980" w14:textId="307D9BC3" w:rsidR="005604E4" w:rsidRPr="003A2E60" w:rsidRDefault="005604E4" w:rsidP="005604E4">
      <w:pPr>
        <w:spacing w:line="288" w:lineRule="auto"/>
        <w:jc w:val="both"/>
        <w:rPr>
          <w:rFonts w:cs="Arial"/>
          <w:szCs w:val="20"/>
          <w:lang w:val="sl-SI"/>
        </w:rPr>
      </w:pPr>
      <w:r w:rsidRPr="003A2E60">
        <w:rPr>
          <w:rFonts w:cs="Arial"/>
          <w:szCs w:val="20"/>
          <w:lang w:val="sl-SI"/>
        </w:rPr>
        <w:t>Sodni izvedenci so se dolžni strokovno izpopolnjevati in sproti seznanjati zlasti z novimi dognanji in metodami v stroki oziroma sodelovati na posvetovanjih in strokovnih izobraževanjih, ki jih organizira pristojni državni organ, pooblaščena organizacija ali strokovno združenje. Minister, pristojen za pravosodje, lahko določi, da morajo sodni izvedenci iz posameznih strokovnih področij in podpodročij v določenem roku opraviti posebne preizkuse znanja. Če se izvedenec ne prijavi k preizkusu, ali preizkusa ne opravi, se razreši.</w:t>
      </w:r>
    </w:p>
    <w:p w14:paraId="4B5130D2" w14:textId="77777777" w:rsidR="003E5FC9" w:rsidRPr="003A2E60" w:rsidRDefault="003E5FC9" w:rsidP="005604E4">
      <w:pPr>
        <w:spacing w:line="288" w:lineRule="auto"/>
        <w:jc w:val="both"/>
        <w:rPr>
          <w:rFonts w:cs="Arial"/>
          <w:szCs w:val="20"/>
          <w:lang w:val="sl-SI"/>
        </w:rPr>
      </w:pPr>
    </w:p>
    <w:p w14:paraId="04CAC2BB" w14:textId="77777777" w:rsidR="005604E4" w:rsidRPr="003A2E60" w:rsidRDefault="005604E4" w:rsidP="005604E4">
      <w:pPr>
        <w:spacing w:line="288" w:lineRule="auto"/>
        <w:jc w:val="both"/>
        <w:rPr>
          <w:rFonts w:cs="Arial"/>
          <w:szCs w:val="20"/>
          <w:lang w:val="sl-SI"/>
        </w:rPr>
      </w:pPr>
      <w:r w:rsidRPr="003A2E60">
        <w:rPr>
          <w:rFonts w:cs="Arial"/>
          <w:szCs w:val="20"/>
          <w:lang w:val="sl-SI"/>
        </w:rPr>
        <w:t>Vsebino in način opravljanja posebnega preizkusa strokovnosti in posebnega preizkusa znanja predpiše minister, pristojen za pravosodje.</w:t>
      </w:r>
    </w:p>
    <w:p w14:paraId="719D3C9F" w14:textId="77777777" w:rsidR="003E5FC9" w:rsidRPr="003A2E60" w:rsidRDefault="003E5FC9" w:rsidP="005604E4">
      <w:pPr>
        <w:spacing w:line="288" w:lineRule="auto"/>
        <w:jc w:val="both"/>
        <w:rPr>
          <w:rFonts w:cs="Arial"/>
          <w:b/>
          <w:bCs/>
          <w:szCs w:val="20"/>
          <w:lang w:val="sl-SI"/>
        </w:rPr>
      </w:pPr>
    </w:p>
    <w:p w14:paraId="382BA4E9" w14:textId="77777777" w:rsidR="005604E4" w:rsidRPr="003A2E60" w:rsidRDefault="005604E4" w:rsidP="003E5FC9">
      <w:pPr>
        <w:spacing w:line="288" w:lineRule="auto"/>
        <w:jc w:val="center"/>
        <w:rPr>
          <w:rFonts w:cs="Arial"/>
          <w:b/>
          <w:bCs/>
          <w:szCs w:val="20"/>
          <w:lang w:val="sl-SI"/>
        </w:rPr>
      </w:pPr>
      <w:r w:rsidRPr="003A2E60">
        <w:rPr>
          <w:rFonts w:cs="Arial"/>
          <w:b/>
          <w:bCs/>
          <w:szCs w:val="20"/>
          <w:lang w:val="sl-SI"/>
        </w:rPr>
        <w:t>88. člen</w:t>
      </w:r>
    </w:p>
    <w:p w14:paraId="7D624FF0" w14:textId="77777777" w:rsidR="003E5FC9" w:rsidRPr="003A2E60" w:rsidRDefault="003E5FC9" w:rsidP="005604E4">
      <w:pPr>
        <w:spacing w:line="288" w:lineRule="auto"/>
        <w:jc w:val="both"/>
        <w:rPr>
          <w:rFonts w:cs="Arial"/>
          <w:szCs w:val="20"/>
          <w:lang w:val="sl-SI"/>
        </w:rPr>
      </w:pPr>
    </w:p>
    <w:p w14:paraId="3FA1AD76" w14:textId="6BB3A98A" w:rsidR="005604E4" w:rsidRPr="003A2E60" w:rsidRDefault="005604E4" w:rsidP="005604E4">
      <w:pPr>
        <w:spacing w:line="288" w:lineRule="auto"/>
        <w:jc w:val="both"/>
        <w:rPr>
          <w:rFonts w:cs="Arial"/>
          <w:szCs w:val="20"/>
          <w:lang w:val="sl-SI"/>
        </w:rPr>
      </w:pPr>
      <w:r w:rsidRPr="003A2E60">
        <w:rPr>
          <w:rFonts w:cs="Arial"/>
          <w:szCs w:val="20"/>
          <w:lang w:val="sl-SI"/>
        </w:rPr>
        <w:t>Sodni izvedenci so imenovani z dnem, ko pred ministrom, pristojnim za pravosodje, izrečejo naslednjo prisego: "Prisegam pri svoji časti, da bom izvedensko delo opravljal-a po svoji vesti, nepristransko, v skladu s pravili znanosti in strokovnega znanja in da bom podajal-a svoje izvide in mnenja natančno in popolno.". Če je za sodnega izvedenca na določenem strokovnem področju in podpodročju imenovana oseba, ki je že sodni izvedenec za drugo strokovno področje in podpodročje, ne izreče ponovno prisege, za novo področje in podpodročje pa je imenovana z dnem vročitve odločbe o imenovanju.</w:t>
      </w:r>
    </w:p>
    <w:p w14:paraId="38886AB3" w14:textId="77777777" w:rsidR="003E5FC9" w:rsidRPr="003A2E60" w:rsidRDefault="003E5FC9" w:rsidP="005604E4">
      <w:pPr>
        <w:spacing w:line="288" w:lineRule="auto"/>
        <w:jc w:val="both"/>
        <w:rPr>
          <w:rFonts w:cs="Arial"/>
          <w:szCs w:val="20"/>
          <w:lang w:val="sl-SI"/>
        </w:rPr>
      </w:pPr>
    </w:p>
    <w:p w14:paraId="64721EE8" w14:textId="77777777" w:rsidR="005604E4" w:rsidRPr="003A2E60" w:rsidRDefault="005604E4" w:rsidP="005604E4">
      <w:pPr>
        <w:spacing w:line="288" w:lineRule="auto"/>
        <w:jc w:val="both"/>
        <w:rPr>
          <w:rFonts w:cs="Arial"/>
          <w:szCs w:val="20"/>
          <w:lang w:val="sl-SI"/>
        </w:rPr>
      </w:pPr>
      <w:r w:rsidRPr="003A2E60">
        <w:rPr>
          <w:rFonts w:cs="Arial"/>
          <w:szCs w:val="20"/>
          <w:lang w:val="sl-SI"/>
        </w:rPr>
        <w:t>Ministrstvo, pristojno za pravosodje, za odločanje in vodenje postopkov po tem zakonu in za zagotavljanje pravne varnosti v postopkih pred sodišči in drugimi državnimi organi upravlja imenik sodnih izvedencev, ki obsega naslednje podatke: osebno ime, znanstveni ali strokovni naslov, strokovno področje in podpodročje, za katero je sodni izvedenec imenovan, datum imenovanja, poklic, datum in kraj rojstva, enotno matično številko občana (EMŠO), poštni naslov, na katerem je dosegljiv, kontaktno številko telefona, kontaktni naslov elektronske pošte in podatke o zaposlitvi ali drugem statusu.</w:t>
      </w:r>
    </w:p>
    <w:p w14:paraId="091887DF" w14:textId="77777777" w:rsidR="003E5FC9" w:rsidRPr="003A2E60" w:rsidRDefault="003E5FC9" w:rsidP="005604E4">
      <w:pPr>
        <w:spacing w:line="288" w:lineRule="auto"/>
        <w:jc w:val="both"/>
        <w:rPr>
          <w:rFonts w:cs="Arial"/>
          <w:szCs w:val="20"/>
          <w:lang w:val="sl-SI"/>
        </w:rPr>
      </w:pPr>
    </w:p>
    <w:p w14:paraId="0D212478" w14:textId="36E87366" w:rsidR="005604E4" w:rsidRPr="003A2E60" w:rsidRDefault="005604E4" w:rsidP="005604E4">
      <w:pPr>
        <w:spacing w:line="288" w:lineRule="auto"/>
        <w:jc w:val="both"/>
        <w:rPr>
          <w:rFonts w:cs="Arial"/>
          <w:szCs w:val="20"/>
          <w:lang w:val="sl-SI"/>
        </w:rPr>
      </w:pPr>
      <w:r w:rsidRPr="003A2E60">
        <w:rPr>
          <w:rFonts w:cs="Arial"/>
          <w:szCs w:val="20"/>
          <w:lang w:val="sl-SI"/>
        </w:rPr>
        <w:t>Imenik sodnih izvedencev je za pravno varnost, delovanje sodišč in drugih državnih organov v sodnih in drugih postopkih ter informiranje strank javen v delu, ki obsega naslednje podatke: osebno ime sodnega izvedenca, znanstveni ali strokovni naslov, poštni naslov, na katerem je dosegljiv, kontaktno številko telefona, naslov elektronske pošte, podatke o zaposlitvi ali drugem statusu in strokovno področje in podpodročje, za katero je imenovan za izvedenca. Javni del imenika se lahko objavi na spletni strani ministrstva, pristojnega za pravosodje.</w:t>
      </w:r>
    </w:p>
    <w:p w14:paraId="4B80DABF" w14:textId="77777777" w:rsidR="003E5FC9" w:rsidRPr="003A2E60" w:rsidRDefault="003E5FC9" w:rsidP="005604E4">
      <w:pPr>
        <w:spacing w:line="288" w:lineRule="auto"/>
        <w:jc w:val="both"/>
        <w:rPr>
          <w:rFonts w:cs="Arial"/>
          <w:szCs w:val="20"/>
          <w:lang w:val="sl-SI"/>
        </w:rPr>
      </w:pPr>
    </w:p>
    <w:p w14:paraId="2954B258" w14:textId="77777777" w:rsidR="005604E4" w:rsidRPr="003A2E60" w:rsidRDefault="005604E4" w:rsidP="005604E4">
      <w:pPr>
        <w:spacing w:line="288" w:lineRule="auto"/>
        <w:jc w:val="both"/>
        <w:rPr>
          <w:rFonts w:cs="Arial"/>
          <w:szCs w:val="20"/>
          <w:lang w:val="sl-SI"/>
        </w:rPr>
      </w:pPr>
      <w:r w:rsidRPr="003A2E60">
        <w:rPr>
          <w:rFonts w:cs="Arial"/>
          <w:szCs w:val="20"/>
          <w:lang w:val="sl-SI"/>
        </w:rPr>
        <w:t>Za potrebe posodabljanja imenika sodnih izvedencev ter vodenja ali odločanja v postopkih po tem zakonu ali drugih zakonih lahko ministrstvo, pristojno za pravosodje, pridobiva in obdeluje podatek o stalnem in začasnem prebivališču sodnega izvedenca od upravljavca centralnega registra prebivalstva vsakih šest mesecev ali, če obstaja sum, da sodni izvedenec ministrstvu ni posredoval točnega podatka. Za namene iz prejšnjega stavka lahko ministrstvo, pristojno za pravosodje, podatek o vpisu sodnega izvedenca v kazensko evidenco ali izpisu sodnega izvedenca iz nje glede kaznivih dejanj iz 4. točke prvega odstavka 87. člena tega zakona pridobi od upravljavca kazenske evidence in ga obdeluje za ta namen. Za namene iz prvega stavka tega odstavka lahko ministrstvo, pristojno za pravosodje, pridobiva in obdeluje podatek o datumu smrti sodnega izvedenca od upravljavca matičnega registra.</w:t>
      </w:r>
    </w:p>
    <w:p w14:paraId="314AB575" w14:textId="77777777" w:rsidR="003E5FC9" w:rsidRPr="003A2E60" w:rsidRDefault="003E5FC9" w:rsidP="005604E4">
      <w:pPr>
        <w:spacing w:line="288" w:lineRule="auto"/>
        <w:jc w:val="both"/>
        <w:rPr>
          <w:rFonts w:cs="Arial"/>
          <w:szCs w:val="20"/>
          <w:lang w:val="sl-SI"/>
        </w:rPr>
      </w:pPr>
    </w:p>
    <w:p w14:paraId="1A201B07" w14:textId="4D929DC0" w:rsidR="005604E4" w:rsidRPr="003A2E60" w:rsidRDefault="005604E4" w:rsidP="005604E4">
      <w:pPr>
        <w:spacing w:line="288" w:lineRule="auto"/>
        <w:jc w:val="both"/>
        <w:rPr>
          <w:rFonts w:cs="Arial"/>
          <w:szCs w:val="20"/>
          <w:lang w:val="sl-SI"/>
        </w:rPr>
      </w:pPr>
      <w:r w:rsidRPr="003A2E60">
        <w:rPr>
          <w:rFonts w:cs="Arial"/>
          <w:szCs w:val="20"/>
          <w:lang w:val="sl-SI"/>
        </w:rPr>
        <w:t>Za namene iz prejšnjega odstavka je sodni izvedenec dolžan pisno ali po elektronski poti sporočiti ministrstvu, pristojnemu za pravosodje, vsako spremembo podatkov o poštnem naslovu, na katerem je dosegljiv, naslovu stalnega ali začasnega prebivališča, kontaktni telefonski številki ali naslovu elektronske pošte in podatkov o zaposlitvi ali drugem statusu. Sodni izvedenec je tudi za to dolžan posredovati pisno izjavo, da so vsi podatki iz prvega in drugega odstavka 87. člena tega zakona točni, oziroma podatke, ki so spremenjeni, in sicer do konca prvega meseca v koledarskem letu.</w:t>
      </w:r>
    </w:p>
    <w:p w14:paraId="5CB9A6FF" w14:textId="77777777" w:rsidR="003E5FC9" w:rsidRPr="003A2E60" w:rsidRDefault="003E5FC9" w:rsidP="005604E4">
      <w:pPr>
        <w:spacing w:line="288" w:lineRule="auto"/>
        <w:jc w:val="both"/>
        <w:rPr>
          <w:rFonts w:cs="Arial"/>
          <w:szCs w:val="20"/>
          <w:lang w:val="sl-SI"/>
        </w:rPr>
      </w:pPr>
    </w:p>
    <w:p w14:paraId="59485B1A" w14:textId="6DFF9040" w:rsidR="005604E4" w:rsidRPr="003A2E60" w:rsidRDefault="005604E4" w:rsidP="005604E4">
      <w:pPr>
        <w:spacing w:line="288" w:lineRule="auto"/>
        <w:jc w:val="both"/>
        <w:rPr>
          <w:rFonts w:cs="Arial"/>
          <w:szCs w:val="20"/>
          <w:lang w:val="sl-SI"/>
        </w:rPr>
      </w:pPr>
      <w:r w:rsidRPr="003A2E60">
        <w:rPr>
          <w:rFonts w:cs="Arial"/>
          <w:szCs w:val="20"/>
          <w:lang w:val="sl-SI"/>
        </w:rPr>
        <w:t xml:space="preserve">Če sodni izvedenec ne posreduje pisne izjave v roku iz drugega stavka prejšnjega odstavka, ga ministrstvo, pristojno za pravosodje, izbriše iz tistega imenika, ki je objavljen na spletni strani </w:t>
      </w:r>
      <w:r w:rsidRPr="003A2E60">
        <w:rPr>
          <w:rFonts w:cs="Arial"/>
          <w:szCs w:val="20"/>
          <w:lang w:val="sl-SI"/>
        </w:rPr>
        <w:lastRenderedPageBreak/>
        <w:t>ministrstva, pristojnega za pravosodje, in se ponovno vpiše v ta imenik po posredovanju zahtevane izjave.</w:t>
      </w:r>
    </w:p>
    <w:p w14:paraId="47DBE5D0" w14:textId="77777777" w:rsidR="003E5FC9" w:rsidRPr="003A2E60" w:rsidRDefault="003E5FC9" w:rsidP="005604E4">
      <w:pPr>
        <w:spacing w:line="288" w:lineRule="auto"/>
        <w:jc w:val="both"/>
        <w:rPr>
          <w:rFonts w:cs="Arial"/>
          <w:b/>
          <w:bCs/>
          <w:szCs w:val="20"/>
          <w:lang w:val="sl-SI"/>
        </w:rPr>
      </w:pPr>
    </w:p>
    <w:p w14:paraId="5A0C2F95" w14:textId="77777777" w:rsidR="005604E4" w:rsidRPr="003A2E60" w:rsidRDefault="005604E4" w:rsidP="003E5FC9">
      <w:pPr>
        <w:spacing w:line="288" w:lineRule="auto"/>
        <w:jc w:val="center"/>
        <w:rPr>
          <w:rFonts w:cs="Arial"/>
          <w:b/>
          <w:bCs/>
          <w:szCs w:val="20"/>
          <w:lang w:val="sl-SI"/>
        </w:rPr>
      </w:pPr>
      <w:r w:rsidRPr="003A2E60">
        <w:rPr>
          <w:rFonts w:cs="Arial"/>
          <w:b/>
          <w:bCs/>
          <w:szCs w:val="20"/>
          <w:lang w:val="sl-SI"/>
        </w:rPr>
        <w:t>89. člen</w:t>
      </w:r>
    </w:p>
    <w:p w14:paraId="208A4ADC" w14:textId="77777777" w:rsidR="003E5FC9" w:rsidRPr="003A2E60" w:rsidRDefault="003E5FC9" w:rsidP="005604E4">
      <w:pPr>
        <w:spacing w:line="288" w:lineRule="auto"/>
        <w:jc w:val="both"/>
        <w:rPr>
          <w:rFonts w:cs="Arial"/>
          <w:szCs w:val="20"/>
          <w:lang w:val="sl-SI"/>
        </w:rPr>
      </w:pPr>
    </w:p>
    <w:p w14:paraId="7466AAB1" w14:textId="77777777" w:rsidR="005604E4" w:rsidRPr="003A2E60" w:rsidRDefault="005604E4" w:rsidP="005604E4">
      <w:pPr>
        <w:spacing w:line="288" w:lineRule="auto"/>
        <w:jc w:val="both"/>
        <w:rPr>
          <w:rFonts w:cs="Arial"/>
          <w:szCs w:val="20"/>
          <w:lang w:val="sl-SI"/>
        </w:rPr>
      </w:pPr>
      <w:r w:rsidRPr="003A2E60">
        <w:rPr>
          <w:rFonts w:cs="Arial"/>
          <w:szCs w:val="20"/>
          <w:lang w:val="sl-SI"/>
        </w:rPr>
        <w:t>Minister, pristojen za pravosodje, razreši sodnega izvedenca:</w:t>
      </w:r>
    </w:p>
    <w:p w14:paraId="21AF412A" w14:textId="77777777" w:rsidR="005604E4" w:rsidRPr="003A2E60" w:rsidRDefault="005604E4" w:rsidP="005604E4">
      <w:pPr>
        <w:spacing w:line="288" w:lineRule="auto"/>
        <w:jc w:val="both"/>
        <w:rPr>
          <w:rFonts w:cs="Arial"/>
          <w:szCs w:val="20"/>
          <w:lang w:val="sl-SI"/>
        </w:rPr>
      </w:pPr>
      <w:r w:rsidRPr="003A2E60">
        <w:rPr>
          <w:rFonts w:cs="Arial"/>
          <w:szCs w:val="20"/>
          <w:lang w:val="sl-SI"/>
        </w:rPr>
        <w:t>1.     če sam zahteva razrešitev;</w:t>
      </w:r>
    </w:p>
    <w:p w14:paraId="5B639B48" w14:textId="77777777" w:rsidR="005604E4" w:rsidRPr="003A2E60" w:rsidRDefault="005604E4" w:rsidP="005604E4">
      <w:pPr>
        <w:spacing w:line="288" w:lineRule="auto"/>
        <w:jc w:val="both"/>
        <w:rPr>
          <w:rFonts w:cs="Arial"/>
          <w:szCs w:val="20"/>
          <w:lang w:val="sl-SI"/>
        </w:rPr>
      </w:pPr>
      <w:r w:rsidRPr="003A2E60">
        <w:rPr>
          <w:rFonts w:cs="Arial"/>
          <w:szCs w:val="20"/>
          <w:lang w:val="sl-SI"/>
        </w:rPr>
        <w:t>2.     če ne izpolnjuje več pogojev iz četrtega odstavka 84. člena tega zakona ali pogojev iz prvega odstavka 87. člena tega zakona;</w:t>
      </w:r>
    </w:p>
    <w:p w14:paraId="17490DBF" w14:textId="77777777" w:rsidR="005604E4" w:rsidRPr="003A2E60" w:rsidRDefault="005604E4" w:rsidP="005604E4">
      <w:pPr>
        <w:spacing w:line="288" w:lineRule="auto"/>
        <w:jc w:val="both"/>
        <w:rPr>
          <w:rFonts w:cs="Arial"/>
          <w:szCs w:val="20"/>
          <w:lang w:val="sl-SI"/>
        </w:rPr>
      </w:pPr>
      <w:r w:rsidRPr="003A2E60">
        <w:rPr>
          <w:rFonts w:cs="Arial"/>
          <w:szCs w:val="20"/>
          <w:lang w:val="sl-SI"/>
        </w:rPr>
        <w:t>3.     če svojih dolžnosti ni opravil redno;</w:t>
      </w:r>
    </w:p>
    <w:p w14:paraId="68A12423" w14:textId="77777777" w:rsidR="005604E4" w:rsidRPr="003A2E60" w:rsidRDefault="005604E4" w:rsidP="005604E4">
      <w:pPr>
        <w:spacing w:line="288" w:lineRule="auto"/>
        <w:jc w:val="both"/>
        <w:rPr>
          <w:rFonts w:cs="Arial"/>
          <w:szCs w:val="20"/>
          <w:lang w:val="sl-SI"/>
        </w:rPr>
      </w:pPr>
      <w:r w:rsidRPr="003A2E60">
        <w:rPr>
          <w:rFonts w:cs="Arial"/>
          <w:szCs w:val="20"/>
          <w:lang w:val="sl-SI"/>
        </w:rPr>
        <w:t>4.     če svojih dolžnosti ne opravlja vestno;</w:t>
      </w:r>
    </w:p>
    <w:p w14:paraId="08F4450F" w14:textId="77777777" w:rsidR="005604E4" w:rsidRPr="003A2E60" w:rsidRDefault="005604E4" w:rsidP="005604E4">
      <w:pPr>
        <w:spacing w:line="288" w:lineRule="auto"/>
        <w:jc w:val="both"/>
        <w:rPr>
          <w:rFonts w:cs="Arial"/>
          <w:szCs w:val="20"/>
          <w:lang w:val="sl-SI"/>
        </w:rPr>
      </w:pPr>
      <w:r w:rsidRPr="003A2E60">
        <w:rPr>
          <w:rFonts w:cs="Arial"/>
          <w:szCs w:val="20"/>
          <w:lang w:val="sl-SI"/>
        </w:rPr>
        <w:t>5.     če dvakrat neupravičeno zavrne zahtevo sodišča, da poda izvid, mnenje, cenitev, tolmačenje oziroma prevod;</w:t>
      </w:r>
    </w:p>
    <w:p w14:paraId="1E0A0AF8" w14:textId="77777777" w:rsidR="005604E4" w:rsidRPr="003A2E60" w:rsidRDefault="005604E4" w:rsidP="005604E4">
      <w:pPr>
        <w:spacing w:line="288" w:lineRule="auto"/>
        <w:jc w:val="both"/>
        <w:rPr>
          <w:rFonts w:cs="Arial"/>
          <w:szCs w:val="20"/>
          <w:lang w:val="sl-SI"/>
        </w:rPr>
      </w:pPr>
      <w:r w:rsidRPr="003A2E60">
        <w:rPr>
          <w:rFonts w:cs="Arial"/>
          <w:szCs w:val="20"/>
          <w:lang w:val="sl-SI"/>
        </w:rPr>
        <w:t>6.     če ravna v nasprotju z določbo 85. člena tega zakona;</w:t>
      </w:r>
    </w:p>
    <w:p w14:paraId="0253A09E" w14:textId="77777777" w:rsidR="005604E4" w:rsidRPr="003A2E60" w:rsidRDefault="005604E4" w:rsidP="005604E4">
      <w:pPr>
        <w:spacing w:line="288" w:lineRule="auto"/>
        <w:jc w:val="both"/>
        <w:rPr>
          <w:rFonts w:cs="Arial"/>
          <w:szCs w:val="20"/>
          <w:lang w:val="sl-SI"/>
        </w:rPr>
      </w:pPr>
      <w:r w:rsidRPr="003A2E60">
        <w:rPr>
          <w:rFonts w:cs="Arial"/>
          <w:szCs w:val="20"/>
          <w:lang w:val="sl-SI"/>
        </w:rPr>
        <w:t>7.     če se ukvarja s pridobitno dejavnostjo, ki bi lahko vplivala na objektivno in od zunanjih vplivov neodvisno opravljanje te funkcije.</w:t>
      </w:r>
    </w:p>
    <w:p w14:paraId="5D457CAD" w14:textId="77777777" w:rsidR="003E5FC9" w:rsidRPr="003A2E60" w:rsidRDefault="003E5FC9" w:rsidP="005604E4">
      <w:pPr>
        <w:spacing w:line="288" w:lineRule="auto"/>
        <w:jc w:val="both"/>
        <w:rPr>
          <w:rFonts w:cs="Arial"/>
          <w:szCs w:val="20"/>
          <w:lang w:val="sl-SI"/>
        </w:rPr>
      </w:pPr>
    </w:p>
    <w:p w14:paraId="4DCCEA4A" w14:textId="77777777" w:rsidR="005604E4" w:rsidRPr="003A2E60" w:rsidRDefault="005604E4" w:rsidP="005604E4">
      <w:pPr>
        <w:spacing w:line="288" w:lineRule="auto"/>
        <w:jc w:val="both"/>
        <w:rPr>
          <w:rFonts w:cs="Arial"/>
          <w:szCs w:val="20"/>
          <w:lang w:val="sl-SI"/>
        </w:rPr>
      </w:pPr>
      <w:r w:rsidRPr="003A2E60">
        <w:rPr>
          <w:rFonts w:cs="Arial"/>
          <w:szCs w:val="20"/>
          <w:lang w:val="sl-SI"/>
        </w:rPr>
        <w:t>Za ugotavljanje razloga iz 4. točke prejšnjega odstavka lahko minister, pristojen za pravosodje, ustanovi komisijo, sestavljeno iz strokovnjakov s strokovnega področja in podpodročja, na katerem je sodni izvedenec podal izvid in mnenje, ter uslužbencev ministrstva, pristojnega za pravosodje. Natančnejšo sestavo komisije, njene naloge in pristojnosti predpiše minister, pristojen za pravosodje. Postopka za razrešitev iz razloga po 4. točki prvega odstavka tega člena ni mogoče uvesti pred pravnomočnostjo zadeve, v kateri je sodni izvedenec podal izvid in mnenje.</w:t>
      </w:r>
    </w:p>
    <w:p w14:paraId="494509E0" w14:textId="77777777" w:rsidR="005604E4" w:rsidRPr="003A2E60" w:rsidRDefault="005604E4" w:rsidP="005604E4">
      <w:pPr>
        <w:spacing w:line="288" w:lineRule="auto"/>
        <w:jc w:val="both"/>
        <w:rPr>
          <w:rFonts w:cs="Arial"/>
          <w:szCs w:val="20"/>
          <w:lang w:val="sl-SI"/>
        </w:rPr>
      </w:pPr>
      <w:r w:rsidRPr="003A2E60">
        <w:rPr>
          <w:rFonts w:cs="Arial"/>
          <w:szCs w:val="20"/>
          <w:lang w:val="sl-SI"/>
        </w:rPr>
        <w:t xml:space="preserve">Nezdružljivost opravljanja pridobitne dejavnosti s sodnim </w:t>
      </w:r>
      <w:r w:rsidR="002D358D" w:rsidRPr="003A2E60">
        <w:rPr>
          <w:rFonts w:cs="Arial"/>
          <w:szCs w:val="20"/>
          <w:lang w:val="sl-SI"/>
        </w:rPr>
        <w:t>izvedeništvom</w:t>
      </w:r>
      <w:r w:rsidRPr="003A2E60">
        <w:rPr>
          <w:rFonts w:cs="Arial"/>
          <w:szCs w:val="20"/>
          <w:lang w:val="sl-SI"/>
        </w:rPr>
        <w:t xml:space="preserve"> ugotavlja ministrstvo, pristojno za pravosodje.</w:t>
      </w:r>
    </w:p>
    <w:p w14:paraId="7898ACEA" w14:textId="77777777" w:rsidR="005604E4" w:rsidRPr="003A2E60" w:rsidRDefault="005604E4" w:rsidP="003E5FC9">
      <w:pPr>
        <w:spacing w:line="288" w:lineRule="auto"/>
        <w:jc w:val="center"/>
        <w:rPr>
          <w:rFonts w:cs="Arial"/>
          <w:b/>
          <w:bCs/>
          <w:szCs w:val="20"/>
          <w:lang w:val="sl-SI"/>
        </w:rPr>
      </w:pPr>
      <w:r w:rsidRPr="003A2E60">
        <w:rPr>
          <w:rFonts w:cs="Arial"/>
          <w:b/>
          <w:bCs/>
          <w:szCs w:val="20"/>
          <w:lang w:val="sl-SI"/>
        </w:rPr>
        <w:t>90. člen</w:t>
      </w:r>
    </w:p>
    <w:p w14:paraId="142E8558" w14:textId="77777777" w:rsidR="003E5FC9" w:rsidRPr="003A2E60" w:rsidRDefault="003E5FC9" w:rsidP="005604E4">
      <w:pPr>
        <w:spacing w:line="288" w:lineRule="auto"/>
        <w:jc w:val="both"/>
        <w:rPr>
          <w:rFonts w:cs="Arial"/>
          <w:szCs w:val="20"/>
          <w:lang w:val="sl-SI"/>
        </w:rPr>
      </w:pPr>
    </w:p>
    <w:p w14:paraId="57BE5004" w14:textId="77777777" w:rsidR="005604E4" w:rsidRPr="003A2E60" w:rsidRDefault="005604E4" w:rsidP="005604E4">
      <w:pPr>
        <w:spacing w:line="288" w:lineRule="auto"/>
        <w:jc w:val="both"/>
        <w:rPr>
          <w:rFonts w:cs="Arial"/>
          <w:szCs w:val="20"/>
          <w:lang w:val="sl-SI"/>
        </w:rPr>
      </w:pPr>
      <w:r w:rsidRPr="003A2E60">
        <w:rPr>
          <w:rFonts w:cs="Arial"/>
          <w:szCs w:val="20"/>
          <w:lang w:val="sl-SI"/>
        </w:rPr>
        <w:t>Sodni izvedenec ima pravico do nagrade za svoje izvedensko delo in pravico do povrnitve stroškov, ki jih je imel v zvezi z izvedenskim delom.</w:t>
      </w:r>
    </w:p>
    <w:p w14:paraId="3B109B7F" w14:textId="77777777" w:rsidR="003E5FC9" w:rsidRPr="003A2E60" w:rsidRDefault="003E5FC9" w:rsidP="005604E4">
      <w:pPr>
        <w:spacing w:line="288" w:lineRule="auto"/>
        <w:jc w:val="both"/>
        <w:rPr>
          <w:rFonts w:cs="Arial"/>
          <w:szCs w:val="20"/>
          <w:lang w:val="sl-SI"/>
        </w:rPr>
      </w:pPr>
    </w:p>
    <w:p w14:paraId="072A1C26" w14:textId="73916589" w:rsidR="005604E4" w:rsidRPr="003A2E60" w:rsidRDefault="005604E4" w:rsidP="005604E4">
      <w:pPr>
        <w:spacing w:line="288" w:lineRule="auto"/>
        <w:jc w:val="both"/>
        <w:rPr>
          <w:rFonts w:cs="Arial"/>
          <w:szCs w:val="20"/>
          <w:lang w:val="sl-SI"/>
        </w:rPr>
      </w:pPr>
      <w:r w:rsidRPr="003A2E60">
        <w:rPr>
          <w:rFonts w:cs="Arial"/>
          <w:szCs w:val="20"/>
          <w:lang w:val="sl-SI"/>
        </w:rPr>
        <w:t>Če sodni izvedenec izvida oziroma mnenja ne izdela v roku, ki mu ga določi sodišče ali drug državni organ, se mu nagrada zniža za en odstotek za vsak dan zamude, vendar skupno največ za 50 odstotkov, razen če sodni izvedenec izkaže, da je do prekoračitve roka prišlo iz upravičenih razlogov.</w:t>
      </w:r>
    </w:p>
    <w:p w14:paraId="75869C71" w14:textId="77777777" w:rsidR="003E5FC9" w:rsidRPr="003A2E60" w:rsidRDefault="003E5FC9" w:rsidP="005604E4">
      <w:pPr>
        <w:spacing w:line="288" w:lineRule="auto"/>
        <w:jc w:val="both"/>
        <w:rPr>
          <w:rFonts w:cs="Arial"/>
          <w:b/>
          <w:bCs/>
          <w:szCs w:val="20"/>
          <w:lang w:val="sl-SI"/>
        </w:rPr>
      </w:pPr>
    </w:p>
    <w:p w14:paraId="482C958F" w14:textId="77777777" w:rsidR="005604E4" w:rsidRPr="003A2E60" w:rsidRDefault="005604E4" w:rsidP="003E5FC9">
      <w:pPr>
        <w:spacing w:line="288" w:lineRule="auto"/>
        <w:jc w:val="center"/>
        <w:rPr>
          <w:rFonts w:cs="Arial"/>
          <w:b/>
          <w:bCs/>
          <w:szCs w:val="20"/>
          <w:lang w:val="sl-SI"/>
        </w:rPr>
      </w:pPr>
      <w:r w:rsidRPr="003A2E60">
        <w:rPr>
          <w:rFonts w:cs="Arial"/>
          <w:b/>
          <w:bCs/>
          <w:szCs w:val="20"/>
          <w:lang w:val="sl-SI"/>
        </w:rPr>
        <w:t>91. člen</w:t>
      </w:r>
    </w:p>
    <w:p w14:paraId="71726830" w14:textId="77777777" w:rsidR="003E5FC9" w:rsidRPr="003A2E60" w:rsidRDefault="003E5FC9" w:rsidP="005604E4">
      <w:pPr>
        <w:spacing w:line="288" w:lineRule="auto"/>
        <w:jc w:val="both"/>
        <w:rPr>
          <w:rFonts w:cs="Arial"/>
          <w:szCs w:val="20"/>
          <w:lang w:val="sl-SI"/>
        </w:rPr>
      </w:pPr>
    </w:p>
    <w:p w14:paraId="4D13E017" w14:textId="77777777" w:rsidR="005604E4" w:rsidRPr="003A2E60" w:rsidRDefault="005604E4" w:rsidP="005604E4">
      <w:pPr>
        <w:spacing w:line="288" w:lineRule="auto"/>
        <w:jc w:val="both"/>
        <w:rPr>
          <w:rFonts w:cs="Arial"/>
          <w:szCs w:val="20"/>
          <w:lang w:val="sl-SI"/>
        </w:rPr>
      </w:pPr>
      <w:r w:rsidRPr="003A2E60">
        <w:rPr>
          <w:rFonts w:cs="Arial"/>
          <w:szCs w:val="20"/>
          <w:lang w:val="sl-SI"/>
        </w:rPr>
        <w:t>Minister, pristojen za pravosodje, podrobneje predpiše način imenovanja in razrešitve sodnih izvedencev ter tarifo za plačevanje storitev po prejšnjem členu.</w:t>
      </w:r>
    </w:p>
    <w:p w14:paraId="0E88A681" w14:textId="77777777" w:rsidR="003E5FC9" w:rsidRPr="003A2E60" w:rsidRDefault="003E5FC9" w:rsidP="005604E4">
      <w:pPr>
        <w:spacing w:line="288" w:lineRule="auto"/>
        <w:jc w:val="both"/>
        <w:rPr>
          <w:rFonts w:cs="Arial"/>
          <w:b/>
          <w:bCs/>
          <w:szCs w:val="20"/>
          <w:lang w:val="sl-SI"/>
        </w:rPr>
      </w:pPr>
    </w:p>
    <w:p w14:paraId="2B6855AB" w14:textId="77777777" w:rsidR="005604E4" w:rsidRPr="003A2E60" w:rsidRDefault="005604E4" w:rsidP="003E5FC9">
      <w:pPr>
        <w:spacing w:line="288" w:lineRule="auto"/>
        <w:jc w:val="center"/>
        <w:rPr>
          <w:rFonts w:cs="Arial"/>
          <w:b/>
          <w:bCs/>
          <w:szCs w:val="20"/>
          <w:lang w:val="sl-SI"/>
        </w:rPr>
      </w:pPr>
      <w:r w:rsidRPr="003A2E60">
        <w:rPr>
          <w:rFonts w:cs="Arial"/>
          <w:b/>
          <w:bCs/>
          <w:szCs w:val="20"/>
          <w:lang w:val="sl-SI"/>
        </w:rPr>
        <w:t>92. člen</w:t>
      </w:r>
    </w:p>
    <w:p w14:paraId="5CAB3A71" w14:textId="77777777" w:rsidR="003E5FC9" w:rsidRPr="003A2E60" w:rsidRDefault="003E5FC9" w:rsidP="003E5FC9">
      <w:pPr>
        <w:spacing w:line="288" w:lineRule="auto"/>
        <w:jc w:val="center"/>
        <w:rPr>
          <w:rFonts w:cs="Arial"/>
          <w:b/>
          <w:bCs/>
          <w:szCs w:val="20"/>
          <w:lang w:val="sl-SI"/>
        </w:rPr>
      </w:pPr>
    </w:p>
    <w:p w14:paraId="2FEDD92B" w14:textId="5FF29C7A" w:rsidR="005604E4" w:rsidRPr="003A2E60" w:rsidRDefault="005604E4" w:rsidP="005604E4">
      <w:pPr>
        <w:spacing w:line="288" w:lineRule="auto"/>
        <w:jc w:val="both"/>
        <w:rPr>
          <w:rFonts w:cs="Arial"/>
          <w:szCs w:val="20"/>
          <w:lang w:val="sl-SI"/>
        </w:rPr>
      </w:pPr>
      <w:r w:rsidRPr="003A2E60">
        <w:rPr>
          <w:rFonts w:cs="Arial"/>
          <w:szCs w:val="20"/>
          <w:lang w:val="sl-SI"/>
        </w:rPr>
        <w:t>Določbe 87. do 91. člena tega zakona se smiselno uporabljajo za sodne cenilce, določbe drugega, tretjega in šestega odstavka 87. člena, drugega, tretjega, četrtega, petega in šestega odstavka 88. člena ter 89. do 91. člena tega zakona, razen 7. točke prvega odstavka 89. člena, pa za sodne tolmače.</w:t>
      </w:r>
    </w:p>
    <w:p w14:paraId="52B11179" w14:textId="77777777" w:rsidR="003E5FC9" w:rsidRDefault="003E5FC9" w:rsidP="005604E4">
      <w:pPr>
        <w:spacing w:line="288" w:lineRule="auto"/>
        <w:jc w:val="both"/>
        <w:rPr>
          <w:rFonts w:cs="Arial"/>
          <w:b/>
          <w:bCs/>
          <w:szCs w:val="20"/>
          <w:lang w:val="sl-SI"/>
        </w:rPr>
      </w:pPr>
    </w:p>
    <w:p w14:paraId="3D8573EC" w14:textId="77777777" w:rsidR="00446E77" w:rsidRDefault="00446E77" w:rsidP="005604E4">
      <w:pPr>
        <w:spacing w:line="288" w:lineRule="auto"/>
        <w:jc w:val="both"/>
        <w:rPr>
          <w:rFonts w:cs="Arial"/>
          <w:b/>
          <w:bCs/>
          <w:szCs w:val="20"/>
          <w:lang w:val="sl-SI"/>
        </w:rPr>
      </w:pPr>
    </w:p>
    <w:p w14:paraId="43BCEE77" w14:textId="77777777" w:rsidR="00446E77" w:rsidRPr="003A2E60" w:rsidRDefault="00446E77" w:rsidP="005604E4">
      <w:pPr>
        <w:spacing w:line="288" w:lineRule="auto"/>
        <w:jc w:val="both"/>
        <w:rPr>
          <w:rFonts w:cs="Arial"/>
          <w:b/>
          <w:bCs/>
          <w:szCs w:val="20"/>
          <w:lang w:val="sl-SI"/>
        </w:rPr>
      </w:pPr>
    </w:p>
    <w:p w14:paraId="6DF83A67" w14:textId="77777777" w:rsidR="005604E4" w:rsidRPr="003A2E60" w:rsidRDefault="005604E4" w:rsidP="003E5FC9">
      <w:pPr>
        <w:spacing w:line="288" w:lineRule="auto"/>
        <w:jc w:val="center"/>
        <w:rPr>
          <w:rFonts w:cs="Arial"/>
          <w:b/>
          <w:bCs/>
          <w:szCs w:val="20"/>
          <w:lang w:val="sl-SI"/>
        </w:rPr>
      </w:pPr>
      <w:r w:rsidRPr="003A2E60">
        <w:rPr>
          <w:rFonts w:cs="Arial"/>
          <w:b/>
          <w:bCs/>
          <w:szCs w:val="20"/>
          <w:lang w:val="sl-SI"/>
        </w:rPr>
        <w:lastRenderedPageBreak/>
        <w:t>93. člen</w:t>
      </w:r>
    </w:p>
    <w:p w14:paraId="66E56D63" w14:textId="77777777" w:rsidR="003E5FC9" w:rsidRPr="003A2E60" w:rsidRDefault="003E5FC9" w:rsidP="005604E4">
      <w:pPr>
        <w:spacing w:line="288" w:lineRule="auto"/>
        <w:jc w:val="both"/>
        <w:rPr>
          <w:rFonts w:cs="Arial"/>
          <w:szCs w:val="20"/>
          <w:lang w:val="sl-SI"/>
        </w:rPr>
      </w:pPr>
    </w:p>
    <w:p w14:paraId="0AA2656E" w14:textId="77777777" w:rsidR="005604E4" w:rsidRPr="003A2E60" w:rsidRDefault="005604E4" w:rsidP="005604E4">
      <w:pPr>
        <w:spacing w:line="288" w:lineRule="auto"/>
        <w:jc w:val="both"/>
        <w:rPr>
          <w:rFonts w:cs="Arial"/>
          <w:szCs w:val="20"/>
          <w:lang w:val="sl-SI"/>
        </w:rPr>
      </w:pPr>
      <w:r w:rsidRPr="003A2E60">
        <w:rPr>
          <w:rFonts w:cs="Arial"/>
          <w:szCs w:val="20"/>
          <w:lang w:val="sl-SI"/>
        </w:rPr>
        <w:t>Za sodnega tolmača je lahko imenovan, kdor je poleg izpolnjevanja pogojev iz 1. do 5. točke prvega odstavka 87. člena tega zakona uspešno opravil preizkus znanja za sodnega tolmača.</w:t>
      </w:r>
    </w:p>
    <w:p w14:paraId="1319E71C" w14:textId="77777777" w:rsidR="00DC19FF" w:rsidRPr="003A2E60" w:rsidRDefault="00DC19FF" w:rsidP="005604E4">
      <w:pPr>
        <w:spacing w:line="288" w:lineRule="auto"/>
        <w:jc w:val="both"/>
        <w:rPr>
          <w:rFonts w:cs="Arial"/>
          <w:szCs w:val="20"/>
          <w:lang w:val="sl-SI"/>
        </w:rPr>
      </w:pPr>
    </w:p>
    <w:p w14:paraId="63C3CED9" w14:textId="77777777" w:rsidR="005604E4" w:rsidRPr="003A2E60" w:rsidRDefault="005604E4" w:rsidP="005604E4">
      <w:pPr>
        <w:spacing w:line="288" w:lineRule="auto"/>
        <w:jc w:val="both"/>
        <w:rPr>
          <w:rFonts w:cs="Arial"/>
          <w:szCs w:val="20"/>
          <w:lang w:val="sl-SI"/>
        </w:rPr>
      </w:pPr>
      <w:r w:rsidRPr="003A2E60">
        <w:rPr>
          <w:rFonts w:cs="Arial"/>
          <w:szCs w:val="20"/>
          <w:lang w:val="sl-SI"/>
        </w:rPr>
        <w:t>Izjemoma je lahko imenovana za sodnega tolmača oseba, z izobrazbo nižjo od zahtevane, če obvlada tuj jezik, za katerega primanjkuje sodnih tolmačev, ker gre za tuj jezik, ki se v postopkih pred državnimi organi Republike Slovenije redko uporablja.</w:t>
      </w:r>
    </w:p>
    <w:p w14:paraId="69E34514" w14:textId="77777777" w:rsidR="003E5FC9" w:rsidRPr="003A2E60" w:rsidRDefault="003E5FC9" w:rsidP="005604E4">
      <w:pPr>
        <w:spacing w:line="288" w:lineRule="auto"/>
        <w:jc w:val="both"/>
        <w:rPr>
          <w:rFonts w:cs="Arial"/>
          <w:szCs w:val="20"/>
          <w:lang w:val="sl-SI"/>
        </w:rPr>
      </w:pPr>
    </w:p>
    <w:p w14:paraId="4EDDFFD5" w14:textId="77777777" w:rsidR="005604E4" w:rsidRPr="003A2E60" w:rsidRDefault="005604E4" w:rsidP="005604E4">
      <w:pPr>
        <w:spacing w:line="288" w:lineRule="auto"/>
        <w:jc w:val="both"/>
        <w:rPr>
          <w:rFonts w:cs="Arial"/>
          <w:szCs w:val="20"/>
          <w:lang w:val="sl-SI"/>
        </w:rPr>
      </w:pPr>
      <w:r w:rsidRPr="003A2E60">
        <w:rPr>
          <w:rFonts w:cs="Arial"/>
          <w:szCs w:val="20"/>
          <w:lang w:val="sl-SI"/>
        </w:rPr>
        <w:t>Vsebino in način opravljanja preizkusa znanja iz prvega odstavka tega člena ter način poslovanja sodnega tolmača, kadar posluje po določbi tretjega odstavka 84. člena tega zakona, predpiše minister, pristojen za pravosodje.</w:t>
      </w:r>
    </w:p>
    <w:p w14:paraId="35AC79FA" w14:textId="77777777" w:rsidR="003E5FC9" w:rsidRPr="003A2E60" w:rsidRDefault="003E5FC9" w:rsidP="005604E4">
      <w:pPr>
        <w:spacing w:line="288" w:lineRule="auto"/>
        <w:jc w:val="both"/>
        <w:rPr>
          <w:rFonts w:cs="Arial"/>
          <w:b/>
          <w:bCs/>
          <w:szCs w:val="20"/>
          <w:lang w:val="sl-SI"/>
        </w:rPr>
      </w:pPr>
    </w:p>
    <w:p w14:paraId="34D03F5E" w14:textId="77777777" w:rsidR="005604E4" w:rsidRPr="003A2E60" w:rsidRDefault="005604E4" w:rsidP="003E5FC9">
      <w:pPr>
        <w:spacing w:line="288" w:lineRule="auto"/>
        <w:jc w:val="center"/>
        <w:rPr>
          <w:rFonts w:cs="Arial"/>
          <w:b/>
          <w:bCs/>
          <w:szCs w:val="20"/>
          <w:lang w:val="sl-SI"/>
        </w:rPr>
      </w:pPr>
      <w:r w:rsidRPr="003A2E60">
        <w:rPr>
          <w:rFonts w:cs="Arial"/>
          <w:b/>
          <w:bCs/>
          <w:szCs w:val="20"/>
          <w:lang w:val="sl-SI"/>
        </w:rPr>
        <w:t>94. člen</w:t>
      </w:r>
    </w:p>
    <w:p w14:paraId="341BC0EE" w14:textId="77777777" w:rsidR="003E5FC9" w:rsidRPr="003A2E60" w:rsidRDefault="003E5FC9" w:rsidP="005604E4">
      <w:pPr>
        <w:spacing w:line="288" w:lineRule="auto"/>
        <w:jc w:val="both"/>
        <w:rPr>
          <w:rFonts w:cs="Arial"/>
          <w:szCs w:val="20"/>
          <w:lang w:val="sl-SI"/>
        </w:rPr>
      </w:pPr>
    </w:p>
    <w:p w14:paraId="27C544C0" w14:textId="623CACCC" w:rsidR="005604E4" w:rsidRPr="003A2E60" w:rsidRDefault="005604E4" w:rsidP="005604E4">
      <w:pPr>
        <w:spacing w:line="288" w:lineRule="auto"/>
        <w:jc w:val="both"/>
        <w:rPr>
          <w:rFonts w:cs="Arial"/>
          <w:szCs w:val="20"/>
          <w:lang w:val="sl-SI"/>
        </w:rPr>
      </w:pPr>
      <w:r w:rsidRPr="003A2E60">
        <w:rPr>
          <w:rFonts w:cs="Arial"/>
          <w:szCs w:val="20"/>
          <w:lang w:val="sl-SI"/>
        </w:rPr>
        <w:t>Sodni tolmač izreče pred ministrom, pristojnim za pravosodje, naslednjo prisego: "Prisegam, da bom svoje delo kot sodni tolmač opravljal-a vestno, natančno in po svojem najboljšem znanju.".</w:t>
      </w:r>
    </w:p>
    <w:p w14:paraId="55EB4EDE" w14:textId="77777777" w:rsidR="005604E4" w:rsidRPr="003A2E60" w:rsidRDefault="005604E4" w:rsidP="005604E4">
      <w:pPr>
        <w:spacing w:line="288" w:lineRule="auto"/>
        <w:jc w:val="both"/>
        <w:rPr>
          <w:rFonts w:cs="Arial"/>
          <w:szCs w:val="20"/>
          <w:lang w:val="sl-SI"/>
        </w:rPr>
      </w:pPr>
      <w:r w:rsidRPr="003A2E60">
        <w:rPr>
          <w:rFonts w:cs="Arial"/>
          <w:szCs w:val="20"/>
          <w:lang w:val="sl-SI"/>
        </w:rPr>
        <w:t>Sodni tolmači morajo v tridesetih dneh po prisegi zaradi overitve svojih podpisov in pečatov na listinah, ki so namenjene uporabi v tujini, deponirati podpise in pečate na ministrstvu, pristojnem za pravosodje.</w:t>
      </w:r>
    </w:p>
    <w:p w14:paraId="3F3D81AD" w14:textId="77777777" w:rsidR="003E5FC9" w:rsidRPr="003A2E60" w:rsidRDefault="003E5FC9" w:rsidP="005604E4">
      <w:pPr>
        <w:spacing w:line="288" w:lineRule="auto"/>
        <w:jc w:val="both"/>
        <w:rPr>
          <w:rFonts w:cs="Arial"/>
          <w:b/>
          <w:bCs/>
          <w:szCs w:val="20"/>
          <w:lang w:val="sl-SI"/>
        </w:rPr>
      </w:pPr>
    </w:p>
    <w:p w14:paraId="06C118C7" w14:textId="77777777" w:rsidR="003E5FC9" w:rsidRPr="003A2E60" w:rsidRDefault="003E5FC9" w:rsidP="003E5FC9">
      <w:pPr>
        <w:spacing w:line="288" w:lineRule="auto"/>
        <w:jc w:val="center"/>
        <w:rPr>
          <w:rFonts w:cs="Arial"/>
          <w:b/>
          <w:bCs/>
          <w:szCs w:val="20"/>
          <w:lang w:val="sl-SI"/>
        </w:rPr>
      </w:pPr>
    </w:p>
    <w:p w14:paraId="38E04DBB" w14:textId="77777777" w:rsidR="005604E4" w:rsidRPr="003A2E60" w:rsidRDefault="005604E4" w:rsidP="003E5FC9">
      <w:pPr>
        <w:spacing w:line="288" w:lineRule="auto"/>
        <w:jc w:val="center"/>
        <w:rPr>
          <w:rFonts w:cs="Arial"/>
          <w:b/>
          <w:bCs/>
          <w:szCs w:val="20"/>
          <w:lang w:val="sl-SI"/>
        </w:rPr>
      </w:pPr>
      <w:r w:rsidRPr="003A2E60">
        <w:rPr>
          <w:rFonts w:cs="Arial"/>
          <w:b/>
          <w:bCs/>
          <w:szCs w:val="20"/>
          <w:lang w:val="sl-SI"/>
        </w:rPr>
        <w:t>95. člen</w:t>
      </w:r>
    </w:p>
    <w:p w14:paraId="1012C4B2" w14:textId="77777777" w:rsidR="003E5FC9" w:rsidRPr="003A2E60" w:rsidRDefault="003E5FC9" w:rsidP="003E5FC9">
      <w:pPr>
        <w:spacing w:line="288" w:lineRule="auto"/>
        <w:jc w:val="center"/>
        <w:rPr>
          <w:rFonts w:cs="Arial"/>
          <w:b/>
          <w:bCs/>
          <w:szCs w:val="20"/>
          <w:lang w:val="sl-SI"/>
        </w:rPr>
      </w:pPr>
    </w:p>
    <w:p w14:paraId="3B109843" w14:textId="77777777" w:rsidR="005604E4" w:rsidRPr="003A2E60" w:rsidRDefault="005604E4" w:rsidP="005604E4">
      <w:pPr>
        <w:spacing w:line="288" w:lineRule="auto"/>
        <w:jc w:val="both"/>
        <w:rPr>
          <w:rFonts w:cs="Arial"/>
          <w:szCs w:val="20"/>
          <w:lang w:val="sl-SI"/>
        </w:rPr>
      </w:pPr>
      <w:r w:rsidRPr="003A2E60">
        <w:rPr>
          <w:rFonts w:cs="Arial"/>
          <w:szCs w:val="20"/>
          <w:lang w:val="sl-SI"/>
        </w:rPr>
        <w:t>Če je zoper sodnega izvedenca, sodnega cenilca oziroma sodnega tolmača uveden kazenski postopek zaradi kaznivega dejanja, ki se preganja po uradni dolžnosti in za katero je mogoče izreči kazen zapora več kot dve leti, minister, pristojen za pravosodje, sodnemu izvedencu, sodnemu cenilcu oziroma sodnemu tolmaču začasno prepove opravljati delo iz 84. člena tega zakona.</w:t>
      </w:r>
    </w:p>
    <w:p w14:paraId="06AE13A4" w14:textId="77777777" w:rsidR="003E5FC9" w:rsidRPr="003A2E60" w:rsidRDefault="003E5FC9" w:rsidP="005604E4">
      <w:pPr>
        <w:spacing w:line="288" w:lineRule="auto"/>
        <w:jc w:val="both"/>
        <w:rPr>
          <w:rFonts w:cs="Arial"/>
          <w:szCs w:val="20"/>
          <w:lang w:val="sl-SI"/>
        </w:rPr>
      </w:pPr>
    </w:p>
    <w:p w14:paraId="5F343120" w14:textId="77777777" w:rsidR="005604E4" w:rsidRPr="003A2E60" w:rsidRDefault="005604E4" w:rsidP="005604E4">
      <w:pPr>
        <w:spacing w:line="288" w:lineRule="auto"/>
        <w:jc w:val="both"/>
        <w:rPr>
          <w:rFonts w:cs="Arial"/>
          <w:szCs w:val="20"/>
          <w:lang w:val="sl-SI"/>
        </w:rPr>
      </w:pPr>
      <w:r w:rsidRPr="003A2E60">
        <w:rPr>
          <w:rFonts w:cs="Arial"/>
          <w:szCs w:val="20"/>
          <w:lang w:val="sl-SI"/>
        </w:rPr>
        <w:t>Začasna prepoved traja do pravnomočnosti odločbe,. s katero se konča kazenski postopek.</w:t>
      </w:r>
    </w:p>
    <w:p w14:paraId="704D7B74" w14:textId="77777777" w:rsidR="005604E4" w:rsidRPr="003A2E60" w:rsidRDefault="005604E4" w:rsidP="005604E4">
      <w:pPr>
        <w:spacing w:line="288" w:lineRule="auto"/>
        <w:jc w:val="both"/>
        <w:rPr>
          <w:rFonts w:cs="Arial"/>
          <w:szCs w:val="20"/>
          <w:lang w:val="sl-SI"/>
        </w:rPr>
      </w:pPr>
      <w:r w:rsidRPr="003A2E60">
        <w:rPr>
          <w:rFonts w:cs="Arial"/>
          <w:szCs w:val="20"/>
          <w:lang w:val="sl-SI"/>
        </w:rPr>
        <w:t>Zoper odločbo o začasni prepovedi opravljanja dela je dovoljeno sprožiti upravni spor v osmih dneh od njene vročitve.</w:t>
      </w:r>
    </w:p>
    <w:p w14:paraId="67860162" w14:textId="77777777" w:rsidR="003E5FC9" w:rsidRPr="003A2E60" w:rsidRDefault="003E5FC9" w:rsidP="005604E4">
      <w:pPr>
        <w:spacing w:line="288" w:lineRule="auto"/>
        <w:jc w:val="both"/>
        <w:rPr>
          <w:rFonts w:cs="Arial"/>
          <w:b/>
          <w:bCs/>
          <w:szCs w:val="20"/>
          <w:lang w:val="sl-SI"/>
        </w:rPr>
      </w:pPr>
    </w:p>
    <w:p w14:paraId="1AEFEA57" w14:textId="77777777" w:rsidR="005604E4" w:rsidRPr="003A2E60" w:rsidRDefault="005604E4" w:rsidP="003E5FC9">
      <w:pPr>
        <w:spacing w:line="288" w:lineRule="auto"/>
        <w:jc w:val="center"/>
        <w:rPr>
          <w:rFonts w:cs="Arial"/>
          <w:b/>
          <w:bCs/>
          <w:szCs w:val="20"/>
          <w:lang w:val="sl-SI"/>
        </w:rPr>
      </w:pPr>
      <w:r w:rsidRPr="003A2E60">
        <w:rPr>
          <w:rFonts w:cs="Arial"/>
          <w:b/>
          <w:bCs/>
          <w:szCs w:val="20"/>
          <w:lang w:val="sl-SI"/>
        </w:rPr>
        <w:t>95.a člen</w:t>
      </w:r>
    </w:p>
    <w:p w14:paraId="00FDC800" w14:textId="77777777" w:rsidR="003E5FC9" w:rsidRPr="003A2E60" w:rsidRDefault="003E5FC9" w:rsidP="005604E4">
      <w:pPr>
        <w:spacing w:line="288" w:lineRule="auto"/>
        <w:jc w:val="both"/>
        <w:rPr>
          <w:rFonts w:cs="Arial"/>
          <w:szCs w:val="20"/>
          <w:lang w:val="sl-SI"/>
        </w:rPr>
      </w:pPr>
    </w:p>
    <w:p w14:paraId="22EE6AEA" w14:textId="1956500D" w:rsidR="005604E4" w:rsidRPr="003A2E60" w:rsidRDefault="005604E4" w:rsidP="005604E4">
      <w:pPr>
        <w:spacing w:line="288" w:lineRule="auto"/>
        <w:jc w:val="both"/>
        <w:rPr>
          <w:rFonts w:cs="Arial"/>
          <w:szCs w:val="20"/>
          <w:lang w:val="sl-SI"/>
        </w:rPr>
      </w:pPr>
      <w:r w:rsidRPr="003A2E60">
        <w:rPr>
          <w:rFonts w:cs="Arial"/>
          <w:szCs w:val="20"/>
          <w:lang w:val="sl-SI"/>
        </w:rPr>
        <w:t xml:space="preserve">Upravljavci uradnih evidenc, registrov, javnih knjig, zbirk osebnih podatkov ter drugih varovanih podatkov, ki jih sodni izvedenec ali sodni cenilec potrebuje za izdelavo </w:t>
      </w:r>
      <w:r w:rsidR="002D358D" w:rsidRPr="003A2E60">
        <w:rPr>
          <w:rFonts w:cs="Arial"/>
          <w:szCs w:val="20"/>
          <w:lang w:val="sl-SI"/>
        </w:rPr>
        <w:t>izvedeniškega</w:t>
      </w:r>
      <w:r w:rsidRPr="003A2E60">
        <w:rPr>
          <w:rFonts w:cs="Arial"/>
          <w:szCs w:val="20"/>
          <w:lang w:val="sl-SI"/>
        </w:rPr>
        <w:t xml:space="preserve"> mnenja ali cenitve v konkretnem sodnem ali upravnem postopku, morajo sodnim izvedencem ali sodnim cenilcem na podlagi priložene odredbe ali sklepa sodišča oziroma upravnega organa za izdelavo </w:t>
      </w:r>
      <w:r w:rsidR="002D358D" w:rsidRPr="003A2E60">
        <w:rPr>
          <w:rFonts w:cs="Arial"/>
          <w:szCs w:val="20"/>
          <w:lang w:val="sl-SI"/>
        </w:rPr>
        <w:t xml:space="preserve">izvedeniškega </w:t>
      </w:r>
      <w:r w:rsidRPr="003A2E60">
        <w:rPr>
          <w:rFonts w:cs="Arial"/>
          <w:szCs w:val="20"/>
          <w:lang w:val="sl-SI"/>
        </w:rPr>
        <w:t xml:space="preserve">mnenja ali cenitve brezplačno in v najkrajšem možnem roku posredovati zahtevane podatke. Prav tako morajo potrebne podatke sodnemu izvedencu ali sodnemu cenilcu brezplačno in nemudoma, najkasneje pa v osmih dneh posredovati osebe zasebnega sektorja, pod pogojem, da je ta obveznost izrecno navedena v odredbi ali sklepu sodišča oziroma upravnega organa za izdelavo </w:t>
      </w:r>
      <w:r w:rsidR="002D358D" w:rsidRPr="003A2E60">
        <w:rPr>
          <w:rFonts w:cs="Arial"/>
          <w:szCs w:val="20"/>
          <w:lang w:val="sl-SI"/>
        </w:rPr>
        <w:t xml:space="preserve">izvedeniškega </w:t>
      </w:r>
      <w:r w:rsidRPr="003A2E60">
        <w:rPr>
          <w:rFonts w:cs="Arial"/>
          <w:szCs w:val="20"/>
          <w:lang w:val="sl-SI"/>
        </w:rPr>
        <w:t>mnenja ali cenitve.</w:t>
      </w:r>
    </w:p>
    <w:p w14:paraId="2F884E5B" w14:textId="77777777" w:rsidR="003E5FC9" w:rsidRPr="003A2E60" w:rsidRDefault="003E5FC9" w:rsidP="005604E4">
      <w:pPr>
        <w:spacing w:line="288" w:lineRule="auto"/>
        <w:jc w:val="both"/>
        <w:rPr>
          <w:rFonts w:cs="Arial"/>
          <w:b/>
          <w:bCs/>
          <w:szCs w:val="20"/>
          <w:lang w:val="sl-SI"/>
        </w:rPr>
      </w:pPr>
    </w:p>
    <w:p w14:paraId="1B32B2A5" w14:textId="77777777" w:rsidR="005604E4" w:rsidRPr="003A2E60" w:rsidRDefault="005604E4" w:rsidP="003E5FC9">
      <w:pPr>
        <w:spacing w:line="288" w:lineRule="auto"/>
        <w:jc w:val="center"/>
        <w:rPr>
          <w:rFonts w:cs="Arial"/>
          <w:b/>
          <w:bCs/>
          <w:szCs w:val="20"/>
          <w:lang w:val="sl-SI"/>
        </w:rPr>
      </w:pPr>
      <w:r w:rsidRPr="003A2E60">
        <w:rPr>
          <w:rFonts w:cs="Arial"/>
          <w:b/>
          <w:bCs/>
          <w:szCs w:val="20"/>
          <w:lang w:val="sl-SI"/>
        </w:rPr>
        <w:t>96. člen</w:t>
      </w:r>
    </w:p>
    <w:p w14:paraId="02FC1AE8" w14:textId="77777777" w:rsidR="003E5FC9" w:rsidRPr="003A2E60" w:rsidRDefault="003E5FC9" w:rsidP="005604E4">
      <w:pPr>
        <w:spacing w:line="288" w:lineRule="auto"/>
        <w:jc w:val="both"/>
        <w:rPr>
          <w:rFonts w:cs="Arial"/>
          <w:szCs w:val="20"/>
          <w:lang w:val="sl-SI"/>
        </w:rPr>
      </w:pPr>
    </w:p>
    <w:p w14:paraId="1CA0DF88" w14:textId="77777777" w:rsidR="005604E4" w:rsidRPr="003A2E60" w:rsidRDefault="005604E4" w:rsidP="005604E4">
      <w:pPr>
        <w:spacing w:line="288" w:lineRule="auto"/>
        <w:jc w:val="both"/>
        <w:rPr>
          <w:rFonts w:cs="Arial"/>
          <w:szCs w:val="20"/>
          <w:lang w:val="sl-SI"/>
        </w:rPr>
      </w:pPr>
      <w:r w:rsidRPr="003A2E60">
        <w:rPr>
          <w:rFonts w:cs="Arial"/>
          <w:szCs w:val="20"/>
          <w:lang w:val="sl-SI"/>
        </w:rPr>
        <w:t>Sredstva za plačilo stroškov in povračilo stroškov sodnih izvedencev, sodnih cenilcev oziroma sodnih tolmačev zagotavlja država v predračunu sodišča, če tako določa zakon.</w:t>
      </w:r>
    </w:p>
    <w:p w14:paraId="62AC2ACD" w14:textId="77777777" w:rsidR="0013739F" w:rsidRPr="003A2E60" w:rsidRDefault="0013739F" w:rsidP="005604E4">
      <w:pPr>
        <w:spacing w:line="288" w:lineRule="auto"/>
        <w:jc w:val="both"/>
        <w:rPr>
          <w:rFonts w:cs="Arial"/>
          <w:szCs w:val="20"/>
          <w:lang w:val="sl-SI"/>
        </w:rPr>
      </w:pPr>
    </w:p>
    <w:p w14:paraId="01F2F120" w14:textId="1F49B6E0" w:rsidR="005604E4" w:rsidRPr="003A2E60" w:rsidRDefault="005604E4" w:rsidP="005604E4">
      <w:pPr>
        <w:spacing w:line="288" w:lineRule="auto"/>
        <w:jc w:val="both"/>
        <w:rPr>
          <w:rFonts w:cs="Arial"/>
          <w:szCs w:val="20"/>
          <w:lang w:val="sl-SI"/>
        </w:rPr>
      </w:pPr>
      <w:r w:rsidRPr="003A2E60">
        <w:rPr>
          <w:rFonts w:cs="Arial"/>
          <w:szCs w:val="20"/>
          <w:lang w:val="sl-SI"/>
        </w:rPr>
        <w:t>Zakon določa, v katerih primerih in katera stranka ali drug udeleženec v postopku je dolžan povrniti sredstva, izplačana na podlagi prejšnjega odstavka.</w:t>
      </w:r>
    </w:p>
    <w:p w14:paraId="601910F8" w14:textId="77777777" w:rsidR="000C7C1A" w:rsidRPr="003A2E60" w:rsidRDefault="000C7C1A" w:rsidP="0068302A">
      <w:pPr>
        <w:spacing w:line="288" w:lineRule="auto"/>
        <w:jc w:val="both"/>
        <w:rPr>
          <w:rFonts w:cs="Arial"/>
          <w:szCs w:val="20"/>
          <w:lang w:val="sl-SI"/>
        </w:rPr>
      </w:pPr>
    </w:p>
    <w:p w14:paraId="3CACEAB7" w14:textId="77777777" w:rsidR="0013739F" w:rsidRPr="003A2E60" w:rsidRDefault="0013739F" w:rsidP="0068302A">
      <w:pPr>
        <w:spacing w:line="288" w:lineRule="auto"/>
        <w:jc w:val="both"/>
        <w:rPr>
          <w:rFonts w:cs="Arial"/>
          <w:b/>
          <w:szCs w:val="20"/>
          <w:lang w:val="sl-SI"/>
        </w:rPr>
      </w:pPr>
    </w:p>
    <w:p w14:paraId="50B5392F" w14:textId="3EB506CD" w:rsidR="000C7C1A" w:rsidRPr="003A2E60" w:rsidRDefault="000C7C1A" w:rsidP="0068302A">
      <w:pPr>
        <w:spacing w:line="288" w:lineRule="auto"/>
        <w:jc w:val="both"/>
        <w:rPr>
          <w:rFonts w:cs="Arial"/>
          <w:b/>
          <w:szCs w:val="20"/>
          <w:lang w:val="sl-SI"/>
        </w:rPr>
      </w:pPr>
      <w:r w:rsidRPr="003A2E60">
        <w:rPr>
          <w:rFonts w:cs="Arial"/>
          <w:b/>
          <w:szCs w:val="20"/>
          <w:lang w:val="sl-SI"/>
        </w:rPr>
        <w:t xml:space="preserve">V. </w:t>
      </w:r>
      <w:r w:rsidR="00446E77">
        <w:rPr>
          <w:rFonts w:cs="Arial"/>
          <w:b/>
          <w:szCs w:val="20"/>
          <w:lang w:val="sl-SI"/>
        </w:rPr>
        <w:t>PRILOGE</w:t>
      </w:r>
    </w:p>
    <w:p w14:paraId="535F9D95" w14:textId="6B4F6635" w:rsidR="000C7C1A" w:rsidRPr="003A2E60" w:rsidRDefault="000C7C1A" w:rsidP="002D358D">
      <w:pPr>
        <w:spacing w:line="288" w:lineRule="auto"/>
        <w:jc w:val="both"/>
        <w:rPr>
          <w:rFonts w:cs="Arial"/>
          <w:szCs w:val="20"/>
          <w:lang w:val="sl-SI"/>
        </w:rPr>
      </w:pPr>
    </w:p>
    <w:p w14:paraId="162D5158" w14:textId="77777777" w:rsidR="000C7C1A" w:rsidRPr="003A2E60" w:rsidRDefault="000C7C1A" w:rsidP="002D358D">
      <w:pPr>
        <w:spacing w:line="288" w:lineRule="auto"/>
        <w:jc w:val="both"/>
        <w:rPr>
          <w:rFonts w:cs="Arial"/>
          <w:b/>
          <w:szCs w:val="20"/>
          <w:lang w:val="sl-SI"/>
        </w:rPr>
      </w:pPr>
    </w:p>
    <w:p w14:paraId="4E9E0023" w14:textId="77777777" w:rsidR="00C07E3C" w:rsidRDefault="00C07E3C">
      <w:r>
        <w:br w:type="page"/>
      </w:r>
    </w:p>
    <w:tbl>
      <w:tblPr>
        <w:tblW w:w="0" w:type="auto"/>
        <w:tblLook w:val="04A0" w:firstRow="1" w:lastRow="0" w:firstColumn="1" w:lastColumn="0" w:noHBand="0" w:noVBand="1"/>
      </w:tblPr>
      <w:tblGrid>
        <w:gridCol w:w="8498"/>
      </w:tblGrid>
      <w:tr w:rsidR="002D358D" w:rsidRPr="003A2E60" w14:paraId="1CC3671C" w14:textId="77777777" w:rsidTr="001A32F4">
        <w:tc>
          <w:tcPr>
            <w:tcW w:w="8498" w:type="dxa"/>
          </w:tcPr>
          <w:p w14:paraId="63966C3E" w14:textId="4D4441D2" w:rsidR="004666F9" w:rsidRPr="003A2E60" w:rsidRDefault="004666F9" w:rsidP="002D358D">
            <w:pPr>
              <w:pStyle w:val="Neotevilenodstavek"/>
              <w:spacing w:before="0" w:after="0" w:line="260" w:lineRule="exact"/>
              <w:rPr>
                <w:b/>
                <w:sz w:val="20"/>
                <w:szCs w:val="20"/>
              </w:rPr>
            </w:pPr>
          </w:p>
        </w:tc>
      </w:tr>
    </w:tbl>
    <w:p w14:paraId="0F5755D2" w14:textId="77777777" w:rsidR="00590AD0" w:rsidRPr="003A2E60" w:rsidRDefault="002D358D" w:rsidP="00FC2945">
      <w:pPr>
        <w:pStyle w:val="Odstavekseznama"/>
        <w:numPr>
          <w:ilvl w:val="0"/>
          <w:numId w:val="30"/>
        </w:numPr>
        <w:rPr>
          <w:rFonts w:cs="Arial"/>
          <w:b/>
          <w:szCs w:val="20"/>
          <w:lang w:val="sl-SI"/>
        </w:rPr>
      </w:pPr>
      <w:r w:rsidRPr="003A2E60">
        <w:rPr>
          <w:rFonts w:cs="Arial"/>
          <w:b/>
          <w:szCs w:val="20"/>
          <w:lang w:val="sl-SI"/>
        </w:rPr>
        <w:t>PRILOGE</w:t>
      </w:r>
    </w:p>
    <w:p w14:paraId="2484190E" w14:textId="77777777" w:rsidR="002D358D" w:rsidRPr="003A2E60" w:rsidRDefault="002D358D" w:rsidP="002D358D">
      <w:pPr>
        <w:pStyle w:val="Odstavekseznama"/>
        <w:ind w:left="1080"/>
        <w:rPr>
          <w:rFonts w:cs="Arial"/>
          <w:szCs w:val="20"/>
          <w:lang w:val="sl-SI"/>
        </w:rPr>
      </w:pPr>
      <w:r w:rsidRPr="003A2E60">
        <w:rPr>
          <w:rFonts w:cs="Arial"/>
          <w:szCs w:val="20"/>
          <w:lang w:val="sl-SI"/>
        </w:rPr>
        <w:t>(osnutki podzakonskih aktov)</w:t>
      </w:r>
    </w:p>
    <w:p w14:paraId="0805E591" w14:textId="77777777" w:rsidR="00C07E3C" w:rsidRPr="003A2E60" w:rsidRDefault="00C07E3C" w:rsidP="002D358D">
      <w:pPr>
        <w:pStyle w:val="Odstavekseznama"/>
        <w:ind w:left="1080"/>
        <w:rPr>
          <w:rFonts w:cs="Arial"/>
          <w:szCs w:val="20"/>
          <w:lang w:val="sl-SI"/>
        </w:rPr>
      </w:pPr>
    </w:p>
    <w:p w14:paraId="2AD26F2D" w14:textId="6C833CF1" w:rsidR="004655BF" w:rsidRPr="003A2E60" w:rsidRDefault="00F32265" w:rsidP="0037567A">
      <w:pPr>
        <w:spacing w:line="240" w:lineRule="auto"/>
        <w:rPr>
          <w:rFonts w:cs="Arial"/>
          <w:szCs w:val="20"/>
          <w:lang w:val="sl-SI"/>
        </w:rPr>
      </w:pPr>
      <w:r>
        <w:rPr>
          <w:rFonts w:cs="Arial"/>
          <w:b/>
          <w:szCs w:val="20"/>
          <w:lang w:val="sl-SI"/>
        </w:rPr>
        <w:t>PRAVILNIK</w:t>
      </w:r>
      <w:r w:rsidR="004655BF" w:rsidRPr="003A2E60">
        <w:rPr>
          <w:rFonts w:cs="Arial"/>
          <w:b/>
          <w:szCs w:val="20"/>
          <w:lang w:val="sl-SI"/>
        </w:rPr>
        <w:t xml:space="preserve"> – 6. člen</w:t>
      </w:r>
      <w:r w:rsidR="004655BF" w:rsidRPr="003A2E60">
        <w:rPr>
          <w:rFonts w:cs="Arial"/>
          <w:szCs w:val="20"/>
          <w:lang w:val="sl-SI"/>
        </w:rPr>
        <w:t xml:space="preserve"> – </w:t>
      </w:r>
      <w:r w:rsidR="00B624C5" w:rsidRPr="003A2E60">
        <w:rPr>
          <w:rFonts w:cs="Arial"/>
          <w:b/>
          <w:szCs w:val="20"/>
          <w:lang w:val="sl-SI"/>
        </w:rPr>
        <w:t>OSNUTEK</w:t>
      </w:r>
    </w:p>
    <w:p w14:paraId="65FFDCE0" w14:textId="77777777" w:rsidR="004655BF" w:rsidRPr="003A2E60" w:rsidRDefault="004655BF" w:rsidP="004655BF">
      <w:pPr>
        <w:rPr>
          <w:rFonts w:cs="Arial"/>
          <w:szCs w:val="20"/>
          <w:lang w:val="sl-SI"/>
        </w:rPr>
      </w:pPr>
    </w:p>
    <w:p w14:paraId="23C95AD0" w14:textId="58ED5E4F" w:rsidR="004655BF" w:rsidRPr="003A2E60" w:rsidRDefault="004655BF" w:rsidP="00327CD7">
      <w:pPr>
        <w:jc w:val="both"/>
        <w:rPr>
          <w:rFonts w:cs="Arial"/>
          <w:szCs w:val="20"/>
          <w:lang w:val="sl-SI"/>
        </w:rPr>
      </w:pPr>
      <w:r w:rsidRPr="003A2E60">
        <w:rPr>
          <w:rFonts w:cs="Arial"/>
          <w:szCs w:val="20"/>
          <w:lang w:val="sl-SI"/>
        </w:rPr>
        <w:t xml:space="preserve">Na podlagi </w:t>
      </w:r>
      <w:r w:rsidR="00F32265">
        <w:rPr>
          <w:rFonts w:cs="Arial"/>
          <w:szCs w:val="20"/>
          <w:lang w:val="sl-SI"/>
        </w:rPr>
        <w:t>petega</w:t>
      </w:r>
      <w:r w:rsidR="00F32265" w:rsidRPr="003A2E60">
        <w:rPr>
          <w:rFonts w:cs="Arial"/>
          <w:szCs w:val="20"/>
          <w:lang w:val="sl-SI"/>
        </w:rPr>
        <w:t xml:space="preserve"> </w:t>
      </w:r>
      <w:r w:rsidRPr="003A2E60">
        <w:rPr>
          <w:rFonts w:cs="Arial"/>
          <w:szCs w:val="20"/>
          <w:lang w:val="sl-SI"/>
        </w:rPr>
        <w:t xml:space="preserve">odstavka 6. člena </w:t>
      </w:r>
      <w:r w:rsidR="007B3104" w:rsidRPr="003A2E60">
        <w:rPr>
          <w:rFonts w:cs="Arial"/>
          <w:szCs w:val="20"/>
          <w:lang w:val="sl-SI"/>
        </w:rPr>
        <w:t>Z</w:t>
      </w:r>
      <w:r w:rsidR="007B3104">
        <w:rPr>
          <w:rFonts w:cs="Arial"/>
          <w:szCs w:val="20"/>
          <w:lang w:val="sl-SI"/>
        </w:rPr>
        <w:t>akona o sodnih izvedencih, sodnih cenilcih in sodnih tolmačih (Uradni list RS, št….)</w:t>
      </w:r>
      <w:r w:rsidR="007B3104" w:rsidRPr="003A2E60">
        <w:rPr>
          <w:rFonts w:cs="Arial"/>
          <w:szCs w:val="20"/>
          <w:lang w:val="sl-SI"/>
        </w:rPr>
        <w:t xml:space="preserve"> </w:t>
      </w:r>
      <w:r w:rsidRPr="003A2E60">
        <w:rPr>
          <w:rFonts w:cs="Arial"/>
          <w:szCs w:val="20"/>
          <w:lang w:val="sl-SI"/>
        </w:rPr>
        <w:t xml:space="preserve">in na predlog Strokovnega sveta z dne…….. minister za pravosodje izdaja </w:t>
      </w:r>
    </w:p>
    <w:p w14:paraId="7EADA471" w14:textId="77777777" w:rsidR="004655BF" w:rsidRPr="003A2E60" w:rsidRDefault="004655BF" w:rsidP="00327CD7">
      <w:pPr>
        <w:jc w:val="both"/>
        <w:rPr>
          <w:rFonts w:cs="Arial"/>
          <w:szCs w:val="20"/>
          <w:lang w:val="sl-SI"/>
        </w:rPr>
      </w:pPr>
    </w:p>
    <w:p w14:paraId="668A7CCF" w14:textId="21437BD3" w:rsidR="004655BF" w:rsidRPr="003A2E60" w:rsidRDefault="00F32265" w:rsidP="00327CD7">
      <w:pPr>
        <w:jc w:val="center"/>
        <w:rPr>
          <w:rFonts w:cs="Arial"/>
          <w:b/>
          <w:szCs w:val="20"/>
          <w:lang w:val="sl-SI"/>
        </w:rPr>
      </w:pPr>
      <w:r>
        <w:rPr>
          <w:rFonts w:cs="Arial"/>
          <w:b/>
          <w:szCs w:val="20"/>
          <w:lang w:val="sl-SI"/>
        </w:rPr>
        <w:t>PRAVILNIK</w:t>
      </w:r>
    </w:p>
    <w:p w14:paraId="69E2F17B" w14:textId="3EAC47B3" w:rsidR="004655BF" w:rsidRPr="003A2E60" w:rsidRDefault="00327CD7" w:rsidP="00327CD7">
      <w:pPr>
        <w:jc w:val="center"/>
        <w:rPr>
          <w:rFonts w:cs="Arial"/>
          <w:b/>
          <w:szCs w:val="20"/>
          <w:lang w:val="sl-SI"/>
        </w:rPr>
      </w:pPr>
      <w:r w:rsidRPr="003A2E60">
        <w:rPr>
          <w:rFonts w:cs="Arial"/>
          <w:b/>
          <w:szCs w:val="20"/>
          <w:lang w:val="sl-SI"/>
        </w:rPr>
        <w:t>o</w:t>
      </w:r>
      <w:r w:rsidR="004655BF" w:rsidRPr="003A2E60">
        <w:rPr>
          <w:rFonts w:cs="Arial"/>
          <w:b/>
          <w:szCs w:val="20"/>
          <w:lang w:val="sl-SI"/>
        </w:rPr>
        <w:t xml:space="preserve"> </w:t>
      </w:r>
      <w:r w:rsidR="00F32265">
        <w:rPr>
          <w:rFonts w:cs="Arial"/>
          <w:b/>
          <w:szCs w:val="20"/>
          <w:lang w:val="sl-SI"/>
        </w:rPr>
        <w:t>uvrstitv</w:t>
      </w:r>
      <w:r w:rsidR="00D94502">
        <w:rPr>
          <w:rFonts w:cs="Arial"/>
          <w:b/>
          <w:szCs w:val="20"/>
          <w:lang w:val="sl-SI"/>
        </w:rPr>
        <w:t>i</w:t>
      </w:r>
      <w:r w:rsidR="00F32265">
        <w:rPr>
          <w:rFonts w:cs="Arial"/>
          <w:b/>
          <w:szCs w:val="20"/>
          <w:lang w:val="sl-SI"/>
        </w:rPr>
        <w:t xml:space="preserve"> </w:t>
      </w:r>
      <w:r w:rsidR="004655BF" w:rsidRPr="003A2E60">
        <w:rPr>
          <w:rFonts w:cs="Arial"/>
          <w:b/>
          <w:szCs w:val="20"/>
          <w:lang w:val="sl-SI"/>
        </w:rPr>
        <w:t>strokovnih področij in jezikov</w:t>
      </w:r>
      <w:r w:rsidR="00F32265">
        <w:rPr>
          <w:rFonts w:cs="Arial"/>
          <w:b/>
          <w:szCs w:val="20"/>
          <w:lang w:val="sl-SI"/>
        </w:rPr>
        <w:t xml:space="preserve"> v</w:t>
      </w:r>
      <w:r w:rsidR="004655BF" w:rsidRPr="003A2E60">
        <w:rPr>
          <w:rFonts w:cs="Arial"/>
          <w:b/>
          <w:szCs w:val="20"/>
          <w:lang w:val="sl-SI"/>
        </w:rPr>
        <w:t xml:space="preserve"> </w:t>
      </w:r>
      <w:r w:rsidR="00F32265" w:rsidRPr="003A2E60">
        <w:rPr>
          <w:rFonts w:cs="Arial"/>
          <w:b/>
          <w:szCs w:val="20"/>
          <w:lang w:val="sl-SI"/>
        </w:rPr>
        <w:t>posamezn</w:t>
      </w:r>
      <w:r w:rsidR="00F32265">
        <w:rPr>
          <w:rFonts w:cs="Arial"/>
          <w:b/>
          <w:szCs w:val="20"/>
          <w:lang w:val="sl-SI"/>
        </w:rPr>
        <w:t>e</w:t>
      </w:r>
      <w:r w:rsidR="00F32265" w:rsidRPr="003A2E60">
        <w:rPr>
          <w:rFonts w:cs="Arial"/>
          <w:b/>
          <w:szCs w:val="20"/>
          <w:lang w:val="sl-SI"/>
        </w:rPr>
        <w:t xml:space="preserve"> sklop</w:t>
      </w:r>
      <w:r w:rsidR="00F32265">
        <w:rPr>
          <w:rFonts w:cs="Arial"/>
          <w:b/>
          <w:szCs w:val="20"/>
          <w:lang w:val="sl-SI"/>
        </w:rPr>
        <w:t>e</w:t>
      </w:r>
      <w:r w:rsidR="00F32265" w:rsidRPr="003A2E60">
        <w:rPr>
          <w:rFonts w:cs="Arial"/>
          <w:b/>
          <w:szCs w:val="20"/>
          <w:lang w:val="sl-SI"/>
        </w:rPr>
        <w:t xml:space="preserve"> </w:t>
      </w:r>
      <w:r w:rsidR="004655BF" w:rsidRPr="003A2E60">
        <w:rPr>
          <w:rFonts w:cs="Arial"/>
          <w:b/>
          <w:szCs w:val="20"/>
          <w:lang w:val="sl-SI"/>
        </w:rPr>
        <w:t>strokovnih področij in jezikov</w:t>
      </w:r>
    </w:p>
    <w:p w14:paraId="4256E52F" w14:textId="77777777" w:rsidR="004655BF" w:rsidRPr="003A2E60" w:rsidRDefault="004655BF" w:rsidP="004655BF">
      <w:pPr>
        <w:rPr>
          <w:rFonts w:cs="Arial"/>
          <w:szCs w:val="20"/>
          <w:lang w:val="sl-SI"/>
        </w:rPr>
      </w:pPr>
    </w:p>
    <w:p w14:paraId="1AA30C53" w14:textId="77777777" w:rsidR="004655BF" w:rsidRPr="003A2E60" w:rsidRDefault="004655BF" w:rsidP="004655BF">
      <w:pPr>
        <w:rPr>
          <w:rFonts w:cs="Arial"/>
          <w:szCs w:val="20"/>
          <w:lang w:val="sl-SI"/>
        </w:rPr>
      </w:pPr>
    </w:p>
    <w:p w14:paraId="7C1C943B" w14:textId="34F21224" w:rsidR="004655BF" w:rsidRPr="003A2E60" w:rsidRDefault="00F32265" w:rsidP="00327CD7">
      <w:pPr>
        <w:jc w:val="center"/>
        <w:rPr>
          <w:rFonts w:cs="Arial"/>
          <w:b/>
          <w:szCs w:val="20"/>
          <w:lang w:val="sl-SI"/>
        </w:rPr>
      </w:pPr>
      <w:r>
        <w:rPr>
          <w:rFonts w:cs="Arial"/>
          <w:b/>
          <w:szCs w:val="20"/>
          <w:lang w:val="sl-SI"/>
        </w:rPr>
        <w:t>1. člen</w:t>
      </w:r>
    </w:p>
    <w:p w14:paraId="6F6F9198" w14:textId="77777777" w:rsidR="004655BF" w:rsidRPr="003A2E60" w:rsidRDefault="004655BF" w:rsidP="004655BF">
      <w:pPr>
        <w:rPr>
          <w:rFonts w:cs="Arial"/>
          <w:szCs w:val="20"/>
          <w:lang w:val="sl-SI"/>
        </w:rPr>
      </w:pPr>
    </w:p>
    <w:p w14:paraId="4F218973" w14:textId="5B2E2A43" w:rsidR="004655BF" w:rsidRDefault="00F32265" w:rsidP="00F32265">
      <w:pPr>
        <w:jc w:val="both"/>
        <w:rPr>
          <w:rFonts w:cs="Arial"/>
          <w:szCs w:val="20"/>
          <w:lang w:val="sl-SI" w:eastAsia="sl-SI"/>
        </w:rPr>
      </w:pPr>
      <w:r>
        <w:rPr>
          <w:rFonts w:cs="Arial"/>
          <w:szCs w:val="20"/>
          <w:lang w:val="sl-SI"/>
        </w:rPr>
        <w:t xml:space="preserve">Ta pravilnik določa </w:t>
      </w:r>
      <w:r>
        <w:rPr>
          <w:rFonts w:cs="Arial"/>
          <w:szCs w:val="20"/>
          <w:lang w:val="sl-SI" w:eastAsia="sl-SI"/>
        </w:rPr>
        <w:t>uvrstitev s</w:t>
      </w:r>
      <w:r w:rsidRPr="00BE3ED8">
        <w:rPr>
          <w:rFonts w:cs="Arial"/>
          <w:szCs w:val="20"/>
          <w:lang w:val="sl-SI" w:eastAsia="sl-SI"/>
        </w:rPr>
        <w:t>trokovn</w:t>
      </w:r>
      <w:r>
        <w:rPr>
          <w:rFonts w:cs="Arial"/>
          <w:szCs w:val="20"/>
          <w:lang w:val="sl-SI" w:eastAsia="sl-SI"/>
        </w:rPr>
        <w:t>ih</w:t>
      </w:r>
      <w:r w:rsidRPr="00BE3ED8">
        <w:rPr>
          <w:rFonts w:cs="Arial"/>
          <w:szCs w:val="20"/>
          <w:lang w:val="sl-SI" w:eastAsia="sl-SI"/>
        </w:rPr>
        <w:t xml:space="preserve"> področ</w:t>
      </w:r>
      <w:r>
        <w:rPr>
          <w:rFonts w:cs="Arial"/>
          <w:szCs w:val="20"/>
          <w:lang w:val="sl-SI" w:eastAsia="sl-SI"/>
        </w:rPr>
        <w:t>ij</w:t>
      </w:r>
      <w:r w:rsidRPr="00BE3ED8">
        <w:rPr>
          <w:rFonts w:cs="Arial"/>
          <w:szCs w:val="20"/>
          <w:lang w:val="sl-SI" w:eastAsia="sl-SI"/>
        </w:rPr>
        <w:t xml:space="preserve"> </w:t>
      </w:r>
      <w:r w:rsidRPr="004423FC">
        <w:rPr>
          <w:rFonts w:cs="Arial"/>
          <w:szCs w:val="20"/>
          <w:lang w:val="sl-SI" w:eastAsia="sl-SI"/>
        </w:rPr>
        <w:t>in</w:t>
      </w:r>
      <w:r w:rsidRPr="00BE3ED8">
        <w:rPr>
          <w:rFonts w:cs="Arial"/>
          <w:szCs w:val="20"/>
          <w:lang w:val="sl-SI" w:eastAsia="sl-SI"/>
        </w:rPr>
        <w:t xml:space="preserve"> jezik</w:t>
      </w:r>
      <w:r>
        <w:rPr>
          <w:rFonts w:cs="Arial"/>
          <w:szCs w:val="20"/>
          <w:lang w:val="sl-SI" w:eastAsia="sl-SI"/>
        </w:rPr>
        <w:t xml:space="preserve">ov v </w:t>
      </w:r>
      <w:r w:rsidRPr="00BE3ED8">
        <w:rPr>
          <w:rFonts w:cs="Arial"/>
          <w:szCs w:val="20"/>
          <w:lang w:val="sl-SI" w:eastAsia="sl-SI"/>
        </w:rPr>
        <w:t>posamez</w:t>
      </w:r>
      <w:r>
        <w:rPr>
          <w:rFonts w:cs="Arial"/>
          <w:szCs w:val="20"/>
          <w:lang w:val="sl-SI" w:eastAsia="sl-SI"/>
        </w:rPr>
        <w:t>e</w:t>
      </w:r>
      <w:r w:rsidRPr="00BE3ED8">
        <w:rPr>
          <w:rFonts w:cs="Arial"/>
          <w:szCs w:val="20"/>
          <w:lang w:val="sl-SI" w:eastAsia="sl-SI"/>
        </w:rPr>
        <w:t>n sklop</w:t>
      </w:r>
      <w:r>
        <w:rPr>
          <w:rFonts w:cs="Arial"/>
          <w:szCs w:val="20"/>
          <w:lang w:val="sl-SI" w:eastAsia="sl-SI"/>
        </w:rPr>
        <w:t xml:space="preserve"> </w:t>
      </w:r>
      <w:r w:rsidRPr="00BE3ED8">
        <w:rPr>
          <w:rFonts w:cs="Arial"/>
          <w:szCs w:val="20"/>
          <w:lang w:val="sl-SI" w:eastAsia="sl-SI"/>
        </w:rPr>
        <w:t xml:space="preserve">strokovnih področij </w:t>
      </w:r>
      <w:r w:rsidRPr="004423FC">
        <w:rPr>
          <w:rFonts w:cs="Arial"/>
          <w:szCs w:val="20"/>
          <w:lang w:val="sl-SI" w:eastAsia="sl-SI"/>
        </w:rPr>
        <w:t>in</w:t>
      </w:r>
      <w:r>
        <w:rPr>
          <w:rFonts w:cs="Arial"/>
          <w:szCs w:val="20"/>
          <w:lang w:val="sl-SI" w:eastAsia="sl-SI"/>
        </w:rPr>
        <w:t xml:space="preserve"> jezikov.</w:t>
      </w:r>
    </w:p>
    <w:p w14:paraId="677AF733" w14:textId="0C75F0AC" w:rsidR="00F32265" w:rsidRDefault="00F32265" w:rsidP="00F32265">
      <w:pPr>
        <w:jc w:val="both"/>
        <w:rPr>
          <w:rFonts w:cs="Arial"/>
          <w:szCs w:val="20"/>
          <w:lang w:val="sl-SI" w:eastAsia="sl-SI"/>
        </w:rPr>
      </w:pPr>
    </w:p>
    <w:p w14:paraId="239EA518" w14:textId="041505AD" w:rsidR="00F32265" w:rsidRPr="00F32265" w:rsidRDefault="00F32265" w:rsidP="00F32265">
      <w:pPr>
        <w:jc w:val="center"/>
        <w:rPr>
          <w:rFonts w:cs="Arial"/>
          <w:b/>
          <w:szCs w:val="20"/>
          <w:lang w:val="sl-SI" w:eastAsia="sl-SI"/>
        </w:rPr>
      </w:pPr>
      <w:r w:rsidRPr="00F32265">
        <w:rPr>
          <w:rFonts w:cs="Arial"/>
          <w:b/>
          <w:szCs w:val="20"/>
          <w:lang w:val="sl-SI" w:eastAsia="sl-SI"/>
        </w:rPr>
        <w:t>2. člen</w:t>
      </w:r>
    </w:p>
    <w:p w14:paraId="35877FDC" w14:textId="0AA3EF4F" w:rsidR="00F32265" w:rsidRDefault="00F32265" w:rsidP="00F32265">
      <w:pPr>
        <w:jc w:val="both"/>
        <w:rPr>
          <w:rFonts w:cs="Arial"/>
          <w:szCs w:val="20"/>
          <w:lang w:val="sl-SI" w:eastAsia="sl-SI"/>
        </w:rPr>
      </w:pPr>
    </w:p>
    <w:p w14:paraId="4E205070" w14:textId="48C92F1B" w:rsidR="00F32265" w:rsidRPr="003A2E60" w:rsidRDefault="00F32265" w:rsidP="00F32265">
      <w:pPr>
        <w:jc w:val="both"/>
        <w:rPr>
          <w:rFonts w:cs="Arial"/>
          <w:szCs w:val="20"/>
          <w:lang w:val="sl-SI"/>
        </w:rPr>
      </w:pPr>
      <w:r>
        <w:rPr>
          <w:rFonts w:cs="Arial"/>
          <w:szCs w:val="20"/>
          <w:lang w:val="sl-SI" w:eastAsia="sl-SI"/>
        </w:rPr>
        <w:t>Strokovna področja in jeziki se uvrstijo v naslednje sklope strokovnih področij in jezikov:</w:t>
      </w:r>
    </w:p>
    <w:p w14:paraId="54A2EC60" w14:textId="77777777" w:rsidR="002C1B65" w:rsidRPr="003A2E60" w:rsidRDefault="002C1B65" w:rsidP="004655BF">
      <w:pPr>
        <w:rPr>
          <w:rFonts w:cs="Arial"/>
          <w:szCs w:val="20"/>
          <w:lang w:val="sl-SI"/>
        </w:rPr>
      </w:pPr>
    </w:p>
    <w:tbl>
      <w:tblPr>
        <w:tblW w:w="9406" w:type="dxa"/>
        <w:tblCellMar>
          <w:left w:w="70" w:type="dxa"/>
          <w:right w:w="70" w:type="dxa"/>
        </w:tblCellMar>
        <w:tblLook w:val="04A0" w:firstRow="1" w:lastRow="0" w:firstColumn="1" w:lastColumn="0" w:noHBand="0" w:noVBand="1"/>
      </w:tblPr>
      <w:tblGrid>
        <w:gridCol w:w="5331"/>
        <w:gridCol w:w="4075"/>
      </w:tblGrid>
      <w:tr w:rsidR="0086454B" w:rsidRPr="0063699C" w14:paraId="5E0730BD" w14:textId="77777777" w:rsidTr="0002163D">
        <w:trPr>
          <w:trHeight w:val="255"/>
        </w:trPr>
        <w:tc>
          <w:tcPr>
            <w:tcW w:w="5331" w:type="dxa"/>
            <w:tcBorders>
              <w:top w:val="nil"/>
              <w:left w:val="nil"/>
              <w:bottom w:val="nil"/>
              <w:right w:val="nil"/>
            </w:tcBorders>
            <w:shd w:val="clear" w:color="auto" w:fill="auto"/>
            <w:noWrap/>
            <w:vAlign w:val="bottom"/>
            <w:hideMark/>
          </w:tcPr>
          <w:p w14:paraId="0952F26C" w14:textId="77777777" w:rsidR="0086454B" w:rsidRPr="00BE3ED8" w:rsidRDefault="0086454B" w:rsidP="0002163D">
            <w:pPr>
              <w:spacing w:line="240" w:lineRule="auto"/>
              <w:rPr>
                <w:rFonts w:ascii="Times New Roman" w:hAnsi="Times New Roman"/>
                <w:sz w:val="24"/>
                <w:lang w:val="sl-SI" w:eastAsia="sl-SI"/>
              </w:rPr>
            </w:pPr>
          </w:p>
        </w:tc>
        <w:tc>
          <w:tcPr>
            <w:tcW w:w="4075" w:type="dxa"/>
            <w:tcBorders>
              <w:top w:val="nil"/>
              <w:left w:val="nil"/>
              <w:bottom w:val="nil"/>
              <w:right w:val="nil"/>
            </w:tcBorders>
            <w:shd w:val="clear" w:color="auto" w:fill="auto"/>
            <w:noWrap/>
            <w:vAlign w:val="bottom"/>
            <w:hideMark/>
          </w:tcPr>
          <w:p w14:paraId="4E2AE104" w14:textId="77777777" w:rsidR="0086454B" w:rsidRPr="00BE3ED8" w:rsidRDefault="0086454B" w:rsidP="0002163D">
            <w:pPr>
              <w:spacing w:line="240" w:lineRule="auto"/>
              <w:rPr>
                <w:rFonts w:ascii="Arial CE" w:hAnsi="Arial CE" w:cs="Arial CE"/>
                <w:szCs w:val="20"/>
                <w:lang w:val="sl-SI" w:eastAsia="sl-SI"/>
              </w:rPr>
            </w:pPr>
            <w:r w:rsidRPr="00BE3ED8">
              <w:rPr>
                <w:rFonts w:ascii="Arial CE" w:hAnsi="Arial CE" w:cs="Arial CE"/>
                <w:szCs w:val="20"/>
                <w:lang w:val="sl-SI" w:eastAsia="sl-SI"/>
              </w:rPr>
              <w:t> </w:t>
            </w:r>
          </w:p>
        </w:tc>
      </w:tr>
      <w:tr w:rsidR="0086454B" w:rsidRPr="0002163D" w14:paraId="2FA6A648" w14:textId="77777777" w:rsidTr="0002163D">
        <w:trPr>
          <w:trHeight w:val="525"/>
        </w:trPr>
        <w:tc>
          <w:tcPr>
            <w:tcW w:w="5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5BE24" w14:textId="03CBE4CE" w:rsidR="0086454B" w:rsidRPr="0002163D" w:rsidRDefault="0086454B" w:rsidP="0002163D">
            <w:pPr>
              <w:spacing w:line="240" w:lineRule="auto"/>
              <w:rPr>
                <w:rFonts w:ascii="Arial CE" w:hAnsi="Arial CE" w:cs="Arial CE"/>
                <w:szCs w:val="20"/>
                <w:lang w:val="sl-SI" w:eastAsia="sl-SI"/>
              </w:rPr>
            </w:pPr>
            <w:r w:rsidRPr="00BE3ED8">
              <w:rPr>
                <w:rFonts w:ascii="Arial CE" w:hAnsi="Arial CE" w:cs="Arial CE"/>
                <w:szCs w:val="20"/>
                <w:lang w:val="sl-SI" w:eastAsia="sl-SI"/>
              </w:rPr>
              <w:t> </w:t>
            </w:r>
            <w:r w:rsidR="00D94502" w:rsidRPr="0002163D">
              <w:rPr>
                <w:rFonts w:ascii="Arial CE" w:hAnsi="Arial CE" w:cs="Arial CE"/>
                <w:b/>
                <w:sz w:val="28"/>
                <w:szCs w:val="28"/>
                <w:lang w:val="sl-SI" w:eastAsia="sl-SI"/>
              </w:rPr>
              <w:t>STROKOVNA PODROČJA IN JEZIKI</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0CBC521C" w14:textId="77777777" w:rsidR="0086454B" w:rsidRPr="0002163D" w:rsidRDefault="0086454B" w:rsidP="0002163D">
            <w:pPr>
              <w:spacing w:line="240" w:lineRule="auto"/>
              <w:rPr>
                <w:rFonts w:ascii="Arial CE" w:hAnsi="Arial CE" w:cs="Arial CE"/>
                <w:b/>
                <w:sz w:val="28"/>
                <w:szCs w:val="28"/>
                <w:lang w:val="sl-SI" w:eastAsia="sl-SI"/>
              </w:rPr>
            </w:pPr>
            <w:r w:rsidRPr="0002163D">
              <w:rPr>
                <w:rFonts w:ascii="Arial CE" w:hAnsi="Arial CE" w:cs="Arial CE"/>
                <w:b/>
                <w:sz w:val="28"/>
                <w:szCs w:val="28"/>
                <w:lang w:val="sl-SI" w:eastAsia="sl-SI"/>
              </w:rPr>
              <w:t>SKLOP</w:t>
            </w:r>
          </w:p>
        </w:tc>
      </w:tr>
      <w:tr w:rsidR="0086454B" w:rsidRPr="0002163D" w14:paraId="6F37307E" w14:textId="77777777" w:rsidTr="0002163D">
        <w:trPr>
          <w:trHeight w:val="52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745F525"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41DA4FE1"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31F2FBE4"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34C5619"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ANTIKVITETE</w:t>
            </w:r>
          </w:p>
        </w:tc>
        <w:tc>
          <w:tcPr>
            <w:tcW w:w="4075" w:type="dxa"/>
            <w:tcBorders>
              <w:top w:val="nil"/>
              <w:left w:val="nil"/>
              <w:bottom w:val="single" w:sz="4" w:space="0" w:color="auto"/>
              <w:right w:val="single" w:sz="4" w:space="0" w:color="auto"/>
            </w:tcBorders>
            <w:shd w:val="clear" w:color="auto" w:fill="auto"/>
            <w:noWrap/>
            <w:vAlign w:val="bottom"/>
            <w:hideMark/>
          </w:tcPr>
          <w:p w14:paraId="128FCE88"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KULTURA</w:t>
            </w:r>
          </w:p>
        </w:tc>
      </w:tr>
      <w:tr w:rsidR="0086454B" w:rsidRPr="0002163D" w14:paraId="345D800B"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1B6346A" w14:textId="6314B5C3"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ANTIKVITETE SPLOŠNO</w:t>
            </w:r>
          </w:p>
        </w:tc>
        <w:tc>
          <w:tcPr>
            <w:tcW w:w="4075" w:type="dxa"/>
            <w:tcBorders>
              <w:top w:val="nil"/>
              <w:left w:val="nil"/>
              <w:bottom w:val="single" w:sz="4" w:space="0" w:color="auto"/>
              <w:right w:val="single" w:sz="4" w:space="0" w:color="auto"/>
            </w:tcBorders>
            <w:shd w:val="clear" w:color="auto" w:fill="auto"/>
            <w:noWrap/>
            <w:vAlign w:val="bottom"/>
            <w:hideMark/>
          </w:tcPr>
          <w:p w14:paraId="5605B78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E33FB62"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205F7F9"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STARE KNJIGE IN TISKI</w:t>
            </w:r>
          </w:p>
        </w:tc>
        <w:tc>
          <w:tcPr>
            <w:tcW w:w="4075" w:type="dxa"/>
            <w:tcBorders>
              <w:top w:val="nil"/>
              <w:left w:val="nil"/>
              <w:bottom w:val="single" w:sz="4" w:space="0" w:color="auto"/>
              <w:right w:val="single" w:sz="4" w:space="0" w:color="auto"/>
            </w:tcBorders>
            <w:shd w:val="clear" w:color="auto" w:fill="auto"/>
            <w:noWrap/>
            <w:vAlign w:val="bottom"/>
            <w:hideMark/>
          </w:tcPr>
          <w:p w14:paraId="3A06B3F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ABE8160"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B3F9C7F"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726368F5"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739B3583"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976422D"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ARHEOLOGIJA</w:t>
            </w:r>
          </w:p>
        </w:tc>
        <w:tc>
          <w:tcPr>
            <w:tcW w:w="4075" w:type="dxa"/>
            <w:tcBorders>
              <w:top w:val="nil"/>
              <w:left w:val="nil"/>
              <w:bottom w:val="single" w:sz="4" w:space="0" w:color="auto"/>
              <w:right w:val="single" w:sz="4" w:space="0" w:color="auto"/>
            </w:tcBorders>
            <w:shd w:val="clear" w:color="auto" w:fill="auto"/>
            <w:noWrap/>
            <w:vAlign w:val="bottom"/>
            <w:hideMark/>
          </w:tcPr>
          <w:p w14:paraId="38D58D51"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KULTURA</w:t>
            </w:r>
          </w:p>
        </w:tc>
      </w:tr>
      <w:tr w:rsidR="0086454B" w:rsidRPr="0002163D" w14:paraId="23AB48E7"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460E1AC" w14:textId="29C45745"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ARHEOLOGIJA SPLOŠNO</w:t>
            </w:r>
          </w:p>
        </w:tc>
        <w:tc>
          <w:tcPr>
            <w:tcW w:w="4075" w:type="dxa"/>
            <w:tcBorders>
              <w:top w:val="nil"/>
              <w:left w:val="nil"/>
              <w:bottom w:val="single" w:sz="4" w:space="0" w:color="auto"/>
              <w:right w:val="single" w:sz="4" w:space="0" w:color="auto"/>
            </w:tcBorders>
            <w:shd w:val="clear" w:color="auto" w:fill="auto"/>
            <w:noWrap/>
            <w:vAlign w:val="bottom"/>
            <w:hideMark/>
          </w:tcPr>
          <w:p w14:paraId="33BE395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4971358"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D188E85"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ARHEOLOŠKE OSTALINE</w:t>
            </w:r>
          </w:p>
        </w:tc>
        <w:tc>
          <w:tcPr>
            <w:tcW w:w="4075" w:type="dxa"/>
            <w:tcBorders>
              <w:top w:val="nil"/>
              <w:left w:val="nil"/>
              <w:bottom w:val="single" w:sz="4" w:space="0" w:color="auto"/>
              <w:right w:val="single" w:sz="4" w:space="0" w:color="auto"/>
            </w:tcBorders>
            <w:shd w:val="clear" w:color="auto" w:fill="auto"/>
            <w:noWrap/>
            <w:vAlign w:val="bottom"/>
            <w:hideMark/>
          </w:tcPr>
          <w:p w14:paraId="322084E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E763721"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2CDDBC1"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ARHEOLOŠKE RAZISKAVE</w:t>
            </w:r>
          </w:p>
        </w:tc>
        <w:tc>
          <w:tcPr>
            <w:tcW w:w="4075" w:type="dxa"/>
            <w:tcBorders>
              <w:top w:val="nil"/>
              <w:left w:val="nil"/>
              <w:bottom w:val="single" w:sz="4" w:space="0" w:color="auto"/>
              <w:right w:val="single" w:sz="4" w:space="0" w:color="auto"/>
            </w:tcBorders>
            <w:shd w:val="clear" w:color="auto" w:fill="auto"/>
            <w:noWrap/>
            <w:vAlign w:val="bottom"/>
            <w:hideMark/>
          </w:tcPr>
          <w:p w14:paraId="3E744B3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64E77EF"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82D9EAA"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392CCA02"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4FBCA16B"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B5BD110"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ARHITEKTURA</w:t>
            </w:r>
          </w:p>
        </w:tc>
        <w:tc>
          <w:tcPr>
            <w:tcW w:w="4075" w:type="dxa"/>
            <w:tcBorders>
              <w:top w:val="nil"/>
              <w:left w:val="nil"/>
              <w:bottom w:val="single" w:sz="4" w:space="0" w:color="auto"/>
              <w:right w:val="single" w:sz="4" w:space="0" w:color="auto"/>
            </w:tcBorders>
            <w:shd w:val="clear" w:color="auto" w:fill="auto"/>
            <w:noWrap/>
            <w:vAlign w:val="bottom"/>
            <w:hideMark/>
          </w:tcPr>
          <w:p w14:paraId="5C6FFFFE"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OKOLJE IN PROSTOR</w:t>
            </w:r>
          </w:p>
        </w:tc>
      </w:tr>
      <w:tr w:rsidR="0086454B" w:rsidRPr="0002163D" w14:paraId="5BCA8C1D"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289602A" w14:textId="557A4E32"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ARHITEKTURA SPLOŠNO</w:t>
            </w:r>
          </w:p>
        </w:tc>
        <w:tc>
          <w:tcPr>
            <w:tcW w:w="4075" w:type="dxa"/>
            <w:tcBorders>
              <w:top w:val="nil"/>
              <w:left w:val="nil"/>
              <w:bottom w:val="single" w:sz="4" w:space="0" w:color="auto"/>
              <w:right w:val="single" w:sz="4" w:space="0" w:color="auto"/>
            </w:tcBorders>
            <w:shd w:val="clear" w:color="auto" w:fill="auto"/>
            <w:noWrap/>
            <w:vAlign w:val="bottom"/>
            <w:hideMark/>
          </w:tcPr>
          <w:p w14:paraId="3B3ADA0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EECC9EF"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46E2B60"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NOTRANJA OPREMA</w:t>
            </w:r>
          </w:p>
        </w:tc>
        <w:tc>
          <w:tcPr>
            <w:tcW w:w="4075" w:type="dxa"/>
            <w:tcBorders>
              <w:top w:val="nil"/>
              <w:left w:val="nil"/>
              <w:bottom w:val="single" w:sz="4" w:space="0" w:color="auto"/>
              <w:right w:val="single" w:sz="4" w:space="0" w:color="auto"/>
            </w:tcBorders>
            <w:shd w:val="clear" w:color="auto" w:fill="auto"/>
            <w:noWrap/>
            <w:vAlign w:val="bottom"/>
            <w:hideMark/>
          </w:tcPr>
          <w:p w14:paraId="1182B88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1A4E8A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D0BC1F2"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URBANIZEM</w:t>
            </w:r>
          </w:p>
        </w:tc>
        <w:tc>
          <w:tcPr>
            <w:tcW w:w="4075" w:type="dxa"/>
            <w:tcBorders>
              <w:top w:val="nil"/>
              <w:left w:val="nil"/>
              <w:bottom w:val="single" w:sz="4" w:space="0" w:color="auto"/>
              <w:right w:val="single" w:sz="4" w:space="0" w:color="auto"/>
            </w:tcBorders>
            <w:shd w:val="clear" w:color="auto" w:fill="auto"/>
            <w:noWrap/>
            <w:vAlign w:val="bottom"/>
            <w:hideMark/>
          </w:tcPr>
          <w:p w14:paraId="071C3EE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7323290"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E7EEB66"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36196486"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0F40B503"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BCA7589"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BORILNE VEŠČINE</w:t>
            </w:r>
          </w:p>
        </w:tc>
        <w:tc>
          <w:tcPr>
            <w:tcW w:w="4075" w:type="dxa"/>
            <w:tcBorders>
              <w:top w:val="nil"/>
              <w:left w:val="nil"/>
              <w:bottom w:val="single" w:sz="4" w:space="0" w:color="auto"/>
              <w:right w:val="single" w:sz="4" w:space="0" w:color="auto"/>
            </w:tcBorders>
            <w:shd w:val="clear" w:color="auto" w:fill="auto"/>
            <w:noWrap/>
            <w:vAlign w:val="bottom"/>
            <w:hideMark/>
          </w:tcPr>
          <w:p w14:paraId="110BDD97"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ŠPORT</w:t>
            </w:r>
          </w:p>
        </w:tc>
      </w:tr>
      <w:tr w:rsidR="0086454B" w:rsidRPr="0002163D" w14:paraId="589CB655"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06CEEA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BORILNE VEŠČINE</w:t>
            </w:r>
          </w:p>
        </w:tc>
        <w:tc>
          <w:tcPr>
            <w:tcW w:w="4075" w:type="dxa"/>
            <w:tcBorders>
              <w:top w:val="nil"/>
              <w:left w:val="nil"/>
              <w:bottom w:val="single" w:sz="4" w:space="0" w:color="auto"/>
              <w:right w:val="single" w:sz="4" w:space="0" w:color="auto"/>
            </w:tcBorders>
            <w:shd w:val="clear" w:color="auto" w:fill="auto"/>
            <w:noWrap/>
            <w:vAlign w:val="bottom"/>
            <w:hideMark/>
          </w:tcPr>
          <w:p w14:paraId="2E0D8B1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FBDA65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F0BCCB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FIZIČNA SILA</w:t>
            </w:r>
          </w:p>
        </w:tc>
        <w:tc>
          <w:tcPr>
            <w:tcW w:w="4075" w:type="dxa"/>
            <w:tcBorders>
              <w:top w:val="nil"/>
              <w:left w:val="nil"/>
              <w:bottom w:val="single" w:sz="4" w:space="0" w:color="auto"/>
              <w:right w:val="single" w:sz="4" w:space="0" w:color="auto"/>
            </w:tcBorders>
            <w:shd w:val="clear" w:color="auto" w:fill="auto"/>
            <w:noWrap/>
            <w:vAlign w:val="bottom"/>
            <w:hideMark/>
          </w:tcPr>
          <w:p w14:paraId="52B89F2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0CD057B"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9A3C41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JU-JITSU</w:t>
            </w:r>
          </w:p>
        </w:tc>
        <w:tc>
          <w:tcPr>
            <w:tcW w:w="4075" w:type="dxa"/>
            <w:tcBorders>
              <w:top w:val="nil"/>
              <w:left w:val="nil"/>
              <w:bottom w:val="single" w:sz="4" w:space="0" w:color="auto"/>
              <w:right w:val="single" w:sz="4" w:space="0" w:color="auto"/>
            </w:tcBorders>
            <w:shd w:val="clear" w:color="auto" w:fill="auto"/>
            <w:noWrap/>
            <w:vAlign w:val="bottom"/>
            <w:hideMark/>
          </w:tcPr>
          <w:p w14:paraId="1AA616F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84BFB64"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4583F8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JUDO</w:t>
            </w:r>
          </w:p>
        </w:tc>
        <w:tc>
          <w:tcPr>
            <w:tcW w:w="4075" w:type="dxa"/>
            <w:tcBorders>
              <w:top w:val="nil"/>
              <w:left w:val="nil"/>
              <w:bottom w:val="single" w:sz="4" w:space="0" w:color="auto"/>
              <w:right w:val="single" w:sz="4" w:space="0" w:color="auto"/>
            </w:tcBorders>
            <w:shd w:val="clear" w:color="auto" w:fill="auto"/>
            <w:noWrap/>
            <w:vAlign w:val="bottom"/>
            <w:hideMark/>
          </w:tcPr>
          <w:p w14:paraId="488959E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4862E5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5F815C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PRISILNA SREDSTVA</w:t>
            </w:r>
          </w:p>
        </w:tc>
        <w:tc>
          <w:tcPr>
            <w:tcW w:w="4075" w:type="dxa"/>
            <w:tcBorders>
              <w:top w:val="nil"/>
              <w:left w:val="nil"/>
              <w:bottom w:val="single" w:sz="4" w:space="0" w:color="auto"/>
              <w:right w:val="single" w:sz="4" w:space="0" w:color="auto"/>
            </w:tcBorders>
            <w:shd w:val="clear" w:color="auto" w:fill="auto"/>
            <w:noWrap/>
            <w:vAlign w:val="bottom"/>
            <w:hideMark/>
          </w:tcPr>
          <w:p w14:paraId="4969379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EAC570A"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AAD7A75"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3C3F97B9"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04E77376"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4941BBB"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DROBNO GOSPODARSTVO</w:t>
            </w:r>
          </w:p>
        </w:tc>
        <w:tc>
          <w:tcPr>
            <w:tcW w:w="4075" w:type="dxa"/>
            <w:tcBorders>
              <w:top w:val="nil"/>
              <w:left w:val="nil"/>
              <w:bottom w:val="single" w:sz="4" w:space="0" w:color="auto"/>
              <w:right w:val="single" w:sz="4" w:space="0" w:color="auto"/>
            </w:tcBorders>
            <w:shd w:val="clear" w:color="auto" w:fill="auto"/>
            <w:noWrap/>
            <w:vAlign w:val="bottom"/>
            <w:hideMark/>
          </w:tcPr>
          <w:p w14:paraId="20F8D3F0"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3D0DEF5E" w14:textId="77777777" w:rsidTr="0002163D">
        <w:trPr>
          <w:trHeight w:val="33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E451E1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lastRenderedPageBreak/>
              <w:t>OSNOVNA SREDSTVA DROBNEGA GOSPODARSTVA</w:t>
            </w:r>
          </w:p>
        </w:tc>
        <w:tc>
          <w:tcPr>
            <w:tcW w:w="4075" w:type="dxa"/>
            <w:tcBorders>
              <w:top w:val="nil"/>
              <w:left w:val="nil"/>
              <w:bottom w:val="single" w:sz="4" w:space="0" w:color="auto"/>
              <w:right w:val="single" w:sz="4" w:space="0" w:color="auto"/>
            </w:tcBorders>
            <w:shd w:val="clear" w:color="auto" w:fill="auto"/>
            <w:noWrap/>
            <w:vAlign w:val="bottom"/>
            <w:hideMark/>
          </w:tcPr>
          <w:p w14:paraId="7CA0BA0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1EB1166"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AA4CBFA"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7F32260F"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6A420BE3"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2074AF2"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DROBNO GOSPODARSTVO, STORITVE</w:t>
            </w:r>
          </w:p>
        </w:tc>
        <w:tc>
          <w:tcPr>
            <w:tcW w:w="4075" w:type="dxa"/>
            <w:tcBorders>
              <w:top w:val="nil"/>
              <w:left w:val="nil"/>
              <w:bottom w:val="single" w:sz="4" w:space="0" w:color="auto"/>
              <w:right w:val="single" w:sz="4" w:space="0" w:color="auto"/>
            </w:tcBorders>
            <w:shd w:val="clear" w:color="auto" w:fill="auto"/>
            <w:noWrap/>
            <w:vAlign w:val="bottom"/>
            <w:hideMark/>
          </w:tcPr>
          <w:p w14:paraId="1CD31E67"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1515D830"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2CF05B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KLASIČNI GLASBENI INSTRUMENTI</w:t>
            </w:r>
          </w:p>
        </w:tc>
        <w:tc>
          <w:tcPr>
            <w:tcW w:w="4075" w:type="dxa"/>
            <w:tcBorders>
              <w:top w:val="nil"/>
              <w:left w:val="nil"/>
              <w:bottom w:val="single" w:sz="4" w:space="0" w:color="auto"/>
              <w:right w:val="single" w:sz="4" w:space="0" w:color="auto"/>
            </w:tcBorders>
            <w:shd w:val="clear" w:color="auto" w:fill="auto"/>
            <w:noWrap/>
            <w:vAlign w:val="bottom"/>
            <w:hideMark/>
          </w:tcPr>
          <w:p w14:paraId="5B1A254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827F939"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213726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TAPETNIŠTVO IN DEKORATERSTVO</w:t>
            </w:r>
          </w:p>
        </w:tc>
        <w:tc>
          <w:tcPr>
            <w:tcW w:w="4075" w:type="dxa"/>
            <w:tcBorders>
              <w:top w:val="nil"/>
              <w:left w:val="nil"/>
              <w:bottom w:val="single" w:sz="4" w:space="0" w:color="auto"/>
              <w:right w:val="single" w:sz="4" w:space="0" w:color="auto"/>
            </w:tcBorders>
            <w:shd w:val="clear" w:color="auto" w:fill="auto"/>
            <w:noWrap/>
            <w:vAlign w:val="bottom"/>
            <w:hideMark/>
          </w:tcPr>
          <w:p w14:paraId="3F19499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BA6D037"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090DD5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ZOBOZDRAVSTVENI APARATI IN INSTRUMENTI</w:t>
            </w:r>
          </w:p>
        </w:tc>
        <w:tc>
          <w:tcPr>
            <w:tcW w:w="4075" w:type="dxa"/>
            <w:tcBorders>
              <w:top w:val="nil"/>
              <w:left w:val="nil"/>
              <w:bottom w:val="single" w:sz="4" w:space="0" w:color="auto"/>
              <w:right w:val="single" w:sz="4" w:space="0" w:color="auto"/>
            </w:tcBorders>
            <w:shd w:val="clear" w:color="auto" w:fill="auto"/>
            <w:noWrap/>
            <w:vAlign w:val="bottom"/>
            <w:hideMark/>
          </w:tcPr>
          <w:p w14:paraId="10893AF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8C25FB6"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98ED5AD"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07A825E4"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37805488" w14:textId="77777777" w:rsidTr="0002163D">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3DEB8B0"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EKOLOGIJA</w:t>
            </w:r>
          </w:p>
        </w:tc>
        <w:tc>
          <w:tcPr>
            <w:tcW w:w="4075" w:type="dxa"/>
            <w:tcBorders>
              <w:top w:val="nil"/>
              <w:left w:val="nil"/>
              <w:bottom w:val="single" w:sz="4" w:space="0" w:color="auto"/>
              <w:right w:val="single" w:sz="4" w:space="0" w:color="auto"/>
            </w:tcBorders>
            <w:shd w:val="clear" w:color="auto" w:fill="auto"/>
            <w:noWrap/>
            <w:vAlign w:val="bottom"/>
            <w:hideMark/>
          </w:tcPr>
          <w:p w14:paraId="025FFD2D"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OKOLJE, ZDRAVJE</w:t>
            </w:r>
          </w:p>
        </w:tc>
      </w:tr>
      <w:tr w:rsidR="0086454B" w:rsidRPr="0002163D" w14:paraId="60F500F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137AD3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EKOLOGIJA ČLOVEKA</w:t>
            </w:r>
          </w:p>
        </w:tc>
        <w:tc>
          <w:tcPr>
            <w:tcW w:w="4075" w:type="dxa"/>
            <w:tcBorders>
              <w:top w:val="nil"/>
              <w:left w:val="nil"/>
              <w:bottom w:val="single" w:sz="4" w:space="0" w:color="auto"/>
              <w:right w:val="single" w:sz="4" w:space="0" w:color="auto"/>
            </w:tcBorders>
            <w:shd w:val="clear" w:color="auto" w:fill="auto"/>
            <w:noWrap/>
            <w:vAlign w:val="bottom"/>
            <w:hideMark/>
          </w:tcPr>
          <w:p w14:paraId="5FFBFBB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4D99029"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233AB66" w14:textId="03DCBF85"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EKOLOGIJA SPLOŠNO</w:t>
            </w:r>
          </w:p>
        </w:tc>
        <w:tc>
          <w:tcPr>
            <w:tcW w:w="4075" w:type="dxa"/>
            <w:tcBorders>
              <w:top w:val="nil"/>
              <w:left w:val="nil"/>
              <w:bottom w:val="single" w:sz="4" w:space="0" w:color="auto"/>
              <w:right w:val="single" w:sz="4" w:space="0" w:color="auto"/>
            </w:tcBorders>
            <w:shd w:val="clear" w:color="auto" w:fill="auto"/>
            <w:noWrap/>
            <w:vAlign w:val="bottom"/>
            <w:hideMark/>
          </w:tcPr>
          <w:p w14:paraId="0343387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128B575"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97C3C7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EKOLOŠKA TOKSIKOLOGIJA</w:t>
            </w:r>
          </w:p>
        </w:tc>
        <w:tc>
          <w:tcPr>
            <w:tcW w:w="4075" w:type="dxa"/>
            <w:tcBorders>
              <w:top w:val="nil"/>
              <w:left w:val="nil"/>
              <w:bottom w:val="single" w:sz="4" w:space="0" w:color="auto"/>
              <w:right w:val="single" w:sz="4" w:space="0" w:color="auto"/>
            </w:tcBorders>
            <w:shd w:val="clear" w:color="auto" w:fill="auto"/>
            <w:noWrap/>
            <w:vAlign w:val="bottom"/>
            <w:hideMark/>
          </w:tcPr>
          <w:p w14:paraId="5E280A8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0756A2A"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1C6303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HRUP IN VIBRACIJE</w:t>
            </w:r>
          </w:p>
        </w:tc>
        <w:tc>
          <w:tcPr>
            <w:tcW w:w="4075" w:type="dxa"/>
            <w:tcBorders>
              <w:top w:val="nil"/>
              <w:left w:val="nil"/>
              <w:bottom w:val="single" w:sz="4" w:space="0" w:color="auto"/>
              <w:right w:val="single" w:sz="4" w:space="0" w:color="auto"/>
            </w:tcBorders>
            <w:shd w:val="clear" w:color="auto" w:fill="auto"/>
            <w:noWrap/>
            <w:vAlign w:val="bottom"/>
            <w:hideMark/>
          </w:tcPr>
          <w:p w14:paraId="3B35226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6444CE3"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3768F3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PROMET Z NEVARNIMI KEMIKALIJAMI</w:t>
            </w:r>
          </w:p>
        </w:tc>
        <w:tc>
          <w:tcPr>
            <w:tcW w:w="4075" w:type="dxa"/>
            <w:tcBorders>
              <w:top w:val="nil"/>
              <w:left w:val="nil"/>
              <w:bottom w:val="single" w:sz="4" w:space="0" w:color="auto"/>
              <w:right w:val="single" w:sz="4" w:space="0" w:color="auto"/>
            </w:tcBorders>
            <w:shd w:val="clear" w:color="auto" w:fill="auto"/>
            <w:noWrap/>
            <w:vAlign w:val="bottom"/>
            <w:hideMark/>
          </w:tcPr>
          <w:p w14:paraId="6660450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5C9A862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546528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VARSTVO OKOLJA NARAVE IN NARAVNE DEDIŠČINE</w:t>
            </w:r>
          </w:p>
        </w:tc>
        <w:tc>
          <w:tcPr>
            <w:tcW w:w="4075" w:type="dxa"/>
            <w:tcBorders>
              <w:top w:val="nil"/>
              <w:left w:val="nil"/>
              <w:bottom w:val="single" w:sz="4" w:space="0" w:color="auto"/>
              <w:right w:val="single" w:sz="4" w:space="0" w:color="auto"/>
            </w:tcBorders>
            <w:shd w:val="clear" w:color="auto" w:fill="auto"/>
            <w:noWrap/>
            <w:vAlign w:val="bottom"/>
            <w:hideMark/>
          </w:tcPr>
          <w:p w14:paraId="05D878A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453AFE5"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F1A337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VPLIVI NA OKOLJE</w:t>
            </w:r>
          </w:p>
        </w:tc>
        <w:tc>
          <w:tcPr>
            <w:tcW w:w="4075" w:type="dxa"/>
            <w:tcBorders>
              <w:top w:val="nil"/>
              <w:left w:val="nil"/>
              <w:bottom w:val="single" w:sz="4" w:space="0" w:color="auto"/>
              <w:right w:val="single" w:sz="4" w:space="0" w:color="auto"/>
            </w:tcBorders>
            <w:shd w:val="clear" w:color="auto" w:fill="auto"/>
            <w:noWrap/>
            <w:vAlign w:val="bottom"/>
            <w:hideMark/>
          </w:tcPr>
          <w:p w14:paraId="1B34D17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4FCD8D4"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98FC7D9"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0BF299A4"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24C3DF07"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3173C52"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EKONOMIJA</w:t>
            </w:r>
          </w:p>
        </w:tc>
        <w:tc>
          <w:tcPr>
            <w:tcW w:w="4075" w:type="dxa"/>
            <w:tcBorders>
              <w:top w:val="nil"/>
              <w:left w:val="nil"/>
              <w:bottom w:val="single" w:sz="4" w:space="0" w:color="auto"/>
              <w:right w:val="single" w:sz="4" w:space="0" w:color="auto"/>
            </w:tcBorders>
            <w:shd w:val="clear" w:color="auto" w:fill="auto"/>
            <w:noWrap/>
            <w:vAlign w:val="bottom"/>
            <w:hideMark/>
          </w:tcPr>
          <w:p w14:paraId="4D71E0A4"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60BA7657"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94FD528"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56B10931"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527C6C11"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C5AC3C4"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71152013"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76E197B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A4AA91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BANČNIŠTVO</w:t>
            </w:r>
          </w:p>
        </w:tc>
        <w:tc>
          <w:tcPr>
            <w:tcW w:w="4075" w:type="dxa"/>
            <w:tcBorders>
              <w:top w:val="nil"/>
              <w:left w:val="nil"/>
              <w:bottom w:val="single" w:sz="4" w:space="0" w:color="auto"/>
              <w:right w:val="single" w:sz="4" w:space="0" w:color="auto"/>
            </w:tcBorders>
            <w:shd w:val="clear" w:color="auto" w:fill="auto"/>
            <w:noWrap/>
            <w:vAlign w:val="bottom"/>
            <w:hideMark/>
          </w:tcPr>
          <w:p w14:paraId="6D4478F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9FCBDA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786F8D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BORZA</w:t>
            </w:r>
          </w:p>
        </w:tc>
        <w:tc>
          <w:tcPr>
            <w:tcW w:w="4075" w:type="dxa"/>
            <w:tcBorders>
              <w:top w:val="nil"/>
              <w:left w:val="nil"/>
              <w:bottom w:val="single" w:sz="4" w:space="0" w:color="auto"/>
              <w:right w:val="single" w:sz="4" w:space="0" w:color="auto"/>
            </w:tcBorders>
            <w:shd w:val="clear" w:color="auto" w:fill="auto"/>
            <w:noWrap/>
            <w:vAlign w:val="bottom"/>
            <w:hideMark/>
          </w:tcPr>
          <w:p w14:paraId="2004249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0358435"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005633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DAVKI</w:t>
            </w:r>
          </w:p>
        </w:tc>
        <w:tc>
          <w:tcPr>
            <w:tcW w:w="4075" w:type="dxa"/>
            <w:tcBorders>
              <w:top w:val="nil"/>
              <w:left w:val="nil"/>
              <w:bottom w:val="single" w:sz="4" w:space="0" w:color="auto"/>
              <w:right w:val="single" w:sz="4" w:space="0" w:color="auto"/>
            </w:tcBorders>
            <w:shd w:val="clear" w:color="auto" w:fill="auto"/>
            <w:noWrap/>
            <w:vAlign w:val="bottom"/>
            <w:hideMark/>
          </w:tcPr>
          <w:p w14:paraId="79BD5A1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603823D"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01DE87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DEVIZNO POSLOVANJE</w:t>
            </w:r>
          </w:p>
        </w:tc>
        <w:tc>
          <w:tcPr>
            <w:tcW w:w="4075" w:type="dxa"/>
            <w:tcBorders>
              <w:top w:val="nil"/>
              <w:left w:val="nil"/>
              <w:bottom w:val="single" w:sz="4" w:space="0" w:color="auto"/>
              <w:right w:val="single" w:sz="4" w:space="0" w:color="auto"/>
            </w:tcBorders>
            <w:shd w:val="clear" w:color="auto" w:fill="auto"/>
            <w:noWrap/>
            <w:vAlign w:val="bottom"/>
            <w:hideMark/>
          </w:tcPr>
          <w:p w14:paraId="266B861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EAC99F2"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FA810E3" w14:textId="3596EC01"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EKONOMIJA SPLOŠNO</w:t>
            </w:r>
          </w:p>
        </w:tc>
        <w:tc>
          <w:tcPr>
            <w:tcW w:w="4075" w:type="dxa"/>
            <w:tcBorders>
              <w:top w:val="nil"/>
              <w:left w:val="nil"/>
              <w:bottom w:val="single" w:sz="4" w:space="0" w:color="auto"/>
              <w:right w:val="single" w:sz="4" w:space="0" w:color="auto"/>
            </w:tcBorders>
            <w:shd w:val="clear" w:color="auto" w:fill="auto"/>
            <w:noWrap/>
            <w:vAlign w:val="bottom"/>
            <w:hideMark/>
          </w:tcPr>
          <w:p w14:paraId="7D9CAD2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2FCA99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E9AC9D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EKONOMIKA</w:t>
            </w:r>
          </w:p>
        </w:tc>
        <w:tc>
          <w:tcPr>
            <w:tcW w:w="4075" w:type="dxa"/>
            <w:tcBorders>
              <w:top w:val="nil"/>
              <w:left w:val="nil"/>
              <w:bottom w:val="single" w:sz="4" w:space="0" w:color="auto"/>
              <w:right w:val="single" w:sz="4" w:space="0" w:color="auto"/>
            </w:tcBorders>
            <w:shd w:val="clear" w:color="auto" w:fill="auto"/>
            <w:noWrap/>
            <w:vAlign w:val="bottom"/>
            <w:hideMark/>
          </w:tcPr>
          <w:p w14:paraId="533DC00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FB09B3D" w14:textId="77777777" w:rsidTr="0002163D">
        <w:trPr>
          <w:trHeight w:val="28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20369B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EKONOMSKE ANALIZE</w:t>
            </w:r>
          </w:p>
        </w:tc>
        <w:tc>
          <w:tcPr>
            <w:tcW w:w="4075" w:type="dxa"/>
            <w:tcBorders>
              <w:top w:val="nil"/>
              <w:left w:val="nil"/>
              <w:bottom w:val="single" w:sz="4" w:space="0" w:color="auto"/>
              <w:right w:val="single" w:sz="4" w:space="0" w:color="auto"/>
            </w:tcBorders>
            <w:shd w:val="clear" w:color="auto" w:fill="auto"/>
            <w:noWrap/>
            <w:vAlign w:val="bottom"/>
            <w:hideMark/>
          </w:tcPr>
          <w:p w14:paraId="47FB531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7995CB4"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54037E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FINANCE</w:t>
            </w:r>
          </w:p>
        </w:tc>
        <w:tc>
          <w:tcPr>
            <w:tcW w:w="4075" w:type="dxa"/>
            <w:tcBorders>
              <w:top w:val="nil"/>
              <w:left w:val="nil"/>
              <w:bottom w:val="single" w:sz="4" w:space="0" w:color="auto"/>
              <w:right w:val="single" w:sz="4" w:space="0" w:color="auto"/>
            </w:tcBorders>
            <w:shd w:val="clear" w:color="auto" w:fill="auto"/>
            <w:noWrap/>
            <w:vAlign w:val="bottom"/>
            <w:hideMark/>
          </w:tcPr>
          <w:p w14:paraId="0BAC2F2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7C98A65"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86636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FINANČNE USTANOVE</w:t>
            </w:r>
          </w:p>
        </w:tc>
        <w:tc>
          <w:tcPr>
            <w:tcW w:w="4075" w:type="dxa"/>
            <w:tcBorders>
              <w:top w:val="nil"/>
              <w:left w:val="nil"/>
              <w:bottom w:val="single" w:sz="4" w:space="0" w:color="auto"/>
              <w:right w:val="single" w:sz="4" w:space="0" w:color="auto"/>
            </w:tcBorders>
            <w:shd w:val="clear" w:color="auto" w:fill="auto"/>
            <w:noWrap/>
            <w:vAlign w:val="bottom"/>
            <w:hideMark/>
          </w:tcPr>
          <w:p w14:paraId="1BA0EDA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A568C9F"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9CEED3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GOLJUFIJE</w:t>
            </w:r>
          </w:p>
        </w:tc>
        <w:tc>
          <w:tcPr>
            <w:tcW w:w="4075" w:type="dxa"/>
            <w:tcBorders>
              <w:top w:val="nil"/>
              <w:left w:val="nil"/>
              <w:bottom w:val="single" w:sz="4" w:space="0" w:color="auto"/>
              <w:right w:val="single" w:sz="4" w:space="0" w:color="auto"/>
            </w:tcBorders>
            <w:shd w:val="clear" w:color="auto" w:fill="auto"/>
            <w:noWrap/>
            <w:vAlign w:val="bottom"/>
            <w:hideMark/>
          </w:tcPr>
          <w:p w14:paraId="726E3E3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4D2AAB3"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55D56F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JAVNA NAROČILA</w:t>
            </w:r>
          </w:p>
        </w:tc>
        <w:tc>
          <w:tcPr>
            <w:tcW w:w="4075" w:type="dxa"/>
            <w:tcBorders>
              <w:top w:val="nil"/>
              <w:left w:val="nil"/>
              <w:bottom w:val="single" w:sz="4" w:space="0" w:color="auto"/>
              <w:right w:val="single" w:sz="4" w:space="0" w:color="auto"/>
            </w:tcBorders>
            <w:shd w:val="clear" w:color="auto" w:fill="auto"/>
            <w:noWrap/>
            <w:vAlign w:val="bottom"/>
            <w:hideMark/>
          </w:tcPr>
          <w:p w14:paraId="58DD820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8A4C3D2"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0EB728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KADROVSKA FUNKCIJA</w:t>
            </w:r>
          </w:p>
        </w:tc>
        <w:tc>
          <w:tcPr>
            <w:tcW w:w="4075" w:type="dxa"/>
            <w:tcBorders>
              <w:top w:val="nil"/>
              <w:left w:val="nil"/>
              <w:bottom w:val="single" w:sz="4" w:space="0" w:color="auto"/>
              <w:right w:val="single" w:sz="4" w:space="0" w:color="auto"/>
            </w:tcBorders>
            <w:shd w:val="clear" w:color="auto" w:fill="auto"/>
            <w:noWrap/>
            <w:vAlign w:val="bottom"/>
            <w:hideMark/>
          </w:tcPr>
          <w:p w14:paraId="4395E5F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1336EF2"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3F92FE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KNJIGOVODSTVO</w:t>
            </w:r>
          </w:p>
        </w:tc>
        <w:tc>
          <w:tcPr>
            <w:tcW w:w="4075" w:type="dxa"/>
            <w:tcBorders>
              <w:top w:val="nil"/>
              <w:left w:val="nil"/>
              <w:bottom w:val="single" w:sz="4" w:space="0" w:color="auto"/>
              <w:right w:val="single" w:sz="4" w:space="0" w:color="auto"/>
            </w:tcBorders>
            <w:shd w:val="clear" w:color="auto" w:fill="auto"/>
            <w:noWrap/>
            <w:vAlign w:val="bottom"/>
            <w:hideMark/>
          </w:tcPr>
          <w:p w14:paraId="59AE5D0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E9CCA36"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D34037E" w14:textId="6219F87A"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KOMERCIALNO TEHNIČNO PODROČJE</w:t>
            </w:r>
          </w:p>
        </w:tc>
        <w:tc>
          <w:tcPr>
            <w:tcW w:w="4075" w:type="dxa"/>
            <w:tcBorders>
              <w:top w:val="nil"/>
              <w:left w:val="nil"/>
              <w:bottom w:val="single" w:sz="4" w:space="0" w:color="auto"/>
              <w:right w:val="single" w:sz="4" w:space="0" w:color="auto"/>
            </w:tcBorders>
            <w:shd w:val="clear" w:color="auto" w:fill="auto"/>
            <w:noWrap/>
            <w:vAlign w:val="bottom"/>
            <w:hideMark/>
          </w:tcPr>
          <w:p w14:paraId="4F76E0D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7DF9431"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0064A3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KOMPLEKSNE ANALIZE</w:t>
            </w:r>
          </w:p>
        </w:tc>
        <w:tc>
          <w:tcPr>
            <w:tcW w:w="4075" w:type="dxa"/>
            <w:tcBorders>
              <w:top w:val="nil"/>
              <w:left w:val="nil"/>
              <w:bottom w:val="single" w:sz="4" w:space="0" w:color="auto"/>
              <w:right w:val="single" w:sz="4" w:space="0" w:color="auto"/>
            </w:tcBorders>
            <w:shd w:val="clear" w:color="auto" w:fill="auto"/>
            <w:noWrap/>
            <w:vAlign w:val="bottom"/>
            <w:hideMark/>
          </w:tcPr>
          <w:p w14:paraId="0C5AF11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F85E189"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744C99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MEDNARODNO POSLOVANJE</w:t>
            </w:r>
          </w:p>
        </w:tc>
        <w:tc>
          <w:tcPr>
            <w:tcW w:w="4075" w:type="dxa"/>
            <w:tcBorders>
              <w:top w:val="nil"/>
              <w:left w:val="nil"/>
              <w:bottom w:val="single" w:sz="4" w:space="0" w:color="auto"/>
              <w:right w:val="single" w:sz="4" w:space="0" w:color="auto"/>
            </w:tcBorders>
            <w:shd w:val="clear" w:color="auto" w:fill="auto"/>
            <w:noWrap/>
            <w:vAlign w:val="bottom"/>
            <w:hideMark/>
          </w:tcPr>
          <w:p w14:paraId="24F6EA4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30D3DED"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E2A0C6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NELIKVIDNOST IN PRISILNE PORAVNAVE</w:t>
            </w:r>
          </w:p>
        </w:tc>
        <w:tc>
          <w:tcPr>
            <w:tcW w:w="4075" w:type="dxa"/>
            <w:tcBorders>
              <w:top w:val="nil"/>
              <w:left w:val="nil"/>
              <w:bottom w:val="single" w:sz="4" w:space="0" w:color="auto"/>
              <w:right w:val="single" w:sz="4" w:space="0" w:color="auto"/>
            </w:tcBorders>
            <w:shd w:val="clear" w:color="auto" w:fill="auto"/>
            <w:noWrap/>
            <w:vAlign w:val="bottom"/>
            <w:hideMark/>
          </w:tcPr>
          <w:p w14:paraId="6E2A97C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65B0CD0"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E0D938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OCENJEVANJE VREDNOSTI PODJETIJ</w:t>
            </w:r>
          </w:p>
        </w:tc>
        <w:tc>
          <w:tcPr>
            <w:tcW w:w="4075" w:type="dxa"/>
            <w:tcBorders>
              <w:top w:val="nil"/>
              <w:left w:val="nil"/>
              <w:bottom w:val="single" w:sz="4" w:space="0" w:color="auto"/>
              <w:right w:val="single" w:sz="4" w:space="0" w:color="auto"/>
            </w:tcBorders>
            <w:shd w:val="clear" w:color="auto" w:fill="auto"/>
            <w:noWrap/>
            <w:vAlign w:val="bottom"/>
            <w:hideMark/>
          </w:tcPr>
          <w:p w14:paraId="49E1613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FD6E0D9"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E076A3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ORGANIZACIJSKE SESTAVE IN PROCESI</w:t>
            </w:r>
          </w:p>
        </w:tc>
        <w:tc>
          <w:tcPr>
            <w:tcW w:w="4075" w:type="dxa"/>
            <w:tcBorders>
              <w:top w:val="nil"/>
              <w:left w:val="nil"/>
              <w:bottom w:val="single" w:sz="4" w:space="0" w:color="auto"/>
              <w:right w:val="single" w:sz="4" w:space="0" w:color="auto"/>
            </w:tcBorders>
            <w:shd w:val="clear" w:color="auto" w:fill="auto"/>
            <w:noWrap/>
            <w:vAlign w:val="bottom"/>
            <w:hideMark/>
          </w:tcPr>
          <w:p w14:paraId="0D83AED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FDD9C52"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17C928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PLAČILO ZA DELO</w:t>
            </w:r>
          </w:p>
        </w:tc>
        <w:tc>
          <w:tcPr>
            <w:tcW w:w="4075" w:type="dxa"/>
            <w:tcBorders>
              <w:top w:val="nil"/>
              <w:left w:val="nil"/>
              <w:bottom w:val="single" w:sz="4" w:space="0" w:color="auto"/>
              <w:right w:val="single" w:sz="4" w:space="0" w:color="auto"/>
            </w:tcBorders>
            <w:shd w:val="clear" w:color="auto" w:fill="auto"/>
            <w:noWrap/>
            <w:vAlign w:val="bottom"/>
            <w:hideMark/>
          </w:tcPr>
          <w:p w14:paraId="630E8A5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B7EDA58"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3C2CD8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PODJETNIŠTVO</w:t>
            </w:r>
          </w:p>
        </w:tc>
        <w:tc>
          <w:tcPr>
            <w:tcW w:w="4075" w:type="dxa"/>
            <w:tcBorders>
              <w:top w:val="nil"/>
              <w:left w:val="nil"/>
              <w:bottom w:val="single" w:sz="4" w:space="0" w:color="auto"/>
              <w:right w:val="single" w:sz="4" w:space="0" w:color="auto"/>
            </w:tcBorders>
            <w:shd w:val="clear" w:color="auto" w:fill="auto"/>
            <w:noWrap/>
            <w:vAlign w:val="bottom"/>
            <w:hideMark/>
          </w:tcPr>
          <w:p w14:paraId="5353A8C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E6F17A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C8B4C1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POSLOVNA KOMERCIALA</w:t>
            </w:r>
          </w:p>
        </w:tc>
        <w:tc>
          <w:tcPr>
            <w:tcW w:w="4075" w:type="dxa"/>
            <w:tcBorders>
              <w:top w:val="nil"/>
              <w:left w:val="nil"/>
              <w:bottom w:val="single" w:sz="4" w:space="0" w:color="auto"/>
              <w:right w:val="single" w:sz="4" w:space="0" w:color="auto"/>
            </w:tcBorders>
            <w:shd w:val="clear" w:color="auto" w:fill="auto"/>
            <w:noWrap/>
            <w:vAlign w:val="bottom"/>
            <w:hideMark/>
          </w:tcPr>
          <w:p w14:paraId="66F209C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E91EE35"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6EC1AA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POSLOVNE FINANCE</w:t>
            </w:r>
          </w:p>
        </w:tc>
        <w:tc>
          <w:tcPr>
            <w:tcW w:w="4075" w:type="dxa"/>
            <w:tcBorders>
              <w:top w:val="nil"/>
              <w:left w:val="nil"/>
              <w:bottom w:val="single" w:sz="4" w:space="0" w:color="auto"/>
              <w:right w:val="single" w:sz="4" w:space="0" w:color="auto"/>
            </w:tcBorders>
            <w:shd w:val="clear" w:color="auto" w:fill="auto"/>
            <w:noWrap/>
            <w:vAlign w:val="bottom"/>
            <w:hideMark/>
          </w:tcPr>
          <w:p w14:paraId="1AC6FAD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568AB1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F6C5AD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PREVARE</w:t>
            </w:r>
          </w:p>
        </w:tc>
        <w:tc>
          <w:tcPr>
            <w:tcW w:w="4075" w:type="dxa"/>
            <w:tcBorders>
              <w:top w:val="nil"/>
              <w:left w:val="nil"/>
              <w:bottom w:val="single" w:sz="4" w:space="0" w:color="auto"/>
              <w:right w:val="single" w:sz="4" w:space="0" w:color="auto"/>
            </w:tcBorders>
            <w:shd w:val="clear" w:color="auto" w:fill="auto"/>
            <w:noWrap/>
            <w:vAlign w:val="bottom"/>
            <w:hideMark/>
          </w:tcPr>
          <w:p w14:paraId="1AE6DAE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41BC00B"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B7906D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PROMETNI DAVKI</w:t>
            </w:r>
          </w:p>
        </w:tc>
        <w:tc>
          <w:tcPr>
            <w:tcW w:w="4075" w:type="dxa"/>
            <w:tcBorders>
              <w:top w:val="nil"/>
              <w:left w:val="nil"/>
              <w:bottom w:val="single" w:sz="4" w:space="0" w:color="auto"/>
              <w:right w:val="single" w:sz="4" w:space="0" w:color="auto"/>
            </w:tcBorders>
            <w:shd w:val="clear" w:color="auto" w:fill="auto"/>
            <w:noWrap/>
            <w:vAlign w:val="bottom"/>
            <w:hideMark/>
          </w:tcPr>
          <w:p w14:paraId="2D07823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4E38BEF8" w14:textId="77777777" w:rsidTr="0002163D">
        <w:trPr>
          <w:trHeight w:val="52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7A318B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RAČUNALNIŠKO ZASNOVANI IN PODPRTI INFORMACIJSKI SISTEMI</w:t>
            </w:r>
          </w:p>
        </w:tc>
        <w:tc>
          <w:tcPr>
            <w:tcW w:w="4075" w:type="dxa"/>
            <w:tcBorders>
              <w:top w:val="nil"/>
              <w:left w:val="nil"/>
              <w:bottom w:val="single" w:sz="4" w:space="0" w:color="auto"/>
              <w:right w:val="single" w:sz="4" w:space="0" w:color="auto"/>
            </w:tcBorders>
            <w:shd w:val="clear" w:color="auto" w:fill="auto"/>
            <w:noWrap/>
            <w:vAlign w:val="bottom"/>
            <w:hideMark/>
          </w:tcPr>
          <w:p w14:paraId="16F849E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B4EC908"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20320E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RAČUNOVODSTVO</w:t>
            </w:r>
          </w:p>
        </w:tc>
        <w:tc>
          <w:tcPr>
            <w:tcW w:w="4075" w:type="dxa"/>
            <w:tcBorders>
              <w:top w:val="nil"/>
              <w:left w:val="nil"/>
              <w:bottom w:val="single" w:sz="4" w:space="0" w:color="auto"/>
              <w:right w:val="single" w:sz="4" w:space="0" w:color="auto"/>
            </w:tcBorders>
            <w:shd w:val="clear" w:color="auto" w:fill="auto"/>
            <w:noWrap/>
            <w:vAlign w:val="bottom"/>
            <w:hideMark/>
          </w:tcPr>
          <w:p w14:paraId="7D135FC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9218182"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883337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REVIZIJA</w:t>
            </w:r>
          </w:p>
        </w:tc>
        <w:tc>
          <w:tcPr>
            <w:tcW w:w="4075" w:type="dxa"/>
            <w:tcBorders>
              <w:top w:val="nil"/>
              <w:left w:val="nil"/>
              <w:bottom w:val="single" w:sz="4" w:space="0" w:color="auto"/>
              <w:right w:val="single" w:sz="4" w:space="0" w:color="auto"/>
            </w:tcBorders>
            <w:shd w:val="clear" w:color="auto" w:fill="auto"/>
            <w:noWrap/>
            <w:vAlign w:val="bottom"/>
            <w:hideMark/>
          </w:tcPr>
          <w:p w14:paraId="6C5A23E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8F01A40"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572317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lastRenderedPageBreak/>
              <w:t>TRGOVINA</w:t>
            </w:r>
          </w:p>
        </w:tc>
        <w:tc>
          <w:tcPr>
            <w:tcW w:w="4075" w:type="dxa"/>
            <w:tcBorders>
              <w:top w:val="nil"/>
              <w:left w:val="nil"/>
              <w:bottom w:val="single" w:sz="4" w:space="0" w:color="auto"/>
              <w:right w:val="single" w:sz="4" w:space="0" w:color="auto"/>
            </w:tcBorders>
            <w:shd w:val="clear" w:color="auto" w:fill="auto"/>
            <w:noWrap/>
            <w:vAlign w:val="bottom"/>
            <w:hideMark/>
          </w:tcPr>
          <w:p w14:paraId="38E088E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0CD53E6"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E2BBC0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VODENJE PODJETIJ</w:t>
            </w:r>
          </w:p>
        </w:tc>
        <w:tc>
          <w:tcPr>
            <w:tcW w:w="4075" w:type="dxa"/>
            <w:tcBorders>
              <w:top w:val="nil"/>
              <w:left w:val="nil"/>
              <w:bottom w:val="single" w:sz="4" w:space="0" w:color="auto"/>
              <w:right w:val="single" w:sz="4" w:space="0" w:color="auto"/>
            </w:tcBorders>
            <w:shd w:val="clear" w:color="auto" w:fill="auto"/>
            <w:noWrap/>
            <w:vAlign w:val="bottom"/>
            <w:hideMark/>
          </w:tcPr>
          <w:p w14:paraId="7EDA1E6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F45EB0B"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018696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VREDNOTENJE PODJETIJ</w:t>
            </w:r>
          </w:p>
        </w:tc>
        <w:tc>
          <w:tcPr>
            <w:tcW w:w="4075" w:type="dxa"/>
            <w:tcBorders>
              <w:top w:val="nil"/>
              <w:left w:val="nil"/>
              <w:bottom w:val="single" w:sz="4" w:space="0" w:color="auto"/>
              <w:right w:val="single" w:sz="4" w:space="0" w:color="auto"/>
            </w:tcBorders>
            <w:shd w:val="clear" w:color="auto" w:fill="auto"/>
            <w:noWrap/>
            <w:vAlign w:val="bottom"/>
            <w:hideMark/>
          </w:tcPr>
          <w:p w14:paraId="3390A63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62F5138"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856D505"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4636FA5B"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608D2C60"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04BBB38"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ELEKTRO STROKA</w:t>
            </w:r>
          </w:p>
        </w:tc>
        <w:tc>
          <w:tcPr>
            <w:tcW w:w="4075" w:type="dxa"/>
            <w:tcBorders>
              <w:top w:val="nil"/>
              <w:left w:val="nil"/>
              <w:bottom w:val="single" w:sz="4" w:space="0" w:color="auto"/>
              <w:right w:val="single" w:sz="4" w:space="0" w:color="auto"/>
            </w:tcBorders>
            <w:shd w:val="clear" w:color="auto" w:fill="auto"/>
            <w:noWrap/>
            <w:vAlign w:val="bottom"/>
            <w:hideMark/>
          </w:tcPr>
          <w:p w14:paraId="145A2013"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238DE17F" w14:textId="77777777" w:rsidTr="0002163D">
        <w:trPr>
          <w:trHeight w:val="255"/>
        </w:trPr>
        <w:tc>
          <w:tcPr>
            <w:tcW w:w="5331" w:type="dxa"/>
            <w:tcBorders>
              <w:top w:val="nil"/>
              <w:left w:val="single" w:sz="4" w:space="0" w:color="auto"/>
              <w:bottom w:val="single" w:sz="4" w:space="0" w:color="auto"/>
              <w:right w:val="single" w:sz="4" w:space="0" w:color="auto"/>
            </w:tcBorders>
            <w:shd w:val="clear" w:color="000000" w:fill="FFFFFF"/>
            <w:noWrap/>
            <w:vAlign w:val="bottom"/>
            <w:hideMark/>
          </w:tcPr>
          <w:p w14:paraId="22EC56EA" w14:textId="1F24EF90"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ELEKTRO STROKA SPLOŠNO</w:t>
            </w:r>
          </w:p>
        </w:tc>
        <w:tc>
          <w:tcPr>
            <w:tcW w:w="4075" w:type="dxa"/>
            <w:tcBorders>
              <w:top w:val="nil"/>
              <w:left w:val="nil"/>
              <w:bottom w:val="single" w:sz="4" w:space="0" w:color="auto"/>
              <w:right w:val="single" w:sz="4" w:space="0" w:color="auto"/>
            </w:tcBorders>
            <w:shd w:val="clear" w:color="auto" w:fill="auto"/>
            <w:noWrap/>
            <w:vAlign w:val="bottom"/>
            <w:hideMark/>
          </w:tcPr>
          <w:p w14:paraId="5FCF020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8102DB8" w14:textId="77777777" w:rsidTr="0002163D">
        <w:trPr>
          <w:trHeight w:val="255"/>
        </w:trPr>
        <w:tc>
          <w:tcPr>
            <w:tcW w:w="5331" w:type="dxa"/>
            <w:tcBorders>
              <w:top w:val="nil"/>
              <w:left w:val="single" w:sz="4" w:space="0" w:color="auto"/>
              <w:bottom w:val="single" w:sz="4" w:space="0" w:color="auto"/>
              <w:right w:val="single" w:sz="4" w:space="0" w:color="auto"/>
            </w:tcBorders>
            <w:shd w:val="clear" w:color="000000" w:fill="FFFFFF"/>
            <w:noWrap/>
            <w:vAlign w:val="bottom"/>
            <w:hideMark/>
          </w:tcPr>
          <w:p w14:paraId="151090E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ELEKTRO OPREMA</w:t>
            </w:r>
          </w:p>
        </w:tc>
        <w:tc>
          <w:tcPr>
            <w:tcW w:w="4075" w:type="dxa"/>
            <w:tcBorders>
              <w:top w:val="nil"/>
              <w:left w:val="nil"/>
              <w:bottom w:val="single" w:sz="4" w:space="0" w:color="auto"/>
              <w:right w:val="single" w:sz="4" w:space="0" w:color="auto"/>
            </w:tcBorders>
            <w:shd w:val="clear" w:color="auto" w:fill="auto"/>
            <w:noWrap/>
            <w:vAlign w:val="bottom"/>
            <w:hideMark/>
          </w:tcPr>
          <w:p w14:paraId="379346C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F519809" w14:textId="77777777" w:rsidTr="0002163D">
        <w:trPr>
          <w:trHeight w:val="255"/>
        </w:trPr>
        <w:tc>
          <w:tcPr>
            <w:tcW w:w="5331" w:type="dxa"/>
            <w:tcBorders>
              <w:top w:val="nil"/>
              <w:left w:val="single" w:sz="4" w:space="0" w:color="auto"/>
              <w:bottom w:val="single" w:sz="4" w:space="0" w:color="auto"/>
              <w:right w:val="single" w:sz="4" w:space="0" w:color="auto"/>
            </w:tcBorders>
            <w:shd w:val="clear" w:color="000000" w:fill="FFFFFF"/>
            <w:noWrap/>
            <w:vAlign w:val="bottom"/>
            <w:hideMark/>
          </w:tcPr>
          <w:p w14:paraId="0FB6C05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ELEKTROENERGETIKA</w:t>
            </w:r>
          </w:p>
        </w:tc>
        <w:tc>
          <w:tcPr>
            <w:tcW w:w="4075" w:type="dxa"/>
            <w:tcBorders>
              <w:top w:val="nil"/>
              <w:left w:val="nil"/>
              <w:bottom w:val="single" w:sz="4" w:space="0" w:color="auto"/>
              <w:right w:val="single" w:sz="4" w:space="0" w:color="auto"/>
            </w:tcBorders>
            <w:shd w:val="clear" w:color="auto" w:fill="auto"/>
            <w:noWrap/>
            <w:vAlign w:val="bottom"/>
            <w:hideMark/>
          </w:tcPr>
          <w:p w14:paraId="70FE856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6E2A150" w14:textId="77777777" w:rsidTr="0002163D">
        <w:trPr>
          <w:trHeight w:val="255"/>
        </w:trPr>
        <w:tc>
          <w:tcPr>
            <w:tcW w:w="5331" w:type="dxa"/>
            <w:tcBorders>
              <w:top w:val="nil"/>
              <w:left w:val="single" w:sz="4" w:space="0" w:color="auto"/>
              <w:bottom w:val="single" w:sz="4" w:space="0" w:color="auto"/>
              <w:right w:val="single" w:sz="4" w:space="0" w:color="auto"/>
            </w:tcBorders>
            <w:shd w:val="clear" w:color="000000" w:fill="FFFFFF"/>
            <w:noWrap/>
            <w:vAlign w:val="bottom"/>
            <w:hideMark/>
          </w:tcPr>
          <w:p w14:paraId="284291C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ELEKTRONIKA</w:t>
            </w:r>
          </w:p>
        </w:tc>
        <w:tc>
          <w:tcPr>
            <w:tcW w:w="4075" w:type="dxa"/>
            <w:tcBorders>
              <w:top w:val="nil"/>
              <w:left w:val="nil"/>
              <w:bottom w:val="single" w:sz="4" w:space="0" w:color="auto"/>
              <w:right w:val="single" w:sz="4" w:space="0" w:color="auto"/>
            </w:tcBorders>
            <w:shd w:val="clear" w:color="auto" w:fill="auto"/>
            <w:noWrap/>
            <w:vAlign w:val="bottom"/>
            <w:hideMark/>
          </w:tcPr>
          <w:p w14:paraId="1CDF203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7496105" w14:textId="77777777" w:rsidTr="0002163D">
        <w:trPr>
          <w:trHeight w:val="255"/>
        </w:trPr>
        <w:tc>
          <w:tcPr>
            <w:tcW w:w="5331" w:type="dxa"/>
            <w:tcBorders>
              <w:top w:val="nil"/>
              <w:left w:val="single" w:sz="4" w:space="0" w:color="auto"/>
              <w:bottom w:val="single" w:sz="4" w:space="0" w:color="auto"/>
              <w:right w:val="single" w:sz="4" w:space="0" w:color="auto"/>
            </w:tcBorders>
            <w:shd w:val="clear" w:color="000000" w:fill="FFFFFF"/>
            <w:noWrap/>
            <w:vAlign w:val="bottom"/>
            <w:hideMark/>
          </w:tcPr>
          <w:p w14:paraId="2F5345A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ELEKTROTEHNIKA</w:t>
            </w:r>
          </w:p>
        </w:tc>
        <w:tc>
          <w:tcPr>
            <w:tcW w:w="4075" w:type="dxa"/>
            <w:tcBorders>
              <w:top w:val="nil"/>
              <w:left w:val="nil"/>
              <w:bottom w:val="single" w:sz="4" w:space="0" w:color="auto"/>
              <w:right w:val="single" w:sz="4" w:space="0" w:color="auto"/>
            </w:tcBorders>
            <w:shd w:val="clear" w:color="auto" w:fill="auto"/>
            <w:noWrap/>
            <w:vAlign w:val="bottom"/>
            <w:hideMark/>
          </w:tcPr>
          <w:p w14:paraId="28A46F2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13A9DA3"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51BD096" w14:textId="72DEE2A4"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ELEKTROTEHNIKA - JAKI TOK</w:t>
            </w:r>
          </w:p>
        </w:tc>
        <w:tc>
          <w:tcPr>
            <w:tcW w:w="4075" w:type="dxa"/>
            <w:tcBorders>
              <w:top w:val="nil"/>
              <w:left w:val="nil"/>
              <w:bottom w:val="single" w:sz="4" w:space="0" w:color="auto"/>
              <w:right w:val="single" w:sz="4" w:space="0" w:color="auto"/>
            </w:tcBorders>
            <w:shd w:val="clear" w:color="auto" w:fill="auto"/>
            <w:noWrap/>
            <w:vAlign w:val="bottom"/>
            <w:hideMark/>
          </w:tcPr>
          <w:p w14:paraId="771DE72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F99E31E"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0BE4C7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INFORMATIKA</w:t>
            </w:r>
          </w:p>
        </w:tc>
        <w:tc>
          <w:tcPr>
            <w:tcW w:w="4075" w:type="dxa"/>
            <w:tcBorders>
              <w:top w:val="nil"/>
              <w:left w:val="nil"/>
              <w:bottom w:val="single" w:sz="4" w:space="0" w:color="auto"/>
              <w:right w:val="single" w:sz="4" w:space="0" w:color="auto"/>
            </w:tcBorders>
            <w:shd w:val="clear" w:color="auto" w:fill="auto"/>
            <w:noWrap/>
            <w:vAlign w:val="bottom"/>
            <w:hideMark/>
          </w:tcPr>
          <w:p w14:paraId="2F8800F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4ADCE75"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DAAB22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RAČUNALNIŠTVO</w:t>
            </w:r>
          </w:p>
        </w:tc>
        <w:tc>
          <w:tcPr>
            <w:tcW w:w="4075" w:type="dxa"/>
            <w:tcBorders>
              <w:top w:val="nil"/>
              <w:left w:val="nil"/>
              <w:bottom w:val="single" w:sz="4" w:space="0" w:color="auto"/>
              <w:right w:val="single" w:sz="4" w:space="0" w:color="auto"/>
            </w:tcBorders>
            <w:shd w:val="clear" w:color="auto" w:fill="auto"/>
            <w:noWrap/>
            <w:vAlign w:val="bottom"/>
            <w:hideMark/>
          </w:tcPr>
          <w:p w14:paraId="3880EA6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EB9D6EF"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AD6323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TELEKOMUNIKACIJE</w:t>
            </w:r>
          </w:p>
        </w:tc>
        <w:tc>
          <w:tcPr>
            <w:tcW w:w="4075" w:type="dxa"/>
            <w:tcBorders>
              <w:top w:val="nil"/>
              <w:left w:val="nil"/>
              <w:bottom w:val="single" w:sz="4" w:space="0" w:color="auto"/>
              <w:right w:val="single" w:sz="4" w:space="0" w:color="auto"/>
            </w:tcBorders>
            <w:shd w:val="clear" w:color="auto" w:fill="auto"/>
            <w:noWrap/>
            <w:vAlign w:val="bottom"/>
            <w:hideMark/>
          </w:tcPr>
          <w:p w14:paraId="6650A43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A1D5039"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A7764B0"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515EBA48"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4271288D"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19B5C0C"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ELEKTROTEHNIKA</w:t>
            </w:r>
          </w:p>
        </w:tc>
        <w:tc>
          <w:tcPr>
            <w:tcW w:w="4075" w:type="dxa"/>
            <w:tcBorders>
              <w:top w:val="nil"/>
              <w:left w:val="nil"/>
              <w:bottom w:val="single" w:sz="4" w:space="0" w:color="auto"/>
              <w:right w:val="single" w:sz="4" w:space="0" w:color="auto"/>
            </w:tcBorders>
            <w:shd w:val="clear" w:color="auto" w:fill="auto"/>
            <w:noWrap/>
            <w:vAlign w:val="bottom"/>
            <w:hideMark/>
          </w:tcPr>
          <w:p w14:paraId="1026FAD3"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1C663436"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A2D700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xml:space="preserve">VARSTVO PRI DELU </w:t>
            </w:r>
          </w:p>
        </w:tc>
        <w:tc>
          <w:tcPr>
            <w:tcW w:w="4075" w:type="dxa"/>
            <w:tcBorders>
              <w:top w:val="nil"/>
              <w:left w:val="nil"/>
              <w:bottom w:val="single" w:sz="4" w:space="0" w:color="auto"/>
              <w:right w:val="single" w:sz="4" w:space="0" w:color="auto"/>
            </w:tcBorders>
            <w:shd w:val="clear" w:color="auto" w:fill="auto"/>
            <w:noWrap/>
            <w:vAlign w:val="bottom"/>
            <w:hideMark/>
          </w:tcPr>
          <w:p w14:paraId="0C2FAF56"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0527A896"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7EDB76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15A20F0A"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0FA3B0D7"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7B2D93"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FARMACIJA</w:t>
            </w:r>
          </w:p>
        </w:tc>
        <w:tc>
          <w:tcPr>
            <w:tcW w:w="4075" w:type="dxa"/>
            <w:tcBorders>
              <w:top w:val="nil"/>
              <w:left w:val="nil"/>
              <w:bottom w:val="single" w:sz="4" w:space="0" w:color="auto"/>
              <w:right w:val="single" w:sz="4" w:space="0" w:color="auto"/>
            </w:tcBorders>
            <w:shd w:val="clear" w:color="auto" w:fill="auto"/>
            <w:noWrap/>
            <w:vAlign w:val="bottom"/>
            <w:hideMark/>
          </w:tcPr>
          <w:p w14:paraId="59904B40"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ZDRAVJE</w:t>
            </w:r>
          </w:p>
        </w:tc>
      </w:tr>
      <w:tr w:rsidR="0086454B" w:rsidRPr="0002163D" w14:paraId="5DE1C613"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5C3F2BD" w14:textId="55154724"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FARMACIJA SPLOŠNO</w:t>
            </w:r>
          </w:p>
        </w:tc>
        <w:tc>
          <w:tcPr>
            <w:tcW w:w="4075" w:type="dxa"/>
            <w:tcBorders>
              <w:top w:val="nil"/>
              <w:left w:val="nil"/>
              <w:bottom w:val="single" w:sz="4" w:space="0" w:color="auto"/>
              <w:right w:val="single" w:sz="4" w:space="0" w:color="auto"/>
            </w:tcBorders>
            <w:shd w:val="clear" w:color="auto" w:fill="auto"/>
            <w:noWrap/>
            <w:vAlign w:val="bottom"/>
            <w:hideMark/>
          </w:tcPr>
          <w:p w14:paraId="1943ECD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0A46C09"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978BC2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TOKSIKOLOGIJA</w:t>
            </w:r>
          </w:p>
        </w:tc>
        <w:tc>
          <w:tcPr>
            <w:tcW w:w="4075" w:type="dxa"/>
            <w:tcBorders>
              <w:top w:val="nil"/>
              <w:left w:val="nil"/>
              <w:bottom w:val="single" w:sz="4" w:space="0" w:color="auto"/>
              <w:right w:val="single" w:sz="4" w:space="0" w:color="auto"/>
            </w:tcBorders>
            <w:shd w:val="clear" w:color="auto" w:fill="auto"/>
            <w:noWrap/>
            <w:vAlign w:val="bottom"/>
            <w:hideMark/>
          </w:tcPr>
          <w:p w14:paraId="67D77B5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96BF4A9"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ED17986"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552FE4DE"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1366B5ED"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D95D355"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FILATELIJA</w:t>
            </w:r>
          </w:p>
        </w:tc>
        <w:tc>
          <w:tcPr>
            <w:tcW w:w="4075" w:type="dxa"/>
            <w:tcBorders>
              <w:top w:val="nil"/>
              <w:left w:val="nil"/>
              <w:bottom w:val="single" w:sz="4" w:space="0" w:color="auto"/>
              <w:right w:val="single" w:sz="4" w:space="0" w:color="auto"/>
            </w:tcBorders>
            <w:shd w:val="clear" w:color="auto" w:fill="auto"/>
            <w:noWrap/>
            <w:vAlign w:val="bottom"/>
            <w:hideMark/>
          </w:tcPr>
          <w:p w14:paraId="67D938D8"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KULTURA</w:t>
            </w:r>
          </w:p>
        </w:tc>
      </w:tr>
      <w:tr w:rsidR="0086454B" w:rsidRPr="0002163D" w14:paraId="74AE0AEE"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65DF773" w14:textId="314EA26A"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FILATELIJA SPLOŠNO</w:t>
            </w:r>
          </w:p>
        </w:tc>
        <w:tc>
          <w:tcPr>
            <w:tcW w:w="4075" w:type="dxa"/>
            <w:tcBorders>
              <w:top w:val="nil"/>
              <w:left w:val="nil"/>
              <w:bottom w:val="single" w:sz="4" w:space="0" w:color="auto"/>
              <w:right w:val="single" w:sz="4" w:space="0" w:color="auto"/>
            </w:tcBorders>
            <w:shd w:val="clear" w:color="auto" w:fill="auto"/>
            <w:noWrap/>
            <w:vAlign w:val="bottom"/>
            <w:hideMark/>
          </w:tcPr>
          <w:p w14:paraId="3DEAD30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DD5FD5F"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3E63B6E"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4282C540"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6A2A8146"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565E62E"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FINOMEHANIKA</w:t>
            </w:r>
          </w:p>
        </w:tc>
        <w:tc>
          <w:tcPr>
            <w:tcW w:w="4075" w:type="dxa"/>
            <w:tcBorders>
              <w:top w:val="nil"/>
              <w:left w:val="nil"/>
              <w:bottom w:val="single" w:sz="4" w:space="0" w:color="auto"/>
              <w:right w:val="single" w:sz="4" w:space="0" w:color="auto"/>
            </w:tcBorders>
            <w:shd w:val="clear" w:color="auto" w:fill="auto"/>
            <w:noWrap/>
            <w:vAlign w:val="bottom"/>
            <w:hideMark/>
          </w:tcPr>
          <w:p w14:paraId="313C1CD2"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2743A2D6" w14:textId="77777777" w:rsidTr="0002163D">
        <w:trPr>
          <w:trHeight w:val="22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BAE443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PISARNIŠKA OPREMA</w:t>
            </w:r>
          </w:p>
        </w:tc>
        <w:tc>
          <w:tcPr>
            <w:tcW w:w="4075" w:type="dxa"/>
            <w:tcBorders>
              <w:top w:val="nil"/>
              <w:left w:val="nil"/>
              <w:bottom w:val="single" w:sz="4" w:space="0" w:color="auto"/>
              <w:right w:val="single" w:sz="4" w:space="0" w:color="auto"/>
            </w:tcBorders>
            <w:shd w:val="clear" w:color="auto" w:fill="auto"/>
            <w:noWrap/>
            <w:vAlign w:val="bottom"/>
            <w:hideMark/>
          </w:tcPr>
          <w:p w14:paraId="677C513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84D0029"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8CAC401" w14:textId="2D9045F3"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FINOMEHANIKA SPLOŠNO</w:t>
            </w:r>
          </w:p>
        </w:tc>
        <w:tc>
          <w:tcPr>
            <w:tcW w:w="4075" w:type="dxa"/>
            <w:tcBorders>
              <w:top w:val="nil"/>
              <w:left w:val="nil"/>
              <w:bottom w:val="single" w:sz="4" w:space="0" w:color="auto"/>
              <w:right w:val="single" w:sz="4" w:space="0" w:color="auto"/>
            </w:tcBorders>
            <w:shd w:val="clear" w:color="auto" w:fill="auto"/>
            <w:noWrap/>
            <w:vAlign w:val="bottom"/>
            <w:hideMark/>
          </w:tcPr>
          <w:p w14:paraId="45CE5984"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7A10CEE8"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0BEB40"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2D4CE598"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2874E574" w14:textId="77777777" w:rsidTr="0002163D">
        <w:trPr>
          <w:trHeight w:val="52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1DEA08D"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FORENZIČNA TOKSIKOLOGIJA IN ALKOHOLOMETRIJA</w:t>
            </w:r>
          </w:p>
        </w:tc>
        <w:tc>
          <w:tcPr>
            <w:tcW w:w="4075" w:type="dxa"/>
            <w:tcBorders>
              <w:top w:val="nil"/>
              <w:left w:val="nil"/>
              <w:bottom w:val="single" w:sz="4" w:space="0" w:color="auto"/>
              <w:right w:val="single" w:sz="4" w:space="0" w:color="auto"/>
            </w:tcBorders>
            <w:shd w:val="clear" w:color="auto" w:fill="auto"/>
            <w:noWrap/>
            <w:vAlign w:val="bottom"/>
            <w:hideMark/>
          </w:tcPr>
          <w:p w14:paraId="04C22E3F"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FORENZIKA</w:t>
            </w:r>
          </w:p>
        </w:tc>
      </w:tr>
      <w:tr w:rsidR="0086454B" w:rsidRPr="0063699C" w14:paraId="29D3856D"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7936052" w14:textId="7CC0A232"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FORENZIČNA TOKSIKOLOGIJA IN ALKOHOLOMETRIJA SPLOŠNO</w:t>
            </w:r>
          </w:p>
        </w:tc>
        <w:tc>
          <w:tcPr>
            <w:tcW w:w="4075" w:type="dxa"/>
            <w:tcBorders>
              <w:top w:val="nil"/>
              <w:left w:val="nil"/>
              <w:bottom w:val="single" w:sz="4" w:space="0" w:color="auto"/>
              <w:right w:val="single" w:sz="4" w:space="0" w:color="auto"/>
            </w:tcBorders>
            <w:shd w:val="clear" w:color="auto" w:fill="auto"/>
            <w:noWrap/>
            <w:vAlign w:val="bottom"/>
            <w:hideMark/>
          </w:tcPr>
          <w:p w14:paraId="5BE2E0B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46F80230"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2B2823C"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053B1742"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68A56272" w14:textId="77777777" w:rsidTr="0002163D">
        <w:trPr>
          <w:trHeight w:val="49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378C2A8"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FORENZIČNE ANALIZE GOVORNIH POSNETKOV</w:t>
            </w:r>
          </w:p>
        </w:tc>
        <w:tc>
          <w:tcPr>
            <w:tcW w:w="4075" w:type="dxa"/>
            <w:tcBorders>
              <w:top w:val="nil"/>
              <w:left w:val="nil"/>
              <w:bottom w:val="single" w:sz="4" w:space="0" w:color="auto"/>
              <w:right w:val="single" w:sz="4" w:space="0" w:color="auto"/>
            </w:tcBorders>
            <w:shd w:val="clear" w:color="auto" w:fill="auto"/>
            <w:noWrap/>
            <w:vAlign w:val="bottom"/>
            <w:hideMark/>
          </w:tcPr>
          <w:p w14:paraId="3AD06AFE"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FORENZIKA</w:t>
            </w:r>
          </w:p>
        </w:tc>
      </w:tr>
      <w:tr w:rsidR="0086454B" w:rsidRPr="0002163D" w14:paraId="6C519602"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BBE96E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AVTENTIČNOST POSNETKOV</w:t>
            </w:r>
          </w:p>
        </w:tc>
        <w:tc>
          <w:tcPr>
            <w:tcW w:w="4075" w:type="dxa"/>
            <w:tcBorders>
              <w:top w:val="nil"/>
              <w:left w:val="nil"/>
              <w:bottom w:val="single" w:sz="4" w:space="0" w:color="auto"/>
              <w:right w:val="single" w:sz="4" w:space="0" w:color="auto"/>
            </w:tcBorders>
            <w:shd w:val="clear" w:color="auto" w:fill="auto"/>
            <w:noWrap/>
            <w:vAlign w:val="bottom"/>
            <w:hideMark/>
          </w:tcPr>
          <w:p w14:paraId="49AF7CB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D7412E6"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0F4B6C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IDENTIFIKACIJA GOVORCEV</w:t>
            </w:r>
          </w:p>
        </w:tc>
        <w:tc>
          <w:tcPr>
            <w:tcW w:w="4075" w:type="dxa"/>
            <w:tcBorders>
              <w:top w:val="nil"/>
              <w:left w:val="nil"/>
              <w:bottom w:val="single" w:sz="4" w:space="0" w:color="auto"/>
              <w:right w:val="single" w:sz="4" w:space="0" w:color="auto"/>
            </w:tcBorders>
            <w:shd w:val="clear" w:color="auto" w:fill="auto"/>
            <w:noWrap/>
            <w:vAlign w:val="bottom"/>
            <w:hideMark/>
          </w:tcPr>
          <w:p w14:paraId="1714A11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2A93FC3F" w14:textId="77777777" w:rsidTr="0002163D">
        <w:trPr>
          <w:trHeight w:val="5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905AF7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IZBOLJŠANJE GOVORNEGA SIGNALA IN TRANSKRIPCIJA VSEBINE SLABIH POSNETKOV</w:t>
            </w:r>
          </w:p>
        </w:tc>
        <w:tc>
          <w:tcPr>
            <w:tcW w:w="4075" w:type="dxa"/>
            <w:tcBorders>
              <w:top w:val="nil"/>
              <w:left w:val="nil"/>
              <w:bottom w:val="single" w:sz="4" w:space="0" w:color="auto"/>
              <w:right w:val="single" w:sz="4" w:space="0" w:color="auto"/>
            </w:tcBorders>
            <w:shd w:val="clear" w:color="auto" w:fill="auto"/>
            <w:noWrap/>
            <w:vAlign w:val="bottom"/>
            <w:hideMark/>
          </w:tcPr>
          <w:p w14:paraId="2A2A0F2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7E771655"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A40D5C1"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745510EC"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7850D149" w14:textId="77777777" w:rsidTr="0002163D">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9A0AA99" w14:textId="747A8FC0"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FORENZIČNO - KRIMINALISTIČNO TEHNIČNE PREISKAVE</w:t>
            </w:r>
          </w:p>
        </w:tc>
        <w:tc>
          <w:tcPr>
            <w:tcW w:w="4075" w:type="dxa"/>
            <w:tcBorders>
              <w:top w:val="nil"/>
              <w:left w:val="nil"/>
              <w:bottom w:val="single" w:sz="4" w:space="0" w:color="auto"/>
              <w:right w:val="single" w:sz="4" w:space="0" w:color="auto"/>
            </w:tcBorders>
            <w:shd w:val="clear" w:color="auto" w:fill="auto"/>
            <w:noWrap/>
            <w:vAlign w:val="bottom"/>
            <w:hideMark/>
          </w:tcPr>
          <w:p w14:paraId="63BD82D3"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FORENZIKA</w:t>
            </w:r>
          </w:p>
        </w:tc>
      </w:tr>
      <w:tr w:rsidR="0086454B" w:rsidRPr="0002163D" w14:paraId="0C94CB46"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F79C84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BALISTIKA IN REKONSTRUKCIJA STRELJANJA</w:t>
            </w:r>
          </w:p>
        </w:tc>
        <w:tc>
          <w:tcPr>
            <w:tcW w:w="4075" w:type="dxa"/>
            <w:tcBorders>
              <w:top w:val="nil"/>
              <w:left w:val="nil"/>
              <w:bottom w:val="single" w:sz="4" w:space="0" w:color="auto"/>
              <w:right w:val="single" w:sz="4" w:space="0" w:color="auto"/>
            </w:tcBorders>
            <w:shd w:val="clear" w:color="auto" w:fill="auto"/>
            <w:noWrap/>
            <w:vAlign w:val="bottom"/>
            <w:hideMark/>
          </w:tcPr>
          <w:p w14:paraId="0E05B8F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1222D67"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346E81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DAKTILOSKOPSKE PREISKAVE</w:t>
            </w:r>
          </w:p>
        </w:tc>
        <w:tc>
          <w:tcPr>
            <w:tcW w:w="4075" w:type="dxa"/>
            <w:tcBorders>
              <w:top w:val="nil"/>
              <w:left w:val="nil"/>
              <w:bottom w:val="single" w:sz="4" w:space="0" w:color="auto"/>
              <w:right w:val="single" w:sz="4" w:space="0" w:color="auto"/>
            </w:tcBorders>
            <w:shd w:val="clear" w:color="auto" w:fill="auto"/>
            <w:noWrap/>
            <w:vAlign w:val="bottom"/>
            <w:hideMark/>
          </w:tcPr>
          <w:p w14:paraId="1243766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C5B4084"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734960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GENETSKE (DNK) PREISKAVE</w:t>
            </w:r>
          </w:p>
        </w:tc>
        <w:tc>
          <w:tcPr>
            <w:tcW w:w="4075" w:type="dxa"/>
            <w:tcBorders>
              <w:top w:val="nil"/>
              <w:left w:val="nil"/>
              <w:bottom w:val="single" w:sz="4" w:space="0" w:color="auto"/>
              <w:right w:val="single" w:sz="4" w:space="0" w:color="auto"/>
            </w:tcBorders>
            <w:shd w:val="clear" w:color="auto" w:fill="auto"/>
            <w:noWrap/>
            <w:vAlign w:val="bottom"/>
            <w:hideMark/>
          </w:tcPr>
          <w:p w14:paraId="176D04B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1FE0A5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3C6E5D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KEMIJSKE ANALIZE</w:t>
            </w:r>
          </w:p>
        </w:tc>
        <w:tc>
          <w:tcPr>
            <w:tcW w:w="4075" w:type="dxa"/>
            <w:tcBorders>
              <w:top w:val="nil"/>
              <w:left w:val="nil"/>
              <w:bottom w:val="single" w:sz="4" w:space="0" w:color="auto"/>
              <w:right w:val="single" w:sz="4" w:space="0" w:color="auto"/>
            </w:tcBorders>
            <w:shd w:val="clear" w:color="auto" w:fill="auto"/>
            <w:noWrap/>
            <w:vAlign w:val="bottom"/>
            <w:hideMark/>
          </w:tcPr>
          <w:p w14:paraId="606C336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2D82EF7"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9E0278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MORFOLOŠKE PREISKAVE LAS IN DLAK</w:t>
            </w:r>
          </w:p>
        </w:tc>
        <w:tc>
          <w:tcPr>
            <w:tcW w:w="4075" w:type="dxa"/>
            <w:tcBorders>
              <w:top w:val="nil"/>
              <w:left w:val="nil"/>
              <w:bottom w:val="single" w:sz="4" w:space="0" w:color="auto"/>
              <w:right w:val="single" w:sz="4" w:space="0" w:color="auto"/>
            </w:tcBorders>
            <w:shd w:val="clear" w:color="auto" w:fill="auto"/>
            <w:noWrap/>
            <w:vAlign w:val="bottom"/>
            <w:hideMark/>
          </w:tcPr>
          <w:p w14:paraId="2758C05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819D661"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A8E6D4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NEZGODE Z ELEKTRIČNIM TOKOM</w:t>
            </w:r>
          </w:p>
        </w:tc>
        <w:tc>
          <w:tcPr>
            <w:tcW w:w="4075" w:type="dxa"/>
            <w:tcBorders>
              <w:top w:val="nil"/>
              <w:left w:val="nil"/>
              <w:bottom w:val="single" w:sz="4" w:space="0" w:color="auto"/>
              <w:right w:val="single" w:sz="4" w:space="0" w:color="auto"/>
            </w:tcBorders>
            <w:shd w:val="clear" w:color="auto" w:fill="auto"/>
            <w:noWrap/>
            <w:vAlign w:val="bottom"/>
            <w:hideMark/>
          </w:tcPr>
          <w:p w14:paraId="15033BC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2D63DFB"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24215D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lastRenderedPageBreak/>
              <w:t>POTAPLJAŠKE NESREČE</w:t>
            </w:r>
          </w:p>
        </w:tc>
        <w:tc>
          <w:tcPr>
            <w:tcW w:w="4075" w:type="dxa"/>
            <w:tcBorders>
              <w:top w:val="nil"/>
              <w:left w:val="nil"/>
              <w:bottom w:val="single" w:sz="4" w:space="0" w:color="auto"/>
              <w:right w:val="single" w:sz="4" w:space="0" w:color="auto"/>
            </w:tcBorders>
            <w:shd w:val="clear" w:color="auto" w:fill="auto"/>
            <w:noWrap/>
            <w:vAlign w:val="bottom"/>
            <w:hideMark/>
          </w:tcPr>
          <w:p w14:paraId="4C4CA15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88C108E"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014829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AVTOMOBILSKIH LAKOV</w:t>
            </w:r>
          </w:p>
        </w:tc>
        <w:tc>
          <w:tcPr>
            <w:tcW w:w="4075" w:type="dxa"/>
            <w:tcBorders>
              <w:top w:val="nil"/>
              <w:left w:val="nil"/>
              <w:bottom w:val="single" w:sz="4" w:space="0" w:color="auto"/>
              <w:right w:val="single" w:sz="4" w:space="0" w:color="auto"/>
            </w:tcBorders>
            <w:shd w:val="clear" w:color="auto" w:fill="auto"/>
            <w:noWrap/>
            <w:vAlign w:val="bottom"/>
            <w:hideMark/>
          </w:tcPr>
          <w:p w14:paraId="0DE22AA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B0FCC7B"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063EC0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BARV</w:t>
            </w:r>
          </w:p>
        </w:tc>
        <w:tc>
          <w:tcPr>
            <w:tcW w:w="4075" w:type="dxa"/>
            <w:tcBorders>
              <w:top w:val="nil"/>
              <w:left w:val="nil"/>
              <w:bottom w:val="single" w:sz="4" w:space="0" w:color="auto"/>
              <w:right w:val="single" w:sz="4" w:space="0" w:color="auto"/>
            </w:tcBorders>
            <w:shd w:val="clear" w:color="auto" w:fill="auto"/>
            <w:noWrap/>
            <w:vAlign w:val="bottom"/>
            <w:hideMark/>
          </w:tcPr>
          <w:p w14:paraId="4462BD9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E1A520F"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8244BD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DOKUMENTOV</w:t>
            </w:r>
          </w:p>
        </w:tc>
        <w:tc>
          <w:tcPr>
            <w:tcW w:w="4075" w:type="dxa"/>
            <w:tcBorders>
              <w:top w:val="nil"/>
              <w:left w:val="nil"/>
              <w:bottom w:val="single" w:sz="4" w:space="0" w:color="auto"/>
              <w:right w:val="single" w:sz="4" w:space="0" w:color="auto"/>
            </w:tcBorders>
            <w:shd w:val="clear" w:color="auto" w:fill="auto"/>
            <w:noWrap/>
            <w:vAlign w:val="bottom"/>
            <w:hideMark/>
          </w:tcPr>
          <w:p w14:paraId="337F84E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E8770D7"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2CACF8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DROG</w:t>
            </w:r>
          </w:p>
        </w:tc>
        <w:tc>
          <w:tcPr>
            <w:tcW w:w="4075" w:type="dxa"/>
            <w:tcBorders>
              <w:top w:val="nil"/>
              <w:left w:val="nil"/>
              <w:bottom w:val="single" w:sz="4" w:space="0" w:color="auto"/>
              <w:right w:val="single" w:sz="4" w:space="0" w:color="auto"/>
            </w:tcBorders>
            <w:shd w:val="clear" w:color="auto" w:fill="auto"/>
            <w:noWrap/>
            <w:vAlign w:val="bottom"/>
            <w:hideMark/>
          </w:tcPr>
          <w:p w14:paraId="098781B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EF1B936"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D00C68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EKSPLOZIJ</w:t>
            </w:r>
          </w:p>
        </w:tc>
        <w:tc>
          <w:tcPr>
            <w:tcW w:w="4075" w:type="dxa"/>
            <w:tcBorders>
              <w:top w:val="nil"/>
              <w:left w:val="nil"/>
              <w:bottom w:val="single" w:sz="4" w:space="0" w:color="auto"/>
              <w:right w:val="single" w:sz="4" w:space="0" w:color="auto"/>
            </w:tcBorders>
            <w:shd w:val="clear" w:color="auto" w:fill="auto"/>
            <w:noWrap/>
            <w:vAlign w:val="bottom"/>
            <w:hideMark/>
          </w:tcPr>
          <w:p w14:paraId="41CC8AB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A572B56"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A5B31B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EKSPLOZIVNIH SREDSTEV IN NAPRAV</w:t>
            </w:r>
          </w:p>
        </w:tc>
        <w:tc>
          <w:tcPr>
            <w:tcW w:w="4075" w:type="dxa"/>
            <w:tcBorders>
              <w:top w:val="nil"/>
              <w:left w:val="nil"/>
              <w:bottom w:val="single" w:sz="4" w:space="0" w:color="auto"/>
              <w:right w:val="single" w:sz="4" w:space="0" w:color="auto"/>
            </w:tcBorders>
            <w:shd w:val="clear" w:color="auto" w:fill="auto"/>
            <w:noWrap/>
            <w:vAlign w:val="bottom"/>
            <w:hideMark/>
          </w:tcPr>
          <w:p w14:paraId="178E54C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586DAF49" w14:textId="77777777" w:rsidTr="0002163D">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D26624E" w14:textId="309A7121"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FOTOGRAFIJ TER POSNETKOV VARNOSTNIH KAMER (VIDEO NADZOR)</w:t>
            </w:r>
          </w:p>
        </w:tc>
        <w:tc>
          <w:tcPr>
            <w:tcW w:w="4075" w:type="dxa"/>
            <w:tcBorders>
              <w:top w:val="nil"/>
              <w:left w:val="nil"/>
              <w:bottom w:val="single" w:sz="4" w:space="0" w:color="auto"/>
              <w:right w:val="single" w:sz="4" w:space="0" w:color="auto"/>
            </w:tcBorders>
            <w:shd w:val="clear" w:color="auto" w:fill="auto"/>
            <w:noWrap/>
            <w:vAlign w:val="bottom"/>
            <w:hideMark/>
          </w:tcPr>
          <w:p w14:paraId="1495F89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9EC51B0" w14:textId="77777777" w:rsidTr="0002163D">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2EA70D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KOLES</w:t>
            </w:r>
          </w:p>
        </w:tc>
        <w:tc>
          <w:tcPr>
            <w:tcW w:w="4075" w:type="dxa"/>
            <w:tcBorders>
              <w:top w:val="nil"/>
              <w:left w:val="nil"/>
              <w:bottom w:val="single" w:sz="4" w:space="0" w:color="auto"/>
              <w:right w:val="single" w:sz="4" w:space="0" w:color="auto"/>
            </w:tcBorders>
            <w:shd w:val="clear" w:color="auto" w:fill="auto"/>
            <w:noWrap/>
            <w:vAlign w:val="bottom"/>
            <w:hideMark/>
          </w:tcPr>
          <w:p w14:paraId="76F7C27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3B8E349"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A067A1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MEHANSKIH SLEDI</w:t>
            </w:r>
          </w:p>
        </w:tc>
        <w:tc>
          <w:tcPr>
            <w:tcW w:w="4075" w:type="dxa"/>
            <w:tcBorders>
              <w:top w:val="nil"/>
              <w:left w:val="nil"/>
              <w:bottom w:val="single" w:sz="4" w:space="0" w:color="auto"/>
              <w:right w:val="single" w:sz="4" w:space="0" w:color="auto"/>
            </w:tcBorders>
            <w:shd w:val="clear" w:color="auto" w:fill="auto"/>
            <w:noWrap/>
            <w:vAlign w:val="bottom"/>
            <w:hideMark/>
          </w:tcPr>
          <w:p w14:paraId="0587BF0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C2CBAFF"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6F43CA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NEVARNIH SNOVI</w:t>
            </w:r>
          </w:p>
        </w:tc>
        <w:tc>
          <w:tcPr>
            <w:tcW w:w="4075" w:type="dxa"/>
            <w:tcBorders>
              <w:top w:val="nil"/>
              <w:left w:val="nil"/>
              <w:bottom w:val="single" w:sz="4" w:space="0" w:color="auto"/>
              <w:right w:val="single" w:sz="4" w:space="0" w:color="auto"/>
            </w:tcBorders>
            <w:shd w:val="clear" w:color="auto" w:fill="auto"/>
            <w:noWrap/>
            <w:vAlign w:val="bottom"/>
            <w:hideMark/>
          </w:tcPr>
          <w:p w14:paraId="02C7203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84C085E"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B0EA5A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ODTISOV OBUVAL</w:t>
            </w:r>
          </w:p>
        </w:tc>
        <w:tc>
          <w:tcPr>
            <w:tcW w:w="4075" w:type="dxa"/>
            <w:tcBorders>
              <w:top w:val="nil"/>
              <w:left w:val="nil"/>
              <w:bottom w:val="single" w:sz="4" w:space="0" w:color="auto"/>
              <w:right w:val="single" w:sz="4" w:space="0" w:color="auto"/>
            </w:tcBorders>
            <w:shd w:val="clear" w:color="auto" w:fill="auto"/>
            <w:noWrap/>
            <w:vAlign w:val="bottom"/>
            <w:hideMark/>
          </w:tcPr>
          <w:p w14:paraId="0BF4C59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5CF384D"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7E9DCE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OROŽJA</w:t>
            </w:r>
          </w:p>
        </w:tc>
        <w:tc>
          <w:tcPr>
            <w:tcW w:w="4075" w:type="dxa"/>
            <w:tcBorders>
              <w:top w:val="nil"/>
              <w:left w:val="nil"/>
              <w:bottom w:val="single" w:sz="4" w:space="0" w:color="auto"/>
              <w:right w:val="single" w:sz="4" w:space="0" w:color="auto"/>
            </w:tcBorders>
            <w:shd w:val="clear" w:color="auto" w:fill="auto"/>
            <w:noWrap/>
            <w:vAlign w:val="bottom"/>
            <w:hideMark/>
          </w:tcPr>
          <w:p w14:paraId="51CD8E0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0C9F60D"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9AFC8E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POŽAROV IN PLINSKIH EKSPLOZIJ</w:t>
            </w:r>
          </w:p>
        </w:tc>
        <w:tc>
          <w:tcPr>
            <w:tcW w:w="4075" w:type="dxa"/>
            <w:tcBorders>
              <w:top w:val="nil"/>
              <w:left w:val="nil"/>
              <w:bottom w:val="single" w:sz="4" w:space="0" w:color="auto"/>
              <w:right w:val="single" w:sz="4" w:space="0" w:color="auto"/>
            </w:tcBorders>
            <w:shd w:val="clear" w:color="auto" w:fill="auto"/>
            <w:noWrap/>
            <w:vAlign w:val="bottom"/>
            <w:hideMark/>
          </w:tcPr>
          <w:p w14:paraId="37BBF59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8415131"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EF13A2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ROKOPISOV IN PODPISOV</w:t>
            </w:r>
          </w:p>
        </w:tc>
        <w:tc>
          <w:tcPr>
            <w:tcW w:w="4075" w:type="dxa"/>
            <w:tcBorders>
              <w:top w:val="nil"/>
              <w:left w:val="nil"/>
              <w:bottom w:val="single" w:sz="4" w:space="0" w:color="auto"/>
              <w:right w:val="single" w:sz="4" w:space="0" w:color="auto"/>
            </w:tcBorders>
            <w:shd w:val="clear" w:color="auto" w:fill="auto"/>
            <w:noWrap/>
            <w:vAlign w:val="bottom"/>
            <w:hideMark/>
          </w:tcPr>
          <w:p w14:paraId="27508D1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ED878DB"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CD4BA9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SLEDI BIOLOŠKEGA IZVORA</w:t>
            </w:r>
          </w:p>
        </w:tc>
        <w:tc>
          <w:tcPr>
            <w:tcW w:w="4075" w:type="dxa"/>
            <w:tcBorders>
              <w:top w:val="nil"/>
              <w:left w:val="nil"/>
              <w:bottom w:val="single" w:sz="4" w:space="0" w:color="auto"/>
              <w:right w:val="single" w:sz="4" w:space="0" w:color="auto"/>
            </w:tcBorders>
            <w:shd w:val="clear" w:color="auto" w:fill="auto"/>
            <w:noWrap/>
            <w:vAlign w:val="bottom"/>
            <w:hideMark/>
          </w:tcPr>
          <w:p w14:paraId="6806FB0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72D9ECE"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A1507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SLEDOV STRELJANJA</w:t>
            </w:r>
          </w:p>
        </w:tc>
        <w:tc>
          <w:tcPr>
            <w:tcW w:w="4075" w:type="dxa"/>
            <w:tcBorders>
              <w:top w:val="nil"/>
              <w:left w:val="nil"/>
              <w:bottom w:val="single" w:sz="4" w:space="0" w:color="auto"/>
              <w:right w:val="single" w:sz="4" w:space="0" w:color="auto"/>
            </w:tcBorders>
            <w:shd w:val="clear" w:color="auto" w:fill="auto"/>
            <w:noWrap/>
            <w:vAlign w:val="bottom"/>
            <w:hideMark/>
          </w:tcPr>
          <w:p w14:paraId="24979B4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DD681AD"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C32354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STEKLA</w:t>
            </w:r>
          </w:p>
        </w:tc>
        <w:tc>
          <w:tcPr>
            <w:tcW w:w="4075" w:type="dxa"/>
            <w:tcBorders>
              <w:top w:val="nil"/>
              <w:left w:val="nil"/>
              <w:bottom w:val="single" w:sz="4" w:space="0" w:color="auto"/>
              <w:right w:val="single" w:sz="4" w:space="0" w:color="auto"/>
            </w:tcBorders>
            <w:shd w:val="clear" w:color="auto" w:fill="auto"/>
            <w:noWrap/>
            <w:vAlign w:val="bottom"/>
            <w:hideMark/>
          </w:tcPr>
          <w:p w14:paraId="0D324D9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49F9F25"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939A71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TAHOGRAFSKIH VLOŽKOV</w:t>
            </w:r>
          </w:p>
        </w:tc>
        <w:tc>
          <w:tcPr>
            <w:tcW w:w="4075" w:type="dxa"/>
            <w:tcBorders>
              <w:top w:val="nil"/>
              <w:left w:val="nil"/>
              <w:bottom w:val="single" w:sz="4" w:space="0" w:color="auto"/>
              <w:right w:val="single" w:sz="4" w:space="0" w:color="auto"/>
            </w:tcBorders>
            <w:shd w:val="clear" w:color="auto" w:fill="auto"/>
            <w:noWrap/>
            <w:vAlign w:val="bottom"/>
            <w:hideMark/>
          </w:tcPr>
          <w:p w14:paraId="03CAC2C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78781BB"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AA9072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TEKSTILNIH VLAKEN IN TEKSTILA</w:t>
            </w:r>
          </w:p>
        </w:tc>
        <w:tc>
          <w:tcPr>
            <w:tcW w:w="4075" w:type="dxa"/>
            <w:tcBorders>
              <w:top w:val="nil"/>
              <w:left w:val="nil"/>
              <w:bottom w:val="single" w:sz="4" w:space="0" w:color="auto"/>
              <w:right w:val="single" w:sz="4" w:space="0" w:color="auto"/>
            </w:tcBorders>
            <w:shd w:val="clear" w:color="auto" w:fill="auto"/>
            <w:noWrap/>
            <w:vAlign w:val="bottom"/>
            <w:hideMark/>
          </w:tcPr>
          <w:p w14:paraId="51849CF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DEB9B03"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488CB6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ŽARNIC</w:t>
            </w:r>
          </w:p>
        </w:tc>
        <w:tc>
          <w:tcPr>
            <w:tcW w:w="4075" w:type="dxa"/>
            <w:tcBorders>
              <w:top w:val="nil"/>
              <w:left w:val="nil"/>
              <w:bottom w:val="single" w:sz="4" w:space="0" w:color="auto"/>
              <w:right w:val="single" w:sz="4" w:space="0" w:color="auto"/>
            </w:tcBorders>
            <w:shd w:val="clear" w:color="auto" w:fill="auto"/>
            <w:noWrap/>
            <w:vAlign w:val="bottom"/>
            <w:hideMark/>
          </w:tcPr>
          <w:p w14:paraId="1EEF506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50D1711"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2A6B302"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402E234D"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20E99787"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23AB5B4"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FORENZIČNO PREISKOVANJE GOSPODARSKEGA POSLOVANJA</w:t>
            </w:r>
          </w:p>
        </w:tc>
        <w:tc>
          <w:tcPr>
            <w:tcW w:w="4075" w:type="dxa"/>
            <w:tcBorders>
              <w:top w:val="nil"/>
              <w:left w:val="nil"/>
              <w:bottom w:val="single" w:sz="4" w:space="0" w:color="auto"/>
              <w:right w:val="single" w:sz="4" w:space="0" w:color="auto"/>
            </w:tcBorders>
            <w:shd w:val="clear" w:color="auto" w:fill="auto"/>
            <w:noWrap/>
            <w:vAlign w:val="bottom"/>
            <w:hideMark/>
          </w:tcPr>
          <w:p w14:paraId="41597BA7"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FORENZIKA</w:t>
            </w:r>
          </w:p>
        </w:tc>
      </w:tr>
      <w:tr w:rsidR="0086454B" w:rsidRPr="0002163D" w14:paraId="33E61ED6"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C66D21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FORENZIČNI RAČUNOVODJA</w:t>
            </w:r>
          </w:p>
        </w:tc>
        <w:tc>
          <w:tcPr>
            <w:tcW w:w="4075" w:type="dxa"/>
            <w:tcBorders>
              <w:top w:val="nil"/>
              <w:left w:val="nil"/>
              <w:bottom w:val="single" w:sz="4" w:space="0" w:color="auto"/>
              <w:right w:val="single" w:sz="4" w:space="0" w:color="auto"/>
            </w:tcBorders>
            <w:shd w:val="clear" w:color="auto" w:fill="auto"/>
            <w:noWrap/>
            <w:vAlign w:val="bottom"/>
            <w:hideMark/>
          </w:tcPr>
          <w:p w14:paraId="4F95763F"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3F71FC78"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E39CA5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2A133F59"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28530E06"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2EF57D8"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GEODEZIJA</w:t>
            </w:r>
          </w:p>
        </w:tc>
        <w:tc>
          <w:tcPr>
            <w:tcW w:w="4075" w:type="dxa"/>
            <w:tcBorders>
              <w:top w:val="nil"/>
              <w:left w:val="nil"/>
              <w:bottom w:val="single" w:sz="4" w:space="0" w:color="auto"/>
              <w:right w:val="single" w:sz="4" w:space="0" w:color="auto"/>
            </w:tcBorders>
            <w:shd w:val="clear" w:color="auto" w:fill="auto"/>
            <w:noWrap/>
            <w:vAlign w:val="bottom"/>
            <w:hideMark/>
          </w:tcPr>
          <w:p w14:paraId="0309C18E"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OKOLJE IN PROSTOR</w:t>
            </w:r>
          </w:p>
        </w:tc>
      </w:tr>
      <w:tr w:rsidR="0086454B" w:rsidRPr="0002163D" w14:paraId="6949B109"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54DC0D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GEODETSKE MERITVE</w:t>
            </w:r>
          </w:p>
        </w:tc>
        <w:tc>
          <w:tcPr>
            <w:tcW w:w="4075" w:type="dxa"/>
            <w:tcBorders>
              <w:top w:val="nil"/>
              <w:left w:val="nil"/>
              <w:bottom w:val="single" w:sz="4" w:space="0" w:color="auto"/>
              <w:right w:val="single" w:sz="4" w:space="0" w:color="auto"/>
            </w:tcBorders>
            <w:shd w:val="clear" w:color="auto" w:fill="auto"/>
            <w:noWrap/>
            <w:vAlign w:val="bottom"/>
            <w:hideMark/>
          </w:tcPr>
          <w:p w14:paraId="62EAEB1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5D31364"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B19A4C0" w14:textId="0A1BF73C"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GEODEZIJA SPLOŠNO</w:t>
            </w:r>
          </w:p>
        </w:tc>
        <w:tc>
          <w:tcPr>
            <w:tcW w:w="4075" w:type="dxa"/>
            <w:tcBorders>
              <w:top w:val="nil"/>
              <w:left w:val="nil"/>
              <w:bottom w:val="single" w:sz="4" w:space="0" w:color="auto"/>
              <w:right w:val="single" w:sz="4" w:space="0" w:color="auto"/>
            </w:tcBorders>
            <w:shd w:val="clear" w:color="auto" w:fill="auto"/>
            <w:noWrap/>
            <w:vAlign w:val="bottom"/>
            <w:hideMark/>
          </w:tcPr>
          <w:p w14:paraId="31D2249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869EC2E"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D9BCF4C" w14:textId="3083A75A"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UREJANJE LASTNIŠKIH MEJ - GEODETSKE EVIDENCE</w:t>
            </w:r>
          </w:p>
        </w:tc>
        <w:tc>
          <w:tcPr>
            <w:tcW w:w="4075" w:type="dxa"/>
            <w:tcBorders>
              <w:top w:val="nil"/>
              <w:left w:val="nil"/>
              <w:bottom w:val="single" w:sz="4" w:space="0" w:color="auto"/>
              <w:right w:val="single" w:sz="4" w:space="0" w:color="auto"/>
            </w:tcBorders>
            <w:shd w:val="clear" w:color="auto" w:fill="auto"/>
            <w:noWrap/>
            <w:vAlign w:val="bottom"/>
            <w:hideMark/>
          </w:tcPr>
          <w:p w14:paraId="0D6C8D0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45AE92D"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2965683"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4C81A31A"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455D3F8B"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EB016D3"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GEOLOGIJA</w:t>
            </w:r>
          </w:p>
        </w:tc>
        <w:tc>
          <w:tcPr>
            <w:tcW w:w="4075" w:type="dxa"/>
            <w:tcBorders>
              <w:top w:val="nil"/>
              <w:left w:val="nil"/>
              <w:bottom w:val="single" w:sz="4" w:space="0" w:color="auto"/>
              <w:right w:val="single" w:sz="4" w:space="0" w:color="auto"/>
            </w:tcBorders>
            <w:shd w:val="clear" w:color="auto" w:fill="auto"/>
            <w:noWrap/>
            <w:vAlign w:val="bottom"/>
            <w:hideMark/>
          </w:tcPr>
          <w:p w14:paraId="54686E53"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OKOLJE</w:t>
            </w:r>
          </w:p>
        </w:tc>
      </w:tr>
      <w:tr w:rsidR="0086454B" w:rsidRPr="0002163D" w14:paraId="1D8E0A59"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55B85B9" w14:textId="19EC99D6"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GEOLOGIJA SPLOŠNO</w:t>
            </w:r>
          </w:p>
        </w:tc>
        <w:tc>
          <w:tcPr>
            <w:tcW w:w="4075" w:type="dxa"/>
            <w:tcBorders>
              <w:top w:val="nil"/>
              <w:left w:val="nil"/>
              <w:bottom w:val="single" w:sz="4" w:space="0" w:color="auto"/>
              <w:right w:val="single" w:sz="4" w:space="0" w:color="auto"/>
            </w:tcBorders>
            <w:shd w:val="clear" w:color="auto" w:fill="auto"/>
            <w:noWrap/>
            <w:vAlign w:val="bottom"/>
            <w:hideMark/>
          </w:tcPr>
          <w:p w14:paraId="4325D5F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A66271F"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D2FB2D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GEOTEHNIKA</w:t>
            </w:r>
          </w:p>
        </w:tc>
        <w:tc>
          <w:tcPr>
            <w:tcW w:w="4075" w:type="dxa"/>
            <w:tcBorders>
              <w:top w:val="nil"/>
              <w:left w:val="nil"/>
              <w:bottom w:val="single" w:sz="4" w:space="0" w:color="auto"/>
              <w:right w:val="single" w:sz="4" w:space="0" w:color="auto"/>
            </w:tcBorders>
            <w:shd w:val="clear" w:color="auto" w:fill="auto"/>
            <w:noWrap/>
            <w:vAlign w:val="bottom"/>
            <w:hideMark/>
          </w:tcPr>
          <w:p w14:paraId="59ED29B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FEE5896"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BF7C1B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INŽENIRSKA GEOLOGIJA</w:t>
            </w:r>
          </w:p>
        </w:tc>
        <w:tc>
          <w:tcPr>
            <w:tcW w:w="4075" w:type="dxa"/>
            <w:tcBorders>
              <w:top w:val="nil"/>
              <w:left w:val="nil"/>
              <w:bottom w:val="single" w:sz="4" w:space="0" w:color="auto"/>
              <w:right w:val="single" w:sz="4" w:space="0" w:color="auto"/>
            </w:tcBorders>
            <w:shd w:val="clear" w:color="auto" w:fill="auto"/>
            <w:noWrap/>
            <w:vAlign w:val="bottom"/>
            <w:hideMark/>
          </w:tcPr>
          <w:p w14:paraId="2ACEF08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D518958"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5C961C2"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29B84591"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75CACAEF"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C0EBB40"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GEOLOGIJA IN MINERALOGIJA</w:t>
            </w:r>
          </w:p>
        </w:tc>
        <w:tc>
          <w:tcPr>
            <w:tcW w:w="4075" w:type="dxa"/>
            <w:tcBorders>
              <w:top w:val="nil"/>
              <w:left w:val="nil"/>
              <w:bottom w:val="single" w:sz="4" w:space="0" w:color="auto"/>
              <w:right w:val="single" w:sz="4" w:space="0" w:color="auto"/>
            </w:tcBorders>
            <w:shd w:val="clear" w:color="auto" w:fill="auto"/>
            <w:noWrap/>
            <w:vAlign w:val="bottom"/>
            <w:hideMark/>
          </w:tcPr>
          <w:p w14:paraId="3C326EA0"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46641801"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FD838B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EKONOMSKA GEOLOGIJA</w:t>
            </w:r>
          </w:p>
        </w:tc>
        <w:tc>
          <w:tcPr>
            <w:tcW w:w="4075" w:type="dxa"/>
            <w:tcBorders>
              <w:top w:val="nil"/>
              <w:left w:val="nil"/>
              <w:bottom w:val="single" w:sz="4" w:space="0" w:color="auto"/>
              <w:right w:val="single" w:sz="4" w:space="0" w:color="auto"/>
            </w:tcBorders>
            <w:shd w:val="clear" w:color="auto" w:fill="auto"/>
            <w:noWrap/>
            <w:vAlign w:val="bottom"/>
            <w:hideMark/>
          </w:tcPr>
          <w:p w14:paraId="2504DB7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C075AF1"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8F9CBE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MINERALNE SUROVINE</w:t>
            </w:r>
          </w:p>
        </w:tc>
        <w:tc>
          <w:tcPr>
            <w:tcW w:w="4075" w:type="dxa"/>
            <w:tcBorders>
              <w:top w:val="nil"/>
              <w:left w:val="nil"/>
              <w:bottom w:val="single" w:sz="4" w:space="0" w:color="auto"/>
              <w:right w:val="single" w:sz="4" w:space="0" w:color="auto"/>
            </w:tcBorders>
            <w:shd w:val="clear" w:color="auto" w:fill="auto"/>
            <w:noWrap/>
            <w:vAlign w:val="bottom"/>
            <w:hideMark/>
          </w:tcPr>
          <w:p w14:paraId="7210728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83B4969"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138D9F2"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3D0DDF46"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2AA86954"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57C17D5"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GOZDARSTVO</w:t>
            </w:r>
          </w:p>
        </w:tc>
        <w:tc>
          <w:tcPr>
            <w:tcW w:w="4075" w:type="dxa"/>
            <w:tcBorders>
              <w:top w:val="nil"/>
              <w:left w:val="nil"/>
              <w:bottom w:val="single" w:sz="4" w:space="0" w:color="auto"/>
              <w:right w:val="single" w:sz="4" w:space="0" w:color="auto"/>
            </w:tcBorders>
            <w:shd w:val="clear" w:color="auto" w:fill="auto"/>
            <w:noWrap/>
            <w:vAlign w:val="bottom"/>
            <w:hideMark/>
          </w:tcPr>
          <w:p w14:paraId="34AB4CA7"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KMETIJSTVO IN GOZDARSTVO</w:t>
            </w:r>
          </w:p>
        </w:tc>
      </w:tr>
      <w:tr w:rsidR="0086454B" w:rsidRPr="0002163D" w14:paraId="3793063B"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9DD7A0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EKONOMIKA IN ORGANIZACIJA GOZDARSTVA</w:t>
            </w:r>
          </w:p>
        </w:tc>
        <w:tc>
          <w:tcPr>
            <w:tcW w:w="4075" w:type="dxa"/>
            <w:tcBorders>
              <w:top w:val="nil"/>
              <w:left w:val="nil"/>
              <w:bottom w:val="single" w:sz="4" w:space="0" w:color="auto"/>
              <w:right w:val="single" w:sz="4" w:space="0" w:color="auto"/>
            </w:tcBorders>
            <w:shd w:val="clear" w:color="auto" w:fill="auto"/>
            <w:noWrap/>
            <w:vAlign w:val="bottom"/>
            <w:hideMark/>
          </w:tcPr>
          <w:p w14:paraId="609E64E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E3AA966"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E62E45F" w14:textId="4E7237E9"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GOZDARSTVO - VARSTVO PRI DELU</w:t>
            </w:r>
          </w:p>
        </w:tc>
        <w:tc>
          <w:tcPr>
            <w:tcW w:w="4075" w:type="dxa"/>
            <w:tcBorders>
              <w:top w:val="nil"/>
              <w:left w:val="nil"/>
              <w:bottom w:val="single" w:sz="4" w:space="0" w:color="auto"/>
              <w:right w:val="single" w:sz="4" w:space="0" w:color="auto"/>
            </w:tcBorders>
            <w:shd w:val="clear" w:color="auto" w:fill="auto"/>
            <w:noWrap/>
            <w:vAlign w:val="bottom"/>
            <w:hideMark/>
          </w:tcPr>
          <w:p w14:paraId="52DFC94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D99D672"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B8195C1" w14:textId="70118FC1"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GOZDARSTVO SPLOŠNO</w:t>
            </w:r>
          </w:p>
        </w:tc>
        <w:tc>
          <w:tcPr>
            <w:tcW w:w="4075" w:type="dxa"/>
            <w:tcBorders>
              <w:top w:val="nil"/>
              <w:left w:val="nil"/>
              <w:bottom w:val="single" w:sz="4" w:space="0" w:color="auto"/>
              <w:right w:val="single" w:sz="4" w:space="0" w:color="auto"/>
            </w:tcBorders>
            <w:shd w:val="clear" w:color="auto" w:fill="auto"/>
            <w:noWrap/>
            <w:vAlign w:val="bottom"/>
            <w:hideMark/>
          </w:tcPr>
          <w:p w14:paraId="155AF5F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89F49B4"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1C4C09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GOZDNA ZEMLJIŠČA</w:t>
            </w:r>
          </w:p>
        </w:tc>
        <w:tc>
          <w:tcPr>
            <w:tcW w:w="4075" w:type="dxa"/>
            <w:tcBorders>
              <w:top w:val="nil"/>
              <w:left w:val="nil"/>
              <w:bottom w:val="single" w:sz="4" w:space="0" w:color="auto"/>
              <w:right w:val="single" w:sz="4" w:space="0" w:color="auto"/>
            </w:tcBorders>
            <w:shd w:val="clear" w:color="auto" w:fill="auto"/>
            <w:noWrap/>
            <w:vAlign w:val="bottom"/>
            <w:hideMark/>
          </w:tcPr>
          <w:p w14:paraId="241D06E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9E9840A"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1DB3A2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GOZDNI PROSTOR</w:t>
            </w:r>
          </w:p>
        </w:tc>
        <w:tc>
          <w:tcPr>
            <w:tcW w:w="4075" w:type="dxa"/>
            <w:tcBorders>
              <w:top w:val="nil"/>
              <w:left w:val="nil"/>
              <w:bottom w:val="single" w:sz="4" w:space="0" w:color="auto"/>
              <w:right w:val="single" w:sz="4" w:space="0" w:color="auto"/>
            </w:tcBorders>
            <w:shd w:val="clear" w:color="auto" w:fill="auto"/>
            <w:noWrap/>
            <w:vAlign w:val="bottom"/>
            <w:hideMark/>
          </w:tcPr>
          <w:p w14:paraId="3253F4F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5232A4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E7B6B7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GOZDOVI</w:t>
            </w:r>
          </w:p>
        </w:tc>
        <w:tc>
          <w:tcPr>
            <w:tcW w:w="4075" w:type="dxa"/>
            <w:tcBorders>
              <w:top w:val="nil"/>
              <w:left w:val="nil"/>
              <w:bottom w:val="single" w:sz="4" w:space="0" w:color="auto"/>
              <w:right w:val="single" w:sz="4" w:space="0" w:color="auto"/>
            </w:tcBorders>
            <w:shd w:val="clear" w:color="auto" w:fill="auto"/>
            <w:noWrap/>
            <w:vAlign w:val="bottom"/>
            <w:hideMark/>
          </w:tcPr>
          <w:p w14:paraId="0FD5B8E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A06B502"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1A57D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lastRenderedPageBreak/>
              <w:t>LESNA MASA</w:t>
            </w:r>
          </w:p>
        </w:tc>
        <w:tc>
          <w:tcPr>
            <w:tcW w:w="4075" w:type="dxa"/>
            <w:tcBorders>
              <w:top w:val="nil"/>
              <w:left w:val="nil"/>
              <w:bottom w:val="single" w:sz="4" w:space="0" w:color="auto"/>
              <w:right w:val="single" w:sz="4" w:space="0" w:color="auto"/>
            </w:tcBorders>
            <w:shd w:val="clear" w:color="auto" w:fill="auto"/>
            <w:noWrap/>
            <w:vAlign w:val="bottom"/>
            <w:hideMark/>
          </w:tcPr>
          <w:p w14:paraId="6AA794D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86B6E3B"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E5AE10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LOV</w:t>
            </w:r>
          </w:p>
        </w:tc>
        <w:tc>
          <w:tcPr>
            <w:tcW w:w="4075" w:type="dxa"/>
            <w:tcBorders>
              <w:top w:val="nil"/>
              <w:left w:val="nil"/>
              <w:bottom w:val="single" w:sz="4" w:space="0" w:color="auto"/>
              <w:right w:val="single" w:sz="4" w:space="0" w:color="auto"/>
            </w:tcBorders>
            <w:shd w:val="clear" w:color="auto" w:fill="auto"/>
            <w:noWrap/>
            <w:vAlign w:val="bottom"/>
            <w:hideMark/>
          </w:tcPr>
          <w:p w14:paraId="6F78629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0EFC90A"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C70C7F1"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1DB341CB"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28DD0EE4"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A003245"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GRADBENIŠTVO</w:t>
            </w:r>
          </w:p>
        </w:tc>
        <w:tc>
          <w:tcPr>
            <w:tcW w:w="4075" w:type="dxa"/>
            <w:tcBorders>
              <w:top w:val="nil"/>
              <w:left w:val="nil"/>
              <w:bottom w:val="single" w:sz="4" w:space="0" w:color="auto"/>
              <w:right w:val="single" w:sz="4" w:space="0" w:color="auto"/>
            </w:tcBorders>
            <w:shd w:val="clear" w:color="auto" w:fill="auto"/>
            <w:noWrap/>
            <w:vAlign w:val="bottom"/>
            <w:hideMark/>
          </w:tcPr>
          <w:p w14:paraId="449525EF"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GRADBENIŠTVO</w:t>
            </w:r>
          </w:p>
        </w:tc>
      </w:tr>
      <w:tr w:rsidR="0086454B" w:rsidRPr="0002163D" w14:paraId="6A09604B"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3910084" w14:textId="1844FF76"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AKUSTIKA-VIBRACIJE</w:t>
            </w:r>
          </w:p>
        </w:tc>
        <w:tc>
          <w:tcPr>
            <w:tcW w:w="4075" w:type="dxa"/>
            <w:tcBorders>
              <w:top w:val="nil"/>
              <w:left w:val="nil"/>
              <w:bottom w:val="single" w:sz="4" w:space="0" w:color="auto"/>
              <w:right w:val="single" w:sz="4" w:space="0" w:color="auto"/>
            </w:tcBorders>
            <w:shd w:val="clear" w:color="auto" w:fill="auto"/>
            <w:noWrap/>
            <w:vAlign w:val="bottom"/>
            <w:hideMark/>
          </w:tcPr>
          <w:p w14:paraId="2CCDB0E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21802F7"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4C0022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GEOTEHNIKA</w:t>
            </w:r>
          </w:p>
        </w:tc>
        <w:tc>
          <w:tcPr>
            <w:tcW w:w="4075" w:type="dxa"/>
            <w:tcBorders>
              <w:top w:val="nil"/>
              <w:left w:val="nil"/>
              <w:bottom w:val="single" w:sz="4" w:space="0" w:color="auto"/>
              <w:right w:val="single" w:sz="4" w:space="0" w:color="auto"/>
            </w:tcBorders>
            <w:shd w:val="clear" w:color="auto" w:fill="auto"/>
            <w:noWrap/>
            <w:vAlign w:val="bottom"/>
            <w:hideMark/>
          </w:tcPr>
          <w:p w14:paraId="5520458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E9A8A9A"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E369D0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GRADBENA TEHNOLOGIJA</w:t>
            </w:r>
          </w:p>
        </w:tc>
        <w:tc>
          <w:tcPr>
            <w:tcW w:w="4075" w:type="dxa"/>
            <w:tcBorders>
              <w:top w:val="nil"/>
              <w:left w:val="nil"/>
              <w:bottom w:val="single" w:sz="4" w:space="0" w:color="auto"/>
              <w:right w:val="single" w:sz="4" w:space="0" w:color="auto"/>
            </w:tcBorders>
            <w:shd w:val="clear" w:color="auto" w:fill="auto"/>
            <w:noWrap/>
            <w:vAlign w:val="bottom"/>
            <w:hideMark/>
          </w:tcPr>
          <w:p w14:paraId="1033644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CE6E38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9C4002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GRADBENI OBJEKTI</w:t>
            </w:r>
          </w:p>
        </w:tc>
        <w:tc>
          <w:tcPr>
            <w:tcW w:w="4075" w:type="dxa"/>
            <w:tcBorders>
              <w:top w:val="nil"/>
              <w:left w:val="nil"/>
              <w:bottom w:val="single" w:sz="4" w:space="0" w:color="auto"/>
              <w:right w:val="single" w:sz="4" w:space="0" w:color="auto"/>
            </w:tcBorders>
            <w:shd w:val="clear" w:color="auto" w:fill="auto"/>
            <w:noWrap/>
            <w:vAlign w:val="bottom"/>
            <w:hideMark/>
          </w:tcPr>
          <w:p w14:paraId="5F459EB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B978EA4"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0B4182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GRADBENI STROJI</w:t>
            </w:r>
          </w:p>
        </w:tc>
        <w:tc>
          <w:tcPr>
            <w:tcW w:w="4075" w:type="dxa"/>
            <w:tcBorders>
              <w:top w:val="nil"/>
              <w:left w:val="nil"/>
              <w:bottom w:val="single" w:sz="4" w:space="0" w:color="auto"/>
              <w:right w:val="single" w:sz="4" w:space="0" w:color="auto"/>
            </w:tcBorders>
            <w:shd w:val="clear" w:color="auto" w:fill="auto"/>
            <w:noWrap/>
            <w:vAlign w:val="bottom"/>
            <w:hideMark/>
          </w:tcPr>
          <w:p w14:paraId="680F3CA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FB3AE2B"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0480297" w14:textId="3F259594"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GRADBENIŠTVO - VARSTVO PRI DELU</w:t>
            </w:r>
          </w:p>
        </w:tc>
        <w:tc>
          <w:tcPr>
            <w:tcW w:w="4075" w:type="dxa"/>
            <w:tcBorders>
              <w:top w:val="nil"/>
              <w:left w:val="nil"/>
              <w:bottom w:val="single" w:sz="4" w:space="0" w:color="auto"/>
              <w:right w:val="single" w:sz="4" w:space="0" w:color="auto"/>
            </w:tcBorders>
            <w:shd w:val="clear" w:color="auto" w:fill="auto"/>
            <w:noWrap/>
            <w:vAlign w:val="bottom"/>
            <w:hideMark/>
          </w:tcPr>
          <w:p w14:paraId="159852F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72B235F" w14:textId="77777777" w:rsidTr="0002163D">
        <w:trPr>
          <w:trHeight w:val="27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B2D5254" w14:textId="7EE05D0E"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GRADBENIŠTVO SPLOŠNO</w:t>
            </w:r>
          </w:p>
        </w:tc>
        <w:tc>
          <w:tcPr>
            <w:tcW w:w="4075" w:type="dxa"/>
            <w:tcBorders>
              <w:top w:val="nil"/>
              <w:left w:val="nil"/>
              <w:bottom w:val="single" w:sz="4" w:space="0" w:color="auto"/>
              <w:right w:val="single" w:sz="4" w:space="0" w:color="auto"/>
            </w:tcBorders>
            <w:shd w:val="clear" w:color="auto" w:fill="auto"/>
            <w:noWrap/>
            <w:vAlign w:val="bottom"/>
            <w:hideMark/>
          </w:tcPr>
          <w:p w14:paraId="14BC4EE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5CD635F"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CF8C33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KAMNOSEŠTVO</w:t>
            </w:r>
          </w:p>
        </w:tc>
        <w:tc>
          <w:tcPr>
            <w:tcW w:w="4075" w:type="dxa"/>
            <w:tcBorders>
              <w:top w:val="nil"/>
              <w:left w:val="nil"/>
              <w:bottom w:val="single" w:sz="4" w:space="0" w:color="auto"/>
              <w:right w:val="single" w:sz="4" w:space="0" w:color="auto"/>
            </w:tcBorders>
            <w:shd w:val="clear" w:color="auto" w:fill="auto"/>
            <w:noWrap/>
            <w:vAlign w:val="bottom"/>
            <w:hideMark/>
          </w:tcPr>
          <w:p w14:paraId="1E66B8D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90B3129"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36A22D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KOMUNALA</w:t>
            </w:r>
          </w:p>
        </w:tc>
        <w:tc>
          <w:tcPr>
            <w:tcW w:w="4075" w:type="dxa"/>
            <w:tcBorders>
              <w:top w:val="nil"/>
              <w:left w:val="nil"/>
              <w:bottom w:val="single" w:sz="4" w:space="0" w:color="auto"/>
              <w:right w:val="single" w:sz="4" w:space="0" w:color="auto"/>
            </w:tcBorders>
            <w:shd w:val="clear" w:color="auto" w:fill="auto"/>
            <w:noWrap/>
            <w:vAlign w:val="bottom"/>
            <w:hideMark/>
          </w:tcPr>
          <w:p w14:paraId="69C8024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0296B9F" w14:textId="77777777" w:rsidTr="0002163D">
        <w:trPr>
          <w:trHeight w:val="255"/>
        </w:trPr>
        <w:tc>
          <w:tcPr>
            <w:tcW w:w="5331" w:type="dxa"/>
            <w:tcBorders>
              <w:top w:val="nil"/>
              <w:left w:val="single" w:sz="4" w:space="0" w:color="auto"/>
              <w:bottom w:val="single" w:sz="4" w:space="0" w:color="auto"/>
              <w:right w:val="single" w:sz="4" w:space="0" w:color="auto"/>
            </w:tcBorders>
            <w:shd w:val="clear" w:color="000000" w:fill="FFFFFF"/>
            <w:noWrap/>
            <w:vAlign w:val="bottom"/>
            <w:hideMark/>
          </w:tcPr>
          <w:p w14:paraId="7D69B88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NEPREMIČNINE</w:t>
            </w:r>
          </w:p>
        </w:tc>
        <w:tc>
          <w:tcPr>
            <w:tcW w:w="4075" w:type="dxa"/>
            <w:tcBorders>
              <w:top w:val="nil"/>
              <w:left w:val="nil"/>
              <w:bottom w:val="single" w:sz="4" w:space="0" w:color="auto"/>
              <w:right w:val="single" w:sz="4" w:space="0" w:color="auto"/>
            </w:tcBorders>
            <w:shd w:val="clear" w:color="auto" w:fill="auto"/>
            <w:noWrap/>
            <w:vAlign w:val="bottom"/>
            <w:hideMark/>
          </w:tcPr>
          <w:p w14:paraId="5BD9DE1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0095A6A"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012A21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NIZKE GRADNJE</w:t>
            </w:r>
          </w:p>
        </w:tc>
        <w:tc>
          <w:tcPr>
            <w:tcW w:w="4075" w:type="dxa"/>
            <w:tcBorders>
              <w:top w:val="nil"/>
              <w:left w:val="nil"/>
              <w:bottom w:val="single" w:sz="4" w:space="0" w:color="auto"/>
              <w:right w:val="single" w:sz="4" w:space="0" w:color="auto"/>
            </w:tcBorders>
            <w:shd w:val="clear" w:color="auto" w:fill="auto"/>
            <w:noWrap/>
            <w:vAlign w:val="bottom"/>
            <w:hideMark/>
          </w:tcPr>
          <w:p w14:paraId="45E1BC8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431A4761" w14:textId="77777777" w:rsidTr="0002163D">
        <w:trPr>
          <w:trHeight w:val="52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DE34C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OCENA INVESTICIJ IN FINANČNA PRESOJA NA PODROČJU GRADBENIŠTVA</w:t>
            </w:r>
          </w:p>
        </w:tc>
        <w:tc>
          <w:tcPr>
            <w:tcW w:w="4075" w:type="dxa"/>
            <w:tcBorders>
              <w:top w:val="nil"/>
              <w:left w:val="nil"/>
              <w:bottom w:val="single" w:sz="4" w:space="0" w:color="auto"/>
              <w:right w:val="single" w:sz="4" w:space="0" w:color="auto"/>
            </w:tcBorders>
            <w:shd w:val="clear" w:color="auto" w:fill="auto"/>
            <w:noWrap/>
            <w:vAlign w:val="bottom"/>
            <w:hideMark/>
          </w:tcPr>
          <w:p w14:paraId="449C815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5893FB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231300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OPERATIVA IN PROJEKTIRANJE</w:t>
            </w:r>
          </w:p>
        </w:tc>
        <w:tc>
          <w:tcPr>
            <w:tcW w:w="4075" w:type="dxa"/>
            <w:tcBorders>
              <w:top w:val="nil"/>
              <w:left w:val="nil"/>
              <w:bottom w:val="single" w:sz="4" w:space="0" w:color="auto"/>
              <w:right w:val="single" w:sz="4" w:space="0" w:color="auto"/>
            </w:tcBorders>
            <w:shd w:val="clear" w:color="auto" w:fill="auto"/>
            <w:noWrap/>
            <w:vAlign w:val="bottom"/>
            <w:hideMark/>
          </w:tcPr>
          <w:p w14:paraId="140C439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2B5192A"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D5EE74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PODI</w:t>
            </w:r>
          </w:p>
        </w:tc>
        <w:tc>
          <w:tcPr>
            <w:tcW w:w="4075" w:type="dxa"/>
            <w:tcBorders>
              <w:top w:val="nil"/>
              <w:left w:val="nil"/>
              <w:bottom w:val="single" w:sz="4" w:space="0" w:color="auto"/>
              <w:right w:val="single" w:sz="4" w:space="0" w:color="auto"/>
            </w:tcBorders>
            <w:shd w:val="clear" w:color="auto" w:fill="auto"/>
            <w:noWrap/>
            <w:vAlign w:val="bottom"/>
            <w:hideMark/>
          </w:tcPr>
          <w:p w14:paraId="6CDAD89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9CFAFD8"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8932C2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POMORSKI IN INDUSTRIJSKI OBJEKTI</w:t>
            </w:r>
          </w:p>
        </w:tc>
        <w:tc>
          <w:tcPr>
            <w:tcW w:w="4075" w:type="dxa"/>
            <w:tcBorders>
              <w:top w:val="nil"/>
              <w:left w:val="nil"/>
              <w:bottom w:val="single" w:sz="4" w:space="0" w:color="auto"/>
              <w:right w:val="single" w:sz="4" w:space="0" w:color="auto"/>
            </w:tcBorders>
            <w:shd w:val="clear" w:color="auto" w:fill="auto"/>
            <w:noWrap/>
            <w:vAlign w:val="bottom"/>
            <w:hideMark/>
          </w:tcPr>
          <w:p w14:paraId="6111FAC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8047D9F"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F99A05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PROJEKTIRANJE</w:t>
            </w:r>
          </w:p>
        </w:tc>
        <w:tc>
          <w:tcPr>
            <w:tcW w:w="4075" w:type="dxa"/>
            <w:tcBorders>
              <w:top w:val="nil"/>
              <w:left w:val="nil"/>
              <w:bottom w:val="single" w:sz="4" w:space="0" w:color="auto"/>
              <w:right w:val="single" w:sz="4" w:space="0" w:color="auto"/>
            </w:tcBorders>
            <w:shd w:val="clear" w:color="auto" w:fill="auto"/>
            <w:noWrap/>
            <w:vAlign w:val="bottom"/>
            <w:hideMark/>
          </w:tcPr>
          <w:p w14:paraId="43AA517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525BFF5" w14:textId="77777777" w:rsidTr="0002163D">
        <w:trPr>
          <w:trHeight w:val="255"/>
        </w:trPr>
        <w:tc>
          <w:tcPr>
            <w:tcW w:w="5331" w:type="dxa"/>
            <w:tcBorders>
              <w:top w:val="nil"/>
              <w:left w:val="single" w:sz="4" w:space="0" w:color="auto"/>
              <w:bottom w:val="single" w:sz="4" w:space="0" w:color="auto"/>
              <w:right w:val="single" w:sz="4" w:space="0" w:color="auto"/>
            </w:tcBorders>
            <w:shd w:val="clear" w:color="000000" w:fill="FFFFFF"/>
            <w:noWrap/>
            <w:vAlign w:val="bottom"/>
            <w:hideMark/>
          </w:tcPr>
          <w:p w14:paraId="5F5447D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SANACIJE IN REKONSTRUKCIJE</w:t>
            </w:r>
          </w:p>
        </w:tc>
        <w:tc>
          <w:tcPr>
            <w:tcW w:w="4075" w:type="dxa"/>
            <w:tcBorders>
              <w:top w:val="nil"/>
              <w:left w:val="nil"/>
              <w:bottom w:val="single" w:sz="4" w:space="0" w:color="auto"/>
              <w:right w:val="single" w:sz="4" w:space="0" w:color="auto"/>
            </w:tcBorders>
            <w:shd w:val="clear" w:color="auto" w:fill="auto"/>
            <w:noWrap/>
            <w:vAlign w:val="bottom"/>
            <w:hideMark/>
          </w:tcPr>
          <w:p w14:paraId="3F546EA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3EBAF1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441D1D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STAVBARSTVO</w:t>
            </w:r>
          </w:p>
        </w:tc>
        <w:tc>
          <w:tcPr>
            <w:tcW w:w="4075" w:type="dxa"/>
            <w:tcBorders>
              <w:top w:val="nil"/>
              <w:left w:val="nil"/>
              <w:bottom w:val="single" w:sz="4" w:space="0" w:color="auto"/>
              <w:right w:val="single" w:sz="4" w:space="0" w:color="auto"/>
            </w:tcBorders>
            <w:shd w:val="clear" w:color="auto" w:fill="auto"/>
            <w:noWrap/>
            <w:vAlign w:val="bottom"/>
            <w:hideMark/>
          </w:tcPr>
          <w:p w14:paraId="5C1B71D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CF2AC73"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3A982C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STAVBNA ZEMLJIŠČA</w:t>
            </w:r>
          </w:p>
        </w:tc>
        <w:tc>
          <w:tcPr>
            <w:tcW w:w="4075" w:type="dxa"/>
            <w:tcBorders>
              <w:top w:val="nil"/>
              <w:left w:val="nil"/>
              <w:bottom w:val="single" w:sz="4" w:space="0" w:color="auto"/>
              <w:right w:val="single" w:sz="4" w:space="0" w:color="auto"/>
            </w:tcBorders>
            <w:shd w:val="clear" w:color="auto" w:fill="auto"/>
            <w:noWrap/>
            <w:vAlign w:val="bottom"/>
            <w:hideMark/>
          </w:tcPr>
          <w:p w14:paraId="390A588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A9BD70E"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4CE923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TESARSTVO IN KROVSTVO</w:t>
            </w:r>
          </w:p>
        </w:tc>
        <w:tc>
          <w:tcPr>
            <w:tcW w:w="4075" w:type="dxa"/>
            <w:tcBorders>
              <w:top w:val="nil"/>
              <w:left w:val="nil"/>
              <w:bottom w:val="single" w:sz="4" w:space="0" w:color="auto"/>
              <w:right w:val="single" w:sz="4" w:space="0" w:color="auto"/>
            </w:tcBorders>
            <w:shd w:val="clear" w:color="auto" w:fill="auto"/>
            <w:noWrap/>
            <w:vAlign w:val="bottom"/>
            <w:hideMark/>
          </w:tcPr>
          <w:p w14:paraId="63CC2B0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E1EE388"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796054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VISOKE GRADNJE</w:t>
            </w:r>
          </w:p>
        </w:tc>
        <w:tc>
          <w:tcPr>
            <w:tcW w:w="4075" w:type="dxa"/>
            <w:tcBorders>
              <w:top w:val="nil"/>
              <w:left w:val="nil"/>
              <w:bottom w:val="single" w:sz="4" w:space="0" w:color="auto"/>
              <w:right w:val="single" w:sz="4" w:space="0" w:color="auto"/>
            </w:tcBorders>
            <w:shd w:val="clear" w:color="auto" w:fill="auto"/>
            <w:noWrap/>
            <w:vAlign w:val="bottom"/>
            <w:hideMark/>
          </w:tcPr>
          <w:p w14:paraId="11567DA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3A6D72D"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20BA1E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VODNO GOSPODARSTVO</w:t>
            </w:r>
          </w:p>
        </w:tc>
        <w:tc>
          <w:tcPr>
            <w:tcW w:w="4075" w:type="dxa"/>
            <w:tcBorders>
              <w:top w:val="nil"/>
              <w:left w:val="nil"/>
              <w:bottom w:val="single" w:sz="4" w:space="0" w:color="auto"/>
              <w:right w:val="single" w:sz="4" w:space="0" w:color="auto"/>
            </w:tcBorders>
            <w:shd w:val="clear" w:color="auto" w:fill="auto"/>
            <w:noWrap/>
            <w:vAlign w:val="bottom"/>
            <w:hideMark/>
          </w:tcPr>
          <w:p w14:paraId="534F48C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7D343BA"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299A2A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ZAKLJUČNA DELA</w:t>
            </w:r>
          </w:p>
        </w:tc>
        <w:tc>
          <w:tcPr>
            <w:tcW w:w="4075" w:type="dxa"/>
            <w:tcBorders>
              <w:top w:val="nil"/>
              <w:left w:val="nil"/>
              <w:bottom w:val="single" w:sz="4" w:space="0" w:color="auto"/>
              <w:right w:val="single" w:sz="4" w:space="0" w:color="auto"/>
            </w:tcBorders>
            <w:shd w:val="clear" w:color="auto" w:fill="auto"/>
            <w:noWrap/>
            <w:vAlign w:val="bottom"/>
            <w:hideMark/>
          </w:tcPr>
          <w:p w14:paraId="6B00C6B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F96561F"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ED9FEBB"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2C0DFC57"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2362944B"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572A5CD"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GRAFIČNA STROKA</w:t>
            </w:r>
          </w:p>
        </w:tc>
        <w:tc>
          <w:tcPr>
            <w:tcW w:w="4075" w:type="dxa"/>
            <w:tcBorders>
              <w:top w:val="nil"/>
              <w:left w:val="nil"/>
              <w:bottom w:val="single" w:sz="4" w:space="0" w:color="auto"/>
              <w:right w:val="single" w:sz="4" w:space="0" w:color="auto"/>
            </w:tcBorders>
            <w:shd w:val="clear" w:color="auto" w:fill="auto"/>
            <w:noWrap/>
            <w:vAlign w:val="bottom"/>
            <w:hideMark/>
          </w:tcPr>
          <w:p w14:paraId="0A4F6857"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48E4D62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7DFCE0D" w14:textId="70537FF2"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GRAFIČNA STROKA - SPLOŠNO</w:t>
            </w:r>
          </w:p>
        </w:tc>
        <w:tc>
          <w:tcPr>
            <w:tcW w:w="4075" w:type="dxa"/>
            <w:tcBorders>
              <w:top w:val="nil"/>
              <w:left w:val="nil"/>
              <w:bottom w:val="single" w:sz="4" w:space="0" w:color="auto"/>
              <w:right w:val="single" w:sz="4" w:space="0" w:color="auto"/>
            </w:tcBorders>
            <w:shd w:val="clear" w:color="auto" w:fill="auto"/>
            <w:noWrap/>
            <w:vAlign w:val="bottom"/>
            <w:hideMark/>
          </w:tcPr>
          <w:p w14:paraId="7FF0832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436E08B"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DF92FD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TISKANJE</w:t>
            </w:r>
          </w:p>
        </w:tc>
        <w:tc>
          <w:tcPr>
            <w:tcW w:w="4075" w:type="dxa"/>
            <w:tcBorders>
              <w:top w:val="nil"/>
              <w:left w:val="nil"/>
              <w:bottom w:val="single" w:sz="4" w:space="0" w:color="auto"/>
              <w:right w:val="single" w:sz="4" w:space="0" w:color="auto"/>
            </w:tcBorders>
            <w:shd w:val="clear" w:color="auto" w:fill="auto"/>
            <w:noWrap/>
            <w:vAlign w:val="bottom"/>
            <w:hideMark/>
          </w:tcPr>
          <w:p w14:paraId="2BAC8353"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60962F58"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85102B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76E23EF5"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0203B40F"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CA323FF"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HERALDIKA</w:t>
            </w:r>
          </w:p>
        </w:tc>
        <w:tc>
          <w:tcPr>
            <w:tcW w:w="4075" w:type="dxa"/>
            <w:tcBorders>
              <w:top w:val="nil"/>
              <w:left w:val="nil"/>
              <w:bottom w:val="single" w:sz="4" w:space="0" w:color="auto"/>
              <w:right w:val="single" w:sz="4" w:space="0" w:color="auto"/>
            </w:tcBorders>
            <w:shd w:val="clear" w:color="auto" w:fill="auto"/>
            <w:noWrap/>
            <w:vAlign w:val="bottom"/>
            <w:hideMark/>
          </w:tcPr>
          <w:p w14:paraId="19A8F675"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KULTURA</w:t>
            </w:r>
          </w:p>
        </w:tc>
      </w:tr>
      <w:tr w:rsidR="0086454B" w:rsidRPr="0002163D" w14:paraId="5A297311"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31F56D9" w14:textId="3E2D52AC"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HERALDIKA SPLOŠNO</w:t>
            </w:r>
          </w:p>
        </w:tc>
        <w:tc>
          <w:tcPr>
            <w:tcW w:w="4075" w:type="dxa"/>
            <w:tcBorders>
              <w:top w:val="nil"/>
              <w:left w:val="nil"/>
              <w:bottom w:val="single" w:sz="4" w:space="0" w:color="auto"/>
              <w:right w:val="single" w:sz="4" w:space="0" w:color="auto"/>
            </w:tcBorders>
            <w:shd w:val="clear" w:color="auto" w:fill="auto"/>
            <w:noWrap/>
            <w:vAlign w:val="bottom"/>
            <w:hideMark/>
          </w:tcPr>
          <w:p w14:paraId="4453B3E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36965C3"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3303E54"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6CD3C640"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4FBA576B" w14:textId="77777777" w:rsidTr="0002163D">
        <w:trPr>
          <w:trHeight w:val="49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D71B298"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INFORMACIJSKA VARNOST IN RAČUNALNIŠKA FORENZIKA</w:t>
            </w:r>
          </w:p>
        </w:tc>
        <w:tc>
          <w:tcPr>
            <w:tcW w:w="4075" w:type="dxa"/>
            <w:tcBorders>
              <w:top w:val="nil"/>
              <w:left w:val="nil"/>
              <w:bottom w:val="single" w:sz="4" w:space="0" w:color="auto"/>
              <w:right w:val="single" w:sz="4" w:space="0" w:color="auto"/>
            </w:tcBorders>
            <w:shd w:val="clear" w:color="auto" w:fill="auto"/>
            <w:noWrap/>
            <w:vAlign w:val="bottom"/>
            <w:hideMark/>
          </w:tcPr>
          <w:p w14:paraId="1DDD595F" w14:textId="6C514EE4"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FORENZIKA</w:t>
            </w:r>
          </w:p>
        </w:tc>
      </w:tr>
      <w:tr w:rsidR="0086454B" w:rsidRPr="0063699C" w14:paraId="4E924E6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AB88FC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INFORMACIJSKA VARNOST IN RAČUNALNIŠKA FORENZIKA</w:t>
            </w:r>
          </w:p>
        </w:tc>
        <w:tc>
          <w:tcPr>
            <w:tcW w:w="4075" w:type="dxa"/>
            <w:tcBorders>
              <w:top w:val="nil"/>
              <w:left w:val="nil"/>
              <w:bottom w:val="single" w:sz="4" w:space="0" w:color="auto"/>
              <w:right w:val="single" w:sz="4" w:space="0" w:color="auto"/>
            </w:tcBorders>
            <w:shd w:val="clear" w:color="auto" w:fill="auto"/>
            <w:noWrap/>
            <w:vAlign w:val="bottom"/>
            <w:hideMark/>
          </w:tcPr>
          <w:p w14:paraId="5570419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0672FAF4"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D76105"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2AB1EA37"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33DDB92A"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412143F"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INTELEKTUALNA LASTNINA</w:t>
            </w:r>
          </w:p>
        </w:tc>
        <w:tc>
          <w:tcPr>
            <w:tcW w:w="4075" w:type="dxa"/>
            <w:tcBorders>
              <w:top w:val="nil"/>
              <w:left w:val="nil"/>
              <w:bottom w:val="single" w:sz="4" w:space="0" w:color="auto"/>
              <w:right w:val="single" w:sz="4" w:space="0" w:color="auto"/>
            </w:tcBorders>
            <w:shd w:val="clear" w:color="auto" w:fill="auto"/>
            <w:noWrap/>
            <w:vAlign w:val="bottom"/>
            <w:hideMark/>
          </w:tcPr>
          <w:p w14:paraId="449F71CE"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7EBFEE1D"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C15451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BLAGOVNE ZNAMKE</w:t>
            </w:r>
          </w:p>
        </w:tc>
        <w:tc>
          <w:tcPr>
            <w:tcW w:w="4075" w:type="dxa"/>
            <w:tcBorders>
              <w:top w:val="nil"/>
              <w:left w:val="nil"/>
              <w:bottom w:val="single" w:sz="4" w:space="0" w:color="auto"/>
              <w:right w:val="single" w:sz="4" w:space="0" w:color="auto"/>
            </w:tcBorders>
            <w:shd w:val="clear" w:color="auto" w:fill="auto"/>
            <w:noWrap/>
            <w:vAlign w:val="bottom"/>
            <w:hideMark/>
          </w:tcPr>
          <w:p w14:paraId="370966F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16F8C59"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41ECD5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INDUSTRIJSKA LASTNINA</w:t>
            </w:r>
          </w:p>
        </w:tc>
        <w:tc>
          <w:tcPr>
            <w:tcW w:w="4075" w:type="dxa"/>
            <w:tcBorders>
              <w:top w:val="nil"/>
              <w:left w:val="nil"/>
              <w:bottom w:val="single" w:sz="4" w:space="0" w:color="auto"/>
              <w:right w:val="single" w:sz="4" w:space="0" w:color="auto"/>
            </w:tcBorders>
            <w:shd w:val="clear" w:color="auto" w:fill="auto"/>
            <w:noWrap/>
            <w:vAlign w:val="bottom"/>
            <w:hideMark/>
          </w:tcPr>
          <w:p w14:paraId="4CB75CC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F932EC2"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F67F97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INVENTIVNA DEJAVNOST</w:t>
            </w:r>
          </w:p>
        </w:tc>
        <w:tc>
          <w:tcPr>
            <w:tcW w:w="4075" w:type="dxa"/>
            <w:tcBorders>
              <w:top w:val="nil"/>
              <w:left w:val="nil"/>
              <w:bottom w:val="single" w:sz="4" w:space="0" w:color="auto"/>
              <w:right w:val="single" w:sz="4" w:space="0" w:color="auto"/>
            </w:tcBorders>
            <w:shd w:val="clear" w:color="auto" w:fill="auto"/>
            <w:noWrap/>
            <w:vAlign w:val="bottom"/>
            <w:hideMark/>
          </w:tcPr>
          <w:p w14:paraId="72D925F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5F09D06"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C7585D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MODELI</w:t>
            </w:r>
          </w:p>
        </w:tc>
        <w:tc>
          <w:tcPr>
            <w:tcW w:w="4075" w:type="dxa"/>
            <w:tcBorders>
              <w:top w:val="nil"/>
              <w:left w:val="nil"/>
              <w:bottom w:val="single" w:sz="4" w:space="0" w:color="auto"/>
              <w:right w:val="single" w:sz="4" w:space="0" w:color="auto"/>
            </w:tcBorders>
            <w:shd w:val="clear" w:color="auto" w:fill="auto"/>
            <w:noWrap/>
            <w:vAlign w:val="bottom"/>
            <w:hideMark/>
          </w:tcPr>
          <w:p w14:paraId="639C803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5B965A0"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AC4A22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PATENTI</w:t>
            </w:r>
          </w:p>
        </w:tc>
        <w:tc>
          <w:tcPr>
            <w:tcW w:w="4075" w:type="dxa"/>
            <w:tcBorders>
              <w:top w:val="nil"/>
              <w:left w:val="nil"/>
              <w:bottom w:val="single" w:sz="4" w:space="0" w:color="auto"/>
              <w:right w:val="single" w:sz="4" w:space="0" w:color="auto"/>
            </w:tcBorders>
            <w:shd w:val="clear" w:color="auto" w:fill="auto"/>
            <w:noWrap/>
            <w:vAlign w:val="bottom"/>
            <w:hideMark/>
          </w:tcPr>
          <w:p w14:paraId="648CB99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B8A6665"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47C5755"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212F382A"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41E547CD" w14:textId="77777777" w:rsidTr="0002163D">
        <w:trPr>
          <w:trHeight w:val="72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78700F0" w14:textId="656DC1FE"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xml:space="preserve">IZVAJANJE OGNJEMETOV IN SPECIALNIH PIROTEHNIČNIH </w:t>
            </w:r>
            <w:r w:rsidRPr="0002163D">
              <w:rPr>
                <w:rFonts w:ascii="Arial CE" w:hAnsi="Arial CE" w:cs="Arial CE"/>
                <w:b/>
                <w:bCs/>
                <w:sz w:val="28"/>
                <w:szCs w:val="28"/>
                <w:lang w:val="sl-SI" w:eastAsia="sl-SI"/>
              </w:rPr>
              <w:lastRenderedPageBreak/>
              <w:t>EFEKTOV</w:t>
            </w:r>
          </w:p>
        </w:tc>
        <w:tc>
          <w:tcPr>
            <w:tcW w:w="4075" w:type="dxa"/>
            <w:tcBorders>
              <w:top w:val="nil"/>
              <w:left w:val="nil"/>
              <w:bottom w:val="single" w:sz="4" w:space="0" w:color="auto"/>
              <w:right w:val="single" w:sz="4" w:space="0" w:color="auto"/>
            </w:tcBorders>
            <w:shd w:val="clear" w:color="auto" w:fill="auto"/>
            <w:noWrap/>
            <w:vAlign w:val="bottom"/>
            <w:hideMark/>
          </w:tcPr>
          <w:p w14:paraId="113BE5A3"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lastRenderedPageBreak/>
              <w:t>OKOLJE</w:t>
            </w:r>
          </w:p>
        </w:tc>
      </w:tr>
      <w:tr w:rsidR="0086454B" w:rsidRPr="0002163D" w14:paraId="3503C14B"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400560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lastRenderedPageBreak/>
              <w:t>ODRSKA IN FILMSKA PIROTEHNIKA</w:t>
            </w:r>
          </w:p>
        </w:tc>
        <w:tc>
          <w:tcPr>
            <w:tcW w:w="4075" w:type="dxa"/>
            <w:tcBorders>
              <w:top w:val="nil"/>
              <w:left w:val="nil"/>
              <w:bottom w:val="single" w:sz="4" w:space="0" w:color="auto"/>
              <w:right w:val="single" w:sz="4" w:space="0" w:color="auto"/>
            </w:tcBorders>
            <w:shd w:val="clear" w:color="auto" w:fill="auto"/>
            <w:noWrap/>
            <w:vAlign w:val="bottom"/>
            <w:hideMark/>
          </w:tcPr>
          <w:p w14:paraId="6BF1C44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3D9BE4A"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C1B2A7E"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693A1237"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3D3C417F"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36615D2"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KEMIJA</w:t>
            </w:r>
          </w:p>
        </w:tc>
        <w:tc>
          <w:tcPr>
            <w:tcW w:w="4075" w:type="dxa"/>
            <w:tcBorders>
              <w:top w:val="nil"/>
              <w:left w:val="nil"/>
              <w:bottom w:val="single" w:sz="4" w:space="0" w:color="auto"/>
              <w:right w:val="single" w:sz="4" w:space="0" w:color="auto"/>
            </w:tcBorders>
            <w:shd w:val="clear" w:color="auto" w:fill="auto"/>
            <w:noWrap/>
            <w:vAlign w:val="bottom"/>
            <w:hideMark/>
          </w:tcPr>
          <w:p w14:paraId="7E5FD35B"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OKOLJE, GOSPODARSTVO</w:t>
            </w:r>
          </w:p>
        </w:tc>
      </w:tr>
      <w:tr w:rsidR="0086454B" w:rsidRPr="0002163D" w14:paraId="564432F7"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BA96D4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EKOLOŠKI INŽENIRING</w:t>
            </w:r>
          </w:p>
        </w:tc>
        <w:tc>
          <w:tcPr>
            <w:tcW w:w="4075" w:type="dxa"/>
            <w:tcBorders>
              <w:top w:val="nil"/>
              <w:left w:val="nil"/>
              <w:bottom w:val="single" w:sz="4" w:space="0" w:color="auto"/>
              <w:right w:val="single" w:sz="4" w:space="0" w:color="auto"/>
            </w:tcBorders>
            <w:shd w:val="clear" w:color="auto" w:fill="auto"/>
            <w:noWrap/>
            <w:vAlign w:val="bottom"/>
            <w:hideMark/>
          </w:tcPr>
          <w:p w14:paraId="3DD2AD0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C2C6C87"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16416A2" w14:textId="11E05AC8"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KEMIJA SPLOŠNO</w:t>
            </w:r>
          </w:p>
        </w:tc>
        <w:tc>
          <w:tcPr>
            <w:tcW w:w="4075" w:type="dxa"/>
            <w:tcBorders>
              <w:top w:val="nil"/>
              <w:left w:val="nil"/>
              <w:bottom w:val="single" w:sz="4" w:space="0" w:color="auto"/>
              <w:right w:val="single" w:sz="4" w:space="0" w:color="auto"/>
            </w:tcBorders>
            <w:shd w:val="clear" w:color="auto" w:fill="auto"/>
            <w:noWrap/>
            <w:vAlign w:val="bottom"/>
            <w:hideMark/>
          </w:tcPr>
          <w:p w14:paraId="47C503B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C0F974E"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F4C6A3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KEMIJSKA TEHNOLOGIJA</w:t>
            </w:r>
          </w:p>
        </w:tc>
        <w:tc>
          <w:tcPr>
            <w:tcW w:w="4075" w:type="dxa"/>
            <w:tcBorders>
              <w:top w:val="nil"/>
              <w:left w:val="nil"/>
              <w:bottom w:val="single" w:sz="4" w:space="0" w:color="auto"/>
              <w:right w:val="single" w:sz="4" w:space="0" w:color="auto"/>
            </w:tcBorders>
            <w:shd w:val="clear" w:color="auto" w:fill="auto"/>
            <w:noWrap/>
            <w:vAlign w:val="bottom"/>
            <w:hideMark/>
          </w:tcPr>
          <w:p w14:paraId="3193542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EF64C41"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D2C8E4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TOKSIKOLOGIJA</w:t>
            </w:r>
          </w:p>
        </w:tc>
        <w:tc>
          <w:tcPr>
            <w:tcW w:w="4075" w:type="dxa"/>
            <w:tcBorders>
              <w:top w:val="nil"/>
              <w:left w:val="nil"/>
              <w:bottom w:val="single" w:sz="4" w:space="0" w:color="auto"/>
              <w:right w:val="single" w:sz="4" w:space="0" w:color="auto"/>
            </w:tcBorders>
            <w:shd w:val="clear" w:color="auto" w:fill="auto"/>
            <w:noWrap/>
            <w:vAlign w:val="bottom"/>
            <w:hideMark/>
          </w:tcPr>
          <w:p w14:paraId="315C5A0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1F27781"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9D83CAC"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nil"/>
              <w:right w:val="nil"/>
            </w:tcBorders>
            <w:shd w:val="clear" w:color="auto" w:fill="auto"/>
            <w:noWrap/>
            <w:vAlign w:val="bottom"/>
            <w:hideMark/>
          </w:tcPr>
          <w:p w14:paraId="479C4AE8"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7646ECE2"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DF65CE"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KINOLOGIJA</w:t>
            </w:r>
          </w:p>
        </w:tc>
        <w:tc>
          <w:tcPr>
            <w:tcW w:w="4075" w:type="dxa"/>
            <w:tcBorders>
              <w:top w:val="nil"/>
              <w:left w:val="nil"/>
              <w:bottom w:val="nil"/>
              <w:right w:val="nil"/>
            </w:tcBorders>
            <w:shd w:val="clear" w:color="auto" w:fill="auto"/>
            <w:noWrap/>
            <w:vAlign w:val="bottom"/>
            <w:hideMark/>
          </w:tcPr>
          <w:p w14:paraId="5E5176C9"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ŠPORT</w:t>
            </w:r>
          </w:p>
        </w:tc>
      </w:tr>
      <w:tr w:rsidR="0086454B" w:rsidRPr="0002163D" w14:paraId="2E636983"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9FAA19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ETOLOGIJA PSOV</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3F15477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1717125"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6D392CB" w14:textId="692677E0"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KINOLOGIJA - SPLOŠNO</w:t>
            </w:r>
          </w:p>
        </w:tc>
        <w:tc>
          <w:tcPr>
            <w:tcW w:w="4075" w:type="dxa"/>
            <w:tcBorders>
              <w:top w:val="nil"/>
              <w:left w:val="nil"/>
              <w:bottom w:val="single" w:sz="4" w:space="0" w:color="auto"/>
              <w:right w:val="single" w:sz="4" w:space="0" w:color="auto"/>
            </w:tcBorders>
            <w:shd w:val="clear" w:color="auto" w:fill="auto"/>
            <w:noWrap/>
            <w:vAlign w:val="bottom"/>
            <w:hideMark/>
          </w:tcPr>
          <w:p w14:paraId="6DB3452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776F1BC2"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80E48E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SVETOVANJE O VEDENJU DRUŽNIH ŽIVALI</w:t>
            </w:r>
          </w:p>
        </w:tc>
        <w:tc>
          <w:tcPr>
            <w:tcW w:w="4075" w:type="dxa"/>
            <w:tcBorders>
              <w:top w:val="nil"/>
              <w:left w:val="nil"/>
              <w:bottom w:val="single" w:sz="4" w:space="0" w:color="auto"/>
              <w:right w:val="single" w:sz="4" w:space="0" w:color="auto"/>
            </w:tcBorders>
            <w:shd w:val="clear" w:color="auto" w:fill="auto"/>
            <w:noWrap/>
            <w:vAlign w:val="bottom"/>
            <w:hideMark/>
          </w:tcPr>
          <w:p w14:paraId="67104D3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07185D62" w14:textId="77777777" w:rsidTr="0002163D">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C88C713" w14:textId="41B679DB"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ŠPORTNA VZGOJA IN HUMANO - ANIMALNA INTERAKCIJA</w:t>
            </w:r>
          </w:p>
        </w:tc>
        <w:tc>
          <w:tcPr>
            <w:tcW w:w="4075" w:type="dxa"/>
            <w:tcBorders>
              <w:top w:val="nil"/>
              <w:left w:val="nil"/>
              <w:bottom w:val="single" w:sz="4" w:space="0" w:color="auto"/>
              <w:right w:val="single" w:sz="4" w:space="0" w:color="auto"/>
            </w:tcBorders>
            <w:shd w:val="clear" w:color="auto" w:fill="auto"/>
            <w:noWrap/>
            <w:vAlign w:val="bottom"/>
            <w:hideMark/>
          </w:tcPr>
          <w:p w14:paraId="264A2FC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5D923381"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CC33BE3"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nil"/>
              <w:right w:val="nil"/>
            </w:tcBorders>
            <w:shd w:val="clear" w:color="auto" w:fill="auto"/>
            <w:noWrap/>
            <w:vAlign w:val="bottom"/>
            <w:hideMark/>
          </w:tcPr>
          <w:p w14:paraId="78DD51A6"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784B98C7"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CCED2C6"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KMETIJSTVO</w:t>
            </w:r>
          </w:p>
        </w:tc>
        <w:tc>
          <w:tcPr>
            <w:tcW w:w="4075" w:type="dxa"/>
            <w:tcBorders>
              <w:top w:val="nil"/>
              <w:left w:val="nil"/>
              <w:bottom w:val="nil"/>
              <w:right w:val="nil"/>
            </w:tcBorders>
            <w:shd w:val="clear" w:color="auto" w:fill="auto"/>
            <w:noWrap/>
            <w:vAlign w:val="bottom"/>
            <w:hideMark/>
          </w:tcPr>
          <w:p w14:paraId="3578D9E3"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KMETIJSTVO</w:t>
            </w:r>
          </w:p>
        </w:tc>
      </w:tr>
      <w:tr w:rsidR="0086454B" w:rsidRPr="0002163D" w14:paraId="357FC458"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730F6CB" w14:textId="4ECEF906"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AGRO IN HIDROMELIORACIJE</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7C787DD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64807F7"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9C42E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EKONOMIKA KMETIJSKE PROIZVODNJE</w:t>
            </w:r>
          </w:p>
        </w:tc>
        <w:tc>
          <w:tcPr>
            <w:tcW w:w="4075" w:type="dxa"/>
            <w:tcBorders>
              <w:top w:val="nil"/>
              <w:left w:val="nil"/>
              <w:bottom w:val="single" w:sz="4" w:space="0" w:color="auto"/>
              <w:right w:val="single" w:sz="4" w:space="0" w:color="auto"/>
            </w:tcBorders>
            <w:shd w:val="clear" w:color="auto" w:fill="auto"/>
            <w:noWrap/>
            <w:vAlign w:val="bottom"/>
            <w:hideMark/>
          </w:tcPr>
          <w:p w14:paraId="62BF771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D56408D"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46681E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HMELJARSTVO</w:t>
            </w:r>
          </w:p>
        </w:tc>
        <w:tc>
          <w:tcPr>
            <w:tcW w:w="4075" w:type="dxa"/>
            <w:tcBorders>
              <w:top w:val="nil"/>
              <w:left w:val="nil"/>
              <w:bottom w:val="single" w:sz="4" w:space="0" w:color="auto"/>
              <w:right w:val="single" w:sz="4" w:space="0" w:color="auto"/>
            </w:tcBorders>
            <w:shd w:val="clear" w:color="auto" w:fill="auto"/>
            <w:noWrap/>
            <w:vAlign w:val="bottom"/>
            <w:hideMark/>
          </w:tcPr>
          <w:p w14:paraId="1B920F0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136528D"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0F73AF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HORTIKULTURA</w:t>
            </w:r>
          </w:p>
        </w:tc>
        <w:tc>
          <w:tcPr>
            <w:tcW w:w="4075" w:type="dxa"/>
            <w:tcBorders>
              <w:top w:val="nil"/>
              <w:left w:val="nil"/>
              <w:bottom w:val="single" w:sz="4" w:space="0" w:color="auto"/>
              <w:right w:val="single" w:sz="4" w:space="0" w:color="auto"/>
            </w:tcBorders>
            <w:shd w:val="clear" w:color="auto" w:fill="auto"/>
            <w:noWrap/>
            <w:vAlign w:val="bottom"/>
            <w:hideMark/>
          </w:tcPr>
          <w:p w14:paraId="279EC69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D4F9E2A"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C099E3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KMETIJE</w:t>
            </w:r>
          </w:p>
        </w:tc>
        <w:tc>
          <w:tcPr>
            <w:tcW w:w="4075" w:type="dxa"/>
            <w:tcBorders>
              <w:top w:val="nil"/>
              <w:left w:val="nil"/>
              <w:bottom w:val="single" w:sz="4" w:space="0" w:color="auto"/>
              <w:right w:val="single" w:sz="4" w:space="0" w:color="auto"/>
            </w:tcBorders>
            <w:shd w:val="clear" w:color="auto" w:fill="auto"/>
            <w:noWrap/>
            <w:vAlign w:val="bottom"/>
            <w:hideMark/>
          </w:tcPr>
          <w:p w14:paraId="48075B8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E86C9EE"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27393B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KMETIJSKA IN GRADBENA ZEMLJIŠČA</w:t>
            </w:r>
          </w:p>
        </w:tc>
        <w:tc>
          <w:tcPr>
            <w:tcW w:w="4075" w:type="dxa"/>
            <w:tcBorders>
              <w:top w:val="nil"/>
              <w:left w:val="nil"/>
              <w:bottom w:val="single" w:sz="4" w:space="0" w:color="auto"/>
              <w:right w:val="single" w:sz="4" w:space="0" w:color="auto"/>
            </w:tcBorders>
            <w:shd w:val="clear" w:color="auto" w:fill="auto"/>
            <w:noWrap/>
            <w:vAlign w:val="bottom"/>
            <w:hideMark/>
          </w:tcPr>
          <w:p w14:paraId="36F6A0E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6682563"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3FD826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KMETIJSKA PROIZVODNJA</w:t>
            </w:r>
          </w:p>
        </w:tc>
        <w:tc>
          <w:tcPr>
            <w:tcW w:w="4075" w:type="dxa"/>
            <w:tcBorders>
              <w:top w:val="nil"/>
              <w:left w:val="nil"/>
              <w:bottom w:val="single" w:sz="4" w:space="0" w:color="auto"/>
              <w:right w:val="single" w:sz="4" w:space="0" w:color="auto"/>
            </w:tcBorders>
            <w:shd w:val="clear" w:color="auto" w:fill="auto"/>
            <w:noWrap/>
            <w:vAlign w:val="bottom"/>
            <w:hideMark/>
          </w:tcPr>
          <w:p w14:paraId="2F80AC8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A7E91E6"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46F3F7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KMETIJSKA TEHNIKA IN MEHANIZACIJA</w:t>
            </w:r>
          </w:p>
        </w:tc>
        <w:tc>
          <w:tcPr>
            <w:tcW w:w="4075" w:type="dxa"/>
            <w:tcBorders>
              <w:top w:val="nil"/>
              <w:left w:val="nil"/>
              <w:bottom w:val="single" w:sz="4" w:space="0" w:color="auto"/>
              <w:right w:val="single" w:sz="4" w:space="0" w:color="auto"/>
            </w:tcBorders>
            <w:shd w:val="clear" w:color="auto" w:fill="auto"/>
            <w:noWrap/>
            <w:vAlign w:val="bottom"/>
            <w:hideMark/>
          </w:tcPr>
          <w:p w14:paraId="0AE1FB9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9B98074"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4AFF28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KMETIJSKA ZEMLJIŠČA</w:t>
            </w:r>
          </w:p>
        </w:tc>
        <w:tc>
          <w:tcPr>
            <w:tcW w:w="4075" w:type="dxa"/>
            <w:tcBorders>
              <w:top w:val="nil"/>
              <w:left w:val="nil"/>
              <w:bottom w:val="single" w:sz="4" w:space="0" w:color="auto"/>
              <w:right w:val="single" w:sz="4" w:space="0" w:color="auto"/>
            </w:tcBorders>
            <w:shd w:val="clear" w:color="auto" w:fill="auto"/>
            <w:noWrap/>
            <w:vAlign w:val="bottom"/>
            <w:hideMark/>
          </w:tcPr>
          <w:p w14:paraId="6CF90EC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FEBC32F"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C819B9C" w14:textId="1F068982"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KMETIJSTVO SPLOŠNO</w:t>
            </w:r>
          </w:p>
        </w:tc>
        <w:tc>
          <w:tcPr>
            <w:tcW w:w="4075" w:type="dxa"/>
            <w:tcBorders>
              <w:top w:val="nil"/>
              <w:left w:val="nil"/>
              <w:bottom w:val="single" w:sz="4" w:space="0" w:color="auto"/>
              <w:right w:val="single" w:sz="4" w:space="0" w:color="auto"/>
            </w:tcBorders>
            <w:shd w:val="clear" w:color="auto" w:fill="auto"/>
            <w:noWrap/>
            <w:vAlign w:val="bottom"/>
            <w:hideMark/>
          </w:tcPr>
          <w:p w14:paraId="233B95B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A8C68CB"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2ABA7E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PEDOLOGIJA</w:t>
            </w:r>
          </w:p>
        </w:tc>
        <w:tc>
          <w:tcPr>
            <w:tcW w:w="4075" w:type="dxa"/>
            <w:tcBorders>
              <w:top w:val="nil"/>
              <w:left w:val="nil"/>
              <w:bottom w:val="single" w:sz="4" w:space="0" w:color="auto"/>
              <w:right w:val="single" w:sz="4" w:space="0" w:color="auto"/>
            </w:tcBorders>
            <w:shd w:val="clear" w:color="auto" w:fill="auto"/>
            <w:noWrap/>
            <w:vAlign w:val="bottom"/>
            <w:hideMark/>
          </w:tcPr>
          <w:p w14:paraId="1E55543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4BCFC9F"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79D110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POLJEDELJSTVO</w:t>
            </w:r>
          </w:p>
        </w:tc>
        <w:tc>
          <w:tcPr>
            <w:tcW w:w="4075" w:type="dxa"/>
            <w:tcBorders>
              <w:top w:val="nil"/>
              <w:left w:val="nil"/>
              <w:bottom w:val="single" w:sz="4" w:space="0" w:color="auto"/>
              <w:right w:val="single" w:sz="4" w:space="0" w:color="auto"/>
            </w:tcBorders>
            <w:shd w:val="clear" w:color="auto" w:fill="auto"/>
            <w:noWrap/>
            <w:vAlign w:val="bottom"/>
            <w:hideMark/>
          </w:tcPr>
          <w:p w14:paraId="2FA33F3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40FB693"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3418D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SADJARSTVO</w:t>
            </w:r>
          </w:p>
        </w:tc>
        <w:tc>
          <w:tcPr>
            <w:tcW w:w="4075" w:type="dxa"/>
            <w:tcBorders>
              <w:top w:val="nil"/>
              <w:left w:val="nil"/>
              <w:bottom w:val="single" w:sz="4" w:space="0" w:color="auto"/>
              <w:right w:val="single" w:sz="4" w:space="0" w:color="auto"/>
            </w:tcBorders>
            <w:shd w:val="clear" w:color="auto" w:fill="auto"/>
            <w:noWrap/>
            <w:vAlign w:val="bottom"/>
            <w:hideMark/>
          </w:tcPr>
          <w:p w14:paraId="46AA732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73373BB"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9DBCE7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SUŠA V TLEH</w:t>
            </w:r>
          </w:p>
        </w:tc>
        <w:tc>
          <w:tcPr>
            <w:tcW w:w="4075" w:type="dxa"/>
            <w:tcBorders>
              <w:top w:val="nil"/>
              <w:left w:val="nil"/>
              <w:bottom w:val="single" w:sz="4" w:space="0" w:color="auto"/>
              <w:right w:val="single" w:sz="4" w:space="0" w:color="auto"/>
            </w:tcBorders>
            <w:shd w:val="clear" w:color="auto" w:fill="auto"/>
            <w:noWrap/>
            <w:vAlign w:val="bottom"/>
            <w:hideMark/>
          </w:tcPr>
          <w:p w14:paraId="408C736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B90A550"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BEBB3D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VINOGRADNIŠTVO</w:t>
            </w:r>
          </w:p>
        </w:tc>
        <w:tc>
          <w:tcPr>
            <w:tcW w:w="4075" w:type="dxa"/>
            <w:tcBorders>
              <w:top w:val="nil"/>
              <w:left w:val="nil"/>
              <w:bottom w:val="single" w:sz="4" w:space="0" w:color="auto"/>
              <w:right w:val="single" w:sz="4" w:space="0" w:color="auto"/>
            </w:tcBorders>
            <w:shd w:val="clear" w:color="auto" w:fill="auto"/>
            <w:noWrap/>
            <w:vAlign w:val="bottom"/>
            <w:hideMark/>
          </w:tcPr>
          <w:p w14:paraId="5C5DF51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B143C08" w14:textId="77777777" w:rsidTr="0002163D">
        <w:trPr>
          <w:trHeight w:val="49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722B0C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VREDNOTENJE IN OCENJEVANJE TER KATASTRSKA KLASIFIKACIJA ZEMLJIŠČ</w:t>
            </w:r>
          </w:p>
        </w:tc>
        <w:tc>
          <w:tcPr>
            <w:tcW w:w="4075" w:type="dxa"/>
            <w:tcBorders>
              <w:top w:val="nil"/>
              <w:left w:val="nil"/>
              <w:bottom w:val="single" w:sz="4" w:space="0" w:color="auto"/>
              <w:right w:val="single" w:sz="4" w:space="0" w:color="auto"/>
            </w:tcBorders>
            <w:shd w:val="clear" w:color="auto" w:fill="auto"/>
            <w:noWrap/>
            <w:vAlign w:val="bottom"/>
            <w:hideMark/>
          </w:tcPr>
          <w:p w14:paraId="28E3828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5EFE7C4"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24FCC7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VREDNOTENJE KMETIJSKIH ZEMLJIŠČ</w:t>
            </w:r>
          </w:p>
        </w:tc>
        <w:tc>
          <w:tcPr>
            <w:tcW w:w="4075" w:type="dxa"/>
            <w:tcBorders>
              <w:top w:val="nil"/>
              <w:left w:val="nil"/>
              <w:bottom w:val="single" w:sz="4" w:space="0" w:color="auto"/>
              <w:right w:val="single" w:sz="4" w:space="0" w:color="auto"/>
            </w:tcBorders>
            <w:shd w:val="clear" w:color="auto" w:fill="auto"/>
            <w:noWrap/>
            <w:vAlign w:val="bottom"/>
            <w:hideMark/>
          </w:tcPr>
          <w:p w14:paraId="1A637E4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3C3052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F9B4E1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VRTNARSTVO</w:t>
            </w:r>
          </w:p>
        </w:tc>
        <w:tc>
          <w:tcPr>
            <w:tcW w:w="4075" w:type="dxa"/>
            <w:tcBorders>
              <w:top w:val="nil"/>
              <w:left w:val="nil"/>
              <w:bottom w:val="single" w:sz="4" w:space="0" w:color="auto"/>
              <w:right w:val="single" w:sz="4" w:space="0" w:color="auto"/>
            </w:tcBorders>
            <w:shd w:val="clear" w:color="auto" w:fill="auto"/>
            <w:noWrap/>
            <w:vAlign w:val="bottom"/>
            <w:hideMark/>
          </w:tcPr>
          <w:p w14:paraId="540F231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10705B4"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BAA499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ZDRAVSTVENO VARSTVO RASTLIN</w:t>
            </w:r>
          </w:p>
        </w:tc>
        <w:tc>
          <w:tcPr>
            <w:tcW w:w="4075" w:type="dxa"/>
            <w:tcBorders>
              <w:top w:val="nil"/>
              <w:left w:val="nil"/>
              <w:bottom w:val="single" w:sz="4" w:space="0" w:color="auto"/>
              <w:right w:val="single" w:sz="4" w:space="0" w:color="auto"/>
            </w:tcBorders>
            <w:shd w:val="clear" w:color="auto" w:fill="auto"/>
            <w:noWrap/>
            <w:vAlign w:val="bottom"/>
            <w:hideMark/>
          </w:tcPr>
          <w:p w14:paraId="5ED51EA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56C4BFF"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57293F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ŽIVINOREJA</w:t>
            </w:r>
          </w:p>
        </w:tc>
        <w:tc>
          <w:tcPr>
            <w:tcW w:w="4075" w:type="dxa"/>
            <w:tcBorders>
              <w:top w:val="nil"/>
              <w:left w:val="nil"/>
              <w:bottom w:val="single" w:sz="4" w:space="0" w:color="auto"/>
              <w:right w:val="single" w:sz="4" w:space="0" w:color="auto"/>
            </w:tcBorders>
            <w:shd w:val="clear" w:color="auto" w:fill="auto"/>
            <w:noWrap/>
            <w:vAlign w:val="bottom"/>
            <w:hideMark/>
          </w:tcPr>
          <w:p w14:paraId="47A3792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8D0ED22"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6AC6CA0"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nil"/>
              <w:right w:val="nil"/>
            </w:tcBorders>
            <w:shd w:val="clear" w:color="auto" w:fill="auto"/>
            <w:noWrap/>
            <w:vAlign w:val="bottom"/>
            <w:hideMark/>
          </w:tcPr>
          <w:p w14:paraId="1FCFFAB0"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178ECB8F"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225F7DC"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LESARSTVO</w:t>
            </w:r>
          </w:p>
        </w:tc>
        <w:tc>
          <w:tcPr>
            <w:tcW w:w="4075" w:type="dxa"/>
            <w:tcBorders>
              <w:top w:val="nil"/>
              <w:left w:val="nil"/>
              <w:bottom w:val="nil"/>
              <w:right w:val="nil"/>
            </w:tcBorders>
            <w:shd w:val="clear" w:color="auto" w:fill="auto"/>
            <w:noWrap/>
            <w:vAlign w:val="bottom"/>
            <w:hideMark/>
          </w:tcPr>
          <w:p w14:paraId="15A289D7"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GOZDARSTVO</w:t>
            </w:r>
          </w:p>
        </w:tc>
      </w:tr>
      <w:tr w:rsidR="0086454B" w:rsidRPr="0002163D" w14:paraId="700ADF81"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C23E73E" w14:textId="44933318"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LESARSTVO SPLOŠNO</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686B1B8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6D56E58"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C2D482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LESENE TALNE OBLOGE</w:t>
            </w:r>
          </w:p>
        </w:tc>
        <w:tc>
          <w:tcPr>
            <w:tcW w:w="4075" w:type="dxa"/>
            <w:tcBorders>
              <w:top w:val="nil"/>
              <w:left w:val="nil"/>
              <w:bottom w:val="single" w:sz="4" w:space="0" w:color="auto"/>
              <w:right w:val="single" w:sz="4" w:space="0" w:color="auto"/>
            </w:tcBorders>
            <w:shd w:val="clear" w:color="auto" w:fill="auto"/>
            <w:noWrap/>
            <w:vAlign w:val="bottom"/>
            <w:hideMark/>
          </w:tcPr>
          <w:p w14:paraId="2036F15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1D477F8"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4F71AB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LESENI POLIZDELKI IN IZDELKI</w:t>
            </w:r>
          </w:p>
        </w:tc>
        <w:tc>
          <w:tcPr>
            <w:tcW w:w="4075" w:type="dxa"/>
            <w:tcBorders>
              <w:top w:val="nil"/>
              <w:left w:val="nil"/>
              <w:bottom w:val="single" w:sz="4" w:space="0" w:color="auto"/>
              <w:right w:val="single" w:sz="4" w:space="0" w:color="auto"/>
            </w:tcBorders>
            <w:shd w:val="clear" w:color="auto" w:fill="auto"/>
            <w:noWrap/>
            <w:vAlign w:val="bottom"/>
            <w:hideMark/>
          </w:tcPr>
          <w:p w14:paraId="46C86B9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F8A9DFF"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F0B1F1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LESNO OBDELOVALNI STROJI</w:t>
            </w:r>
          </w:p>
        </w:tc>
        <w:tc>
          <w:tcPr>
            <w:tcW w:w="4075" w:type="dxa"/>
            <w:tcBorders>
              <w:top w:val="nil"/>
              <w:left w:val="nil"/>
              <w:bottom w:val="single" w:sz="4" w:space="0" w:color="auto"/>
              <w:right w:val="single" w:sz="4" w:space="0" w:color="auto"/>
            </w:tcBorders>
            <w:shd w:val="clear" w:color="auto" w:fill="auto"/>
            <w:noWrap/>
            <w:vAlign w:val="bottom"/>
            <w:hideMark/>
          </w:tcPr>
          <w:p w14:paraId="08B47F7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20A9A908"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3DC081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NOTRANJA LESNA OPREMA IN STAVBNO POHIŠTVO</w:t>
            </w:r>
          </w:p>
        </w:tc>
        <w:tc>
          <w:tcPr>
            <w:tcW w:w="4075" w:type="dxa"/>
            <w:tcBorders>
              <w:top w:val="nil"/>
              <w:left w:val="nil"/>
              <w:bottom w:val="single" w:sz="4" w:space="0" w:color="auto"/>
              <w:right w:val="single" w:sz="4" w:space="0" w:color="auto"/>
            </w:tcBorders>
            <w:shd w:val="clear" w:color="auto" w:fill="auto"/>
            <w:noWrap/>
            <w:vAlign w:val="bottom"/>
            <w:hideMark/>
          </w:tcPr>
          <w:p w14:paraId="3B2F4CF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11480A8"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7C65BF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NOTRANJA OPREMA</w:t>
            </w:r>
          </w:p>
        </w:tc>
        <w:tc>
          <w:tcPr>
            <w:tcW w:w="4075" w:type="dxa"/>
            <w:tcBorders>
              <w:top w:val="nil"/>
              <w:left w:val="nil"/>
              <w:bottom w:val="single" w:sz="4" w:space="0" w:color="auto"/>
              <w:right w:val="single" w:sz="4" w:space="0" w:color="auto"/>
            </w:tcBorders>
            <w:shd w:val="clear" w:color="auto" w:fill="auto"/>
            <w:noWrap/>
            <w:vAlign w:val="bottom"/>
            <w:hideMark/>
          </w:tcPr>
          <w:p w14:paraId="7FC203B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ABC4CD6"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A98817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PODKONSTRUKCIJE</w:t>
            </w:r>
          </w:p>
        </w:tc>
        <w:tc>
          <w:tcPr>
            <w:tcW w:w="4075" w:type="dxa"/>
            <w:tcBorders>
              <w:top w:val="nil"/>
              <w:left w:val="nil"/>
              <w:bottom w:val="single" w:sz="4" w:space="0" w:color="auto"/>
              <w:right w:val="single" w:sz="4" w:space="0" w:color="auto"/>
            </w:tcBorders>
            <w:shd w:val="clear" w:color="auto" w:fill="auto"/>
            <w:noWrap/>
            <w:vAlign w:val="bottom"/>
            <w:hideMark/>
          </w:tcPr>
          <w:p w14:paraId="67ABF3F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D6BC430"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4DC875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POHIŠTVO</w:t>
            </w:r>
          </w:p>
        </w:tc>
        <w:tc>
          <w:tcPr>
            <w:tcW w:w="4075" w:type="dxa"/>
            <w:tcBorders>
              <w:top w:val="nil"/>
              <w:left w:val="nil"/>
              <w:bottom w:val="single" w:sz="4" w:space="0" w:color="auto"/>
              <w:right w:val="single" w:sz="4" w:space="0" w:color="auto"/>
            </w:tcBorders>
            <w:shd w:val="clear" w:color="auto" w:fill="auto"/>
            <w:noWrap/>
            <w:vAlign w:val="bottom"/>
            <w:hideMark/>
          </w:tcPr>
          <w:p w14:paraId="0B41913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42CFD18"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A5258E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STARINSKO POHIŠTVO</w:t>
            </w:r>
          </w:p>
        </w:tc>
        <w:tc>
          <w:tcPr>
            <w:tcW w:w="4075" w:type="dxa"/>
            <w:tcBorders>
              <w:top w:val="nil"/>
              <w:left w:val="nil"/>
              <w:bottom w:val="single" w:sz="4" w:space="0" w:color="auto"/>
              <w:right w:val="single" w:sz="4" w:space="0" w:color="auto"/>
            </w:tcBorders>
            <w:shd w:val="clear" w:color="auto" w:fill="auto"/>
            <w:noWrap/>
            <w:vAlign w:val="bottom"/>
            <w:hideMark/>
          </w:tcPr>
          <w:p w14:paraId="24296C5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A78E71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CF67F3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lastRenderedPageBreak/>
              <w:t>STAVBNO POHIŠTVO</w:t>
            </w:r>
          </w:p>
        </w:tc>
        <w:tc>
          <w:tcPr>
            <w:tcW w:w="4075" w:type="dxa"/>
            <w:tcBorders>
              <w:top w:val="nil"/>
              <w:left w:val="nil"/>
              <w:bottom w:val="single" w:sz="4" w:space="0" w:color="auto"/>
              <w:right w:val="single" w:sz="4" w:space="0" w:color="auto"/>
            </w:tcBorders>
            <w:shd w:val="clear" w:color="auto" w:fill="auto"/>
            <w:noWrap/>
            <w:vAlign w:val="bottom"/>
            <w:hideMark/>
          </w:tcPr>
          <w:p w14:paraId="077B911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10223EF"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B46DDE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STROJI IN OPREMA</w:t>
            </w:r>
          </w:p>
        </w:tc>
        <w:tc>
          <w:tcPr>
            <w:tcW w:w="4075" w:type="dxa"/>
            <w:tcBorders>
              <w:top w:val="nil"/>
              <w:left w:val="nil"/>
              <w:bottom w:val="single" w:sz="4" w:space="0" w:color="auto"/>
              <w:right w:val="single" w:sz="4" w:space="0" w:color="auto"/>
            </w:tcBorders>
            <w:shd w:val="clear" w:color="auto" w:fill="auto"/>
            <w:noWrap/>
            <w:vAlign w:val="bottom"/>
            <w:hideMark/>
          </w:tcPr>
          <w:p w14:paraId="68BC0B1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7F99955"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A29529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TALNE OBLOGE IN NJIHOVE PODLOGE</w:t>
            </w:r>
          </w:p>
        </w:tc>
        <w:tc>
          <w:tcPr>
            <w:tcW w:w="4075" w:type="dxa"/>
            <w:tcBorders>
              <w:top w:val="nil"/>
              <w:left w:val="nil"/>
              <w:bottom w:val="single" w:sz="4" w:space="0" w:color="auto"/>
              <w:right w:val="single" w:sz="4" w:space="0" w:color="auto"/>
            </w:tcBorders>
            <w:shd w:val="clear" w:color="auto" w:fill="auto"/>
            <w:noWrap/>
            <w:vAlign w:val="bottom"/>
            <w:hideMark/>
          </w:tcPr>
          <w:p w14:paraId="3E52C26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CA5AF32"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D7BFB2B" w14:textId="718CCE39"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TEHNOLOGIJA LESA - PODOVI</w:t>
            </w:r>
          </w:p>
        </w:tc>
        <w:tc>
          <w:tcPr>
            <w:tcW w:w="4075" w:type="dxa"/>
            <w:tcBorders>
              <w:top w:val="nil"/>
              <w:left w:val="nil"/>
              <w:bottom w:val="single" w:sz="4" w:space="0" w:color="auto"/>
              <w:right w:val="single" w:sz="4" w:space="0" w:color="auto"/>
            </w:tcBorders>
            <w:shd w:val="clear" w:color="auto" w:fill="auto"/>
            <w:noWrap/>
            <w:vAlign w:val="bottom"/>
            <w:hideMark/>
          </w:tcPr>
          <w:p w14:paraId="685F575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5A2330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B3ED2C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TEHNOLOGIJA OBDELAVE LESA</w:t>
            </w:r>
          </w:p>
        </w:tc>
        <w:tc>
          <w:tcPr>
            <w:tcW w:w="4075" w:type="dxa"/>
            <w:tcBorders>
              <w:top w:val="nil"/>
              <w:left w:val="nil"/>
              <w:bottom w:val="single" w:sz="4" w:space="0" w:color="auto"/>
              <w:right w:val="single" w:sz="4" w:space="0" w:color="auto"/>
            </w:tcBorders>
            <w:shd w:val="clear" w:color="auto" w:fill="auto"/>
            <w:noWrap/>
            <w:vAlign w:val="bottom"/>
            <w:hideMark/>
          </w:tcPr>
          <w:p w14:paraId="6429E0C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124265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A8D490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ŽAGAN LES</w:t>
            </w:r>
          </w:p>
        </w:tc>
        <w:tc>
          <w:tcPr>
            <w:tcW w:w="4075" w:type="dxa"/>
            <w:tcBorders>
              <w:top w:val="nil"/>
              <w:left w:val="nil"/>
              <w:bottom w:val="single" w:sz="4" w:space="0" w:color="auto"/>
              <w:right w:val="single" w:sz="4" w:space="0" w:color="auto"/>
            </w:tcBorders>
            <w:shd w:val="clear" w:color="auto" w:fill="auto"/>
            <w:noWrap/>
            <w:vAlign w:val="bottom"/>
            <w:hideMark/>
          </w:tcPr>
          <w:p w14:paraId="09363F3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71D42FA"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2E030D2"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nil"/>
              <w:right w:val="nil"/>
            </w:tcBorders>
            <w:shd w:val="clear" w:color="auto" w:fill="auto"/>
            <w:noWrap/>
            <w:vAlign w:val="bottom"/>
            <w:hideMark/>
          </w:tcPr>
          <w:p w14:paraId="4DBDD83C"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79EF2F83"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89F27BF"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LOV</w:t>
            </w:r>
          </w:p>
        </w:tc>
        <w:tc>
          <w:tcPr>
            <w:tcW w:w="4075" w:type="dxa"/>
            <w:tcBorders>
              <w:top w:val="nil"/>
              <w:left w:val="nil"/>
              <w:bottom w:val="nil"/>
              <w:right w:val="nil"/>
            </w:tcBorders>
            <w:shd w:val="clear" w:color="auto" w:fill="auto"/>
            <w:noWrap/>
            <w:vAlign w:val="bottom"/>
            <w:hideMark/>
          </w:tcPr>
          <w:p w14:paraId="5CC48355"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GOZDARSTVO</w:t>
            </w:r>
          </w:p>
        </w:tc>
      </w:tr>
      <w:tr w:rsidR="0086454B" w:rsidRPr="0002163D" w14:paraId="316624CE" w14:textId="77777777" w:rsidTr="00E34FCA">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7FEBA6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DEJAVNOST LOVSTVA</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324237DF"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611FB1A8"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69EAE8E" w14:textId="1771C43B"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LOV SPLOŠNO</w:t>
            </w:r>
          </w:p>
        </w:tc>
        <w:tc>
          <w:tcPr>
            <w:tcW w:w="4075" w:type="dxa"/>
            <w:tcBorders>
              <w:top w:val="nil"/>
              <w:left w:val="nil"/>
              <w:bottom w:val="single" w:sz="4" w:space="0" w:color="auto"/>
              <w:right w:val="single" w:sz="4" w:space="0" w:color="auto"/>
            </w:tcBorders>
            <w:shd w:val="clear" w:color="auto" w:fill="auto"/>
            <w:noWrap/>
            <w:vAlign w:val="bottom"/>
            <w:hideMark/>
          </w:tcPr>
          <w:p w14:paraId="009B4E8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86738F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7EF717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POOBLASTILA LOVSKEGA ČUVAJA</w:t>
            </w:r>
          </w:p>
        </w:tc>
        <w:tc>
          <w:tcPr>
            <w:tcW w:w="4075" w:type="dxa"/>
            <w:tcBorders>
              <w:top w:val="nil"/>
              <w:left w:val="nil"/>
              <w:bottom w:val="nil"/>
              <w:right w:val="single" w:sz="4" w:space="0" w:color="auto"/>
            </w:tcBorders>
            <w:shd w:val="clear" w:color="auto" w:fill="auto"/>
            <w:noWrap/>
            <w:vAlign w:val="bottom"/>
            <w:hideMark/>
          </w:tcPr>
          <w:p w14:paraId="57E0DC1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40051F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B02205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ŠKODE NA DIVJADI</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7B9EBE8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41B6AFA"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B54E2D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ŠKODE OD DIVJADI</w:t>
            </w:r>
          </w:p>
        </w:tc>
        <w:tc>
          <w:tcPr>
            <w:tcW w:w="4075" w:type="dxa"/>
            <w:tcBorders>
              <w:top w:val="nil"/>
              <w:left w:val="nil"/>
              <w:bottom w:val="single" w:sz="4" w:space="0" w:color="auto"/>
              <w:right w:val="single" w:sz="4" w:space="0" w:color="auto"/>
            </w:tcBorders>
            <w:shd w:val="clear" w:color="auto" w:fill="auto"/>
            <w:noWrap/>
            <w:vAlign w:val="bottom"/>
            <w:hideMark/>
          </w:tcPr>
          <w:p w14:paraId="329047B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D10201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AE3E791"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nil"/>
              <w:right w:val="nil"/>
            </w:tcBorders>
            <w:shd w:val="clear" w:color="auto" w:fill="auto"/>
            <w:noWrap/>
            <w:vAlign w:val="bottom"/>
            <w:hideMark/>
          </w:tcPr>
          <w:p w14:paraId="64376AFC"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404B025C"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EAAC979"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LOV, RIBOLOV</w:t>
            </w:r>
          </w:p>
        </w:tc>
        <w:tc>
          <w:tcPr>
            <w:tcW w:w="4075" w:type="dxa"/>
            <w:tcBorders>
              <w:top w:val="nil"/>
              <w:left w:val="nil"/>
              <w:bottom w:val="nil"/>
              <w:right w:val="nil"/>
            </w:tcBorders>
            <w:shd w:val="clear" w:color="auto" w:fill="auto"/>
            <w:noWrap/>
            <w:vAlign w:val="bottom"/>
            <w:hideMark/>
          </w:tcPr>
          <w:p w14:paraId="6900019E"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GOZDARSTVO, ŠPORT</w:t>
            </w:r>
          </w:p>
        </w:tc>
      </w:tr>
      <w:tr w:rsidR="0086454B" w:rsidRPr="0002163D" w14:paraId="42104A4E"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8A655D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LOV</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403811D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2DBA04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5FF61D7" w14:textId="1E4A02D8"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LOV SPLOŠNO</w:t>
            </w:r>
          </w:p>
        </w:tc>
        <w:tc>
          <w:tcPr>
            <w:tcW w:w="4075" w:type="dxa"/>
            <w:tcBorders>
              <w:top w:val="nil"/>
              <w:left w:val="nil"/>
              <w:bottom w:val="single" w:sz="4" w:space="0" w:color="auto"/>
              <w:right w:val="single" w:sz="4" w:space="0" w:color="auto"/>
            </w:tcBorders>
            <w:shd w:val="clear" w:color="auto" w:fill="auto"/>
            <w:noWrap/>
            <w:vAlign w:val="bottom"/>
            <w:hideMark/>
          </w:tcPr>
          <w:p w14:paraId="31591DDE"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6ABA15A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EA1447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c>
          <w:tcPr>
            <w:tcW w:w="4075" w:type="dxa"/>
            <w:tcBorders>
              <w:top w:val="nil"/>
              <w:left w:val="nil"/>
              <w:bottom w:val="nil"/>
              <w:right w:val="nil"/>
            </w:tcBorders>
            <w:shd w:val="clear" w:color="auto" w:fill="auto"/>
            <w:noWrap/>
            <w:vAlign w:val="bottom"/>
            <w:hideMark/>
          </w:tcPr>
          <w:p w14:paraId="0BCDA185"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26D134E7"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FDD7331"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MEDICINA</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6D992299"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ZDRAVJE</w:t>
            </w:r>
          </w:p>
        </w:tc>
      </w:tr>
      <w:tr w:rsidR="0086454B" w:rsidRPr="0002163D" w14:paraId="5E2B2151"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2E75C5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ABDOMINALNA KIRURGIJA</w:t>
            </w:r>
          </w:p>
        </w:tc>
        <w:tc>
          <w:tcPr>
            <w:tcW w:w="4075" w:type="dxa"/>
            <w:tcBorders>
              <w:top w:val="nil"/>
              <w:left w:val="nil"/>
              <w:bottom w:val="single" w:sz="4" w:space="0" w:color="auto"/>
              <w:right w:val="single" w:sz="4" w:space="0" w:color="auto"/>
            </w:tcBorders>
            <w:shd w:val="clear" w:color="auto" w:fill="auto"/>
            <w:noWrap/>
            <w:vAlign w:val="bottom"/>
            <w:hideMark/>
          </w:tcPr>
          <w:p w14:paraId="40CEF21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7FC76DC"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7AA180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ANATOMSKA PATOLOGIJA</w:t>
            </w:r>
          </w:p>
        </w:tc>
        <w:tc>
          <w:tcPr>
            <w:tcW w:w="4075" w:type="dxa"/>
            <w:tcBorders>
              <w:top w:val="nil"/>
              <w:left w:val="nil"/>
              <w:bottom w:val="single" w:sz="4" w:space="0" w:color="auto"/>
              <w:right w:val="single" w:sz="4" w:space="0" w:color="auto"/>
            </w:tcBorders>
            <w:shd w:val="clear" w:color="auto" w:fill="auto"/>
            <w:noWrap/>
            <w:vAlign w:val="bottom"/>
            <w:hideMark/>
          </w:tcPr>
          <w:p w14:paraId="1368010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E5057D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B689F6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ANATOMSKA PATOLOGIJA IN CITOPATOLOGIJA</w:t>
            </w:r>
          </w:p>
        </w:tc>
        <w:tc>
          <w:tcPr>
            <w:tcW w:w="4075" w:type="dxa"/>
            <w:tcBorders>
              <w:top w:val="nil"/>
              <w:left w:val="nil"/>
              <w:bottom w:val="single" w:sz="4" w:space="0" w:color="auto"/>
              <w:right w:val="single" w:sz="4" w:space="0" w:color="auto"/>
            </w:tcBorders>
            <w:shd w:val="clear" w:color="auto" w:fill="auto"/>
            <w:noWrap/>
            <w:vAlign w:val="bottom"/>
            <w:hideMark/>
          </w:tcPr>
          <w:p w14:paraId="07B8F9B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60CEE6ED" w14:textId="77777777" w:rsidTr="00E34FCA">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B45B635" w14:textId="30CEC422"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ANESTEZIOLOGIJA REANIMATOLOGIJA IN PERIOPERATIVNA INTENZIVNA MEDICINA</w:t>
            </w:r>
          </w:p>
        </w:tc>
        <w:tc>
          <w:tcPr>
            <w:tcW w:w="4075" w:type="dxa"/>
            <w:tcBorders>
              <w:top w:val="nil"/>
              <w:left w:val="nil"/>
              <w:bottom w:val="single" w:sz="4" w:space="0" w:color="auto"/>
              <w:right w:val="single" w:sz="4" w:space="0" w:color="auto"/>
            </w:tcBorders>
            <w:shd w:val="clear" w:color="auto" w:fill="auto"/>
            <w:noWrap/>
            <w:vAlign w:val="bottom"/>
            <w:hideMark/>
          </w:tcPr>
          <w:p w14:paraId="4C6BDB7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7DD264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C7E009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DERMATOVENEROLOGIJA</w:t>
            </w:r>
          </w:p>
        </w:tc>
        <w:tc>
          <w:tcPr>
            <w:tcW w:w="4075" w:type="dxa"/>
            <w:tcBorders>
              <w:top w:val="nil"/>
              <w:left w:val="nil"/>
              <w:bottom w:val="single" w:sz="4" w:space="0" w:color="auto"/>
              <w:right w:val="single" w:sz="4" w:space="0" w:color="auto"/>
            </w:tcBorders>
            <w:shd w:val="clear" w:color="auto" w:fill="auto"/>
            <w:noWrap/>
            <w:vAlign w:val="bottom"/>
            <w:hideMark/>
          </w:tcPr>
          <w:p w14:paraId="08EA842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92C64C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A128EF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DOPING</w:t>
            </w:r>
          </w:p>
        </w:tc>
        <w:tc>
          <w:tcPr>
            <w:tcW w:w="4075" w:type="dxa"/>
            <w:tcBorders>
              <w:top w:val="nil"/>
              <w:left w:val="nil"/>
              <w:bottom w:val="single" w:sz="4" w:space="0" w:color="auto"/>
              <w:right w:val="single" w:sz="4" w:space="0" w:color="auto"/>
            </w:tcBorders>
            <w:shd w:val="clear" w:color="auto" w:fill="auto"/>
            <w:noWrap/>
            <w:vAlign w:val="bottom"/>
            <w:hideMark/>
          </w:tcPr>
          <w:p w14:paraId="6504834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912C6BE"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722EC0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DRUŽINSKA MEDICINA</w:t>
            </w:r>
          </w:p>
        </w:tc>
        <w:tc>
          <w:tcPr>
            <w:tcW w:w="4075" w:type="dxa"/>
            <w:tcBorders>
              <w:top w:val="nil"/>
              <w:left w:val="nil"/>
              <w:bottom w:val="single" w:sz="4" w:space="0" w:color="auto"/>
              <w:right w:val="single" w:sz="4" w:space="0" w:color="auto"/>
            </w:tcBorders>
            <w:shd w:val="clear" w:color="auto" w:fill="auto"/>
            <w:noWrap/>
            <w:vAlign w:val="bottom"/>
            <w:hideMark/>
          </w:tcPr>
          <w:p w14:paraId="51C68CC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18AD8E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05F3FD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EPIDEMIOLOGIJA</w:t>
            </w:r>
          </w:p>
        </w:tc>
        <w:tc>
          <w:tcPr>
            <w:tcW w:w="4075" w:type="dxa"/>
            <w:tcBorders>
              <w:top w:val="nil"/>
              <w:left w:val="nil"/>
              <w:bottom w:val="single" w:sz="4" w:space="0" w:color="auto"/>
              <w:right w:val="single" w:sz="4" w:space="0" w:color="auto"/>
            </w:tcBorders>
            <w:shd w:val="clear" w:color="auto" w:fill="auto"/>
            <w:noWrap/>
            <w:vAlign w:val="bottom"/>
            <w:hideMark/>
          </w:tcPr>
          <w:p w14:paraId="111FF1C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6CBA4EA"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6B0C51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FARMAKOLOGIJA</w:t>
            </w:r>
          </w:p>
        </w:tc>
        <w:tc>
          <w:tcPr>
            <w:tcW w:w="4075" w:type="dxa"/>
            <w:tcBorders>
              <w:top w:val="nil"/>
              <w:left w:val="nil"/>
              <w:bottom w:val="single" w:sz="4" w:space="0" w:color="auto"/>
              <w:right w:val="single" w:sz="4" w:space="0" w:color="auto"/>
            </w:tcBorders>
            <w:shd w:val="clear" w:color="auto" w:fill="auto"/>
            <w:noWrap/>
            <w:vAlign w:val="bottom"/>
            <w:hideMark/>
          </w:tcPr>
          <w:p w14:paraId="168566F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36D763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D826BA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FIZIKALNA IN REHABILITACIJSKA MEDICINA</w:t>
            </w:r>
          </w:p>
        </w:tc>
        <w:tc>
          <w:tcPr>
            <w:tcW w:w="4075" w:type="dxa"/>
            <w:tcBorders>
              <w:top w:val="nil"/>
              <w:left w:val="nil"/>
              <w:bottom w:val="single" w:sz="4" w:space="0" w:color="auto"/>
              <w:right w:val="single" w:sz="4" w:space="0" w:color="auto"/>
            </w:tcBorders>
            <w:shd w:val="clear" w:color="auto" w:fill="auto"/>
            <w:noWrap/>
            <w:vAlign w:val="bottom"/>
            <w:hideMark/>
          </w:tcPr>
          <w:p w14:paraId="2F693D9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E8DD7D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95E09E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GINEKOLOGIJA IN PORODNIŠTVO</w:t>
            </w:r>
          </w:p>
        </w:tc>
        <w:tc>
          <w:tcPr>
            <w:tcW w:w="4075" w:type="dxa"/>
            <w:tcBorders>
              <w:top w:val="nil"/>
              <w:left w:val="nil"/>
              <w:bottom w:val="single" w:sz="4" w:space="0" w:color="auto"/>
              <w:right w:val="single" w:sz="4" w:space="0" w:color="auto"/>
            </w:tcBorders>
            <w:shd w:val="clear" w:color="auto" w:fill="auto"/>
            <w:noWrap/>
            <w:vAlign w:val="bottom"/>
            <w:hideMark/>
          </w:tcPr>
          <w:p w14:paraId="37AFCE6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BB1B68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29E93E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HIGIENA</w:t>
            </w:r>
          </w:p>
        </w:tc>
        <w:tc>
          <w:tcPr>
            <w:tcW w:w="4075" w:type="dxa"/>
            <w:tcBorders>
              <w:top w:val="nil"/>
              <w:left w:val="nil"/>
              <w:bottom w:val="single" w:sz="4" w:space="0" w:color="auto"/>
              <w:right w:val="single" w:sz="4" w:space="0" w:color="auto"/>
            </w:tcBorders>
            <w:shd w:val="clear" w:color="auto" w:fill="auto"/>
            <w:noWrap/>
            <w:vAlign w:val="bottom"/>
            <w:hideMark/>
          </w:tcPr>
          <w:p w14:paraId="289C9FF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CC539D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BB40CD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INFEKTOLOGIJA</w:t>
            </w:r>
          </w:p>
        </w:tc>
        <w:tc>
          <w:tcPr>
            <w:tcW w:w="4075" w:type="dxa"/>
            <w:tcBorders>
              <w:top w:val="nil"/>
              <w:left w:val="nil"/>
              <w:bottom w:val="single" w:sz="4" w:space="0" w:color="auto"/>
              <w:right w:val="single" w:sz="4" w:space="0" w:color="auto"/>
            </w:tcBorders>
            <w:shd w:val="clear" w:color="auto" w:fill="auto"/>
            <w:noWrap/>
            <w:vAlign w:val="bottom"/>
            <w:hideMark/>
          </w:tcPr>
          <w:p w14:paraId="155C9B7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53C43C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549A30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INTERNA MEDICINA</w:t>
            </w:r>
          </w:p>
        </w:tc>
        <w:tc>
          <w:tcPr>
            <w:tcW w:w="4075" w:type="dxa"/>
            <w:tcBorders>
              <w:top w:val="nil"/>
              <w:left w:val="nil"/>
              <w:bottom w:val="single" w:sz="4" w:space="0" w:color="auto"/>
              <w:right w:val="single" w:sz="4" w:space="0" w:color="auto"/>
            </w:tcBorders>
            <w:shd w:val="clear" w:color="auto" w:fill="auto"/>
            <w:noWrap/>
            <w:vAlign w:val="bottom"/>
            <w:hideMark/>
          </w:tcPr>
          <w:p w14:paraId="04FF67C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B87734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40051D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KARDIOLOGIJA</w:t>
            </w:r>
          </w:p>
        </w:tc>
        <w:tc>
          <w:tcPr>
            <w:tcW w:w="4075" w:type="dxa"/>
            <w:tcBorders>
              <w:top w:val="nil"/>
              <w:left w:val="nil"/>
              <w:bottom w:val="single" w:sz="4" w:space="0" w:color="auto"/>
              <w:right w:val="single" w:sz="4" w:space="0" w:color="auto"/>
            </w:tcBorders>
            <w:shd w:val="clear" w:color="auto" w:fill="auto"/>
            <w:noWrap/>
            <w:vAlign w:val="bottom"/>
            <w:hideMark/>
          </w:tcPr>
          <w:p w14:paraId="1B50F30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29676D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65D9B8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KARDIOVASKULARNA KIRURGIJA</w:t>
            </w:r>
          </w:p>
        </w:tc>
        <w:tc>
          <w:tcPr>
            <w:tcW w:w="4075" w:type="dxa"/>
            <w:tcBorders>
              <w:top w:val="nil"/>
              <w:left w:val="nil"/>
              <w:bottom w:val="single" w:sz="4" w:space="0" w:color="auto"/>
              <w:right w:val="single" w:sz="4" w:space="0" w:color="auto"/>
            </w:tcBorders>
            <w:shd w:val="clear" w:color="auto" w:fill="auto"/>
            <w:noWrap/>
            <w:vAlign w:val="bottom"/>
            <w:hideMark/>
          </w:tcPr>
          <w:p w14:paraId="3024106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7937704"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15A092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KLINIČNA TOKSIKOLOGIJA</w:t>
            </w:r>
          </w:p>
        </w:tc>
        <w:tc>
          <w:tcPr>
            <w:tcW w:w="4075" w:type="dxa"/>
            <w:tcBorders>
              <w:top w:val="nil"/>
              <w:left w:val="nil"/>
              <w:bottom w:val="single" w:sz="4" w:space="0" w:color="auto"/>
              <w:right w:val="single" w:sz="4" w:space="0" w:color="auto"/>
            </w:tcBorders>
            <w:shd w:val="clear" w:color="auto" w:fill="auto"/>
            <w:noWrap/>
            <w:vAlign w:val="bottom"/>
            <w:hideMark/>
          </w:tcPr>
          <w:p w14:paraId="461CBD3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F2977F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F49A95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LABORATORIJSKA MEDICINA</w:t>
            </w:r>
          </w:p>
        </w:tc>
        <w:tc>
          <w:tcPr>
            <w:tcW w:w="4075" w:type="dxa"/>
            <w:tcBorders>
              <w:top w:val="nil"/>
              <w:left w:val="nil"/>
              <w:bottom w:val="single" w:sz="4" w:space="0" w:color="auto"/>
              <w:right w:val="single" w:sz="4" w:space="0" w:color="auto"/>
            </w:tcBorders>
            <w:shd w:val="clear" w:color="auto" w:fill="auto"/>
            <w:noWrap/>
            <w:vAlign w:val="bottom"/>
            <w:hideMark/>
          </w:tcPr>
          <w:p w14:paraId="57F28D7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82E249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4EC8DA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MAKSILOFACIALNA KIRURGIJA</w:t>
            </w:r>
          </w:p>
        </w:tc>
        <w:tc>
          <w:tcPr>
            <w:tcW w:w="4075" w:type="dxa"/>
            <w:tcBorders>
              <w:top w:val="nil"/>
              <w:left w:val="nil"/>
              <w:bottom w:val="single" w:sz="4" w:space="0" w:color="auto"/>
              <w:right w:val="single" w:sz="4" w:space="0" w:color="auto"/>
            </w:tcBorders>
            <w:shd w:val="clear" w:color="auto" w:fill="auto"/>
            <w:noWrap/>
            <w:vAlign w:val="bottom"/>
            <w:hideMark/>
          </w:tcPr>
          <w:p w14:paraId="4204409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5B906AE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3F7360" w14:textId="2E2BE428"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MEDICINA DELA PROMETA IN ŠPORTA</w:t>
            </w:r>
          </w:p>
        </w:tc>
        <w:tc>
          <w:tcPr>
            <w:tcW w:w="4075" w:type="dxa"/>
            <w:tcBorders>
              <w:top w:val="nil"/>
              <w:left w:val="nil"/>
              <w:bottom w:val="single" w:sz="4" w:space="0" w:color="auto"/>
              <w:right w:val="single" w:sz="4" w:space="0" w:color="auto"/>
            </w:tcBorders>
            <w:shd w:val="clear" w:color="auto" w:fill="auto"/>
            <w:noWrap/>
            <w:vAlign w:val="bottom"/>
            <w:hideMark/>
          </w:tcPr>
          <w:p w14:paraId="663A09A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3326E3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E633FE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NEFROLOGIJA</w:t>
            </w:r>
          </w:p>
        </w:tc>
        <w:tc>
          <w:tcPr>
            <w:tcW w:w="4075" w:type="dxa"/>
            <w:tcBorders>
              <w:top w:val="nil"/>
              <w:left w:val="nil"/>
              <w:bottom w:val="single" w:sz="4" w:space="0" w:color="auto"/>
              <w:right w:val="single" w:sz="4" w:space="0" w:color="auto"/>
            </w:tcBorders>
            <w:shd w:val="clear" w:color="auto" w:fill="auto"/>
            <w:noWrap/>
            <w:vAlign w:val="bottom"/>
            <w:hideMark/>
          </w:tcPr>
          <w:p w14:paraId="5098063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831314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0BC6F0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NEVROKIRURGIJA</w:t>
            </w:r>
          </w:p>
        </w:tc>
        <w:tc>
          <w:tcPr>
            <w:tcW w:w="4075" w:type="dxa"/>
            <w:tcBorders>
              <w:top w:val="nil"/>
              <w:left w:val="nil"/>
              <w:bottom w:val="single" w:sz="4" w:space="0" w:color="auto"/>
              <w:right w:val="single" w:sz="4" w:space="0" w:color="auto"/>
            </w:tcBorders>
            <w:shd w:val="clear" w:color="auto" w:fill="auto"/>
            <w:noWrap/>
            <w:vAlign w:val="bottom"/>
            <w:hideMark/>
          </w:tcPr>
          <w:p w14:paraId="07FC616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46324F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23CB64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NEVROLOGIJA</w:t>
            </w:r>
          </w:p>
        </w:tc>
        <w:tc>
          <w:tcPr>
            <w:tcW w:w="4075" w:type="dxa"/>
            <w:tcBorders>
              <w:top w:val="nil"/>
              <w:left w:val="nil"/>
              <w:bottom w:val="single" w:sz="4" w:space="0" w:color="auto"/>
              <w:right w:val="single" w:sz="4" w:space="0" w:color="auto"/>
            </w:tcBorders>
            <w:shd w:val="clear" w:color="auto" w:fill="auto"/>
            <w:noWrap/>
            <w:vAlign w:val="bottom"/>
            <w:hideMark/>
          </w:tcPr>
          <w:p w14:paraId="3E2AA0A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81D958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A8D742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OFTALMOLOGIJA</w:t>
            </w:r>
          </w:p>
        </w:tc>
        <w:tc>
          <w:tcPr>
            <w:tcW w:w="4075" w:type="dxa"/>
            <w:tcBorders>
              <w:top w:val="nil"/>
              <w:left w:val="nil"/>
              <w:bottom w:val="single" w:sz="4" w:space="0" w:color="auto"/>
              <w:right w:val="single" w:sz="4" w:space="0" w:color="auto"/>
            </w:tcBorders>
            <w:shd w:val="clear" w:color="auto" w:fill="auto"/>
            <w:noWrap/>
            <w:vAlign w:val="bottom"/>
            <w:hideMark/>
          </w:tcPr>
          <w:p w14:paraId="4FAD583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6B64FCA"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1FE900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OPEKLINE</w:t>
            </w:r>
          </w:p>
        </w:tc>
        <w:tc>
          <w:tcPr>
            <w:tcW w:w="4075" w:type="dxa"/>
            <w:tcBorders>
              <w:top w:val="nil"/>
              <w:left w:val="nil"/>
              <w:bottom w:val="single" w:sz="4" w:space="0" w:color="auto"/>
              <w:right w:val="single" w:sz="4" w:space="0" w:color="auto"/>
            </w:tcBorders>
            <w:shd w:val="clear" w:color="auto" w:fill="auto"/>
            <w:noWrap/>
            <w:vAlign w:val="bottom"/>
            <w:hideMark/>
          </w:tcPr>
          <w:p w14:paraId="0DE7F53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F6E37D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B1FBCF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ORALNA KIRURGIJA</w:t>
            </w:r>
          </w:p>
        </w:tc>
        <w:tc>
          <w:tcPr>
            <w:tcW w:w="4075" w:type="dxa"/>
            <w:tcBorders>
              <w:top w:val="nil"/>
              <w:left w:val="nil"/>
              <w:bottom w:val="single" w:sz="4" w:space="0" w:color="auto"/>
              <w:right w:val="single" w:sz="4" w:space="0" w:color="auto"/>
            </w:tcBorders>
            <w:shd w:val="clear" w:color="auto" w:fill="auto"/>
            <w:noWrap/>
            <w:vAlign w:val="bottom"/>
            <w:hideMark/>
          </w:tcPr>
          <w:p w14:paraId="3BA04B1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917D6B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260A4D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ORTOPEDIJA</w:t>
            </w:r>
          </w:p>
        </w:tc>
        <w:tc>
          <w:tcPr>
            <w:tcW w:w="4075" w:type="dxa"/>
            <w:tcBorders>
              <w:top w:val="nil"/>
              <w:left w:val="nil"/>
              <w:bottom w:val="single" w:sz="4" w:space="0" w:color="auto"/>
              <w:right w:val="single" w:sz="4" w:space="0" w:color="auto"/>
            </w:tcBorders>
            <w:shd w:val="clear" w:color="auto" w:fill="auto"/>
            <w:noWrap/>
            <w:vAlign w:val="bottom"/>
            <w:hideMark/>
          </w:tcPr>
          <w:p w14:paraId="20A1C53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25C83D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29662B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ORTOPEDSKA KIRURGIJA</w:t>
            </w:r>
          </w:p>
        </w:tc>
        <w:tc>
          <w:tcPr>
            <w:tcW w:w="4075" w:type="dxa"/>
            <w:tcBorders>
              <w:top w:val="nil"/>
              <w:left w:val="nil"/>
              <w:bottom w:val="single" w:sz="4" w:space="0" w:color="auto"/>
              <w:right w:val="single" w:sz="4" w:space="0" w:color="auto"/>
            </w:tcBorders>
            <w:shd w:val="clear" w:color="auto" w:fill="auto"/>
            <w:noWrap/>
            <w:vAlign w:val="bottom"/>
            <w:hideMark/>
          </w:tcPr>
          <w:p w14:paraId="7E54B2C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144EE9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23BBF6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OTORINOLARINGOLOGIJA</w:t>
            </w:r>
          </w:p>
        </w:tc>
        <w:tc>
          <w:tcPr>
            <w:tcW w:w="4075" w:type="dxa"/>
            <w:tcBorders>
              <w:top w:val="nil"/>
              <w:left w:val="nil"/>
              <w:bottom w:val="single" w:sz="4" w:space="0" w:color="auto"/>
              <w:right w:val="single" w:sz="4" w:space="0" w:color="auto"/>
            </w:tcBorders>
            <w:shd w:val="clear" w:color="auto" w:fill="auto"/>
            <w:noWrap/>
            <w:vAlign w:val="bottom"/>
            <w:hideMark/>
          </w:tcPr>
          <w:p w14:paraId="4929BD0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30C41C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C81E0D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OTROŠKA IN MLADOSTNIŠKA PSIHIATRIJA</w:t>
            </w:r>
          </w:p>
        </w:tc>
        <w:tc>
          <w:tcPr>
            <w:tcW w:w="4075" w:type="dxa"/>
            <w:tcBorders>
              <w:top w:val="nil"/>
              <w:left w:val="nil"/>
              <w:bottom w:val="single" w:sz="4" w:space="0" w:color="auto"/>
              <w:right w:val="single" w:sz="4" w:space="0" w:color="auto"/>
            </w:tcBorders>
            <w:shd w:val="clear" w:color="auto" w:fill="auto"/>
            <w:noWrap/>
            <w:vAlign w:val="bottom"/>
            <w:hideMark/>
          </w:tcPr>
          <w:p w14:paraId="0D9A49C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4B719A1"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845941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PEDIATRIJA</w:t>
            </w:r>
          </w:p>
        </w:tc>
        <w:tc>
          <w:tcPr>
            <w:tcW w:w="4075" w:type="dxa"/>
            <w:tcBorders>
              <w:top w:val="nil"/>
              <w:left w:val="nil"/>
              <w:bottom w:val="single" w:sz="4" w:space="0" w:color="auto"/>
              <w:right w:val="single" w:sz="4" w:space="0" w:color="auto"/>
            </w:tcBorders>
            <w:shd w:val="clear" w:color="auto" w:fill="auto"/>
            <w:noWrap/>
            <w:vAlign w:val="bottom"/>
            <w:hideMark/>
          </w:tcPr>
          <w:p w14:paraId="604F13C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DCD073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F5F08E3" w14:textId="3F9FB965"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lastRenderedPageBreak/>
              <w:t>PLASTIČNA REKONSTRUKCIJSKA IN ESTETSKA KIRURGIJA</w:t>
            </w:r>
          </w:p>
        </w:tc>
        <w:tc>
          <w:tcPr>
            <w:tcW w:w="4075" w:type="dxa"/>
            <w:tcBorders>
              <w:top w:val="nil"/>
              <w:left w:val="nil"/>
              <w:bottom w:val="single" w:sz="4" w:space="0" w:color="auto"/>
              <w:right w:val="single" w:sz="4" w:space="0" w:color="auto"/>
            </w:tcBorders>
            <w:shd w:val="clear" w:color="auto" w:fill="auto"/>
            <w:noWrap/>
            <w:vAlign w:val="bottom"/>
            <w:hideMark/>
          </w:tcPr>
          <w:p w14:paraId="4BE4A64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45C5BD1"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9B36C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PSIHIATRIJA</w:t>
            </w:r>
          </w:p>
        </w:tc>
        <w:tc>
          <w:tcPr>
            <w:tcW w:w="4075" w:type="dxa"/>
            <w:tcBorders>
              <w:top w:val="nil"/>
              <w:left w:val="nil"/>
              <w:bottom w:val="single" w:sz="4" w:space="0" w:color="auto"/>
              <w:right w:val="single" w:sz="4" w:space="0" w:color="auto"/>
            </w:tcBorders>
            <w:shd w:val="clear" w:color="auto" w:fill="auto"/>
            <w:noWrap/>
            <w:vAlign w:val="bottom"/>
            <w:hideMark/>
          </w:tcPr>
          <w:p w14:paraId="2692448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EC115C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63B3A2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RADIOLOGIJA</w:t>
            </w:r>
          </w:p>
        </w:tc>
        <w:tc>
          <w:tcPr>
            <w:tcW w:w="4075" w:type="dxa"/>
            <w:tcBorders>
              <w:top w:val="nil"/>
              <w:left w:val="nil"/>
              <w:bottom w:val="single" w:sz="4" w:space="0" w:color="auto"/>
              <w:right w:val="single" w:sz="4" w:space="0" w:color="auto"/>
            </w:tcBorders>
            <w:shd w:val="clear" w:color="auto" w:fill="auto"/>
            <w:noWrap/>
            <w:vAlign w:val="bottom"/>
            <w:hideMark/>
          </w:tcPr>
          <w:p w14:paraId="593343E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9F7D5B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06DBF8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RADIOTERAPIJA IN ONKOLOGIJA</w:t>
            </w:r>
          </w:p>
        </w:tc>
        <w:tc>
          <w:tcPr>
            <w:tcW w:w="4075" w:type="dxa"/>
            <w:tcBorders>
              <w:top w:val="nil"/>
              <w:left w:val="nil"/>
              <w:bottom w:val="single" w:sz="4" w:space="0" w:color="auto"/>
              <w:right w:val="single" w:sz="4" w:space="0" w:color="auto"/>
            </w:tcBorders>
            <w:shd w:val="clear" w:color="auto" w:fill="auto"/>
            <w:noWrap/>
            <w:vAlign w:val="bottom"/>
            <w:hideMark/>
          </w:tcPr>
          <w:p w14:paraId="3D5A3D8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392BBD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3CD92C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SODNA MEDICINA</w:t>
            </w:r>
          </w:p>
        </w:tc>
        <w:tc>
          <w:tcPr>
            <w:tcW w:w="4075" w:type="dxa"/>
            <w:tcBorders>
              <w:top w:val="nil"/>
              <w:left w:val="nil"/>
              <w:bottom w:val="single" w:sz="4" w:space="0" w:color="auto"/>
              <w:right w:val="single" w:sz="4" w:space="0" w:color="auto"/>
            </w:tcBorders>
            <w:shd w:val="clear" w:color="auto" w:fill="auto"/>
            <w:noWrap/>
            <w:vAlign w:val="bottom"/>
            <w:hideMark/>
          </w:tcPr>
          <w:p w14:paraId="408403C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7E26C4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F3C33C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SPLOŠNA KIRURGIJA</w:t>
            </w:r>
          </w:p>
        </w:tc>
        <w:tc>
          <w:tcPr>
            <w:tcW w:w="4075" w:type="dxa"/>
            <w:tcBorders>
              <w:top w:val="nil"/>
              <w:left w:val="nil"/>
              <w:bottom w:val="single" w:sz="4" w:space="0" w:color="auto"/>
              <w:right w:val="single" w:sz="4" w:space="0" w:color="auto"/>
            </w:tcBorders>
            <w:shd w:val="clear" w:color="auto" w:fill="auto"/>
            <w:noWrap/>
            <w:vAlign w:val="bottom"/>
            <w:hideMark/>
          </w:tcPr>
          <w:p w14:paraId="539BB7A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64BF73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45F852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STOMATOLOŠKA PROTETIKA</w:t>
            </w:r>
          </w:p>
        </w:tc>
        <w:tc>
          <w:tcPr>
            <w:tcW w:w="4075" w:type="dxa"/>
            <w:tcBorders>
              <w:top w:val="nil"/>
              <w:left w:val="nil"/>
              <w:bottom w:val="single" w:sz="4" w:space="0" w:color="auto"/>
              <w:right w:val="single" w:sz="4" w:space="0" w:color="auto"/>
            </w:tcBorders>
            <w:shd w:val="clear" w:color="auto" w:fill="auto"/>
            <w:noWrap/>
            <w:vAlign w:val="bottom"/>
            <w:hideMark/>
          </w:tcPr>
          <w:p w14:paraId="3F8401F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CC4CA5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B5798F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TRAVMATOLOGIJA</w:t>
            </w:r>
          </w:p>
        </w:tc>
        <w:tc>
          <w:tcPr>
            <w:tcW w:w="4075" w:type="dxa"/>
            <w:tcBorders>
              <w:top w:val="nil"/>
              <w:left w:val="nil"/>
              <w:bottom w:val="single" w:sz="4" w:space="0" w:color="auto"/>
              <w:right w:val="single" w:sz="4" w:space="0" w:color="auto"/>
            </w:tcBorders>
            <w:shd w:val="clear" w:color="auto" w:fill="auto"/>
            <w:noWrap/>
            <w:vAlign w:val="bottom"/>
            <w:hideMark/>
          </w:tcPr>
          <w:p w14:paraId="1A9477C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B6F360E"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4924CE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UROLOGIJA</w:t>
            </w:r>
          </w:p>
        </w:tc>
        <w:tc>
          <w:tcPr>
            <w:tcW w:w="4075" w:type="dxa"/>
            <w:tcBorders>
              <w:top w:val="nil"/>
              <w:left w:val="nil"/>
              <w:bottom w:val="single" w:sz="4" w:space="0" w:color="auto"/>
              <w:right w:val="single" w:sz="4" w:space="0" w:color="auto"/>
            </w:tcBorders>
            <w:shd w:val="clear" w:color="auto" w:fill="auto"/>
            <w:noWrap/>
            <w:vAlign w:val="bottom"/>
            <w:hideMark/>
          </w:tcPr>
          <w:p w14:paraId="6B9D450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12E0EE1"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479764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ZOBNE BOLEZNI IN ENDODONTIJA</w:t>
            </w:r>
          </w:p>
        </w:tc>
        <w:tc>
          <w:tcPr>
            <w:tcW w:w="4075" w:type="dxa"/>
            <w:tcBorders>
              <w:top w:val="nil"/>
              <w:left w:val="nil"/>
              <w:bottom w:val="single" w:sz="4" w:space="0" w:color="auto"/>
              <w:right w:val="single" w:sz="4" w:space="0" w:color="auto"/>
            </w:tcBorders>
            <w:shd w:val="clear" w:color="auto" w:fill="auto"/>
            <w:noWrap/>
            <w:vAlign w:val="bottom"/>
            <w:hideMark/>
          </w:tcPr>
          <w:p w14:paraId="02BA53D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BA89A0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EFDB00D" w14:textId="07DF2B5C"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ZOBOZDRAVSTVO - DENTALNA MEDICINA</w:t>
            </w:r>
          </w:p>
        </w:tc>
        <w:tc>
          <w:tcPr>
            <w:tcW w:w="4075" w:type="dxa"/>
            <w:tcBorders>
              <w:top w:val="nil"/>
              <w:left w:val="nil"/>
              <w:bottom w:val="single" w:sz="4" w:space="0" w:color="auto"/>
              <w:right w:val="single" w:sz="4" w:space="0" w:color="auto"/>
            </w:tcBorders>
            <w:shd w:val="clear" w:color="auto" w:fill="auto"/>
            <w:noWrap/>
            <w:vAlign w:val="bottom"/>
            <w:hideMark/>
          </w:tcPr>
          <w:p w14:paraId="055792D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7DE97B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E2984D6"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nil"/>
              <w:right w:val="nil"/>
            </w:tcBorders>
            <w:shd w:val="clear" w:color="auto" w:fill="auto"/>
            <w:noWrap/>
            <w:vAlign w:val="bottom"/>
            <w:hideMark/>
          </w:tcPr>
          <w:p w14:paraId="79D9E978"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40C4AAFB"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16FB394"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MEDIJI</w:t>
            </w:r>
          </w:p>
        </w:tc>
        <w:tc>
          <w:tcPr>
            <w:tcW w:w="4075" w:type="dxa"/>
            <w:tcBorders>
              <w:top w:val="nil"/>
              <w:left w:val="nil"/>
              <w:bottom w:val="nil"/>
              <w:right w:val="nil"/>
            </w:tcBorders>
            <w:shd w:val="clear" w:color="auto" w:fill="auto"/>
            <w:noWrap/>
            <w:vAlign w:val="bottom"/>
            <w:hideMark/>
          </w:tcPr>
          <w:p w14:paraId="65491C04"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KULTURA</w:t>
            </w:r>
          </w:p>
        </w:tc>
      </w:tr>
      <w:tr w:rsidR="0086454B" w:rsidRPr="0002163D" w14:paraId="07C8CFB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3E03DB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ODNOSI Z JAVNOSTMI</w:t>
            </w:r>
          </w:p>
        </w:tc>
        <w:tc>
          <w:tcPr>
            <w:tcW w:w="4075" w:type="dxa"/>
            <w:tcBorders>
              <w:top w:val="nil"/>
              <w:left w:val="nil"/>
              <w:bottom w:val="nil"/>
              <w:right w:val="nil"/>
            </w:tcBorders>
            <w:shd w:val="clear" w:color="auto" w:fill="auto"/>
            <w:noWrap/>
            <w:vAlign w:val="bottom"/>
            <w:hideMark/>
          </w:tcPr>
          <w:p w14:paraId="5CAD84B4"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470F9EAA"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DD4C57E"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nil"/>
              <w:right w:val="nil"/>
            </w:tcBorders>
            <w:shd w:val="clear" w:color="auto" w:fill="auto"/>
            <w:noWrap/>
            <w:vAlign w:val="bottom"/>
            <w:hideMark/>
          </w:tcPr>
          <w:p w14:paraId="26A946D8"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6A1E3E75"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D46C390"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METALURGIJA</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5EC9430D"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2440E63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54F0E8F" w14:textId="6DB73EBE"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METALURGIJA SPLOŠNO</w:t>
            </w:r>
          </w:p>
        </w:tc>
        <w:tc>
          <w:tcPr>
            <w:tcW w:w="4075" w:type="dxa"/>
            <w:tcBorders>
              <w:top w:val="nil"/>
              <w:left w:val="nil"/>
              <w:bottom w:val="single" w:sz="4" w:space="0" w:color="auto"/>
              <w:right w:val="single" w:sz="4" w:space="0" w:color="auto"/>
            </w:tcBorders>
            <w:shd w:val="clear" w:color="auto" w:fill="auto"/>
            <w:noWrap/>
            <w:vAlign w:val="bottom"/>
            <w:hideMark/>
          </w:tcPr>
          <w:p w14:paraId="64EE47A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5992F8C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8CC4CB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PLEMENITE KOVINE IN DRAGI KAMNI</w:t>
            </w:r>
          </w:p>
        </w:tc>
        <w:tc>
          <w:tcPr>
            <w:tcW w:w="4075" w:type="dxa"/>
            <w:tcBorders>
              <w:top w:val="nil"/>
              <w:left w:val="nil"/>
              <w:bottom w:val="single" w:sz="4" w:space="0" w:color="auto"/>
              <w:right w:val="single" w:sz="4" w:space="0" w:color="auto"/>
            </w:tcBorders>
            <w:shd w:val="clear" w:color="auto" w:fill="auto"/>
            <w:noWrap/>
            <w:vAlign w:val="bottom"/>
            <w:hideMark/>
          </w:tcPr>
          <w:p w14:paraId="00A874B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7216BCF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65E079C"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nil"/>
              <w:right w:val="nil"/>
            </w:tcBorders>
            <w:shd w:val="clear" w:color="auto" w:fill="auto"/>
            <w:noWrap/>
            <w:vAlign w:val="bottom"/>
            <w:hideMark/>
          </w:tcPr>
          <w:p w14:paraId="1056EEE0"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68A5B759"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D5B8B3E"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METEOROLOGIJA</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6BF9C920"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OKOLJE</w:t>
            </w:r>
          </w:p>
        </w:tc>
      </w:tr>
      <w:tr w:rsidR="0086454B" w:rsidRPr="0002163D" w14:paraId="0837D4B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877D2B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METEOROLOGIJA</w:t>
            </w:r>
          </w:p>
        </w:tc>
        <w:tc>
          <w:tcPr>
            <w:tcW w:w="4075" w:type="dxa"/>
            <w:tcBorders>
              <w:top w:val="nil"/>
              <w:left w:val="nil"/>
              <w:bottom w:val="single" w:sz="4" w:space="0" w:color="auto"/>
              <w:right w:val="single" w:sz="4" w:space="0" w:color="auto"/>
            </w:tcBorders>
            <w:shd w:val="clear" w:color="auto" w:fill="auto"/>
            <w:noWrap/>
            <w:vAlign w:val="bottom"/>
            <w:hideMark/>
          </w:tcPr>
          <w:p w14:paraId="67DC445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CABBB5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0E75E85"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nil"/>
              <w:right w:val="nil"/>
            </w:tcBorders>
            <w:shd w:val="clear" w:color="auto" w:fill="auto"/>
            <w:noWrap/>
            <w:vAlign w:val="bottom"/>
            <w:hideMark/>
          </w:tcPr>
          <w:p w14:paraId="2721F474"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7FA08059"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33ED119"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MINERALOGIJA</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5BE8736A"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25618BF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B68C42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MINERALNI MATERIALI</w:t>
            </w:r>
          </w:p>
        </w:tc>
        <w:tc>
          <w:tcPr>
            <w:tcW w:w="4075" w:type="dxa"/>
            <w:tcBorders>
              <w:top w:val="nil"/>
              <w:left w:val="nil"/>
              <w:bottom w:val="single" w:sz="4" w:space="0" w:color="auto"/>
              <w:right w:val="single" w:sz="4" w:space="0" w:color="auto"/>
            </w:tcBorders>
            <w:shd w:val="clear" w:color="auto" w:fill="auto"/>
            <w:noWrap/>
            <w:vAlign w:val="bottom"/>
            <w:hideMark/>
          </w:tcPr>
          <w:p w14:paraId="0D3AD74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878D48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A43866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MINERALOGIJA</w:t>
            </w:r>
          </w:p>
        </w:tc>
        <w:tc>
          <w:tcPr>
            <w:tcW w:w="4075" w:type="dxa"/>
            <w:tcBorders>
              <w:top w:val="nil"/>
              <w:left w:val="nil"/>
              <w:bottom w:val="single" w:sz="4" w:space="0" w:color="auto"/>
              <w:right w:val="single" w:sz="4" w:space="0" w:color="auto"/>
            </w:tcBorders>
            <w:shd w:val="clear" w:color="auto" w:fill="auto"/>
            <w:noWrap/>
            <w:vAlign w:val="bottom"/>
            <w:hideMark/>
          </w:tcPr>
          <w:p w14:paraId="7B87168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01C1FD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E7CEBA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PETROLOGIJA</w:t>
            </w:r>
          </w:p>
        </w:tc>
        <w:tc>
          <w:tcPr>
            <w:tcW w:w="4075" w:type="dxa"/>
            <w:tcBorders>
              <w:top w:val="nil"/>
              <w:left w:val="nil"/>
              <w:bottom w:val="single" w:sz="4" w:space="0" w:color="auto"/>
              <w:right w:val="single" w:sz="4" w:space="0" w:color="auto"/>
            </w:tcBorders>
            <w:shd w:val="clear" w:color="auto" w:fill="auto"/>
            <w:noWrap/>
            <w:vAlign w:val="bottom"/>
            <w:hideMark/>
          </w:tcPr>
          <w:p w14:paraId="3969EFA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8285258"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1FED8E5"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nil"/>
              <w:right w:val="nil"/>
            </w:tcBorders>
            <w:shd w:val="clear" w:color="auto" w:fill="auto"/>
            <w:noWrap/>
            <w:vAlign w:val="bottom"/>
            <w:hideMark/>
          </w:tcPr>
          <w:p w14:paraId="68D395D7"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72208F48"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EBA966"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MOTORNA VOZILA</w:t>
            </w:r>
          </w:p>
        </w:tc>
        <w:tc>
          <w:tcPr>
            <w:tcW w:w="4075" w:type="dxa"/>
            <w:tcBorders>
              <w:top w:val="nil"/>
              <w:left w:val="nil"/>
              <w:bottom w:val="nil"/>
              <w:right w:val="nil"/>
            </w:tcBorders>
            <w:shd w:val="clear" w:color="auto" w:fill="auto"/>
            <w:noWrap/>
            <w:vAlign w:val="bottom"/>
            <w:hideMark/>
          </w:tcPr>
          <w:p w14:paraId="34CE8712"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PROMET, INFRASTRUKTURA, GOSPODARSTVO, OKOLJE</w:t>
            </w:r>
          </w:p>
        </w:tc>
      </w:tr>
      <w:tr w:rsidR="0086454B" w:rsidRPr="0002163D" w14:paraId="73DAE25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625C3E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AVTOELEKTRIKARSKA STROKA</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51D858F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DE91EA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F29E3D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AVTOKAROSERIJSKA STROKA</w:t>
            </w:r>
          </w:p>
        </w:tc>
        <w:tc>
          <w:tcPr>
            <w:tcW w:w="4075" w:type="dxa"/>
            <w:tcBorders>
              <w:top w:val="nil"/>
              <w:left w:val="nil"/>
              <w:bottom w:val="single" w:sz="4" w:space="0" w:color="auto"/>
              <w:right w:val="single" w:sz="4" w:space="0" w:color="auto"/>
            </w:tcBorders>
            <w:shd w:val="clear" w:color="auto" w:fill="auto"/>
            <w:noWrap/>
            <w:vAlign w:val="bottom"/>
            <w:hideMark/>
          </w:tcPr>
          <w:p w14:paraId="7515BC6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0DAC4E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349835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AVTOKLEPARSKA STROKA</w:t>
            </w:r>
          </w:p>
        </w:tc>
        <w:tc>
          <w:tcPr>
            <w:tcW w:w="4075" w:type="dxa"/>
            <w:tcBorders>
              <w:top w:val="nil"/>
              <w:left w:val="nil"/>
              <w:bottom w:val="single" w:sz="4" w:space="0" w:color="auto"/>
              <w:right w:val="single" w:sz="4" w:space="0" w:color="auto"/>
            </w:tcBorders>
            <w:shd w:val="clear" w:color="auto" w:fill="auto"/>
            <w:noWrap/>
            <w:vAlign w:val="bottom"/>
            <w:hideMark/>
          </w:tcPr>
          <w:p w14:paraId="4641AEC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EE2073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3C0F67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AVTOLIČARSKA STROKA</w:t>
            </w:r>
          </w:p>
        </w:tc>
        <w:tc>
          <w:tcPr>
            <w:tcW w:w="4075" w:type="dxa"/>
            <w:tcBorders>
              <w:top w:val="nil"/>
              <w:left w:val="nil"/>
              <w:bottom w:val="single" w:sz="4" w:space="0" w:color="auto"/>
              <w:right w:val="single" w:sz="4" w:space="0" w:color="auto"/>
            </w:tcBorders>
            <w:shd w:val="clear" w:color="auto" w:fill="auto"/>
            <w:noWrap/>
            <w:vAlign w:val="bottom"/>
            <w:hideMark/>
          </w:tcPr>
          <w:p w14:paraId="5CBBE23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AFC015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03A808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AVTOMEHANSKA STROKA</w:t>
            </w:r>
          </w:p>
        </w:tc>
        <w:tc>
          <w:tcPr>
            <w:tcW w:w="4075" w:type="dxa"/>
            <w:tcBorders>
              <w:top w:val="nil"/>
              <w:left w:val="nil"/>
              <w:bottom w:val="single" w:sz="4" w:space="0" w:color="auto"/>
              <w:right w:val="single" w:sz="4" w:space="0" w:color="auto"/>
            </w:tcBorders>
            <w:shd w:val="clear" w:color="auto" w:fill="auto"/>
            <w:noWrap/>
            <w:vAlign w:val="bottom"/>
            <w:hideMark/>
          </w:tcPr>
          <w:p w14:paraId="4F6258F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15F6DD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0CBC83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AVTOMOBILI</w:t>
            </w:r>
          </w:p>
        </w:tc>
        <w:tc>
          <w:tcPr>
            <w:tcW w:w="4075" w:type="dxa"/>
            <w:tcBorders>
              <w:top w:val="nil"/>
              <w:left w:val="nil"/>
              <w:bottom w:val="single" w:sz="4" w:space="0" w:color="auto"/>
              <w:right w:val="single" w:sz="4" w:space="0" w:color="auto"/>
            </w:tcBorders>
            <w:shd w:val="clear" w:color="auto" w:fill="auto"/>
            <w:noWrap/>
            <w:vAlign w:val="bottom"/>
            <w:hideMark/>
          </w:tcPr>
          <w:p w14:paraId="24CB96A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0F5A5BE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506C3E4" w14:textId="00D04CA4"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xml:space="preserve">AVTOMOBILI </w:t>
            </w:r>
            <w:r w:rsidR="00FF4FB7" w:rsidRPr="0002163D">
              <w:rPr>
                <w:rFonts w:ascii="Arial CE" w:hAnsi="Arial CE" w:cs="Arial CE"/>
                <w:b/>
                <w:bCs/>
                <w:szCs w:val="20"/>
                <w:lang w:val="sl-SI" w:eastAsia="sl-SI"/>
              </w:rPr>
              <w:t>−</w:t>
            </w:r>
            <w:r w:rsidRPr="0002163D">
              <w:rPr>
                <w:rFonts w:ascii="Arial CE" w:hAnsi="Arial CE" w:cs="Arial CE"/>
                <w:b/>
                <w:bCs/>
                <w:szCs w:val="20"/>
                <w:lang w:val="sl-SI" w:eastAsia="sl-SI"/>
              </w:rPr>
              <w:t xml:space="preserve"> DELOVNI IN GRADBENI STROJI</w:t>
            </w:r>
          </w:p>
        </w:tc>
        <w:tc>
          <w:tcPr>
            <w:tcW w:w="4075" w:type="dxa"/>
            <w:tcBorders>
              <w:top w:val="nil"/>
              <w:left w:val="nil"/>
              <w:bottom w:val="single" w:sz="4" w:space="0" w:color="auto"/>
              <w:right w:val="single" w:sz="4" w:space="0" w:color="auto"/>
            </w:tcBorders>
            <w:shd w:val="clear" w:color="auto" w:fill="auto"/>
            <w:noWrap/>
            <w:vAlign w:val="bottom"/>
            <w:hideMark/>
          </w:tcPr>
          <w:p w14:paraId="5F95C2A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C8915B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88552A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AVTOMOBILSKA STROKA</w:t>
            </w:r>
          </w:p>
        </w:tc>
        <w:tc>
          <w:tcPr>
            <w:tcW w:w="4075" w:type="dxa"/>
            <w:tcBorders>
              <w:top w:val="nil"/>
              <w:left w:val="nil"/>
              <w:bottom w:val="single" w:sz="4" w:space="0" w:color="auto"/>
              <w:right w:val="single" w:sz="4" w:space="0" w:color="auto"/>
            </w:tcBorders>
            <w:shd w:val="clear" w:color="auto" w:fill="auto"/>
            <w:noWrap/>
            <w:vAlign w:val="bottom"/>
            <w:hideMark/>
          </w:tcPr>
          <w:p w14:paraId="4DC0124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3CC5308"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211E51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CENITVE ŠKOD NA VOZILIH</w:t>
            </w:r>
          </w:p>
        </w:tc>
        <w:tc>
          <w:tcPr>
            <w:tcW w:w="4075" w:type="dxa"/>
            <w:tcBorders>
              <w:top w:val="nil"/>
              <w:left w:val="nil"/>
              <w:bottom w:val="single" w:sz="4" w:space="0" w:color="auto"/>
              <w:right w:val="single" w:sz="4" w:space="0" w:color="auto"/>
            </w:tcBorders>
            <w:shd w:val="clear" w:color="auto" w:fill="auto"/>
            <w:noWrap/>
            <w:vAlign w:val="bottom"/>
            <w:hideMark/>
          </w:tcPr>
          <w:p w14:paraId="538F841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5EFB45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09A357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GRADBENA MEHANIZACIJA</w:t>
            </w:r>
          </w:p>
        </w:tc>
        <w:tc>
          <w:tcPr>
            <w:tcW w:w="4075" w:type="dxa"/>
            <w:tcBorders>
              <w:top w:val="nil"/>
              <w:left w:val="nil"/>
              <w:bottom w:val="single" w:sz="4" w:space="0" w:color="auto"/>
              <w:right w:val="single" w:sz="4" w:space="0" w:color="auto"/>
            </w:tcBorders>
            <w:shd w:val="clear" w:color="auto" w:fill="auto"/>
            <w:noWrap/>
            <w:vAlign w:val="bottom"/>
            <w:hideMark/>
          </w:tcPr>
          <w:p w14:paraId="0702151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623038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7E5AAFF" w14:textId="77AF35F3"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MOTORNA VOZILA - SPLOŠNO</w:t>
            </w:r>
          </w:p>
        </w:tc>
        <w:tc>
          <w:tcPr>
            <w:tcW w:w="4075" w:type="dxa"/>
            <w:tcBorders>
              <w:top w:val="nil"/>
              <w:left w:val="nil"/>
              <w:bottom w:val="single" w:sz="4" w:space="0" w:color="auto"/>
              <w:right w:val="single" w:sz="4" w:space="0" w:color="auto"/>
            </w:tcBorders>
            <w:shd w:val="clear" w:color="auto" w:fill="auto"/>
            <w:noWrap/>
            <w:vAlign w:val="bottom"/>
            <w:hideMark/>
          </w:tcPr>
          <w:p w14:paraId="10DDC03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00EF444"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84BF35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STARODOBNA CESTNA VOZILA</w:t>
            </w:r>
          </w:p>
        </w:tc>
        <w:tc>
          <w:tcPr>
            <w:tcW w:w="4075" w:type="dxa"/>
            <w:tcBorders>
              <w:top w:val="nil"/>
              <w:left w:val="nil"/>
              <w:bottom w:val="single" w:sz="4" w:space="0" w:color="auto"/>
              <w:right w:val="single" w:sz="4" w:space="0" w:color="auto"/>
            </w:tcBorders>
            <w:shd w:val="clear" w:color="auto" w:fill="auto"/>
            <w:noWrap/>
            <w:vAlign w:val="bottom"/>
            <w:hideMark/>
          </w:tcPr>
          <w:p w14:paraId="04C3368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C25462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8BDA2C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VOZILA</w:t>
            </w:r>
          </w:p>
        </w:tc>
        <w:tc>
          <w:tcPr>
            <w:tcW w:w="4075" w:type="dxa"/>
            <w:tcBorders>
              <w:top w:val="nil"/>
              <w:left w:val="nil"/>
              <w:bottom w:val="nil"/>
              <w:right w:val="nil"/>
            </w:tcBorders>
            <w:shd w:val="clear" w:color="auto" w:fill="auto"/>
            <w:noWrap/>
            <w:vAlign w:val="bottom"/>
            <w:hideMark/>
          </w:tcPr>
          <w:p w14:paraId="4E1A907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7EA775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D020C7A"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nil"/>
              <w:right w:val="nil"/>
            </w:tcBorders>
            <w:shd w:val="clear" w:color="auto" w:fill="auto"/>
            <w:noWrap/>
            <w:vAlign w:val="bottom"/>
            <w:hideMark/>
          </w:tcPr>
          <w:p w14:paraId="02A5A653"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78548373"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8F07555"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NUMIZMATIKA</w:t>
            </w:r>
          </w:p>
        </w:tc>
        <w:tc>
          <w:tcPr>
            <w:tcW w:w="4075" w:type="dxa"/>
            <w:tcBorders>
              <w:top w:val="nil"/>
              <w:left w:val="nil"/>
              <w:bottom w:val="nil"/>
              <w:right w:val="nil"/>
            </w:tcBorders>
            <w:shd w:val="clear" w:color="auto" w:fill="auto"/>
            <w:noWrap/>
            <w:vAlign w:val="bottom"/>
            <w:hideMark/>
          </w:tcPr>
          <w:p w14:paraId="6BD227FA"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KULTURA</w:t>
            </w:r>
          </w:p>
        </w:tc>
      </w:tr>
      <w:tr w:rsidR="0086454B" w:rsidRPr="0002163D" w14:paraId="4E048CC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43C6B1" w14:textId="2FD16392"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NUMIZMATIKA SPLOŠNO</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0C2A4E2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ACE961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F987B24"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nil"/>
              <w:right w:val="single" w:sz="4" w:space="0" w:color="auto"/>
            </w:tcBorders>
            <w:shd w:val="clear" w:color="auto" w:fill="auto"/>
            <w:noWrap/>
            <w:vAlign w:val="bottom"/>
            <w:hideMark/>
          </w:tcPr>
          <w:p w14:paraId="37B8E24E"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3D85B26F"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260BC54"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NUMIZMATIKA IN FALERISTIKA</w:t>
            </w:r>
          </w:p>
        </w:tc>
        <w:tc>
          <w:tcPr>
            <w:tcW w:w="4075" w:type="dxa"/>
            <w:tcBorders>
              <w:top w:val="nil"/>
              <w:left w:val="nil"/>
              <w:bottom w:val="nil"/>
              <w:right w:val="nil"/>
            </w:tcBorders>
            <w:shd w:val="clear" w:color="auto" w:fill="auto"/>
            <w:noWrap/>
            <w:vAlign w:val="bottom"/>
            <w:hideMark/>
          </w:tcPr>
          <w:p w14:paraId="0425E9C4"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KULTURA</w:t>
            </w:r>
          </w:p>
        </w:tc>
      </w:tr>
      <w:tr w:rsidR="0086454B" w:rsidRPr="0063699C" w14:paraId="26D5D3C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D1B28EF" w14:textId="1FF98FB0"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ANTIKA - SREDNJI IN NOVI VEK TER MODERNO</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25FE462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0D8CD6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42B61E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lastRenderedPageBreak/>
              <w:t>NOVI VEK IN MODERNO</w:t>
            </w:r>
          </w:p>
        </w:tc>
        <w:tc>
          <w:tcPr>
            <w:tcW w:w="4075" w:type="dxa"/>
            <w:tcBorders>
              <w:top w:val="nil"/>
              <w:left w:val="nil"/>
              <w:bottom w:val="single" w:sz="4" w:space="0" w:color="auto"/>
              <w:right w:val="single" w:sz="4" w:space="0" w:color="auto"/>
            </w:tcBorders>
            <w:shd w:val="clear" w:color="auto" w:fill="auto"/>
            <w:noWrap/>
            <w:vAlign w:val="bottom"/>
            <w:hideMark/>
          </w:tcPr>
          <w:p w14:paraId="3F587DA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4586B5C"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84DA810"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nil"/>
              <w:right w:val="nil"/>
            </w:tcBorders>
            <w:shd w:val="clear" w:color="auto" w:fill="auto"/>
            <w:noWrap/>
            <w:vAlign w:val="bottom"/>
            <w:hideMark/>
          </w:tcPr>
          <w:p w14:paraId="36354302"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2713D629"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F1B74C6"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xml:space="preserve">OBLIKOVANJE </w:t>
            </w:r>
          </w:p>
        </w:tc>
        <w:tc>
          <w:tcPr>
            <w:tcW w:w="4075" w:type="dxa"/>
            <w:tcBorders>
              <w:top w:val="nil"/>
              <w:left w:val="nil"/>
              <w:bottom w:val="nil"/>
              <w:right w:val="nil"/>
            </w:tcBorders>
            <w:shd w:val="clear" w:color="auto" w:fill="auto"/>
            <w:noWrap/>
            <w:vAlign w:val="bottom"/>
            <w:hideMark/>
          </w:tcPr>
          <w:p w14:paraId="1B5BAD4B"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221FB5E0" w14:textId="77777777" w:rsidTr="00E34FCA">
        <w:trPr>
          <w:trHeight w:val="33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F0BBA6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INDUSTRIJSKO OBLIKOVANJE</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3FFB2DF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939A4F4"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59114F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OBLIKOVANJE V OGLAŠEVANJU</w:t>
            </w:r>
          </w:p>
        </w:tc>
        <w:tc>
          <w:tcPr>
            <w:tcW w:w="4075" w:type="dxa"/>
            <w:tcBorders>
              <w:top w:val="nil"/>
              <w:left w:val="nil"/>
              <w:bottom w:val="single" w:sz="4" w:space="0" w:color="auto"/>
              <w:right w:val="single" w:sz="4" w:space="0" w:color="auto"/>
            </w:tcBorders>
            <w:shd w:val="clear" w:color="auto" w:fill="auto"/>
            <w:noWrap/>
            <w:vAlign w:val="bottom"/>
            <w:hideMark/>
          </w:tcPr>
          <w:p w14:paraId="19DEF3B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9C742EC"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379F1D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OBLIKOVANJE VIZUALNIH KOMUNIKACIJ</w:t>
            </w:r>
          </w:p>
        </w:tc>
        <w:tc>
          <w:tcPr>
            <w:tcW w:w="4075" w:type="dxa"/>
            <w:tcBorders>
              <w:top w:val="nil"/>
              <w:left w:val="nil"/>
              <w:bottom w:val="single" w:sz="4" w:space="0" w:color="auto"/>
              <w:right w:val="single" w:sz="4" w:space="0" w:color="auto"/>
            </w:tcBorders>
            <w:shd w:val="clear" w:color="auto" w:fill="auto"/>
            <w:noWrap/>
            <w:vAlign w:val="bottom"/>
            <w:hideMark/>
          </w:tcPr>
          <w:p w14:paraId="083EBC3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346B5B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C5F59BD"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nil"/>
              <w:right w:val="nil"/>
            </w:tcBorders>
            <w:shd w:val="clear" w:color="auto" w:fill="auto"/>
            <w:noWrap/>
            <w:vAlign w:val="bottom"/>
            <w:hideMark/>
          </w:tcPr>
          <w:p w14:paraId="110260C2"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24EAE3F3"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AB4F827"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OBRTNA DEJAVNOST</w:t>
            </w:r>
          </w:p>
        </w:tc>
        <w:tc>
          <w:tcPr>
            <w:tcW w:w="4075" w:type="dxa"/>
            <w:tcBorders>
              <w:top w:val="nil"/>
              <w:left w:val="nil"/>
              <w:bottom w:val="nil"/>
              <w:right w:val="nil"/>
            </w:tcBorders>
            <w:shd w:val="clear" w:color="auto" w:fill="auto"/>
            <w:noWrap/>
            <w:vAlign w:val="bottom"/>
            <w:hideMark/>
          </w:tcPr>
          <w:p w14:paraId="3BA0DA7E"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OBRTNA DEJAVNOST</w:t>
            </w:r>
          </w:p>
        </w:tc>
      </w:tr>
      <w:tr w:rsidR="0086454B" w:rsidRPr="0002163D" w14:paraId="23591D8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237A26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AVTOELEKTRIKA</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0B5DAA4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0EFF8A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CCDF04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AVTOKLEPARSTVO</w:t>
            </w:r>
          </w:p>
        </w:tc>
        <w:tc>
          <w:tcPr>
            <w:tcW w:w="4075" w:type="dxa"/>
            <w:tcBorders>
              <w:top w:val="nil"/>
              <w:left w:val="nil"/>
              <w:bottom w:val="single" w:sz="4" w:space="0" w:color="auto"/>
              <w:right w:val="single" w:sz="4" w:space="0" w:color="auto"/>
            </w:tcBorders>
            <w:shd w:val="clear" w:color="auto" w:fill="auto"/>
            <w:noWrap/>
            <w:vAlign w:val="bottom"/>
            <w:hideMark/>
          </w:tcPr>
          <w:p w14:paraId="7387846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0A6890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22FB3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AVTOKLEPARSTVO IN AVTOLIČARSTVO</w:t>
            </w:r>
          </w:p>
        </w:tc>
        <w:tc>
          <w:tcPr>
            <w:tcW w:w="4075" w:type="dxa"/>
            <w:tcBorders>
              <w:top w:val="nil"/>
              <w:left w:val="nil"/>
              <w:bottom w:val="single" w:sz="4" w:space="0" w:color="auto"/>
              <w:right w:val="single" w:sz="4" w:space="0" w:color="auto"/>
            </w:tcBorders>
            <w:shd w:val="clear" w:color="auto" w:fill="auto"/>
            <w:noWrap/>
            <w:vAlign w:val="bottom"/>
            <w:hideMark/>
          </w:tcPr>
          <w:p w14:paraId="360BE03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A0E3AC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FE2F8E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AVTOLIČARSTVO</w:t>
            </w:r>
          </w:p>
        </w:tc>
        <w:tc>
          <w:tcPr>
            <w:tcW w:w="4075" w:type="dxa"/>
            <w:tcBorders>
              <w:top w:val="nil"/>
              <w:left w:val="nil"/>
              <w:bottom w:val="single" w:sz="4" w:space="0" w:color="auto"/>
              <w:right w:val="single" w:sz="4" w:space="0" w:color="auto"/>
            </w:tcBorders>
            <w:shd w:val="clear" w:color="auto" w:fill="auto"/>
            <w:noWrap/>
            <w:vAlign w:val="bottom"/>
            <w:hideMark/>
          </w:tcPr>
          <w:p w14:paraId="1173945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65922B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EF11DA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AVTOMEHANIKA</w:t>
            </w:r>
          </w:p>
        </w:tc>
        <w:tc>
          <w:tcPr>
            <w:tcW w:w="4075" w:type="dxa"/>
            <w:tcBorders>
              <w:top w:val="nil"/>
              <w:left w:val="nil"/>
              <w:bottom w:val="single" w:sz="4" w:space="0" w:color="auto"/>
              <w:right w:val="single" w:sz="4" w:space="0" w:color="auto"/>
            </w:tcBorders>
            <w:shd w:val="clear" w:color="auto" w:fill="auto"/>
            <w:noWrap/>
            <w:vAlign w:val="bottom"/>
            <w:hideMark/>
          </w:tcPr>
          <w:p w14:paraId="730C34F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B98774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495981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CVETLIČARSTVO</w:t>
            </w:r>
          </w:p>
        </w:tc>
        <w:tc>
          <w:tcPr>
            <w:tcW w:w="4075" w:type="dxa"/>
            <w:tcBorders>
              <w:top w:val="nil"/>
              <w:left w:val="nil"/>
              <w:bottom w:val="single" w:sz="4" w:space="0" w:color="auto"/>
              <w:right w:val="single" w:sz="4" w:space="0" w:color="auto"/>
            </w:tcBorders>
            <w:shd w:val="clear" w:color="auto" w:fill="auto"/>
            <w:noWrap/>
            <w:vAlign w:val="bottom"/>
            <w:hideMark/>
          </w:tcPr>
          <w:p w14:paraId="49F809B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B68D93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324F6E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ČEVLJARSTVO</w:t>
            </w:r>
          </w:p>
        </w:tc>
        <w:tc>
          <w:tcPr>
            <w:tcW w:w="4075" w:type="dxa"/>
            <w:tcBorders>
              <w:top w:val="nil"/>
              <w:left w:val="nil"/>
              <w:bottom w:val="single" w:sz="4" w:space="0" w:color="auto"/>
              <w:right w:val="single" w:sz="4" w:space="0" w:color="auto"/>
            </w:tcBorders>
            <w:shd w:val="clear" w:color="auto" w:fill="auto"/>
            <w:noWrap/>
            <w:vAlign w:val="bottom"/>
            <w:hideMark/>
          </w:tcPr>
          <w:p w14:paraId="2C20A50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203EA1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061BF4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DIMNIKARSTVO</w:t>
            </w:r>
          </w:p>
        </w:tc>
        <w:tc>
          <w:tcPr>
            <w:tcW w:w="4075" w:type="dxa"/>
            <w:tcBorders>
              <w:top w:val="nil"/>
              <w:left w:val="nil"/>
              <w:bottom w:val="single" w:sz="4" w:space="0" w:color="auto"/>
              <w:right w:val="single" w:sz="4" w:space="0" w:color="auto"/>
            </w:tcBorders>
            <w:shd w:val="clear" w:color="auto" w:fill="auto"/>
            <w:noWrap/>
            <w:vAlign w:val="bottom"/>
            <w:hideMark/>
          </w:tcPr>
          <w:p w14:paraId="40F354A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33BC6AE"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B38E8B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ELEKTROINŠTALATERSTVO</w:t>
            </w:r>
          </w:p>
        </w:tc>
        <w:tc>
          <w:tcPr>
            <w:tcW w:w="4075" w:type="dxa"/>
            <w:tcBorders>
              <w:top w:val="nil"/>
              <w:left w:val="nil"/>
              <w:bottom w:val="single" w:sz="4" w:space="0" w:color="auto"/>
              <w:right w:val="single" w:sz="4" w:space="0" w:color="auto"/>
            </w:tcBorders>
            <w:shd w:val="clear" w:color="auto" w:fill="auto"/>
            <w:noWrap/>
            <w:vAlign w:val="bottom"/>
            <w:hideMark/>
          </w:tcPr>
          <w:p w14:paraId="5143DB2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993FA6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741D4AF" w14:textId="638ED859"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ELEKTROINŠTALATERSTVO - RAČUNALNIŠKE INŠTALACIJE</w:t>
            </w:r>
          </w:p>
        </w:tc>
        <w:tc>
          <w:tcPr>
            <w:tcW w:w="4075" w:type="dxa"/>
            <w:tcBorders>
              <w:top w:val="nil"/>
              <w:left w:val="nil"/>
              <w:bottom w:val="single" w:sz="4" w:space="0" w:color="auto"/>
              <w:right w:val="single" w:sz="4" w:space="0" w:color="auto"/>
            </w:tcBorders>
            <w:shd w:val="clear" w:color="auto" w:fill="auto"/>
            <w:noWrap/>
            <w:vAlign w:val="bottom"/>
            <w:hideMark/>
          </w:tcPr>
          <w:p w14:paraId="5388FE6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81314F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CF9099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FOTOGRAFIJA</w:t>
            </w:r>
          </w:p>
        </w:tc>
        <w:tc>
          <w:tcPr>
            <w:tcW w:w="4075" w:type="dxa"/>
            <w:tcBorders>
              <w:top w:val="nil"/>
              <w:left w:val="nil"/>
              <w:bottom w:val="single" w:sz="4" w:space="0" w:color="auto"/>
              <w:right w:val="single" w:sz="4" w:space="0" w:color="auto"/>
            </w:tcBorders>
            <w:shd w:val="clear" w:color="auto" w:fill="auto"/>
            <w:noWrap/>
            <w:vAlign w:val="bottom"/>
            <w:hideMark/>
          </w:tcPr>
          <w:p w14:paraId="08F2DCF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2F532C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F192F6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FRIZERSTVO</w:t>
            </w:r>
          </w:p>
        </w:tc>
        <w:tc>
          <w:tcPr>
            <w:tcW w:w="4075" w:type="dxa"/>
            <w:tcBorders>
              <w:top w:val="nil"/>
              <w:left w:val="nil"/>
              <w:bottom w:val="single" w:sz="4" w:space="0" w:color="auto"/>
              <w:right w:val="single" w:sz="4" w:space="0" w:color="auto"/>
            </w:tcBorders>
            <w:shd w:val="clear" w:color="auto" w:fill="auto"/>
            <w:noWrap/>
            <w:vAlign w:val="bottom"/>
            <w:hideMark/>
          </w:tcPr>
          <w:p w14:paraId="443BBE0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9096343" w14:textId="77777777" w:rsidTr="00E34FCA">
        <w:trPr>
          <w:trHeight w:val="255"/>
        </w:trPr>
        <w:tc>
          <w:tcPr>
            <w:tcW w:w="5331" w:type="dxa"/>
            <w:tcBorders>
              <w:top w:val="nil"/>
              <w:left w:val="single" w:sz="4" w:space="0" w:color="auto"/>
              <w:bottom w:val="single" w:sz="4" w:space="0" w:color="auto"/>
              <w:right w:val="single" w:sz="4" w:space="0" w:color="auto"/>
            </w:tcBorders>
            <w:shd w:val="clear" w:color="000000" w:fill="FFFFFF"/>
            <w:noWrap/>
            <w:vAlign w:val="bottom"/>
            <w:hideMark/>
          </w:tcPr>
          <w:p w14:paraId="53AA1D9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xml:space="preserve">KAMNOSEŠTVO </w:t>
            </w:r>
          </w:p>
        </w:tc>
        <w:tc>
          <w:tcPr>
            <w:tcW w:w="4075" w:type="dxa"/>
            <w:tcBorders>
              <w:top w:val="nil"/>
              <w:left w:val="nil"/>
              <w:bottom w:val="single" w:sz="4" w:space="0" w:color="auto"/>
              <w:right w:val="single" w:sz="4" w:space="0" w:color="auto"/>
            </w:tcBorders>
            <w:shd w:val="clear" w:color="auto" w:fill="auto"/>
            <w:noWrap/>
            <w:vAlign w:val="bottom"/>
            <w:hideMark/>
          </w:tcPr>
          <w:p w14:paraId="403EECA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5097F3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831DBB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KOZMETIČNA NEGA</w:t>
            </w:r>
          </w:p>
        </w:tc>
        <w:tc>
          <w:tcPr>
            <w:tcW w:w="4075" w:type="dxa"/>
            <w:tcBorders>
              <w:top w:val="nil"/>
              <w:left w:val="nil"/>
              <w:bottom w:val="nil"/>
              <w:right w:val="single" w:sz="4" w:space="0" w:color="auto"/>
            </w:tcBorders>
            <w:shd w:val="clear" w:color="auto" w:fill="auto"/>
            <w:noWrap/>
            <w:vAlign w:val="bottom"/>
            <w:hideMark/>
          </w:tcPr>
          <w:p w14:paraId="7BC6647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2897AF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862A4E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KROVSTVO IN KLEPARSTVO</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5B5DA4D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5DCB4F1"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F3E10D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LIVARSTVO</w:t>
            </w:r>
          </w:p>
        </w:tc>
        <w:tc>
          <w:tcPr>
            <w:tcW w:w="4075" w:type="dxa"/>
            <w:tcBorders>
              <w:top w:val="nil"/>
              <w:left w:val="nil"/>
              <w:bottom w:val="single" w:sz="4" w:space="0" w:color="auto"/>
              <w:right w:val="single" w:sz="4" w:space="0" w:color="auto"/>
            </w:tcBorders>
            <w:shd w:val="clear" w:color="auto" w:fill="auto"/>
            <w:noWrap/>
            <w:vAlign w:val="bottom"/>
            <w:hideMark/>
          </w:tcPr>
          <w:p w14:paraId="6B1814A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4D8D80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F16419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MIZARSTVO</w:t>
            </w:r>
          </w:p>
        </w:tc>
        <w:tc>
          <w:tcPr>
            <w:tcW w:w="4075" w:type="dxa"/>
            <w:tcBorders>
              <w:top w:val="nil"/>
              <w:left w:val="nil"/>
              <w:bottom w:val="single" w:sz="4" w:space="0" w:color="auto"/>
              <w:right w:val="single" w:sz="4" w:space="0" w:color="auto"/>
            </w:tcBorders>
            <w:shd w:val="clear" w:color="auto" w:fill="auto"/>
            <w:noWrap/>
            <w:vAlign w:val="bottom"/>
            <w:hideMark/>
          </w:tcPr>
          <w:p w14:paraId="23E0097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8BA18D8"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DE35EC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MODELNO MIZARSTVO IN SODARSTVO</w:t>
            </w:r>
          </w:p>
        </w:tc>
        <w:tc>
          <w:tcPr>
            <w:tcW w:w="4075" w:type="dxa"/>
            <w:tcBorders>
              <w:top w:val="nil"/>
              <w:left w:val="nil"/>
              <w:bottom w:val="single" w:sz="4" w:space="0" w:color="auto"/>
              <w:right w:val="single" w:sz="4" w:space="0" w:color="auto"/>
            </w:tcBorders>
            <w:shd w:val="clear" w:color="auto" w:fill="auto"/>
            <w:noWrap/>
            <w:vAlign w:val="bottom"/>
            <w:hideMark/>
          </w:tcPr>
          <w:p w14:paraId="46B8C06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0722411"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657DFB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OBLIKOVANJE KOVIN</w:t>
            </w:r>
          </w:p>
        </w:tc>
        <w:tc>
          <w:tcPr>
            <w:tcW w:w="4075" w:type="dxa"/>
            <w:tcBorders>
              <w:top w:val="nil"/>
              <w:left w:val="nil"/>
              <w:bottom w:val="single" w:sz="4" w:space="0" w:color="auto"/>
              <w:right w:val="single" w:sz="4" w:space="0" w:color="auto"/>
            </w:tcBorders>
            <w:shd w:val="clear" w:color="auto" w:fill="auto"/>
            <w:noWrap/>
            <w:vAlign w:val="bottom"/>
            <w:hideMark/>
          </w:tcPr>
          <w:p w14:paraId="042F94F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5A9AFD1"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5DE685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OBLIKOVANJE KOVIN IN PREOBLIKOVANJE KOVIN</w:t>
            </w:r>
          </w:p>
        </w:tc>
        <w:tc>
          <w:tcPr>
            <w:tcW w:w="4075" w:type="dxa"/>
            <w:tcBorders>
              <w:top w:val="nil"/>
              <w:left w:val="nil"/>
              <w:bottom w:val="single" w:sz="4" w:space="0" w:color="auto"/>
              <w:right w:val="single" w:sz="4" w:space="0" w:color="auto"/>
            </w:tcBorders>
            <w:shd w:val="clear" w:color="auto" w:fill="auto"/>
            <w:noWrap/>
            <w:vAlign w:val="bottom"/>
            <w:hideMark/>
          </w:tcPr>
          <w:p w14:paraId="60555BA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2602CC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9CACDD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OČESNA OPTIKA</w:t>
            </w:r>
          </w:p>
        </w:tc>
        <w:tc>
          <w:tcPr>
            <w:tcW w:w="4075" w:type="dxa"/>
            <w:tcBorders>
              <w:top w:val="nil"/>
              <w:left w:val="nil"/>
              <w:bottom w:val="single" w:sz="4" w:space="0" w:color="auto"/>
              <w:right w:val="single" w:sz="4" w:space="0" w:color="auto"/>
            </w:tcBorders>
            <w:shd w:val="clear" w:color="auto" w:fill="auto"/>
            <w:noWrap/>
            <w:vAlign w:val="bottom"/>
            <w:hideMark/>
          </w:tcPr>
          <w:p w14:paraId="1446FCE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7A91FA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EA30E2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ORODJARSTVO</w:t>
            </w:r>
          </w:p>
        </w:tc>
        <w:tc>
          <w:tcPr>
            <w:tcW w:w="4075" w:type="dxa"/>
            <w:tcBorders>
              <w:top w:val="nil"/>
              <w:left w:val="nil"/>
              <w:bottom w:val="single" w:sz="4" w:space="0" w:color="auto"/>
              <w:right w:val="single" w:sz="4" w:space="0" w:color="auto"/>
            </w:tcBorders>
            <w:shd w:val="clear" w:color="auto" w:fill="auto"/>
            <w:noWrap/>
            <w:vAlign w:val="bottom"/>
            <w:hideMark/>
          </w:tcPr>
          <w:p w14:paraId="106401E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B1AB94D" w14:textId="77777777" w:rsidTr="00E34FCA">
        <w:trPr>
          <w:trHeight w:val="255"/>
        </w:trPr>
        <w:tc>
          <w:tcPr>
            <w:tcW w:w="5331" w:type="dxa"/>
            <w:tcBorders>
              <w:top w:val="nil"/>
              <w:left w:val="single" w:sz="4" w:space="0" w:color="auto"/>
              <w:bottom w:val="single" w:sz="4" w:space="0" w:color="auto"/>
              <w:right w:val="single" w:sz="4" w:space="0" w:color="auto"/>
            </w:tcBorders>
            <w:shd w:val="clear" w:color="000000" w:fill="FFFFFF"/>
            <w:noWrap/>
            <w:vAlign w:val="bottom"/>
            <w:hideMark/>
          </w:tcPr>
          <w:p w14:paraId="5E3040B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xml:space="preserve">PEČARSTVO </w:t>
            </w:r>
          </w:p>
        </w:tc>
        <w:tc>
          <w:tcPr>
            <w:tcW w:w="4075" w:type="dxa"/>
            <w:tcBorders>
              <w:top w:val="nil"/>
              <w:left w:val="nil"/>
              <w:bottom w:val="single" w:sz="4" w:space="0" w:color="auto"/>
              <w:right w:val="single" w:sz="4" w:space="0" w:color="auto"/>
            </w:tcBorders>
            <w:shd w:val="clear" w:color="auto" w:fill="auto"/>
            <w:noWrap/>
            <w:vAlign w:val="bottom"/>
            <w:hideMark/>
          </w:tcPr>
          <w:p w14:paraId="7C30117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86CA3C2" w14:textId="77777777" w:rsidTr="00E34FCA">
        <w:trPr>
          <w:trHeight w:val="255"/>
        </w:trPr>
        <w:tc>
          <w:tcPr>
            <w:tcW w:w="5331" w:type="dxa"/>
            <w:tcBorders>
              <w:top w:val="nil"/>
              <w:left w:val="single" w:sz="4" w:space="0" w:color="auto"/>
              <w:bottom w:val="single" w:sz="4" w:space="0" w:color="auto"/>
              <w:right w:val="single" w:sz="4" w:space="0" w:color="auto"/>
            </w:tcBorders>
            <w:shd w:val="clear" w:color="000000" w:fill="FFFFFF"/>
            <w:noWrap/>
            <w:vAlign w:val="bottom"/>
            <w:hideMark/>
          </w:tcPr>
          <w:p w14:paraId="2B43AC4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PEKARSTVO</w:t>
            </w:r>
          </w:p>
        </w:tc>
        <w:tc>
          <w:tcPr>
            <w:tcW w:w="4075" w:type="dxa"/>
            <w:tcBorders>
              <w:top w:val="nil"/>
              <w:left w:val="nil"/>
              <w:bottom w:val="single" w:sz="4" w:space="0" w:color="auto"/>
              <w:right w:val="single" w:sz="4" w:space="0" w:color="auto"/>
            </w:tcBorders>
            <w:shd w:val="clear" w:color="auto" w:fill="auto"/>
            <w:noWrap/>
            <w:vAlign w:val="bottom"/>
            <w:hideMark/>
          </w:tcPr>
          <w:p w14:paraId="5E35939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465213E"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AD32C6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PODOPOLAGALSTVO</w:t>
            </w:r>
          </w:p>
        </w:tc>
        <w:tc>
          <w:tcPr>
            <w:tcW w:w="4075" w:type="dxa"/>
            <w:tcBorders>
              <w:top w:val="nil"/>
              <w:left w:val="nil"/>
              <w:bottom w:val="single" w:sz="4" w:space="0" w:color="auto"/>
              <w:right w:val="single" w:sz="4" w:space="0" w:color="auto"/>
            </w:tcBorders>
            <w:shd w:val="clear" w:color="auto" w:fill="auto"/>
            <w:noWrap/>
            <w:vAlign w:val="bottom"/>
            <w:hideMark/>
          </w:tcPr>
          <w:p w14:paraId="625A7C7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B26C2AC"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6B91CB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POHIŠTVENO MIZARSTVO</w:t>
            </w:r>
          </w:p>
        </w:tc>
        <w:tc>
          <w:tcPr>
            <w:tcW w:w="4075" w:type="dxa"/>
            <w:tcBorders>
              <w:top w:val="nil"/>
              <w:left w:val="nil"/>
              <w:bottom w:val="single" w:sz="4" w:space="0" w:color="auto"/>
              <w:right w:val="single" w:sz="4" w:space="0" w:color="auto"/>
            </w:tcBorders>
            <w:shd w:val="clear" w:color="auto" w:fill="auto"/>
            <w:noWrap/>
            <w:vAlign w:val="bottom"/>
            <w:hideMark/>
          </w:tcPr>
          <w:p w14:paraId="368F867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CB1EFE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9071DD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POLAGANJE KERAMIČNIH OBLOG</w:t>
            </w:r>
          </w:p>
        </w:tc>
        <w:tc>
          <w:tcPr>
            <w:tcW w:w="4075" w:type="dxa"/>
            <w:tcBorders>
              <w:top w:val="nil"/>
              <w:left w:val="nil"/>
              <w:bottom w:val="single" w:sz="4" w:space="0" w:color="auto"/>
              <w:right w:val="single" w:sz="4" w:space="0" w:color="auto"/>
            </w:tcBorders>
            <w:shd w:val="clear" w:color="auto" w:fill="auto"/>
            <w:noWrap/>
            <w:vAlign w:val="bottom"/>
            <w:hideMark/>
          </w:tcPr>
          <w:p w14:paraId="0110CDC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4321C6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14D50C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PREOBLIKOVANJE KOVIN</w:t>
            </w:r>
          </w:p>
        </w:tc>
        <w:tc>
          <w:tcPr>
            <w:tcW w:w="4075" w:type="dxa"/>
            <w:tcBorders>
              <w:top w:val="nil"/>
              <w:left w:val="nil"/>
              <w:bottom w:val="single" w:sz="4" w:space="0" w:color="auto"/>
              <w:right w:val="single" w:sz="4" w:space="0" w:color="auto"/>
            </w:tcBorders>
            <w:shd w:val="clear" w:color="auto" w:fill="auto"/>
            <w:noWrap/>
            <w:vAlign w:val="bottom"/>
            <w:hideMark/>
          </w:tcPr>
          <w:p w14:paraId="1E1FC76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A03F15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1786EA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SLAŠČIČARSTVO</w:t>
            </w:r>
          </w:p>
        </w:tc>
        <w:tc>
          <w:tcPr>
            <w:tcW w:w="4075" w:type="dxa"/>
            <w:tcBorders>
              <w:top w:val="nil"/>
              <w:left w:val="nil"/>
              <w:bottom w:val="single" w:sz="4" w:space="0" w:color="auto"/>
              <w:right w:val="single" w:sz="4" w:space="0" w:color="auto"/>
            </w:tcBorders>
            <w:shd w:val="clear" w:color="auto" w:fill="auto"/>
            <w:noWrap/>
            <w:vAlign w:val="bottom"/>
            <w:hideMark/>
          </w:tcPr>
          <w:p w14:paraId="143A420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1B1FB5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44D840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SLIKOPLESKARSTVO</w:t>
            </w:r>
          </w:p>
        </w:tc>
        <w:tc>
          <w:tcPr>
            <w:tcW w:w="4075" w:type="dxa"/>
            <w:tcBorders>
              <w:top w:val="nil"/>
              <w:left w:val="nil"/>
              <w:bottom w:val="single" w:sz="4" w:space="0" w:color="auto"/>
              <w:right w:val="single" w:sz="4" w:space="0" w:color="auto"/>
            </w:tcBorders>
            <w:shd w:val="clear" w:color="auto" w:fill="auto"/>
            <w:noWrap/>
            <w:vAlign w:val="bottom"/>
            <w:hideMark/>
          </w:tcPr>
          <w:p w14:paraId="4CCF8F1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FBF34B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4040E1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SLIKOPLESKARSTVO IN ČRKOSLIKARSTVO</w:t>
            </w:r>
          </w:p>
        </w:tc>
        <w:tc>
          <w:tcPr>
            <w:tcW w:w="4075" w:type="dxa"/>
            <w:tcBorders>
              <w:top w:val="nil"/>
              <w:left w:val="nil"/>
              <w:bottom w:val="single" w:sz="4" w:space="0" w:color="auto"/>
              <w:right w:val="single" w:sz="4" w:space="0" w:color="auto"/>
            </w:tcBorders>
            <w:shd w:val="clear" w:color="auto" w:fill="auto"/>
            <w:noWrap/>
            <w:vAlign w:val="bottom"/>
            <w:hideMark/>
          </w:tcPr>
          <w:p w14:paraId="1A9DB89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6FD97F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5567C1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SLIKOPLESKARSTVO IN FASADERSTVO</w:t>
            </w:r>
          </w:p>
        </w:tc>
        <w:tc>
          <w:tcPr>
            <w:tcW w:w="4075" w:type="dxa"/>
            <w:tcBorders>
              <w:top w:val="nil"/>
              <w:left w:val="nil"/>
              <w:bottom w:val="single" w:sz="4" w:space="0" w:color="auto"/>
              <w:right w:val="single" w:sz="4" w:space="0" w:color="auto"/>
            </w:tcBorders>
            <w:shd w:val="clear" w:color="auto" w:fill="auto"/>
            <w:noWrap/>
            <w:vAlign w:val="bottom"/>
            <w:hideMark/>
          </w:tcPr>
          <w:p w14:paraId="71E2705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6C07DD8"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9BBEC6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SPLOŠNA ELEKTROMEHANIKA</w:t>
            </w:r>
          </w:p>
        </w:tc>
        <w:tc>
          <w:tcPr>
            <w:tcW w:w="4075" w:type="dxa"/>
            <w:tcBorders>
              <w:top w:val="nil"/>
              <w:left w:val="nil"/>
              <w:bottom w:val="single" w:sz="4" w:space="0" w:color="auto"/>
              <w:right w:val="single" w:sz="4" w:space="0" w:color="auto"/>
            </w:tcBorders>
            <w:shd w:val="clear" w:color="auto" w:fill="auto"/>
            <w:noWrap/>
            <w:vAlign w:val="bottom"/>
            <w:hideMark/>
          </w:tcPr>
          <w:p w14:paraId="5969B13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4559E76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1A8B2C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STAVBNO MIZARSTVO IN MODELNO MIZARSTVO</w:t>
            </w:r>
          </w:p>
        </w:tc>
        <w:tc>
          <w:tcPr>
            <w:tcW w:w="4075" w:type="dxa"/>
            <w:tcBorders>
              <w:top w:val="nil"/>
              <w:left w:val="nil"/>
              <w:bottom w:val="single" w:sz="4" w:space="0" w:color="auto"/>
              <w:right w:val="single" w:sz="4" w:space="0" w:color="auto"/>
            </w:tcBorders>
            <w:shd w:val="clear" w:color="auto" w:fill="auto"/>
            <w:noWrap/>
            <w:vAlign w:val="bottom"/>
            <w:hideMark/>
          </w:tcPr>
          <w:p w14:paraId="1FDEE73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34B43458"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510196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STAVBNO MIZARSTVO IN POHIŠTVENO MIZARSTVO</w:t>
            </w:r>
          </w:p>
        </w:tc>
        <w:tc>
          <w:tcPr>
            <w:tcW w:w="4075" w:type="dxa"/>
            <w:tcBorders>
              <w:top w:val="nil"/>
              <w:left w:val="nil"/>
              <w:bottom w:val="single" w:sz="4" w:space="0" w:color="auto"/>
              <w:right w:val="single" w:sz="4" w:space="0" w:color="auto"/>
            </w:tcBorders>
            <w:shd w:val="clear" w:color="auto" w:fill="auto"/>
            <w:noWrap/>
            <w:vAlign w:val="bottom"/>
            <w:hideMark/>
          </w:tcPr>
          <w:p w14:paraId="75AACE2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17D6FE4"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048DD0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STAVBNO STEKLARSTVO</w:t>
            </w:r>
          </w:p>
        </w:tc>
        <w:tc>
          <w:tcPr>
            <w:tcW w:w="4075" w:type="dxa"/>
            <w:tcBorders>
              <w:top w:val="nil"/>
              <w:left w:val="nil"/>
              <w:bottom w:val="single" w:sz="4" w:space="0" w:color="auto"/>
              <w:right w:val="single" w:sz="4" w:space="0" w:color="auto"/>
            </w:tcBorders>
            <w:shd w:val="clear" w:color="auto" w:fill="auto"/>
            <w:noWrap/>
            <w:vAlign w:val="bottom"/>
            <w:hideMark/>
          </w:tcPr>
          <w:p w14:paraId="06540CD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7DF0FB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43A799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STROJNA MEHANIKA</w:t>
            </w:r>
          </w:p>
        </w:tc>
        <w:tc>
          <w:tcPr>
            <w:tcW w:w="4075" w:type="dxa"/>
            <w:tcBorders>
              <w:top w:val="nil"/>
              <w:left w:val="nil"/>
              <w:bottom w:val="single" w:sz="4" w:space="0" w:color="auto"/>
              <w:right w:val="single" w:sz="4" w:space="0" w:color="auto"/>
            </w:tcBorders>
            <w:shd w:val="clear" w:color="auto" w:fill="auto"/>
            <w:noWrap/>
            <w:vAlign w:val="bottom"/>
            <w:hideMark/>
          </w:tcPr>
          <w:p w14:paraId="7257A84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188B281"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369F52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STROJNE INSTALACIJE</w:t>
            </w:r>
          </w:p>
        </w:tc>
        <w:tc>
          <w:tcPr>
            <w:tcW w:w="4075" w:type="dxa"/>
            <w:tcBorders>
              <w:top w:val="nil"/>
              <w:left w:val="nil"/>
              <w:bottom w:val="single" w:sz="4" w:space="0" w:color="auto"/>
              <w:right w:val="single" w:sz="4" w:space="0" w:color="auto"/>
            </w:tcBorders>
            <w:shd w:val="clear" w:color="auto" w:fill="auto"/>
            <w:noWrap/>
            <w:vAlign w:val="bottom"/>
            <w:hideMark/>
          </w:tcPr>
          <w:p w14:paraId="02EEE30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CA7FD28"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434B75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SUHOMONTAŽNA GRADNJA</w:t>
            </w:r>
          </w:p>
        </w:tc>
        <w:tc>
          <w:tcPr>
            <w:tcW w:w="4075" w:type="dxa"/>
            <w:tcBorders>
              <w:top w:val="nil"/>
              <w:left w:val="nil"/>
              <w:bottom w:val="single" w:sz="4" w:space="0" w:color="auto"/>
              <w:right w:val="single" w:sz="4" w:space="0" w:color="auto"/>
            </w:tcBorders>
            <w:shd w:val="clear" w:color="auto" w:fill="auto"/>
            <w:noWrap/>
            <w:vAlign w:val="bottom"/>
            <w:hideMark/>
          </w:tcPr>
          <w:p w14:paraId="456B339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8E4BC8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3A7A95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ŠIVILJSTVO IN KROJAŠTVO</w:t>
            </w:r>
          </w:p>
        </w:tc>
        <w:tc>
          <w:tcPr>
            <w:tcW w:w="4075" w:type="dxa"/>
            <w:tcBorders>
              <w:top w:val="nil"/>
              <w:left w:val="nil"/>
              <w:bottom w:val="single" w:sz="4" w:space="0" w:color="auto"/>
              <w:right w:val="single" w:sz="4" w:space="0" w:color="auto"/>
            </w:tcBorders>
            <w:shd w:val="clear" w:color="auto" w:fill="auto"/>
            <w:noWrap/>
            <w:vAlign w:val="bottom"/>
            <w:hideMark/>
          </w:tcPr>
          <w:p w14:paraId="221774B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706B8F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A22A95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TAHOGRAFI IN TAHOGRAFSKI ZAPISI</w:t>
            </w:r>
          </w:p>
        </w:tc>
        <w:tc>
          <w:tcPr>
            <w:tcW w:w="4075" w:type="dxa"/>
            <w:tcBorders>
              <w:top w:val="nil"/>
              <w:left w:val="nil"/>
              <w:bottom w:val="single" w:sz="4" w:space="0" w:color="auto"/>
              <w:right w:val="single" w:sz="4" w:space="0" w:color="auto"/>
            </w:tcBorders>
            <w:shd w:val="clear" w:color="auto" w:fill="auto"/>
            <w:noWrap/>
            <w:vAlign w:val="bottom"/>
            <w:hideMark/>
          </w:tcPr>
          <w:p w14:paraId="1EC858E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E2B8BA4"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7F172B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TAPETNIŠTVO IN DEKORATERSTVO</w:t>
            </w:r>
          </w:p>
        </w:tc>
        <w:tc>
          <w:tcPr>
            <w:tcW w:w="4075" w:type="dxa"/>
            <w:tcBorders>
              <w:top w:val="nil"/>
              <w:left w:val="nil"/>
              <w:bottom w:val="single" w:sz="4" w:space="0" w:color="auto"/>
              <w:right w:val="single" w:sz="4" w:space="0" w:color="auto"/>
            </w:tcBorders>
            <w:shd w:val="clear" w:color="auto" w:fill="auto"/>
            <w:noWrap/>
            <w:vAlign w:val="bottom"/>
            <w:hideMark/>
          </w:tcPr>
          <w:p w14:paraId="74CA40F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05D195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798DDB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TESARSTVO</w:t>
            </w:r>
          </w:p>
        </w:tc>
        <w:tc>
          <w:tcPr>
            <w:tcW w:w="4075" w:type="dxa"/>
            <w:tcBorders>
              <w:top w:val="nil"/>
              <w:left w:val="nil"/>
              <w:bottom w:val="single" w:sz="4" w:space="0" w:color="auto"/>
              <w:right w:val="single" w:sz="4" w:space="0" w:color="auto"/>
            </w:tcBorders>
            <w:shd w:val="clear" w:color="auto" w:fill="auto"/>
            <w:noWrap/>
            <w:vAlign w:val="bottom"/>
            <w:hideMark/>
          </w:tcPr>
          <w:p w14:paraId="7E7F2FE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F45782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EA10A0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lastRenderedPageBreak/>
              <w:t>URARSTVO</w:t>
            </w:r>
          </w:p>
        </w:tc>
        <w:tc>
          <w:tcPr>
            <w:tcW w:w="4075" w:type="dxa"/>
            <w:tcBorders>
              <w:top w:val="nil"/>
              <w:left w:val="nil"/>
              <w:bottom w:val="single" w:sz="4" w:space="0" w:color="auto"/>
              <w:right w:val="single" w:sz="4" w:space="0" w:color="auto"/>
            </w:tcBorders>
            <w:shd w:val="clear" w:color="auto" w:fill="auto"/>
            <w:noWrap/>
            <w:vAlign w:val="bottom"/>
            <w:hideMark/>
          </w:tcPr>
          <w:p w14:paraId="430A5AA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ACEC57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71FAA8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USNJENA GALANTERIJA</w:t>
            </w:r>
          </w:p>
        </w:tc>
        <w:tc>
          <w:tcPr>
            <w:tcW w:w="4075" w:type="dxa"/>
            <w:tcBorders>
              <w:top w:val="nil"/>
              <w:left w:val="nil"/>
              <w:bottom w:val="single" w:sz="4" w:space="0" w:color="auto"/>
              <w:right w:val="single" w:sz="4" w:space="0" w:color="auto"/>
            </w:tcBorders>
            <w:shd w:val="clear" w:color="auto" w:fill="auto"/>
            <w:noWrap/>
            <w:vAlign w:val="bottom"/>
            <w:hideMark/>
          </w:tcPr>
          <w:p w14:paraId="04DD59E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82A67B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97B2CB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VZDRŽEVANJE TEKSTILIJ</w:t>
            </w:r>
          </w:p>
        </w:tc>
        <w:tc>
          <w:tcPr>
            <w:tcW w:w="4075" w:type="dxa"/>
            <w:tcBorders>
              <w:top w:val="nil"/>
              <w:left w:val="nil"/>
              <w:bottom w:val="single" w:sz="4" w:space="0" w:color="auto"/>
              <w:right w:val="single" w:sz="4" w:space="0" w:color="auto"/>
            </w:tcBorders>
            <w:shd w:val="clear" w:color="auto" w:fill="auto"/>
            <w:noWrap/>
            <w:vAlign w:val="bottom"/>
            <w:hideMark/>
          </w:tcPr>
          <w:p w14:paraId="756E6BC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496424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DD9EC5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ZIDARSTVO</w:t>
            </w:r>
          </w:p>
        </w:tc>
        <w:tc>
          <w:tcPr>
            <w:tcW w:w="4075" w:type="dxa"/>
            <w:tcBorders>
              <w:top w:val="nil"/>
              <w:left w:val="nil"/>
              <w:bottom w:val="single" w:sz="4" w:space="0" w:color="auto"/>
              <w:right w:val="single" w:sz="4" w:space="0" w:color="auto"/>
            </w:tcBorders>
            <w:shd w:val="clear" w:color="auto" w:fill="auto"/>
            <w:noWrap/>
            <w:vAlign w:val="bottom"/>
            <w:hideMark/>
          </w:tcPr>
          <w:p w14:paraId="2C4D828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737E89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37861B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ZIDARSTVO IN ŽELEZOKRIVSTVO</w:t>
            </w:r>
          </w:p>
        </w:tc>
        <w:tc>
          <w:tcPr>
            <w:tcW w:w="4075" w:type="dxa"/>
            <w:tcBorders>
              <w:top w:val="nil"/>
              <w:left w:val="nil"/>
              <w:bottom w:val="single" w:sz="4" w:space="0" w:color="auto"/>
              <w:right w:val="single" w:sz="4" w:space="0" w:color="auto"/>
            </w:tcBorders>
            <w:shd w:val="clear" w:color="auto" w:fill="auto"/>
            <w:noWrap/>
            <w:vAlign w:val="bottom"/>
            <w:hideMark/>
          </w:tcPr>
          <w:p w14:paraId="3C49D33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93231D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6E321B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ZLATARSTVO</w:t>
            </w:r>
          </w:p>
        </w:tc>
        <w:tc>
          <w:tcPr>
            <w:tcW w:w="4075" w:type="dxa"/>
            <w:tcBorders>
              <w:top w:val="nil"/>
              <w:left w:val="nil"/>
              <w:bottom w:val="single" w:sz="4" w:space="0" w:color="auto"/>
              <w:right w:val="single" w:sz="4" w:space="0" w:color="auto"/>
            </w:tcBorders>
            <w:shd w:val="clear" w:color="auto" w:fill="auto"/>
            <w:noWrap/>
            <w:vAlign w:val="bottom"/>
            <w:hideMark/>
          </w:tcPr>
          <w:p w14:paraId="4290D46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C65288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5AFC41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6301F01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C014AF0"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FD0B263"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OROŽARSKA STROKA</w:t>
            </w:r>
          </w:p>
        </w:tc>
        <w:tc>
          <w:tcPr>
            <w:tcW w:w="4075" w:type="dxa"/>
            <w:tcBorders>
              <w:top w:val="nil"/>
              <w:left w:val="nil"/>
              <w:bottom w:val="single" w:sz="4" w:space="0" w:color="auto"/>
              <w:right w:val="single" w:sz="4" w:space="0" w:color="auto"/>
            </w:tcBorders>
            <w:shd w:val="clear" w:color="auto" w:fill="auto"/>
            <w:noWrap/>
            <w:vAlign w:val="bottom"/>
            <w:hideMark/>
          </w:tcPr>
          <w:p w14:paraId="745856A7"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OBRTNA DEJAVNOST</w:t>
            </w:r>
          </w:p>
        </w:tc>
      </w:tr>
      <w:tr w:rsidR="0086454B" w:rsidRPr="0002163D" w14:paraId="02F70C41"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8A4C63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OROŽJA IN STRELIVA</w:t>
            </w:r>
          </w:p>
        </w:tc>
        <w:tc>
          <w:tcPr>
            <w:tcW w:w="4075" w:type="dxa"/>
            <w:tcBorders>
              <w:top w:val="nil"/>
              <w:left w:val="nil"/>
              <w:bottom w:val="single" w:sz="4" w:space="0" w:color="auto"/>
              <w:right w:val="single" w:sz="4" w:space="0" w:color="auto"/>
            </w:tcBorders>
            <w:shd w:val="clear" w:color="auto" w:fill="auto"/>
            <w:noWrap/>
            <w:vAlign w:val="bottom"/>
            <w:hideMark/>
          </w:tcPr>
          <w:p w14:paraId="4454C42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3F4ACE8"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A9DD08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7355F71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422BF07"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C9A16D3"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ORGANIZACIJA</w:t>
            </w:r>
          </w:p>
        </w:tc>
        <w:tc>
          <w:tcPr>
            <w:tcW w:w="4075" w:type="dxa"/>
            <w:tcBorders>
              <w:top w:val="nil"/>
              <w:left w:val="nil"/>
              <w:bottom w:val="single" w:sz="4" w:space="0" w:color="auto"/>
              <w:right w:val="single" w:sz="4" w:space="0" w:color="auto"/>
            </w:tcBorders>
            <w:shd w:val="clear" w:color="auto" w:fill="auto"/>
            <w:noWrap/>
            <w:vAlign w:val="bottom"/>
            <w:hideMark/>
          </w:tcPr>
          <w:p w14:paraId="5E6A6E9F"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31B367D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4072D4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ORGANIZACIJA POSLOVNIH SISTEMOV</w:t>
            </w:r>
          </w:p>
        </w:tc>
        <w:tc>
          <w:tcPr>
            <w:tcW w:w="4075" w:type="dxa"/>
            <w:tcBorders>
              <w:top w:val="nil"/>
              <w:left w:val="nil"/>
              <w:bottom w:val="single" w:sz="4" w:space="0" w:color="auto"/>
              <w:right w:val="single" w:sz="4" w:space="0" w:color="auto"/>
            </w:tcBorders>
            <w:shd w:val="clear" w:color="auto" w:fill="auto"/>
            <w:noWrap/>
            <w:vAlign w:val="bottom"/>
            <w:hideMark/>
          </w:tcPr>
          <w:p w14:paraId="126116C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6CEDAD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AA2BE7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SISTEMIZACIJA DELOVNIH MEST</w:t>
            </w:r>
          </w:p>
        </w:tc>
        <w:tc>
          <w:tcPr>
            <w:tcW w:w="4075" w:type="dxa"/>
            <w:tcBorders>
              <w:top w:val="nil"/>
              <w:left w:val="nil"/>
              <w:bottom w:val="single" w:sz="4" w:space="0" w:color="auto"/>
              <w:right w:val="single" w:sz="4" w:space="0" w:color="auto"/>
            </w:tcBorders>
            <w:shd w:val="clear" w:color="auto" w:fill="auto"/>
            <w:noWrap/>
            <w:vAlign w:val="bottom"/>
            <w:hideMark/>
          </w:tcPr>
          <w:p w14:paraId="60722A5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7D87FCDE"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8AD58E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VREDNOTENJE DELA IN SISTEM PLAČ</w:t>
            </w:r>
          </w:p>
        </w:tc>
        <w:tc>
          <w:tcPr>
            <w:tcW w:w="4075" w:type="dxa"/>
            <w:tcBorders>
              <w:top w:val="nil"/>
              <w:left w:val="nil"/>
              <w:bottom w:val="single" w:sz="4" w:space="0" w:color="auto"/>
              <w:right w:val="single" w:sz="4" w:space="0" w:color="auto"/>
            </w:tcBorders>
            <w:shd w:val="clear" w:color="auto" w:fill="auto"/>
            <w:noWrap/>
            <w:vAlign w:val="bottom"/>
            <w:hideMark/>
          </w:tcPr>
          <w:p w14:paraId="4D38224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23FB966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4FCD33F"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524108CE"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665E9B33"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5C6103E"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POLICIJSKA IN DRUGA POOBLASTILA</w:t>
            </w:r>
          </w:p>
        </w:tc>
        <w:tc>
          <w:tcPr>
            <w:tcW w:w="4075" w:type="dxa"/>
            <w:tcBorders>
              <w:top w:val="nil"/>
              <w:left w:val="nil"/>
              <w:bottom w:val="single" w:sz="4" w:space="0" w:color="auto"/>
              <w:right w:val="single" w:sz="4" w:space="0" w:color="auto"/>
            </w:tcBorders>
            <w:shd w:val="clear" w:color="auto" w:fill="auto"/>
            <w:noWrap/>
            <w:vAlign w:val="bottom"/>
            <w:hideMark/>
          </w:tcPr>
          <w:p w14:paraId="1A69C2B0" w14:textId="47F7FBA6"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VARNOST</w:t>
            </w:r>
          </w:p>
        </w:tc>
      </w:tr>
      <w:tr w:rsidR="0086454B" w:rsidRPr="0063699C" w14:paraId="19B873F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674D56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ZASEBNO VARSTVO IN UPORABA POOBLASTIL NA VSEH PODROČJIH</w:t>
            </w:r>
          </w:p>
        </w:tc>
        <w:tc>
          <w:tcPr>
            <w:tcW w:w="4075" w:type="dxa"/>
            <w:tcBorders>
              <w:top w:val="nil"/>
              <w:left w:val="nil"/>
              <w:bottom w:val="single" w:sz="4" w:space="0" w:color="auto"/>
              <w:right w:val="single" w:sz="4" w:space="0" w:color="auto"/>
            </w:tcBorders>
            <w:shd w:val="clear" w:color="auto" w:fill="auto"/>
            <w:noWrap/>
            <w:vAlign w:val="bottom"/>
            <w:hideMark/>
          </w:tcPr>
          <w:p w14:paraId="5B2AF2F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64F11404"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4463422"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244ACEED"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514948E9"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F99C6F5"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POMORSTVO</w:t>
            </w:r>
          </w:p>
        </w:tc>
        <w:tc>
          <w:tcPr>
            <w:tcW w:w="4075" w:type="dxa"/>
            <w:tcBorders>
              <w:top w:val="nil"/>
              <w:left w:val="nil"/>
              <w:bottom w:val="single" w:sz="4" w:space="0" w:color="auto"/>
              <w:right w:val="single" w:sz="4" w:space="0" w:color="auto"/>
            </w:tcBorders>
            <w:shd w:val="clear" w:color="auto" w:fill="auto"/>
            <w:noWrap/>
            <w:vAlign w:val="bottom"/>
            <w:hideMark/>
          </w:tcPr>
          <w:p w14:paraId="19724EE4"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INFRASTRUKTURA, PROMET, GOSPODARSTVO</w:t>
            </w:r>
          </w:p>
        </w:tc>
      </w:tr>
      <w:tr w:rsidR="0086454B" w:rsidRPr="0002163D" w14:paraId="6CBC58E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37EE27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LADJEDELNIŠTVO</w:t>
            </w:r>
          </w:p>
        </w:tc>
        <w:tc>
          <w:tcPr>
            <w:tcW w:w="4075" w:type="dxa"/>
            <w:tcBorders>
              <w:top w:val="nil"/>
              <w:left w:val="nil"/>
              <w:bottom w:val="single" w:sz="4" w:space="0" w:color="auto"/>
              <w:right w:val="single" w:sz="4" w:space="0" w:color="auto"/>
            </w:tcBorders>
            <w:shd w:val="clear" w:color="auto" w:fill="auto"/>
            <w:noWrap/>
            <w:vAlign w:val="bottom"/>
            <w:hideMark/>
          </w:tcPr>
          <w:p w14:paraId="35C1F40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24EAE1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0AABED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PLOVILA</w:t>
            </w:r>
          </w:p>
        </w:tc>
        <w:tc>
          <w:tcPr>
            <w:tcW w:w="4075" w:type="dxa"/>
            <w:tcBorders>
              <w:top w:val="nil"/>
              <w:left w:val="nil"/>
              <w:bottom w:val="single" w:sz="4" w:space="0" w:color="auto"/>
              <w:right w:val="single" w:sz="4" w:space="0" w:color="auto"/>
            </w:tcBorders>
            <w:shd w:val="clear" w:color="auto" w:fill="auto"/>
            <w:noWrap/>
            <w:vAlign w:val="bottom"/>
            <w:hideMark/>
          </w:tcPr>
          <w:p w14:paraId="016888A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1DCC05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F791F71" w14:textId="46364265"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POMORSTVO SPLOŠNO</w:t>
            </w:r>
          </w:p>
        </w:tc>
        <w:tc>
          <w:tcPr>
            <w:tcW w:w="4075" w:type="dxa"/>
            <w:tcBorders>
              <w:top w:val="nil"/>
              <w:left w:val="nil"/>
              <w:bottom w:val="single" w:sz="4" w:space="0" w:color="auto"/>
              <w:right w:val="single" w:sz="4" w:space="0" w:color="auto"/>
            </w:tcBorders>
            <w:shd w:val="clear" w:color="auto" w:fill="auto"/>
            <w:noWrap/>
            <w:vAlign w:val="bottom"/>
            <w:hideMark/>
          </w:tcPr>
          <w:p w14:paraId="24B7FFC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5C0B9A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CCBF99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PREVOZI IN PRISTANIŠKA DEJAVNOST</w:t>
            </w:r>
          </w:p>
        </w:tc>
        <w:tc>
          <w:tcPr>
            <w:tcW w:w="4075" w:type="dxa"/>
            <w:tcBorders>
              <w:top w:val="nil"/>
              <w:left w:val="nil"/>
              <w:bottom w:val="single" w:sz="4" w:space="0" w:color="auto"/>
              <w:right w:val="single" w:sz="4" w:space="0" w:color="auto"/>
            </w:tcBorders>
            <w:shd w:val="clear" w:color="auto" w:fill="auto"/>
            <w:noWrap/>
            <w:vAlign w:val="bottom"/>
            <w:hideMark/>
          </w:tcPr>
          <w:p w14:paraId="4833C95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6C68BF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D9EC602"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5F1F171D"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1DF70AA0" w14:textId="77777777" w:rsidTr="00E34FCA">
        <w:trPr>
          <w:trHeight w:val="70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9F3D001"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POSEGI V ČLOVEKOVE PRAVICE IN OMEJITVE ČLOVEKOVIH PRAVIC</w:t>
            </w:r>
          </w:p>
        </w:tc>
        <w:tc>
          <w:tcPr>
            <w:tcW w:w="4075" w:type="dxa"/>
            <w:tcBorders>
              <w:top w:val="nil"/>
              <w:left w:val="nil"/>
              <w:bottom w:val="single" w:sz="4" w:space="0" w:color="auto"/>
              <w:right w:val="single" w:sz="4" w:space="0" w:color="auto"/>
            </w:tcBorders>
            <w:shd w:val="clear" w:color="auto" w:fill="auto"/>
            <w:noWrap/>
            <w:vAlign w:val="bottom"/>
            <w:hideMark/>
          </w:tcPr>
          <w:p w14:paraId="297F9154" w14:textId="03821E9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VARNOST</w:t>
            </w:r>
          </w:p>
        </w:tc>
      </w:tr>
      <w:tr w:rsidR="0086454B" w:rsidRPr="0002163D" w14:paraId="386A93B0" w14:textId="77777777" w:rsidTr="00E34FCA">
        <w:trPr>
          <w:trHeight w:val="5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95F5E1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UPORABA POOBLASTIL IN PRISILNIH SREDSTEV POLICIJE IN DRUGIH REPRESIVNIH ORGANOV</w:t>
            </w:r>
          </w:p>
        </w:tc>
        <w:tc>
          <w:tcPr>
            <w:tcW w:w="4075" w:type="dxa"/>
            <w:tcBorders>
              <w:top w:val="nil"/>
              <w:left w:val="nil"/>
              <w:bottom w:val="single" w:sz="4" w:space="0" w:color="auto"/>
              <w:right w:val="single" w:sz="4" w:space="0" w:color="auto"/>
            </w:tcBorders>
            <w:shd w:val="clear" w:color="auto" w:fill="auto"/>
            <w:noWrap/>
            <w:vAlign w:val="bottom"/>
            <w:hideMark/>
          </w:tcPr>
          <w:p w14:paraId="4AA85FA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2D22F84"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BB090BD"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6FAD9FA3"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7D024D04"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475CC2C"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POSLOVNE IN ORGANIZACIJSKE VEDE</w:t>
            </w:r>
          </w:p>
        </w:tc>
        <w:tc>
          <w:tcPr>
            <w:tcW w:w="4075" w:type="dxa"/>
            <w:tcBorders>
              <w:top w:val="nil"/>
              <w:left w:val="nil"/>
              <w:bottom w:val="single" w:sz="4" w:space="0" w:color="auto"/>
              <w:right w:val="single" w:sz="4" w:space="0" w:color="auto"/>
            </w:tcBorders>
            <w:shd w:val="clear" w:color="auto" w:fill="auto"/>
            <w:noWrap/>
            <w:vAlign w:val="bottom"/>
            <w:hideMark/>
          </w:tcPr>
          <w:p w14:paraId="36267925"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1F58AAF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C5184B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ZAVAROVALNIŠTVO</w:t>
            </w:r>
          </w:p>
        </w:tc>
        <w:tc>
          <w:tcPr>
            <w:tcW w:w="4075" w:type="dxa"/>
            <w:tcBorders>
              <w:top w:val="nil"/>
              <w:left w:val="nil"/>
              <w:bottom w:val="single" w:sz="4" w:space="0" w:color="auto"/>
              <w:right w:val="single" w:sz="4" w:space="0" w:color="auto"/>
            </w:tcBorders>
            <w:shd w:val="clear" w:color="auto" w:fill="auto"/>
            <w:noWrap/>
            <w:vAlign w:val="bottom"/>
            <w:hideMark/>
          </w:tcPr>
          <w:p w14:paraId="3E5D60D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F18554E"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7A47D0F"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6C5E776C"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2B57C05F"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38D80E7"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PRAVO</w:t>
            </w:r>
          </w:p>
        </w:tc>
        <w:tc>
          <w:tcPr>
            <w:tcW w:w="4075" w:type="dxa"/>
            <w:tcBorders>
              <w:top w:val="nil"/>
              <w:left w:val="nil"/>
              <w:bottom w:val="single" w:sz="4" w:space="0" w:color="auto"/>
              <w:right w:val="single" w:sz="4" w:space="0" w:color="auto"/>
            </w:tcBorders>
            <w:shd w:val="clear" w:color="auto" w:fill="auto"/>
            <w:noWrap/>
            <w:vAlign w:val="bottom"/>
            <w:hideMark/>
          </w:tcPr>
          <w:p w14:paraId="46970997"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320BDBE7" w14:textId="77777777" w:rsidTr="00E34FCA">
        <w:trPr>
          <w:trHeight w:val="22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07BC02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JAVNA NAROČILA</w:t>
            </w:r>
          </w:p>
        </w:tc>
        <w:tc>
          <w:tcPr>
            <w:tcW w:w="4075" w:type="dxa"/>
            <w:tcBorders>
              <w:top w:val="nil"/>
              <w:left w:val="nil"/>
              <w:bottom w:val="single" w:sz="4" w:space="0" w:color="auto"/>
              <w:right w:val="single" w:sz="4" w:space="0" w:color="auto"/>
            </w:tcBorders>
            <w:shd w:val="clear" w:color="auto" w:fill="auto"/>
            <w:noWrap/>
            <w:vAlign w:val="bottom"/>
            <w:hideMark/>
          </w:tcPr>
          <w:p w14:paraId="068832A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65A2204"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BFFFF58"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76F37EF3"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35388299"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AD7E976"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PRIREJANJE POSEBNIH IGER NA SREČO</w:t>
            </w:r>
          </w:p>
        </w:tc>
        <w:tc>
          <w:tcPr>
            <w:tcW w:w="4075" w:type="dxa"/>
            <w:tcBorders>
              <w:top w:val="nil"/>
              <w:left w:val="nil"/>
              <w:bottom w:val="single" w:sz="4" w:space="0" w:color="auto"/>
              <w:right w:val="single" w:sz="4" w:space="0" w:color="auto"/>
            </w:tcBorders>
            <w:shd w:val="clear" w:color="auto" w:fill="auto"/>
            <w:noWrap/>
            <w:vAlign w:val="bottom"/>
            <w:hideMark/>
          </w:tcPr>
          <w:p w14:paraId="4824575E"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060183D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3F6EC11" w14:textId="40C39A3B"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IGRALNIŠTVO - IGRALNI AVTOMATI</w:t>
            </w:r>
          </w:p>
        </w:tc>
        <w:tc>
          <w:tcPr>
            <w:tcW w:w="4075" w:type="dxa"/>
            <w:tcBorders>
              <w:top w:val="nil"/>
              <w:left w:val="nil"/>
              <w:bottom w:val="single" w:sz="4" w:space="0" w:color="auto"/>
              <w:right w:val="single" w:sz="4" w:space="0" w:color="auto"/>
            </w:tcBorders>
            <w:shd w:val="clear" w:color="auto" w:fill="auto"/>
            <w:noWrap/>
            <w:vAlign w:val="bottom"/>
            <w:hideMark/>
          </w:tcPr>
          <w:p w14:paraId="42CB22C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47A319A8"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32B58ED" w14:textId="2A208CD9"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IGRALNIŠTVO - IGRALNI AVTOMATI IN IGRE NA IGRALNIH MIZAH</w:t>
            </w:r>
          </w:p>
        </w:tc>
        <w:tc>
          <w:tcPr>
            <w:tcW w:w="4075" w:type="dxa"/>
            <w:tcBorders>
              <w:top w:val="nil"/>
              <w:left w:val="nil"/>
              <w:bottom w:val="single" w:sz="4" w:space="0" w:color="auto"/>
              <w:right w:val="single" w:sz="4" w:space="0" w:color="auto"/>
            </w:tcBorders>
            <w:shd w:val="clear" w:color="auto" w:fill="auto"/>
            <w:noWrap/>
            <w:vAlign w:val="bottom"/>
            <w:hideMark/>
          </w:tcPr>
          <w:p w14:paraId="30FF27B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5726F16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71C16C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6BA2947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A882AB4"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C07B13F"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PROMET</w:t>
            </w:r>
          </w:p>
        </w:tc>
        <w:tc>
          <w:tcPr>
            <w:tcW w:w="4075" w:type="dxa"/>
            <w:tcBorders>
              <w:top w:val="nil"/>
              <w:left w:val="nil"/>
              <w:bottom w:val="single" w:sz="4" w:space="0" w:color="auto"/>
              <w:right w:val="single" w:sz="4" w:space="0" w:color="auto"/>
            </w:tcBorders>
            <w:shd w:val="clear" w:color="auto" w:fill="auto"/>
            <w:noWrap/>
            <w:vAlign w:val="bottom"/>
            <w:hideMark/>
          </w:tcPr>
          <w:p w14:paraId="1E27738A"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PROMET</w:t>
            </w:r>
          </w:p>
        </w:tc>
      </w:tr>
      <w:tr w:rsidR="0086454B" w:rsidRPr="0002163D" w14:paraId="6F7CAC5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4DB36BA" w14:textId="41BF675D"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PROMET - TEHNIKA VOŽNJE</w:t>
            </w:r>
          </w:p>
        </w:tc>
        <w:tc>
          <w:tcPr>
            <w:tcW w:w="4075" w:type="dxa"/>
            <w:tcBorders>
              <w:top w:val="nil"/>
              <w:left w:val="nil"/>
              <w:bottom w:val="single" w:sz="4" w:space="0" w:color="auto"/>
              <w:right w:val="single" w:sz="4" w:space="0" w:color="auto"/>
            </w:tcBorders>
            <w:shd w:val="clear" w:color="auto" w:fill="auto"/>
            <w:noWrap/>
            <w:vAlign w:val="bottom"/>
            <w:hideMark/>
          </w:tcPr>
          <w:p w14:paraId="68CF304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371A3AE"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CEBC864" w14:textId="536C1908"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PROMET CESTNI</w:t>
            </w:r>
          </w:p>
        </w:tc>
        <w:tc>
          <w:tcPr>
            <w:tcW w:w="4075" w:type="dxa"/>
            <w:tcBorders>
              <w:top w:val="nil"/>
              <w:left w:val="nil"/>
              <w:bottom w:val="single" w:sz="4" w:space="0" w:color="auto"/>
              <w:right w:val="single" w:sz="4" w:space="0" w:color="auto"/>
            </w:tcBorders>
            <w:shd w:val="clear" w:color="auto" w:fill="auto"/>
            <w:noWrap/>
            <w:vAlign w:val="bottom"/>
            <w:hideMark/>
          </w:tcPr>
          <w:p w14:paraId="1C736EE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D15FD8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9A0F9F2" w14:textId="11FD3E7E"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PROMET LETALSKI</w:t>
            </w:r>
          </w:p>
        </w:tc>
        <w:tc>
          <w:tcPr>
            <w:tcW w:w="4075" w:type="dxa"/>
            <w:tcBorders>
              <w:top w:val="nil"/>
              <w:left w:val="nil"/>
              <w:bottom w:val="single" w:sz="4" w:space="0" w:color="auto"/>
              <w:right w:val="single" w:sz="4" w:space="0" w:color="auto"/>
            </w:tcBorders>
            <w:shd w:val="clear" w:color="auto" w:fill="auto"/>
            <w:noWrap/>
            <w:vAlign w:val="bottom"/>
            <w:hideMark/>
          </w:tcPr>
          <w:p w14:paraId="7FA1611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9A44974"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FAC05F8" w14:textId="3A32E518"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lastRenderedPageBreak/>
              <w:t>PROMET SPLOŠNO</w:t>
            </w:r>
          </w:p>
        </w:tc>
        <w:tc>
          <w:tcPr>
            <w:tcW w:w="4075" w:type="dxa"/>
            <w:tcBorders>
              <w:top w:val="nil"/>
              <w:left w:val="nil"/>
              <w:bottom w:val="single" w:sz="4" w:space="0" w:color="auto"/>
              <w:right w:val="single" w:sz="4" w:space="0" w:color="auto"/>
            </w:tcBorders>
            <w:shd w:val="clear" w:color="auto" w:fill="auto"/>
            <w:noWrap/>
            <w:vAlign w:val="bottom"/>
            <w:hideMark/>
          </w:tcPr>
          <w:p w14:paraId="056E0AE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4B558B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EA2E0AC" w14:textId="2CB0CD39"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PROMET ŽELEZNIŠKI</w:t>
            </w:r>
          </w:p>
        </w:tc>
        <w:tc>
          <w:tcPr>
            <w:tcW w:w="4075" w:type="dxa"/>
            <w:tcBorders>
              <w:top w:val="nil"/>
              <w:left w:val="nil"/>
              <w:bottom w:val="single" w:sz="4" w:space="0" w:color="auto"/>
              <w:right w:val="single" w:sz="4" w:space="0" w:color="auto"/>
            </w:tcBorders>
            <w:shd w:val="clear" w:color="auto" w:fill="auto"/>
            <w:noWrap/>
            <w:vAlign w:val="bottom"/>
            <w:hideMark/>
          </w:tcPr>
          <w:p w14:paraId="2992182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6537ECE"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C189E4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RAZISKAVE PROMETNIH NEZGOD</w:t>
            </w:r>
          </w:p>
        </w:tc>
        <w:tc>
          <w:tcPr>
            <w:tcW w:w="4075" w:type="dxa"/>
            <w:tcBorders>
              <w:top w:val="nil"/>
              <w:left w:val="nil"/>
              <w:bottom w:val="single" w:sz="4" w:space="0" w:color="auto"/>
              <w:right w:val="single" w:sz="4" w:space="0" w:color="auto"/>
            </w:tcBorders>
            <w:shd w:val="clear" w:color="auto" w:fill="auto"/>
            <w:noWrap/>
            <w:vAlign w:val="bottom"/>
            <w:hideMark/>
          </w:tcPr>
          <w:p w14:paraId="777CB5B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14308A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C34522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TAHOGRAFI</w:t>
            </w:r>
          </w:p>
        </w:tc>
        <w:tc>
          <w:tcPr>
            <w:tcW w:w="4075" w:type="dxa"/>
            <w:tcBorders>
              <w:top w:val="nil"/>
              <w:left w:val="nil"/>
              <w:bottom w:val="single" w:sz="4" w:space="0" w:color="auto"/>
              <w:right w:val="single" w:sz="4" w:space="0" w:color="auto"/>
            </w:tcBorders>
            <w:shd w:val="clear" w:color="auto" w:fill="auto"/>
            <w:noWrap/>
            <w:vAlign w:val="bottom"/>
            <w:hideMark/>
          </w:tcPr>
          <w:p w14:paraId="0E41115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050C87C"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3AFC489"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79139BE6"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0556C439"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627EF53"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PSIHOLOGIJA</w:t>
            </w:r>
          </w:p>
        </w:tc>
        <w:tc>
          <w:tcPr>
            <w:tcW w:w="4075" w:type="dxa"/>
            <w:tcBorders>
              <w:top w:val="nil"/>
              <w:left w:val="nil"/>
              <w:bottom w:val="single" w:sz="4" w:space="0" w:color="auto"/>
              <w:right w:val="single" w:sz="4" w:space="0" w:color="auto"/>
            </w:tcBorders>
            <w:shd w:val="clear" w:color="auto" w:fill="auto"/>
            <w:noWrap/>
            <w:vAlign w:val="bottom"/>
            <w:hideMark/>
          </w:tcPr>
          <w:p w14:paraId="3515186C"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ZDRAVJE</w:t>
            </w:r>
          </w:p>
        </w:tc>
      </w:tr>
      <w:tr w:rsidR="0086454B" w:rsidRPr="0002163D" w14:paraId="48E40190" w14:textId="77777777" w:rsidTr="00E34FCA">
        <w:trPr>
          <w:trHeight w:val="34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CB2822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KLINIČNA NEVROPSIHOLOGIJA ODRASLIH</w:t>
            </w:r>
          </w:p>
        </w:tc>
        <w:tc>
          <w:tcPr>
            <w:tcW w:w="4075" w:type="dxa"/>
            <w:tcBorders>
              <w:top w:val="nil"/>
              <w:left w:val="nil"/>
              <w:bottom w:val="single" w:sz="4" w:space="0" w:color="auto"/>
              <w:right w:val="single" w:sz="4" w:space="0" w:color="auto"/>
            </w:tcBorders>
            <w:shd w:val="clear" w:color="auto" w:fill="auto"/>
            <w:noWrap/>
            <w:vAlign w:val="bottom"/>
            <w:hideMark/>
          </w:tcPr>
          <w:p w14:paraId="17378B3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5BE29D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E1CC99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KLINIČNA NEVROPSIHOLOGIJA OTROK IN MLADOSTNIKOV</w:t>
            </w:r>
          </w:p>
        </w:tc>
        <w:tc>
          <w:tcPr>
            <w:tcW w:w="4075" w:type="dxa"/>
            <w:tcBorders>
              <w:top w:val="nil"/>
              <w:left w:val="nil"/>
              <w:bottom w:val="single" w:sz="4" w:space="0" w:color="auto"/>
              <w:right w:val="single" w:sz="4" w:space="0" w:color="auto"/>
            </w:tcBorders>
            <w:shd w:val="clear" w:color="auto" w:fill="auto"/>
            <w:noWrap/>
            <w:vAlign w:val="bottom"/>
            <w:hideMark/>
          </w:tcPr>
          <w:p w14:paraId="616E0B8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19F7F5B" w14:textId="77777777" w:rsidTr="00E34FCA">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B58F6F9" w14:textId="6683785A"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KLINIČNA PSIHOLOGIJA - STARŠEVSTVO IN SKRBNIŠTVO</w:t>
            </w:r>
          </w:p>
        </w:tc>
        <w:tc>
          <w:tcPr>
            <w:tcW w:w="4075" w:type="dxa"/>
            <w:tcBorders>
              <w:top w:val="nil"/>
              <w:left w:val="nil"/>
              <w:bottom w:val="single" w:sz="4" w:space="0" w:color="auto"/>
              <w:right w:val="single" w:sz="4" w:space="0" w:color="auto"/>
            </w:tcBorders>
            <w:shd w:val="clear" w:color="auto" w:fill="auto"/>
            <w:noWrap/>
            <w:vAlign w:val="bottom"/>
            <w:hideMark/>
          </w:tcPr>
          <w:p w14:paraId="1F0799A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1E0B20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EE5830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KLINIČNA PSIHOLOGIJA ODRASLIH</w:t>
            </w:r>
          </w:p>
        </w:tc>
        <w:tc>
          <w:tcPr>
            <w:tcW w:w="4075" w:type="dxa"/>
            <w:tcBorders>
              <w:top w:val="nil"/>
              <w:left w:val="nil"/>
              <w:bottom w:val="single" w:sz="4" w:space="0" w:color="auto"/>
              <w:right w:val="single" w:sz="4" w:space="0" w:color="auto"/>
            </w:tcBorders>
            <w:shd w:val="clear" w:color="auto" w:fill="auto"/>
            <w:noWrap/>
            <w:vAlign w:val="bottom"/>
            <w:hideMark/>
          </w:tcPr>
          <w:p w14:paraId="25E15E0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48334F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41A393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KLINIČNA PSIHOLOGIJA OTROK IN MLADOSTNIKOV</w:t>
            </w:r>
          </w:p>
        </w:tc>
        <w:tc>
          <w:tcPr>
            <w:tcW w:w="4075" w:type="dxa"/>
            <w:tcBorders>
              <w:top w:val="nil"/>
              <w:left w:val="nil"/>
              <w:bottom w:val="single" w:sz="4" w:space="0" w:color="auto"/>
              <w:right w:val="single" w:sz="4" w:space="0" w:color="auto"/>
            </w:tcBorders>
            <w:shd w:val="clear" w:color="auto" w:fill="auto"/>
            <w:noWrap/>
            <w:vAlign w:val="bottom"/>
            <w:hideMark/>
          </w:tcPr>
          <w:p w14:paraId="6D12C7A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492775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89441D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PREISKOVALNA PSIHOLOGIJA</w:t>
            </w:r>
          </w:p>
        </w:tc>
        <w:tc>
          <w:tcPr>
            <w:tcW w:w="4075" w:type="dxa"/>
            <w:tcBorders>
              <w:top w:val="nil"/>
              <w:left w:val="nil"/>
              <w:bottom w:val="single" w:sz="4" w:space="0" w:color="auto"/>
              <w:right w:val="single" w:sz="4" w:space="0" w:color="auto"/>
            </w:tcBorders>
            <w:shd w:val="clear" w:color="auto" w:fill="auto"/>
            <w:noWrap/>
            <w:vAlign w:val="bottom"/>
            <w:hideMark/>
          </w:tcPr>
          <w:p w14:paraId="2AAEF24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D1148D" w:rsidRPr="0002163D" w14:paraId="35551C9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AA792BD" w14:textId="34170B74" w:rsidR="00D1148D" w:rsidRPr="0002163D" w:rsidRDefault="00D1148D" w:rsidP="0002163D">
            <w:pPr>
              <w:spacing w:line="240" w:lineRule="auto"/>
              <w:rPr>
                <w:rFonts w:ascii="Arial CE" w:hAnsi="Arial CE" w:cs="Arial CE"/>
                <w:b/>
                <w:szCs w:val="20"/>
                <w:lang w:val="sl-SI" w:eastAsia="sl-SI"/>
              </w:rPr>
            </w:pPr>
            <w:r w:rsidRPr="0002163D">
              <w:rPr>
                <w:rFonts w:ascii="Arial CE" w:hAnsi="Arial CE" w:cs="Arial CE"/>
                <w:b/>
                <w:szCs w:val="20"/>
                <w:lang w:val="sl-SI" w:eastAsia="sl-SI"/>
              </w:rPr>
              <w:t>PSIHOLOGIJA DRUŽINE</w:t>
            </w:r>
          </w:p>
        </w:tc>
        <w:tc>
          <w:tcPr>
            <w:tcW w:w="4075" w:type="dxa"/>
            <w:tcBorders>
              <w:top w:val="nil"/>
              <w:left w:val="nil"/>
              <w:bottom w:val="single" w:sz="4" w:space="0" w:color="auto"/>
              <w:right w:val="single" w:sz="4" w:space="0" w:color="auto"/>
            </w:tcBorders>
            <w:shd w:val="clear" w:color="auto" w:fill="auto"/>
            <w:noWrap/>
            <w:vAlign w:val="bottom"/>
            <w:hideMark/>
          </w:tcPr>
          <w:p w14:paraId="79B524E3" w14:textId="77777777" w:rsidR="00D1148D" w:rsidRPr="0002163D" w:rsidRDefault="00D1148D"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0F68D10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1F86E96"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42B75C9D"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154D7721"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32697EF"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RAČUNALNIŠTVO IN INFORMATIKA</w:t>
            </w:r>
          </w:p>
        </w:tc>
        <w:tc>
          <w:tcPr>
            <w:tcW w:w="4075" w:type="dxa"/>
            <w:tcBorders>
              <w:top w:val="nil"/>
              <w:left w:val="nil"/>
              <w:bottom w:val="single" w:sz="4" w:space="0" w:color="auto"/>
              <w:right w:val="single" w:sz="4" w:space="0" w:color="auto"/>
            </w:tcBorders>
            <w:shd w:val="clear" w:color="auto" w:fill="auto"/>
            <w:noWrap/>
            <w:vAlign w:val="bottom"/>
            <w:hideMark/>
          </w:tcPr>
          <w:p w14:paraId="3A9F88BC"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355A529E"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7DFF6D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INFORMATIKA</w:t>
            </w:r>
          </w:p>
        </w:tc>
        <w:tc>
          <w:tcPr>
            <w:tcW w:w="4075" w:type="dxa"/>
            <w:tcBorders>
              <w:top w:val="nil"/>
              <w:left w:val="nil"/>
              <w:bottom w:val="single" w:sz="4" w:space="0" w:color="auto"/>
              <w:right w:val="single" w:sz="4" w:space="0" w:color="auto"/>
            </w:tcBorders>
            <w:shd w:val="clear" w:color="auto" w:fill="auto"/>
            <w:noWrap/>
            <w:vAlign w:val="bottom"/>
            <w:hideMark/>
          </w:tcPr>
          <w:p w14:paraId="460E803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7C84C3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520428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INFORMATIKA IN VARNOST INFORMACIJ</w:t>
            </w:r>
          </w:p>
        </w:tc>
        <w:tc>
          <w:tcPr>
            <w:tcW w:w="4075" w:type="dxa"/>
            <w:tcBorders>
              <w:top w:val="nil"/>
              <w:left w:val="nil"/>
              <w:bottom w:val="single" w:sz="4" w:space="0" w:color="auto"/>
              <w:right w:val="single" w:sz="4" w:space="0" w:color="auto"/>
            </w:tcBorders>
            <w:shd w:val="clear" w:color="auto" w:fill="auto"/>
            <w:noWrap/>
            <w:vAlign w:val="bottom"/>
            <w:hideMark/>
          </w:tcPr>
          <w:p w14:paraId="21A5FC2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E1ABCD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A20120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KOMUNIKACIJE</w:t>
            </w:r>
          </w:p>
        </w:tc>
        <w:tc>
          <w:tcPr>
            <w:tcW w:w="4075" w:type="dxa"/>
            <w:tcBorders>
              <w:top w:val="nil"/>
              <w:left w:val="nil"/>
              <w:bottom w:val="single" w:sz="4" w:space="0" w:color="auto"/>
              <w:right w:val="single" w:sz="4" w:space="0" w:color="auto"/>
            </w:tcBorders>
            <w:shd w:val="clear" w:color="auto" w:fill="auto"/>
            <w:noWrap/>
            <w:vAlign w:val="bottom"/>
            <w:hideMark/>
          </w:tcPr>
          <w:p w14:paraId="1B61482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601434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2CA68E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KOMUNIKACIJSKA TEHNOLOGIJA V RAČUNALNIŠKIH OMREŽJIH</w:t>
            </w:r>
          </w:p>
        </w:tc>
        <w:tc>
          <w:tcPr>
            <w:tcW w:w="4075" w:type="dxa"/>
            <w:tcBorders>
              <w:top w:val="nil"/>
              <w:left w:val="nil"/>
              <w:bottom w:val="single" w:sz="4" w:space="0" w:color="auto"/>
              <w:right w:val="single" w:sz="4" w:space="0" w:color="auto"/>
            </w:tcBorders>
            <w:shd w:val="clear" w:color="auto" w:fill="auto"/>
            <w:noWrap/>
            <w:vAlign w:val="bottom"/>
            <w:hideMark/>
          </w:tcPr>
          <w:p w14:paraId="0A28458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581DD5A"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97F142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PROGRAMSKA OPREMA</w:t>
            </w:r>
          </w:p>
        </w:tc>
        <w:tc>
          <w:tcPr>
            <w:tcW w:w="4075" w:type="dxa"/>
            <w:tcBorders>
              <w:top w:val="nil"/>
              <w:left w:val="nil"/>
              <w:bottom w:val="single" w:sz="4" w:space="0" w:color="auto"/>
              <w:right w:val="single" w:sz="4" w:space="0" w:color="auto"/>
            </w:tcBorders>
            <w:shd w:val="clear" w:color="auto" w:fill="auto"/>
            <w:noWrap/>
            <w:vAlign w:val="bottom"/>
            <w:hideMark/>
          </w:tcPr>
          <w:p w14:paraId="5B35AED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6C767A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2159EB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RAČUNALNIŠKA OPREMA</w:t>
            </w:r>
          </w:p>
        </w:tc>
        <w:tc>
          <w:tcPr>
            <w:tcW w:w="4075" w:type="dxa"/>
            <w:tcBorders>
              <w:top w:val="nil"/>
              <w:left w:val="nil"/>
              <w:bottom w:val="single" w:sz="4" w:space="0" w:color="auto"/>
              <w:right w:val="single" w:sz="4" w:space="0" w:color="auto"/>
            </w:tcBorders>
            <w:shd w:val="clear" w:color="auto" w:fill="auto"/>
            <w:noWrap/>
            <w:vAlign w:val="bottom"/>
            <w:hideMark/>
          </w:tcPr>
          <w:p w14:paraId="22767DD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84262D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ADFEF0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RAČUNALNIŠKO OMREŽJE</w:t>
            </w:r>
          </w:p>
        </w:tc>
        <w:tc>
          <w:tcPr>
            <w:tcW w:w="4075" w:type="dxa"/>
            <w:tcBorders>
              <w:top w:val="nil"/>
              <w:left w:val="nil"/>
              <w:bottom w:val="single" w:sz="4" w:space="0" w:color="auto"/>
              <w:right w:val="single" w:sz="4" w:space="0" w:color="auto"/>
            </w:tcBorders>
            <w:shd w:val="clear" w:color="auto" w:fill="auto"/>
            <w:noWrap/>
            <w:vAlign w:val="bottom"/>
            <w:hideMark/>
          </w:tcPr>
          <w:p w14:paraId="1BE26B7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DE2D1C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5D7AAE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RAČUNALNIŠTVO</w:t>
            </w:r>
          </w:p>
        </w:tc>
        <w:tc>
          <w:tcPr>
            <w:tcW w:w="4075" w:type="dxa"/>
            <w:tcBorders>
              <w:top w:val="nil"/>
              <w:left w:val="nil"/>
              <w:bottom w:val="single" w:sz="4" w:space="0" w:color="auto"/>
              <w:right w:val="single" w:sz="4" w:space="0" w:color="auto"/>
            </w:tcBorders>
            <w:shd w:val="clear" w:color="auto" w:fill="auto"/>
            <w:noWrap/>
            <w:vAlign w:val="bottom"/>
            <w:hideMark/>
          </w:tcPr>
          <w:p w14:paraId="3DC51C7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3363EAA"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197C95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RAZVOJ RAČUNALNIŠKE PROGRAMSKE OPREME</w:t>
            </w:r>
          </w:p>
        </w:tc>
        <w:tc>
          <w:tcPr>
            <w:tcW w:w="4075" w:type="dxa"/>
            <w:tcBorders>
              <w:top w:val="nil"/>
              <w:left w:val="nil"/>
              <w:bottom w:val="single" w:sz="4" w:space="0" w:color="auto"/>
              <w:right w:val="single" w:sz="4" w:space="0" w:color="auto"/>
            </w:tcBorders>
            <w:shd w:val="clear" w:color="auto" w:fill="auto"/>
            <w:noWrap/>
            <w:vAlign w:val="bottom"/>
            <w:hideMark/>
          </w:tcPr>
          <w:p w14:paraId="0713F1F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B25C9B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30EC07E"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17FB9F95"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4E608632"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3B7EF88"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RELIGIJA</w:t>
            </w:r>
          </w:p>
        </w:tc>
        <w:tc>
          <w:tcPr>
            <w:tcW w:w="4075" w:type="dxa"/>
            <w:tcBorders>
              <w:top w:val="nil"/>
              <w:left w:val="nil"/>
              <w:bottom w:val="single" w:sz="4" w:space="0" w:color="auto"/>
              <w:right w:val="single" w:sz="4" w:space="0" w:color="auto"/>
            </w:tcBorders>
            <w:shd w:val="clear" w:color="auto" w:fill="auto"/>
            <w:noWrap/>
            <w:vAlign w:val="bottom"/>
            <w:hideMark/>
          </w:tcPr>
          <w:p w14:paraId="226D18E3"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KULTURA</w:t>
            </w:r>
          </w:p>
        </w:tc>
      </w:tr>
      <w:tr w:rsidR="0086454B" w:rsidRPr="0002163D" w14:paraId="18AFBF88"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808FBD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NOVA RELIGIJSKA GIBANJA</w:t>
            </w:r>
          </w:p>
        </w:tc>
        <w:tc>
          <w:tcPr>
            <w:tcW w:w="4075" w:type="dxa"/>
            <w:tcBorders>
              <w:top w:val="nil"/>
              <w:left w:val="nil"/>
              <w:bottom w:val="single" w:sz="4" w:space="0" w:color="auto"/>
              <w:right w:val="single" w:sz="4" w:space="0" w:color="auto"/>
            </w:tcBorders>
            <w:shd w:val="clear" w:color="auto" w:fill="auto"/>
            <w:noWrap/>
            <w:vAlign w:val="bottom"/>
            <w:hideMark/>
          </w:tcPr>
          <w:p w14:paraId="3BB137A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D79B4A8"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953860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RELIGIJA</w:t>
            </w:r>
          </w:p>
        </w:tc>
        <w:tc>
          <w:tcPr>
            <w:tcW w:w="4075" w:type="dxa"/>
            <w:tcBorders>
              <w:top w:val="nil"/>
              <w:left w:val="nil"/>
              <w:bottom w:val="single" w:sz="4" w:space="0" w:color="auto"/>
              <w:right w:val="single" w:sz="4" w:space="0" w:color="auto"/>
            </w:tcBorders>
            <w:shd w:val="clear" w:color="auto" w:fill="auto"/>
            <w:noWrap/>
            <w:vAlign w:val="bottom"/>
            <w:hideMark/>
          </w:tcPr>
          <w:p w14:paraId="044A325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CC74E8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1145957"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74B41CF1"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4F1DEB3D"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51D3A95"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RODOSLOVJE</w:t>
            </w:r>
          </w:p>
        </w:tc>
        <w:tc>
          <w:tcPr>
            <w:tcW w:w="4075" w:type="dxa"/>
            <w:tcBorders>
              <w:top w:val="nil"/>
              <w:left w:val="nil"/>
              <w:bottom w:val="single" w:sz="4" w:space="0" w:color="auto"/>
              <w:right w:val="single" w:sz="4" w:space="0" w:color="auto"/>
            </w:tcBorders>
            <w:shd w:val="clear" w:color="auto" w:fill="auto"/>
            <w:noWrap/>
            <w:vAlign w:val="bottom"/>
            <w:hideMark/>
          </w:tcPr>
          <w:p w14:paraId="0D5D4B49"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KULTURA</w:t>
            </w:r>
          </w:p>
        </w:tc>
      </w:tr>
      <w:tr w:rsidR="0086454B" w:rsidRPr="0002163D" w14:paraId="321158E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9D6541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RODOSLOVJE</w:t>
            </w:r>
          </w:p>
        </w:tc>
        <w:tc>
          <w:tcPr>
            <w:tcW w:w="4075" w:type="dxa"/>
            <w:tcBorders>
              <w:top w:val="nil"/>
              <w:left w:val="nil"/>
              <w:bottom w:val="single" w:sz="4" w:space="0" w:color="auto"/>
              <w:right w:val="single" w:sz="4" w:space="0" w:color="auto"/>
            </w:tcBorders>
            <w:shd w:val="clear" w:color="auto" w:fill="auto"/>
            <w:noWrap/>
            <w:vAlign w:val="bottom"/>
            <w:hideMark/>
          </w:tcPr>
          <w:p w14:paraId="3E648A1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392F424"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E8BC478"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32FD1ECA"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3E246F7C"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7ACCADE"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RUDARSTVO</w:t>
            </w:r>
          </w:p>
        </w:tc>
        <w:tc>
          <w:tcPr>
            <w:tcW w:w="4075" w:type="dxa"/>
            <w:tcBorders>
              <w:top w:val="nil"/>
              <w:left w:val="nil"/>
              <w:bottom w:val="single" w:sz="4" w:space="0" w:color="auto"/>
              <w:right w:val="single" w:sz="4" w:space="0" w:color="auto"/>
            </w:tcBorders>
            <w:shd w:val="clear" w:color="auto" w:fill="auto"/>
            <w:noWrap/>
            <w:vAlign w:val="bottom"/>
            <w:hideMark/>
          </w:tcPr>
          <w:p w14:paraId="2AEF6C8F"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2D8EB79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6D5B11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GEOTEHNOLOŠKA STROKA</w:t>
            </w:r>
          </w:p>
        </w:tc>
        <w:tc>
          <w:tcPr>
            <w:tcW w:w="4075" w:type="dxa"/>
            <w:tcBorders>
              <w:top w:val="nil"/>
              <w:left w:val="nil"/>
              <w:bottom w:val="single" w:sz="4" w:space="0" w:color="auto"/>
              <w:right w:val="single" w:sz="4" w:space="0" w:color="auto"/>
            </w:tcBorders>
            <w:shd w:val="clear" w:color="auto" w:fill="auto"/>
            <w:noWrap/>
            <w:vAlign w:val="bottom"/>
            <w:hideMark/>
          </w:tcPr>
          <w:p w14:paraId="1EF8101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D729D1E"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7262F9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GRADBENI IZKOPI</w:t>
            </w:r>
          </w:p>
        </w:tc>
        <w:tc>
          <w:tcPr>
            <w:tcW w:w="4075" w:type="dxa"/>
            <w:tcBorders>
              <w:top w:val="nil"/>
              <w:left w:val="nil"/>
              <w:bottom w:val="single" w:sz="4" w:space="0" w:color="auto"/>
              <w:right w:val="single" w:sz="4" w:space="0" w:color="auto"/>
            </w:tcBorders>
            <w:shd w:val="clear" w:color="auto" w:fill="auto"/>
            <w:noWrap/>
            <w:vAlign w:val="bottom"/>
            <w:hideMark/>
          </w:tcPr>
          <w:p w14:paraId="6EFD7B5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163FFD4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0244F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POSLEDICE IZKOPA MINERALNIH SUROVIN NA OKOLJE</w:t>
            </w:r>
          </w:p>
        </w:tc>
        <w:tc>
          <w:tcPr>
            <w:tcW w:w="4075" w:type="dxa"/>
            <w:tcBorders>
              <w:top w:val="nil"/>
              <w:left w:val="nil"/>
              <w:bottom w:val="single" w:sz="4" w:space="0" w:color="auto"/>
              <w:right w:val="single" w:sz="4" w:space="0" w:color="auto"/>
            </w:tcBorders>
            <w:shd w:val="clear" w:color="auto" w:fill="auto"/>
            <w:noWrap/>
            <w:vAlign w:val="bottom"/>
            <w:hideMark/>
          </w:tcPr>
          <w:p w14:paraId="4F1C92F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67E2A2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FE389E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POVRŠINSKO IZKORIŠČANJE</w:t>
            </w:r>
          </w:p>
        </w:tc>
        <w:tc>
          <w:tcPr>
            <w:tcW w:w="4075" w:type="dxa"/>
            <w:tcBorders>
              <w:top w:val="nil"/>
              <w:left w:val="nil"/>
              <w:bottom w:val="single" w:sz="4" w:space="0" w:color="auto"/>
              <w:right w:val="single" w:sz="4" w:space="0" w:color="auto"/>
            </w:tcBorders>
            <w:shd w:val="clear" w:color="auto" w:fill="auto"/>
            <w:noWrap/>
            <w:vAlign w:val="bottom"/>
            <w:hideMark/>
          </w:tcPr>
          <w:p w14:paraId="472DE38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A7BFEA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124D76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RAZSTRELJEVALNA DELA</w:t>
            </w:r>
          </w:p>
        </w:tc>
        <w:tc>
          <w:tcPr>
            <w:tcW w:w="4075" w:type="dxa"/>
            <w:tcBorders>
              <w:top w:val="nil"/>
              <w:left w:val="nil"/>
              <w:bottom w:val="single" w:sz="4" w:space="0" w:color="auto"/>
              <w:right w:val="single" w:sz="4" w:space="0" w:color="auto"/>
            </w:tcBorders>
            <w:shd w:val="clear" w:color="auto" w:fill="auto"/>
            <w:noWrap/>
            <w:vAlign w:val="bottom"/>
            <w:hideMark/>
          </w:tcPr>
          <w:p w14:paraId="2D68D9E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5D9D82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1E646E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RUDARSTVO (PODZEMNO IN POVRŠINSKO)</w:t>
            </w:r>
          </w:p>
        </w:tc>
        <w:tc>
          <w:tcPr>
            <w:tcW w:w="4075" w:type="dxa"/>
            <w:tcBorders>
              <w:top w:val="nil"/>
              <w:left w:val="nil"/>
              <w:bottom w:val="single" w:sz="4" w:space="0" w:color="auto"/>
              <w:right w:val="single" w:sz="4" w:space="0" w:color="auto"/>
            </w:tcBorders>
            <w:shd w:val="clear" w:color="auto" w:fill="auto"/>
            <w:noWrap/>
            <w:vAlign w:val="bottom"/>
            <w:hideMark/>
          </w:tcPr>
          <w:p w14:paraId="2A3B092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1F4567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47487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VARSTVO PRI DELU</w:t>
            </w:r>
          </w:p>
        </w:tc>
        <w:tc>
          <w:tcPr>
            <w:tcW w:w="4075" w:type="dxa"/>
            <w:tcBorders>
              <w:top w:val="nil"/>
              <w:left w:val="nil"/>
              <w:bottom w:val="single" w:sz="4" w:space="0" w:color="auto"/>
              <w:right w:val="single" w:sz="4" w:space="0" w:color="auto"/>
            </w:tcBorders>
            <w:shd w:val="clear" w:color="auto" w:fill="auto"/>
            <w:noWrap/>
            <w:vAlign w:val="bottom"/>
            <w:hideMark/>
          </w:tcPr>
          <w:p w14:paraId="26B391F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FE16654"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5A5605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RUDARSKI STROJI IN NAPRAVE</w:t>
            </w:r>
          </w:p>
        </w:tc>
        <w:tc>
          <w:tcPr>
            <w:tcW w:w="4075" w:type="dxa"/>
            <w:tcBorders>
              <w:top w:val="nil"/>
              <w:left w:val="nil"/>
              <w:bottom w:val="single" w:sz="4" w:space="0" w:color="auto"/>
              <w:right w:val="single" w:sz="4" w:space="0" w:color="auto"/>
            </w:tcBorders>
            <w:shd w:val="clear" w:color="auto" w:fill="auto"/>
            <w:noWrap/>
            <w:vAlign w:val="bottom"/>
            <w:hideMark/>
          </w:tcPr>
          <w:p w14:paraId="546CE03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B32C3E" w:rsidRPr="0002163D" w14:paraId="637C461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34187DB" w14:textId="77777777" w:rsidR="00B32C3E" w:rsidRPr="0002163D" w:rsidRDefault="00B32C3E"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04058998" w14:textId="77777777" w:rsidR="00B32C3E" w:rsidRPr="0002163D" w:rsidRDefault="00B32C3E"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B32C3E" w:rsidRPr="0002163D" w14:paraId="37EB9D8C"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71DF41D" w14:textId="15983A2B" w:rsidR="00B32C3E" w:rsidRPr="0002163D" w:rsidRDefault="00B32C3E" w:rsidP="0002163D">
            <w:pPr>
              <w:spacing w:line="240" w:lineRule="auto"/>
              <w:rPr>
                <w:rFonts w:ascii="Arial CE" w:hAnsi="Arial CE" w:cs="Arial CE"/>
                <w:b/>
                <w:bCs/>
                <w:sz w:val="28"/>
                <w:szCs w:val="28"/>
                <w:lang w:val="sl-SI" w:eastAsia="sl-SI"/>
              </w:rPr>
            </w:pPr>
            <w:r w:rsidRPr="0002163D">
              <w:rPr>
                <w:rFonts w:ascii="Arial CE" w:hAnsi="Arial CE" w:cs="Arial CE"/>
                <w:b/>
                <w:bCs/>
                <w:szCs w:val="20"/>
                <w:lang w:val="sl-SI" w:eastAsia="sl-SI"/>
              </w:rPr>
              <w:t> </w:t>
            </w:r>
            <w:r w:rsidRPr="0002163D">
              <w:rPr>
                <w:rFonts w:ascii="Arial CE" w:hAnsi="Arial CE" w:cs="Arial CE"/>
                <w:b/>
                <w:bCs/>
                <w:sz w:val="28"/>
                <w:szCs w:val="28"/>
                <w:lang w:val="sl-SI" w:eastAsia="sl-SI"/>
              </w:rPr>
              <w:t>SOCIALNO DELO</w:t>
            </w:r>
          </w:p>
        </w:tc>
        <w:tc>
          <w:tcPr>
            <w:tcW w:w="4075" w:type="dxa"/>
            <w:tcBorders>
              <w:top w:val="nil"/>
              <w:left w:val="nil"/>
              <w:bottom w:val="single" w:sz="4" w:space="0" w:color="auto"/>
              <w:right w:val="single" w:sz="4" w:space="0" w:color="auto"/>
            </w:tcBorders>
            <w:shd w:val="clear" w:color="auto" w:fill="auto"/>
            <w:noWrap/>
            <w:vAlign w:val="bottom"/>
            <w:hideMark/>
          </w:tcPr>
          <w:p w14:paraId="232AB196" w14:textId="02835630" w:rsidR="00B32C3E" w:rsidRPr="0002163D" w:rsidRDefault="00B32C3E" w:rsidP="0002163D">
            <w:pPr>
              <w:spacing w:line="240" w:lineRule="auto"/>
              <w:rPr>
                <w:rFonts w:ascii="Arial CE" w:hAnsi="Arial CE" w:cs="Arial CE"/>
                <w:b/>
                <w:sz w:val="28"/>
                <w:szCs w:val="28"/>
                <w:lang w:val="sl-SI" w:eastAsia="sl-SI"/>
              </w:rPr>
            </w:pPr>
            <w:r w:rsidRPr="0002163D">
              <w:rPr>
                <w:rFonts w:ascii="Arial CE" w:hAnsi="Arial CE" w:cs="Arial CE"/>
                <w:b/>
                <w:sz w:val="28"/>
                <w:szCs w:val="28"/>
                <w:lang w:val="sl-SI" w:eastAsia="sl-SI"/>
              </w:rPr>
              <w:t> </w:t>
            </w:r>
            <w:r w:rsidR="00D1148D" w:rsidRPr="0002163D">
              <w:rPr>
                <w:rFonts w:ascii="Arial CE" w:hAnsi="Arial CE" w:cs="Arial CE"/>
                <w:b/>
                <w:sz w:val="28"/>
                <w:szCs w:val="28"/>
                <w:lang w:val="sl-SI" w:eastAsia="sl-SI"/>
              </w:rPr>
              <w:t>ZDRAVJE</w:t>
            </w:r>
          </w:p>
        </w:tc>
      </w:tr>
      <w:tr w:rsidR="00B32C3E" w:rsidRPr="0002163D" w14:paraId="3F2C4421"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FF454A" w14:textId="70B3CC5A" w:rsidR="00B32C3E" w:rsidRPr="0002163D" w:rsidRDefault="00B32C3E"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r w:rsidR="00D1148D" w:rsidRPr="0002163D">
              <w:rPr>
                <w:rFonts w:ascii="Arial CE" w:hAnsi="Arial CE" w:cs="Arial CE"/>
                <w:b/>
                <w:bCs/>
                <w:szCs w:val="20"/>
                <w:lang w:val="sl-SI" w:eastAsia="sl-SI"/>
              </w:rPr>
              <w:t>SOCIALNO DELO - SPLOŠNO</w:t>
            </w:r>
          </w:p>
        </w:tc>
        <w:tc>
          <w:tcPr>
            <w:tcW w:w="4075" w:type="dxa"/>
            <w:tcBorders>
              <w:top w:val="nil"/>
              <w:left w:val="nil"/>
              <w:bottom w:val="single" w:sz="4" w:space="0" w:color="auto"/>
              <w:right w:val="single" w:sz="4" w:space="0" w:color="auto"/>
            </w:tcBorders>
            <w:shd w:val="clear" w:color="auto" w:fill="auto"/>
            <w:noWrap/>
            <w:vAlign w:val="bottom"/>
            <w:hideMark/>
          </w:tcPr>
          <w:p w14:paraId="251203E6" w14:textId="77777777" w:rsidR="00B32C3E" w:rsidRPr="0002163D" w:rsidRDefault="00B32C3E"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073C1E9C"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51F9D0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18D6E5D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489A7FC"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86EEE50" w14:textId="6DCF5C29"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SPLOŠNO STROJNIŠTVO</w:t>
            </w:r>
          </w:p>
        </w:tc>
        <w:tc>
          <w:tcPr>
            <w:tcW w:w="4075" w:type="dxa"/>
            <w:tcBorders>
              <w:top w:val="nil"/>
              <w:left w:val="nil"/>
              <w:bottom w:val="single" w:sz="4" w:space="0" w:color="auto"/>
              <w:right w:val="single" w:sz="4" w:space="0" w:color="auto"/>
            </w:tcBorders>
            <w:shd w:val="clear" w:color="auto" w:fill="auto"/>
            <w:noWrap/>
            <w:vAlign w:val="bottom"/>
            <w:hideMark/>
          </w:tcPr>
          <w:p w14:paraId="42B929E9" w14:textId="4A9F964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STROJI IN OPREMA</w:t>
            </w:r>
          </w:p>
        </w:tc>
      </w:tr>
      <w:tr w:rsidR="0086454B" w:rsidRPr="0002163D" w14:paraId="488426F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FFE4E4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lastRenderedPageBreak/>
              <w:t>SPLOŠNO STROJNIŠTVO IN ORODJA</w:t>
            </w:r>
          </w:p>
        </w:tc>
        <w:tc>
          <w:tcPr>
            <w:tcW w:w="4075" w:type="dxa"/>
            <w:tcBorders>
              <w:top w:val="nil"/>
              <w:left w:val="nil"/>
              <w:bottom w:val="single" w:sz="4" w:space="0" w:color="auto"/>
              <w:right w:val="single" w:sz="4" w:space="0" w:color="auto"/>
            </w:tcBorders>
            <w:shd w:val="clear" w:color="auto" w:fill="auto"/>
            <w:noWrap/>
            <w:vAlign w:val="bottom"/>
            <w:hideMark/>
          </w:tcPr>
          <w:p w14:paraId="1A0EE56C"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06C6524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0D7BD8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3F8FB2AC"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661FBCB7" w14:textId="77777777" w:rsidTr="00E34FCA">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4ED61F"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STROJI IN OPREMA</w:t>
            </w:r>
          </w:p>
        </w:tc>
        <w:tc>
          <w:tcPr>
            <w:tcW w:w="4075" w:type="dxa"/>
            <w:tcBorders>
              <w:top w:val="nil"/>
              <w:left w:val="nil"/>
              <w:bottom w:val="single" w:sz="4" w:space="0" w:color="auto"/>
              <w:right w:val="single" w:sz="4" w:space="0" w:color="auto"/>
            </w:tcBorders>
            <w:shd w:val="clear" w:color="auto" w:fill="auto"/>
            <w:noWrap/>
            <w:vAlign w:val="bottom"/>
            <w:hideMark/>
          </w:tcPr>
          <w:p w14:paraId="48790774"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STROJI IN OPREMA</w:t>
            </w:r>
          </w:p>
        </w:tc>
      </w:tr>
      <w:tr w:rsidR="0086454B" w:rsidRPr="0002163D" w14:paraId="115F940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A979A09" w14:textId="5841FCFB"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ANALIZE - RAZISKAVE - IZVEDENIŠKA MNENJA</w:t>
            </w:r>
          </w:p>
        </w:tc>
        <w:tc>
          <w:tcPr>
            <w:tcW w:w="4075" w:type="dxa"/>
            <w:tcBorders>
              <w:top w:val="nil"/>
              <w:left w:val="nil"/>
              <w:bottom w:val="single" w:sz="4" w:space="0" w:color="auto"/>
              <w:right w:val="single" w:sz="4" w:space="0" w:color="auto"/>
            </w:tcBorders>
            <w:shd w:val="clear" w:color="auto" w:fill="auto"/>
            <w:noWrap/>
            <w:vAlign w:val="bottom"/>
            <w:hideMark/>
          </w:tcPr>
          <w:p w14:paraId="54FD382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2038E48"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ABD6C1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ENERGETSKA OPREMA IN NAPRAVE</w:t>
            </w:r>
          </w:p>
        </w:tc>
        <w:tc>
          <w:tcPr>
            <w:tcW w:w="4075" w:type="dxa"/>
            <w:tcBorders>
              <w:top w:val="nil"/>
              <w:left w:val="nil"/>
              <w:bottom w:val="single" w:sz="4" w:space="0" w:color="auto"/>
              <w:right w:val="single" w:sz="4" w:space="0" w:color="auto"/>
            </w:tcBorders>
            <w:shd w:val="clear" w:color="auto" w:fill="auto"/>
            <w:noWrap/>
            <w:vAlign w:val="bottom"/>
            <w:hideMark/>
          </w:tcPr>
          <w:p w14:paraId="6FE868A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2FBD90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D76423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ENERGETSKI DELOVNI STROJI</w:t>
            </w:r>
          </w:p>
        </w:tc>
        <w:tc>
          <w:tcPr>
            <w:tcW w:w="4075" w:type="dxa"/>
            <w:tcBorders>
              <w:top w:val="nil"/>
              <w:left w:val="nil"/>
              <w:bottom w:val="single" w:sz="4" w:space="0" w:color="auto"/>
              <w:right w:val="single" w:sz="4" w:space="0" w:color="auto"/>
            </w:tcBorders>
            <w:shd w:val="clear" w:color="auto" w:fill="auto"/>
            <w:noWrap/>
            <w:vAlign w:val="bottom"/>
            <w:hideMark/>
          </w:tcPr>
          <w:p w14:paraId="5CD7EF1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CA9A9D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2C30BE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HRUP IN OPREMA</w:t>
            </w:r>
          </w:p>
        </w:tc>
        <w:tc>
          <w:tcPr>
            <w:tcW w:w="4075" w:type="dxa"/>
            <w:tcBorders>
              <w:top w:val="nil"/>
              <w:left w:val="nil"/>
              <w:bottom w:val="single" w:sz="4" w:space="0" w:color="auto"/>
              <w:right w:val="single" w:sz="4" w:space="0" w:color="auto"/>
            </w:tcBorders>
            <w:shd w:val="clear" w:color="auto" w:fill="auto"/>
            <w:noWrap/>
            <w:vAlign w:val="bottom"/>
            <w:hideMark/>
          </w:tcPr>
          <w:p w14:paraId="3FABCB7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C3273C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3E6530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HRUP IN VIBRACIJE</w:t>
            </w:r>
          </w:p>
        </w:tc>
        <w:tc>
          <w:tcPr>
            <w:tcW w:w="4075" w:type="dxa"/>
            <w:tcBorders>
              <w:top w:val="nil"/>
              <w:left w:val="nil"/>
              <w:bottom w:val="single" w:sz="4" w:space="0" w:color="auto"/>
              <w:right w:val="single" w:sz="4" w:space="0" w:color="auto"/>
            </w:tcBorders>
            <w:shd w:val="clear" w:color="auto" w:fill="auto"/>
            <w:noWrap/>
            <w:vAlign w:val="bottom"/>
            <w:hideMark/>
          </w:tcPr>
          <w:p w14:paraId="460B57C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3D6634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68FC1D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INŠTALACIJSKA OPREMA IN NAPRAVE</w:t>
            </w:r>
          </w:p>
        </w:tc>
        <w:tc>
          <w:tcPr>
            <w:tcW w:w="4075" w:type="dxa"/>
            <w:tcBorders>
              <w:top w:val="nil"/>
              <w:left w:val="nil"/>
              <w:bottom w:val="single" w:sz="4" w:space="0" w:color="auto"/>
              <w:right w:val="single" w:sz="4" w:space="0" w:color="auto"/>
            </w:tcBorders>
            <w:shd w:val="clear" w:color="auto" w:fill="auto"/>
            <w:noWrap/>
            <w:vAlign w:val="bottom"/>
            <w:hideMark/>
          </w:tcPr>
          <w:p w14:paraId="040CA30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77A6E69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2AACB86" w14:textId="3A24B98A"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KOVINSKA IN NEKOVINSKA PREDELOVALNA OPREMA STROJI IN NAPRAVE</w:t>
            </w:r>
          </w:p>
        </w:tc>
        <w:tc>
          <w:tcPr>
            <w:tcW w:w="4075" w:type="dxa"/>
            <w:tcBorders>
              <w:top w:val="nil"/>
              <w:left w:val="nil"/>
              <w:bottom w:val="single" w:sz="4" w:space="0" w:color="auto"/>
              <w:right w:val="single" w:sz="4" w:space="0" w:color="auto"/>
            </w:tcBorders>
            <w:shd w:val="clear" w:color="auto" w:fill="auto"/>
            <w:noWrap/>
            <w:vAlign w:val="bottom"/>
            <w:hideMark/>
          </w:tcPr>
          <w:p w14:paraId="6D4E808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1441FC1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8E8E3F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PROCESNA TEHNOLOŠKA OPREMA IN NAPRAVE</w:t>
            </w:r>
          </w:p>
        </w:tc>
        <w:tc>
          <w:tcPr>
            <w:tcW w:w="4075" w:type="dxa"/>
            <w:tcBorders>
              <w:top w:val="nil"/>
              <w:left w:val="nil"/>
              <w:bottom w:val="single" w:sz="4" w:space="0" w:color="auto"/>
              <w:right w:val="single" w:sz="4" w:space="0" w:color="auto"/>
            </w:tcBorders>
            <w:shd w:val="clear" w:color="auto" w:fill="auto"/>
            <w:noWrap/>
            <w:vAlign w:val="bottom"/>
            <w:hideMark/>
          </w:tcPr>
          <w:p w14:paraId="797EE5C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D5C8101"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2705D9D" w14:textId="0A154FB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STROJI IN OPREMA SPLOŠNO</w:t>
            </w:r>
          </w:p>
        </w:tc>
        <w:tc>
          <w:tcPr>
            <w:tcW w:w="4075" w:type="dxa"/>
            <w:tcBorders>
              <w:top w:val="nil"/>
              <w:left w:val="nil"/>
              <w:bottom w:val="single" w:sz="4" w:space="0" w:color="auto"/>
              <w:right w:val="single" w:sz="4" w:space="0" w:color="auto"/>
            </w:tcBorders>
            <w:shd w:val="clear" w:color="auto" w:fill="auto"/>
            <w:noWrap/>
            <w:vAlign w:val="bottom"/>
            <w:hideMark/>
          </w:tcPr>
          <w:p w14:paraId="6BC41B6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357AA4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0CDF8E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TRANSPORTNA OPREMA IN NAPRAVE</w:t>
            </w:r>
          </w:p>
        </w:tc>
        <w:tc>
          <w:tcPr>
            <w:tcW w:w="4075" w:type="dxa"/>
            <w:tcBorders>
              <w:top w:val="nil"/>
              <w:left w:val="nil"/>
              <w:bottom w:val="single" w:sz="4" w:space="0" w:color="auto"/>
              <w:right w:val="single" w:sz="4" w:space="0" w:color="auto"/>
            </w:tcBorders>
            <w:shd w:val="clear" w:color="auto" w:fill="auto"/>
            <w:noWrap/>
            <w:vAlign w:val="bottom"/>
            <w:hideMark/>
          </w:tcPr>
          <w:p w14:paraId="38D375B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3B88A19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52B18A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ZAVAROVALNIŠKE ŠKODE NA STROJIH, OPREMI IN VOZILIH</w:t>
            </w:r>
          </w:p>
        </w:tc>
        <w:tc>
          <w:tcPr>
            <w:tcW w:w="4075" w:type="dxa"/>
            <w:tcBorders>
              <w:top w:val="nil"/>
              <w:left w:val="nil"/>
              <w:bottom w:val="single" w:sz="4" w:space="0" w:color="auto"/>
              <w:right w:val="single" w:sz="4" w:space="0" w:color="auto"/>
            </w:tcBorders>
            <w:shd w:val="clear" w:color="auto" w:fill="auto"/>
            <w:noWrap/>
            <w:vAlign w:val="bottom"/>
            <w:hideMark/>
          </w:tcPr>
          <w:p w14:paraId="115D18A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4ECB338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3AC7B59"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0B04B61D"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004C2F6A"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4849656"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STROJI, OPREMA IN PREMIČNINE</w:t>
            </w:r>
          </w:p>
        </w:tc>
        <w:tc>
          <w:tcPr>
            <w:tcW w:w="4075" w:type="dxa"/>
            <w:tcBorders>
              <w:top w:val="nil"/>
              <w:left w:val="nil"/>
              <w:bottom w:val="single" w:sz="4" w:space="0" w:color="auto"/>
              <w:right w:val="single" w:sz="4" w:space="0" w:color="auto"/>
            </w:tcBorders>
            <w:shd w:val="clear" w:color="auto" w:fill="auto"/>
            <w:noWrap/>
            <w:vAlign w:val="bottom"/>
            <w:hideMark/>
          </w:tcPr>
          <w:p w14:paraId="4D884858"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STROJI IN OPREMA</w:t>
            </w:r>
          </w:p>
        </w:tc>
      </w:tr>
      <w:tr w:rsidR="0086454B" w:rsidRPr="0002163D" w14:paraId="36A6F48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5C3A80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INŠTALACIJSKA OPREMA IN NAPRAVE</w:t>
            </w:r>
          </w:p>
        </w:tc>
        <w:tc>
          <w:tcPr>
            <w:tcW w:w="4075" w:type="dxa"/>
            <w:tcBorders>
              <w:top w:val="nil"/>
              <w:left w:val="nil"/>
              <w:bottom w:val="single" w:sz="4" w:space="0" w:color="auto"/>
              <w:right w:val="single" w:sz="4" w:space="0" w:color="auto"/>
            </w:tcBorders>
            <w:shd w:val="clear" w:color="auto" w:fill="auto"/>
            <w:noWrap/>
            <w:vAlign w:val="bottom"/>
            <w:hideMark/>
          </w:tcPr>
          <w:p w14:paraId="3E113EE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E8BB6BC"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DFFB31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METALURGIJA</w:t>
            </w:r>
          </w:p>
        </w:tc>
        <w:tc>
          <w:tcPr>
            <w:tcW w:w="4075" w:type="dxa"/>
            <w:tcBorders>
              <w:top w:val="nil"/>
              <w:left w:val="nil"/>
              <w:bottom w:val="single" w:sz="4" w:space="0" w:color="auto"/>
              <w:right w:val="single" w:sz="4" w:space="0" w:color="auto"/>
            </w:tcBorders>
            <w:shd w:val="clear" w:color="auto" w:fill="auto"/>
            <w:noWrap/>
            <w:vAlign w:val="bottom"/>
            <w:hideMark/>
          </w:tcPr>
          <w:p w14:paraId="158731B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3BCD64E"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0EE486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STROJI IN NAPRAVE</w:t>
            </w:r>
          </w:p>
        </w:tc>
        <w:tc>
          <w:tcPr>
            <w:tcW w:w="4075" w:type="dxa"/>
            <w:tcBorders>
              <w:top w:val="nil"/>
              <w:left w:val="nil"/>
              <w:bottom w:val="single" w:sz="4" w:space="0" w:color="auto"/>
              <w:right w:val="single" w:sz="4" w:space="0" w:color="auto"/>
            </w:tcBorders>
            <w:shd w:val="clear" w:color="auto" w:fill="auto"/>
            <w:noWrap/>
            <w:vAlign w:val="bottom"/>
            <w:hideMark/>
          </w:tcPr>
          <w:p w14:paraId="605C65D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71E737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E76545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STROJNE INŠTALACIJE</w:t>
            </w:r>
          </w:p>
        </w:tc>
        <w:tc>
          <w:tcPr>
            <w:tcW w:w="4075" w:type="dxa"/>
            <w:tcBorders>
              <w:top w:val="nil"/>
              <w:left w:val="nil"/>
              <w:bottom w:val="single" w:sz="4" w:space="0" w:color="auto"/>
              <w:right w:val="single" w:sz="4" w:space="0" w:color="auto"/>
            </w:tcBorders>
            <w:shd w:val="clear" w:color="auto" w:fill="auto"/>
            <w:noWrap/>
            <w:vAlign w:val="bottom"/>
            <w:hideMark/>
          </w:tcPr>
          <w:p w14:paraId="6C8D6311"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58709366"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6418D67"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0BDA8016"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1128CEF5"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1D38DDD"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ŠPORT</w:t>
            </w:r>
          </w:p>
        </w:tc>
        <w:tc>
          <w:tcPr>
            <w:tcW w:w="4075" w:type="dxa"/>
            <w:tcBorders>
              <w:top w:val="nil"/>
              <w:left w:val="nil"/>
              <w:bottom w:val="single" w:sz="4" w:space="0" w:color="auto"/>
              <w:right w:val="single" w:sz="4" w:space="0" w:color="auto"/>
            </w:tcBorders>
            <w:shd w:val="clear" w:color="auto" w:fill="auto"/>
            <w:noWrap/>
            <w:vAlign w:val="bottom"/>
            <w:hideMark/>
          </w:tcPr>
          <w:p w14:paraId="5BF64102"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ŠPORT</w:t>
            </w:r>
          </w:p>
        </w:tc>
      </w:tr>
      <w:tr w:rsidR="0086454B" w:rsidRPr="0002163D" w14:paraId="7694F44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5984FB0" w14:textId="67D6D4C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SMUČANJE SPLOŠNO</w:t>
            </w:r>
          </w:p>
        </w:tc>
        <w:tc>
          <w:tcPr>
            <w:tcW w:w="4075" w:type="dxa"/>
            <w:tcBorders>
              <w:top w:val="nil"/>
              <w:left w:val="nil"/>
              <w:bottom w:val="single" w:sz="4" w:space="0" w:color="auto"/>
              <w:right w:val="single" w:sz="4" w:space="0" w:color="auto"/>
            </w:tcBorders>
            <w:shd w:val="clear" w:color="auto" w:fill="auto"/>
            <w:noWrap/>
            <w:vAlign w:val="bottom"/>
            <w:hideMark/>
          </w:tcPr>
          <w:p w14:paraId="1F36061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25DE8C1"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B6B2F2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ŠPORTNI KONJI</w:t>
            </w:r>
          </w:p>
        </w:tc>
        <w:tc>
          <w:tcPr>
            <w:tcW w:w="4075" w:type="dxa"/>
            <w:tcBorders>
              <w:top w:val="nil"/>
              <w:left w:val="nil"/>
              <w:bottom w:val="single" w:sz="4" w:space="0" w:color="auto"/>
              <w:right w:val="single" w:sz="4" w:space="0" w:color="auto"/>
            </w:tcBorders>
            <w:shd w:val="clear" w:color="auto" w:fill="auto"/>
            <w:noWrap/>
            <w:vAlign w:val="bottom"/>
            <w:hideMark/>
          </w:tcPr>
          <w:p w14:paraId="69FD381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1412A1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7B70D8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VARNOST IN REŠEVANJE NA SMUČIŠČIH</w:t>
            </w:r>
          </w:p>
        </w:tc>
        <w:tc>
          <w:tcPr>
            <w:tcW w:w="4075" w:type="dxa"/>
            <w:tcBorders>
              <w:top w:val="nil"/>
              <w:left w:val="nil"/>
              <w:bottom w:val="single" w:sz="4" w:space="0" w:color="auto"/>
              <w:right w:val="single" w:sz="4" w:space="0" w:color="auto"/>
            </w:tcBorders>
            <w:shd w:val="clear" w:color="auto" w:fill="auto"/>
            <w:noWrap/>
            <w:vAlign w:val="bottom"/>
            <w:hideMark/>
          </w:tcPr>
          <w:p w14:paraId="248DDC17"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3D8B3E46"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BF94026"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541ED2D6"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70250707"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1E0D7CD"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TEKSTIL</w:t>
            </w:r>
          </w:p>
        </w:tc>
        <w:tc>
          <w:tcPr>
            <w:tcW w:w="4075" w:type="dxa"/>
            <w:tcBorders>
              <w:top w:val="nil"/>
              <w:left w:val="nil"/>
              <w:bottom w:val="single" w:sz="4" w:space="0" w:color="auto"/>
              <w:right w:val="single" w:sz="4" w:space="0" w:color="auto"/>
            </w:tcBorders>
            <w:shd w:val="clear" w:color="auto" w:fill="auto"/>
            <w:noWrap/>
            <w:vAlign w:val="bottom"/>
            <w:hideMark/>
          </w:tcPr>
          <w:p w14:paraId="49C39B2E"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21C7459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78B9725" w14:textId="024BB061"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TEKSTIL SPLOŠNO</w:t>
            </w:r>
          </w:p>
        </w:tc>
        <w:tc>
          <w:tcPr>
            <w:tcW w:w="4075" w:type="dxa"/>
            <w:tcBorders>
              <w:top w:val="nil"/>
              <w:left w:val="nil"/>
              <w:bottom w:val="single" w:sz="4" w:space="0" w:color="auto"/>
              <w:right w:val="single" w:sz="4" w:space="0" w:color="auto"/>
            </w:tcBorders>
            <w:shd w:val="clear" w:color="auto" w:fill="auto"/>
            <w:noWrap/>
            <w:vAlign w:val="bottom"/>
            <w:hideMark/>
          </w:tcPr>
          <w:p w14:paraId="21324D2C"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534874F2"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4C55299"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50FE9FE2"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2F6DDA16"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DBB4B92" w14:textId="0F852D36"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TEKSTIL - USNJARSTVO</w:t>
            </w:r>
          </w:p>
        </w:tc>
        <w:tc>
          <w:tcPr>
            <w:tcW w:w="4075" w:type="dxa"/>
            <w:tcBorders>
              <w:top w:val="nil"/>
              <w:left w:val="nil"/>
              <w:bottom w:val="single" w:sz="4" w:space="0" w:color="auto"/>
              <w:right w:val="single" w:sz="4" w:space="0" w:color="auto"/>
            </w:tcBorders>
            <w:shd w:val="clear" w:color="auto" w:fill="auto"/>
            <w:noWrap/>
            <w:vAlign w:val="bottom"/>
            <w:hideMark/>
          </w:tcPr>
          <w:p w14:paraId="354EE9D8"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2683CD6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45456EF" w14:textId="5BA0EEF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TEKSTILNA SPLOŠNO</w:t>
            </w:r>
          </w:p>
        </w:tc>
        <w:tc>
          <w:tcPr>
            <w:tcW w:w="4075" w:type="dxa"/>
            <w:tcBorders>
              <w:top w:val="nil"/>
              <w:left w:val="nil"/>
              <w:bottom w:val="single" w:sz="4" w:space="0" w:color="auto"/>
              <w:right w:val="single" w:sz="4" w:space="0" w:color="auto"/>
            </w:tcBorders>
            <w:shd w:val="clear" w:color="auto" w:fill="auto"/>
            <w:noWrap/>
            <w:vAlign w:val="bottom"/>
            <w:hideMark/>
          </w:tcPr>
          <w:p w14:paraId="5297D99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2EC8E51"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96C985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TEKSTILNA TEHNOLOGIJA</w:t>
            </w:r>
          </w:p>
        </w:tc>
        <w:tc>
          <w:tcPr>
            <w:tcW w:w="4075" w:type="dxa"/>
            <w:tcBorders>
              <w:top w:val="nil"/>
              <w:left w:val="nil"/>
              <w:bottom w:val="single" w:sz="4" w:space="0" w:color="auto"/>
              <w:right w:val="single" w:sz="4" w:space="0" w:color="auto"/>
            </w:tcBorders>
            <w:shd w:val="clear" w:color="auto" w:fill="auto"/>
            <w:noWrap/>
            <w:vAlign w:val="bottom"/>
            <w:hideMark/>
          </w:tcPr>
          <w:p w14:paraId="461C9E2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0E3F3C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81CAA3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USNJARSTVO IN KRZNARSTVO</w:t>
            </w:r>
          </w:p>
        </w:tc>
        <w:tc>
          <w:tcPr>
            <w:tcW w:w="4075" w:type="dxa"/>
            <w:tcBorders>
              <w:top w:val="nil"/>
              <w:left w:val="nil"/>
              <w:bottom w:val="single" w:sz="4" w:space="0" w:color="auto"/>
              <w:right w:val="single" w:sz="4" w:space="0" w:color="auto"/>
            </w:tcBorders>
            <w:shd w:val="clear" w:color="auto" w:fill="auto"/>
            <w:noWrap/>
            <w:vAlign w:val="bottom"/>
            <w:hideMark/>
          </w:tcPr>
          <w:p w14:paraId="5EBA01CD"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526A3454"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40D19F9"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65AA5420"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01F37054"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F665926"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TELEKOMUNIKACIJE</w:t>
            </w:r>
          </w:p>
        </w:tc>
        <w:tc>
          <w:tcPr>
            <w:tcW w:w="4075" w:type="dxa"/>
            <w:tcBorders>
              <w:top w:val="nil"/>
              <w:left w:val="nil"/>
              <w:bottom w:val="single" w:sz="4" w:space="0" w:color="auto"/>
              <w:right w:val="single" w:sz="4" w:space="0" w:color="auto"/>
            </w:tcBorders>
            <w:shd w:val="clear" w:color="auto" w:fill="auto"/>
            <w:noWrap/>
            <w:vAlign w:val="bottom"/>
            <w:hideMark/>
          </w:tcPr>
          <w:p w14:paraId="2476F075"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INFRASTRUKTURA</w:t>
            </w:r>
          </w:p>
        </w:tc>
      </w:tr>
      <w:tr w:rsidR="0086454B" w:rsidRPr="0002163D" w14:paraId="0F75B24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329065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TELEKOMUNIKACIJE</w:t>
            </w:r>
          </w:p>
        </w:tc>
        <w:tc>
          <w:tcPr>
            <w:tcW w:w="4075" w:type="dxa"/>
            <w:tcBorders>
              <w:top w:val="nil"/>
              <w:left w:val="nil"/>
              <w:bottom w:val="single" w:sz="4" w:space="0" w:color="auto"/>
              <w:right w:val="single" w:sz="4" w:space="0" w:color="auto"/>
            </w:tcBorders>
            <w:shd w:val="clear" w:color="auto" w:fill="auto"/>
            <w:noWrap/>
            <w:vAlign w:val="bottom"/>
            <w:hideMark/>
          </w:tcPr>
          <w:p w14:paraId="07E5A19D"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18F33AF8"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144B751"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34396562"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66CED939"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629F1D1"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TURIZEM</w:t>
            </w:r>
          </w:p>
        </w:tc>
        <w:tc>
          <w:tcPr>
            <w:tcW w:w="4075" w:type="dxa"/>
            <w:tcBorders>
              <w:top w:val="nil"/>
              <w:left w:val="nil"/>
              <w:bottom w:val="single" w:sz="4" w:space="0" w:color="auto"/>
              <w:right w:val="single" w:sz="4" w:space="0" w:color="auto"/>
            </w:tcBorders>
            <w:shd w:val="clear" w:color="auto" w:fill="auto"/>
            <w:noWrap/>
            <w:vAlign w:val="bottom"/>
            <w:hideMark/>
          </w:tcPr>
          <w:p w14:paraId="522EC1D5"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0155CE5E"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8705F8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GOSTINSKA DEJAVNOST</w:t>
            </w:r>
          </w:p>
        </w:tc>
        <w:tc>
          <w:tcPr>
            <w:tcW w:w="4075" w:type="dxa"/>
            <w:tcBorders>
              <w:top w:val="nil"/>
              <w:left w:val="nil"/>
              <w:bottom w:val="single" w:sz="4" w:space="0" w:color="auto"/>
              <w:right w:val="single" w:sz="4" w:space="0" w:color="auto"/>
            </w:tcBorders>
            <w:shd w:val="clear" w:color="auto" w:fill="auto"/>
            <w:noWrap/>
            <w:vAlign w:val="bottom"/>
            <w:hideMark/>
          </w:tcPr>
          <w:p w14:paraId="7A0DDFF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33298A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3DA922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KAKOVOST V TURIZMU</w:t>
            </w:r>
          </w:p>
        </w:tc>
        <w:tc>
          <w:tcPr>
            <w:tcW w:w="4075" w:type="dxa"/>
            <w:tcBorders>
              <w:top w:val="nil"/>
              <w:left w:val="nil"/>
              <w:bottom w:val="single" w:sz="4" w:space="0" w:color="auto"/>
              <w:right w:val="single" w:sz="4" w:space="0" w:color="auto"/>
            </w:tcBorders>
            <w:shd w:val="clear" w:color="auto" w:fill="auto"/>
            <w:noWrap/>
            <w:vAlign w:val="bottom"/>
            <w:hideMark/>
          </w:tcPr>
          <w:p w14:paraId="0325261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EE2984A"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716C17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TURISTIČNA POTOVANJA IN LETOVANJA</w:t>
            </w:r>
          </w:p>
        </w:tc>
        <w:tc>
          <w:tcPr>
            <w:tcW w:w="4075" w:type="dxa"/>
            <w:tcBorders>
              <w:top w:val="nil"/>
              <w:left w:val="nil"/>
              <w:bottom w:val="single" w:sz="4" w:space="0" w:color="auto"/>
              <w:right w:val="single" w:sz="4" w:space="0" w:color="auto"/>
            </w:tcBorders>
            <w:shd w:val="clear" w:color="auto" w:fill="auto"/>
            <w:noWrap/>
            <w:vAlign w:val="bottom"/>
            <w:hideMark/>
          </w:tcPr>
          <w:p w14:paraId="0F07F22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0CFB25A"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5F936F6" w14:textId="5A77408C"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TURIZEM SPLOŠNO</w:t>
            </w:r>
          </w:p>
        </w:tc>
        <w:tc>
          <w:tcPr>
            <w:tcW w:w="4075" w:type="dxa"/>
            <w:tcBorders>
              <w:top w:val="nil"/>
              <w:left w:val="nil"/>
              <w:bottom w:val="single" w:sz="4" w:space="0" w:color="auto"/>
              <w:right w:val="single" w:sz="4" w:space="0" w:color="auto"/>
            </w:tcBorders>
            <w:shd w:val="clear" w:color="auto" w:fill="auto"/>
            <w:noWrap/>
            <w:vAlign w:val="bottom"/>
            <w:hideMark/>
          </w:tcPr>
          <w:p w14:paraId="14BE3A4F"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11922C80" w14:textId="77777777" w:rsidTr="00E34FCA">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AFA15BE"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0720D4D9"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1E5D065D"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FC1EFA9"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UMETNOST</w:t>
            </w:r>
          </w:p>
        </w:tc>
        <w:tc>
          <w:tcPr>
            <w:tcW w:w="4075" w:type="dxa"/>
            <w:tcBorders>
              <w:top w:val="nil"/>
              <w:left w:val="nil"/>
              <w:bottom w:val="single" w:sz="4" w:space="0" w:color="auto"/>
              <w:right w:val="single" w:sz="4" w:space="0" w:color="auto"/>
            </w:tcBorders>
            <w:shd w:val="clear" w:color="auto" w:fill="auto"/>
            <w:noWrap/>
            <w:vAlign w:val="bottom"/>
            <w:hideMark/>
          </w:tcPr>
          <w:p w14:paraId="3E13F2F9"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KULTURA</w:t>
            </w:r>
          </w:p>
        </w:tc>
      </w:tr>
      <w:tr w:rsidR="0086454B" w:rsidRPr="0002163D" w14:paraId="0B0BBB7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1C9D15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lastRenderedPageBreak/>
              <w:t>LIKOVNA DELA</w:t>
            </w:r>
          </w:p>
        </w:tc>
        <w:tc>
          <w:tcPr>
            <w:tcW w:w="4075" w:type="dxa"/>
            <w:tcBorders>
              <w:top w:val="nil"/>
              <w:left w:val="nil"/>
              <w:bottom w:val="single" w:sz="4" w:space="0" w:color="auto"/>
              <w:right w:val="single" w:sz="4" w:space="0" w:color="auto"/>
            </w:tcBorders>
            <w:shd w:val="clear" w:color="auto" w:fill="auto"/>
            <w:noWrap/>
            <w:vAlign w:val="bottom"/>
            <w:hideMark/>
          </w:tcPr>
          <w:p w14:paraId="6670A8E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51C772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C22D9F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LIKOVNA UMETNOST</w:t>
            </w:r>
          </w:p>
        </w:tc>
        <w:tc>
          <w:tcPr>
            <w:tcW w:w="4075" w:type="dxa"/>
            <w:tcBorders>
              <w:top w:val="nil"/>
              <w:left w:val="nil"/>
              <w:bottom w:val="single" w:sz="4" w:space="0" w:color="auto"/>
              <w:right w:val="single" w:sz="4" w:space="0" w:color="auto"/>
            </w:tcBorders>
            <w:shd w:val="clear" w:color="auto" w:fill="auto"/>
            <w:noWrap/>
            <w:vAlign w:val="bottom"/>
            <w:hideMark/>
          </w:tcPr>
          <w:p w14:paraId="40115CA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7476D6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0137F4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LIKOVNA UMETNOST 20. STOLETJA</w:t>
            </w:r>
          </w:p>
        </w:tc>
        <w:tc>
          <w:tcPr>
            <w:tcW w:w="4075" w:type="dxa"/>
            <w:tcBorders>
              <w:top w:val="nil"/>
              <w:left w:val="nil"/>
              <w:bottom w:val="single" w:sz="4" w:space="0" w:color="auto"/>
              <w:right w:val="single" w:sz="4" w:space="0" w:color="auto"/>
            </w:tcBorders>
            <w:shd w:val="clear" w:color="auto" w:fill="auto"/>
            <w:noWrap/>
            <w:vAlign w:val="bottom"/>
            <w:hideMark/>
          </w:tcPr>
          <w:p w14:paraId="6707F4C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90A103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A3C2DA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SODOBNA LIKOVNA UMETNOST</w:t>
            </w:r>
          </w:p>
        </w:tc>
        <w:tc>
          <w:tcPr>
            <w:tcW w:w="4075" w:type="dxa"/>
            <w:tcBorders>
              <w:top w:val="nil"/>
              <w:left w:val="nil"/>
              <w:bottom w:val="single" w:sz="4" w:space="0" w:color="auto"/>
              <w:right w:val="single" w:sz="4" w:space="0" w:color="auto"/>
            </w:tcBorders>
            <w:shd w:val="clear" w:color="auto" w:fill="auto"/>
            <w:noWrap/>
            <w:vAlign w:val="bottom"/>
            <w:hideMark/>
          </w:tcPr>
          <w:p w14:paraId="01B1475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97E23DE"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21C2E3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UPORABNA UMETNOST</w:t>
            </w:r>
          </w:p>
        </w:tc>
        <w:tc>
          <w:tcPr>
            <w:tcW w:w="4075" w:type="dxa"/>
            <w:tcBorders>
              <w:top w:val="nil"/>
              <w:left w:val="nil"/>
              <w:bottom w:val="single" w:sz="4" w:space="0" w:color="auto"/>
              <w:right w:val="single" w:sz="4" w:space="0" w:color="auto"/>
            </w:tcBorders>
            <w:shd w:val="clear" w:color="auto" w:fill="auto"/>
            <w:noWrap/>
            <w:vAlign w:val="bottom"/>
            <w:hideMark/>
          </w:tcPr>
          <w:p w14:paraId="6E262C4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58BB625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732E7C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VREDNOTENJE GRADIVA ZA UPORABNO UMETNOST</w:t>
            </w:r>
          </w:p>
        </w:tc>
        <w:tc>
          <w:tcPr>
            <w:tcW w:w="4075" w:type="dxa"/>
            <w:tcBorders>
              <w:top w:val="nil"/>
              <w:left w:val="nil"/>
              <w:bottom w:val="single" w:sz="4" w:space="0" w:color="auto"/>
              <w:right w:val="single" w:sz="4" w:space="0" w:color="auto"/>
            </w:tcBorders>
            <w:shd w:val="clear" w:color="auto" w:fill="auto"/>
            <w:noWrap/>
            <w:vAlign w:val="bottom"/>
            <w:hideMark/>
          </w:tcPr>
          <w:p w14:paraId="46F24E87"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63699C" w14:paraId="35A12AE6"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7B88085"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6C272AC8"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49B15A7E"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2F7974B"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UPORABNA UMETNOST</w:t>
            </w:r>
          </w:p>
        </w:tc>
        <w:tc>
          <w:tcPr>
            <w:tcW w:w="4075" w:type="dxa"/>
            <w:tcBorders>
              <w:top w:val="nil"/>
              <w:left w:val="nil"/>
              <w:bottom w:val="single" w:sz="4" w:space="0" w:color="auto"/>
              <w:right w:val="single" w:sz="4" w:space="0" w:color="auto"/>
            </w:tcBorders>
            <w:shd w:val="clear" w:color="auto" w:fill="auto"/>
            <w:noWrap/>
            <w:vAlign w:val="bottom"/>
            <w:hideMark/>
          </w:tcPr>
          <w:p w14:paraId="6F73D4A3"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KULTURA</w:t>
            </w:r>
          </w:p>
        </w:tc>
      </w:tr>
      <w:tr w:rsidR="0086454B" w:rsidRPr="0002163D" w14:paraId="33AA2914"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3E9661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POHIŠTVO</w:t>
            </w:r>
          </w:p>
        </w:tc>
        <w:tc>
          <w:tcPr>
            <w:tcW w:w="4075" w:type="dxa"/>
            <w:tcBorders>
              <w:top w:val="nil"/>
              <w:left w:val="nil"/>
              <w:bottom w:val="single" w:sz="4" w:space="0" w:color="auto"/>
              <w:right w:val="single" w:sz="4" w:space="0" w:color="auto"/>
            </w:tcBorders>
            <w:shd w:val="clear" w:color="auto" w:fill="auto"/>
            <w:noWrap/>
            <w:vAlign w:val="bottom"/>
            <w:hideMark/>
          </w:tcPr>
          <w:p w14:paraId="1BFF7EA4"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6EB998B5"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1F6B364"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104CD5FA"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22A34841"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1243D21"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URBANIZEM IN VARSTVO OKOLJA</w:t>
            </w:r>
          </w:p>
        </w:tc>
        <w:tc>
          <w:tcPr>
            <w:tcW w:w="4075" w:type="dxa"/>
            <w:tcBorders>
              <w:top w:val="nil"/>
              <w:left w:val="nil"/>
              <w:bottom w:val="single" w:sz="4" w:space="0" w:color="auto"/>
              <w:right w:val="single" w:sz="4" w:space="0" w:color="auto"/>
            </w:tcBorders>
            <w:shd w:val="clear" w:color="auto" w:fill="auto"/>
            <w:noWrap/>
            <w:vAlign w:val="bottom"/>
            <w:hideMark/>
          </w:tcPr>
          <w:p w14:paraId="464A120D"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OKOLJE</w:t>
            </w:r>
          </w:p>
        </w:tc>
      </w:tr>
      <w:tr w:rsidR="0086454B" w:rsidRPr="0002163D" w14:paraId="41BE95D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D179CA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URBANIZEM IN VARSTVO OKOLJA</w:t>
            </w:r>
          </w:p>
        </w:tc>
        <w:tc>
          <w:tcPr>
            <w:tcW w:w="4075" w:type="dxa"/>
            <w:tcBorders>
              <w:top w:val="nil"/>
              <w:left w:val="nil"/>
              <w:bottom w:val="single" w:sz="4" w:space="0" w:color="auto"/>
              <w:right w:val="single" w:sz="4" w:space="0" w:color="auto"/>
            </w:tcBorders>
            <w:shd w:val="clear" w:color="auto" w:fill="auto"/>
            <w:noWrap/>
            <w:vAlign w:val="bottom"/>
            <w:hideMark/>
          </w:tcPr>
          <w:p w14:paraId="3DE2D2D2"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2F08BF37"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786FA86"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2045C0F8"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7CA10AA4"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D9C61A4"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VARNOST NA ŽIČNICAH IN SMUČIŠČIH</w:t>
            </w:r>
          </w:p>
        </w:tc>
        <w:tc>
          <w:tcPr>
            <w:tcW w:w="4075" w:type="dxa"/>
            <w:tcBorders>
              <w:top w:val="nil"/>
              <w:left w:val="nil"/>
              <w:bottom w:val="single" w:sz="4" w:space="0" w:color="auto"/>
              <w:right w:val="single" w:sz="4" w:space="0" w:color="auto"/>
            </w:tcBorders>
            <w:shd w:val="clear" w:color="auto" w:fill="auto"/>
            <w:noWrap/>
            <w:vAlign w:val="bottom"/>
            <w:hideMark/>
          </w:tcPr>
          <w:p w14:paraId="735AC769"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VARNOST</w:t>
            </w:r>
          </w:p>
        </w:tc>
      </w:tr>
      <w:tr w:rsidR="0086454B" w:rsidRPr="0002163D" w14:paraId="4CD1FB0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9222D6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ANALIZA NESREČ NA SMUČIŠČIH</w:t>
            </w:r>
          </w:p>
        </w:tc>
        <w:tc>
          <w:tcPr>
            <w:tcW w:w="4075" w:type="dxa"/>
            <w:tcBorders>
              <w:top w:val="nil"/>
              <w:left w:val="nil"/>
              <w:bottom w:val="single" w:sz="4" w:space="0" w:color="auto"/>
              <w:right w:val="single" w:sz="4" w:space="0" w:color="auto"/>
            </w:tcBorders>
            <w:shd w:val="clear" w:color="auto" w:fill="auto"/>
            <w:noWrap/>
            <w:vAlign w:val="bottom"/>
            <w:hideMark/>
          </w:tcPr>
          <w:p w14:paraId="3F3419E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15A310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E97DBB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UREJANJE IN OPREMA SMUČIŠČ</w:t>
            </w:r>
          </w:p>
        </w:tc>
        <w:tc>
          <w:tcPr>
            <w:tcW w:w="4075" w:type="dxa"/>
            <w:tcBorders>
              <w:top w:val="nil"/>
              <w:left w:val="nil"/>
              <w:bottom w:val="single" w:sz="4" w:space="0" w:color="auto"/>
              <w:right w:val="single" w:sz="4" w:space="0" w:color="auto"/>
            </w:tcBorders>
            <w:shd w:val="clear" w:color="auto" w:fill="auto"/>
            <w:noWrap/>
            <w:vAlign w:val="bottom"/>
            <w:hideMark/>
          </w:tcPr>
          <w:p w14:paraId="12D3C5D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6E27AC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C16FA6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ŽIČNIŠKE NAPRAVE</w:t>
            </w:r>
          </w:p>
        </w:tc>
        <w:tc>
          <w:tcPr>
            <w:tcW w:w="4075" w:type="dxa"/>
            <w:tcBorders>
              <w:top w:val="nil"/>
              <w:left w:val="nil"/>
              <w:bottom w:val="single" w:sz="4" w:space="0" w:color="auto"/>
              <w:right w:val="single" w:sz="4" w:space="0" w:color="auto"/>
            </w:tcBorders>
            <w:shd w:val="clear" w:color="auto" w:fill="auto"/>
            <w:noWrap/>
            <w:vAlign w:val="bottom"/>
            <w:hideMark/>
          </w:tcPr>
          <w:p w14:paraId="78906793"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1361B6BB"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98CC7E2"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38DD0DA8"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1B6AFA38"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6ABEF77"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VAROVANJE</w:t>
            </w:r>
          </w:p>
        </w:tc>
        <w:tc>
          <w:tcPr>
            <w:tcW w:w="4075" w:type="dxa"/>
            <w:tcBorders>
              <w:top w:val="nil"/>
              <w:left w:val="nil"/>
              <w:bottom w:val="single" w:sz="4" w:space="0" w:color="auto"/>
              <w:right w:val="single" w:sz="4" w:space="0" w:color="auto"/>
            </w:tcBorders>
            <w:shd w:val="clear" w:color="auto" w:fill="auto"/>
            <w:noWrap/>
            <w:vAlign w:val="bottom"/>
            <w:hideMark/>
          </w:tcPr>
          <w:p w14:paraId="2D0E5F4E"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VARNOST</w:t>
            </w:r>
          </w:p>
        </w:tc>
      </w:tr>
      <w:tr w:rsidR="0086454B" w:rsidRPr="0002163D" w14:paraId="373B622E"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20E09B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FIZIČNO IN TEHNIČNO VAROVANJE</w:t>
            </w:r>
          </w:p>
        </w:tc>
        <w:tc>
          <w:tcPr>
            <w:tcW w:w="4075" w:type="dxa"/>
            <w:tcBorders>
              <w:top w:val="nil"/>
              <w:left w:val="nil"/>
              <w:bottom w:val="single" w:sz="4" w:space="0" w:color="auto"/>
              <w:right w:val="single" w:sz="4" w:space="0" w:color="auto"/>
            </w:tcBorders>
            <w:shd w:val="clear" w:color="auto" w:fill="auto"/>
            <w:noWrap/>
            <w:vAlign w:val="bottom"/>
            <w:hideMark/>
          </w:tcPr>
          <w:p w14:paraId="1F9877D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4DAFAA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C32531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VAROVANJE TAJNIH PODATKOV IN VAROVANJE POSLOVNIH SKRIVNOSTI</w:t>
            </w:r>
          </w:p>
        </w:tc>
        <w:tc>
          <w:tcPr>
            <w:tcW w:w="4075" w:type="dxa"/>
            <w:tcBorders>
              <w:top w:val="nil"/>
              <w:left w:val="nil"/>
              <w:bottom w:val="single" w:sz="4" w:space="0" w:color="auto"/>
              <w:right w:val="single" w:sz="4" w:space="0" w:color="auto"/>
            </w:tcBorders>
            <w:shd w:val="clear" w:color="auto" w:fill="auto"/>
            <w:noWrap/>
            <w:vAlign w:val="bottom"/>
            <w:hideMark/>
          </w:tcPr>
          <w:p w14:paraId="31AA1456"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2BF8B793"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FCE1F6C"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619854C3"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6907A603" w14:textId="77777777" w:rsidTr="00E34FCA">
        <w:trPr>
          <w:trHeight w:val="49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FA74A1B"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VARSTVO PRI DELU IN POŽARNA VARNOST</w:t>
            </w:r>
          </w:p>
        </w:tc>
        <w:tc>
          <w:tcPr>
            <w:tcW w:w="4075" w:type="dxa"/>
            <w:tcBorders>
              <w:top w:val="nil"/>
              <w:left w:val="nil"/>
              <w:bottom w:val="single" w:sz="4" w:space="0" w:color="auto"/>
              <w:right w:val="single" w:sz="4" w:space="0" w:color="auto"/>
            </w:tcBorders>
            <w:shd w:val="clear" w:color="auto" w:fill="auto"/>
            <w:noWrap/>
            <w:vAlign w:val="bottom"/>
            <w:hideMark/>
          </w:tcPr>
          <w:p w14:paraId="4FD2E77E"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STROJI IN OPREMA, VARNOST</w:t>
            </w:r>
          </w:p>
        </w:tc>
      </w:tr>
      <w:tr w:rsidR="0086454B" w:rsidRPr="0002163D" w14:paraId="7282A30B" w14:textId="77777777" w:rsidTr="00E34FCA">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578A7B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DELO MLADOLETNIH OSEB V DELAVNICAH KOVINARSKIH POKLICEV IN POSLOVANJE AVTOŠOL</w:t>
            </w:r>
          </w:p>
        </w:tc>
        <w:tc>
          <w:tcPr>
            <w:tcW w:w="4075" w:type="dxa"/>
            <w:tcBorders>
              <w:top w:val="nil"/>
              <w:left w:val="nil"/>
              <w:bottom w:val="single" w:sz="4" w:space="0" w:color="auto"/>
              <w:right w:val="single" w:sz="4" w:space="0" w:color="auto"/>
            </w:tcBorders>
            <w:shd w:val="clear" w:color="auto" w:fill="auto"/>
            <w:noWrap/>
            <w:vAlign w:val="bottom"/>
            <w:hideMark/>
          </w:tcPr>
          <w:p w14:paraId="60C7F80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7DFBC3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8B5C4ED" w14:textId="40D4C8F2"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POŽARNA VARNOST - RAZISKAVA POŽAROV</w:t>
            </w:r>
          </w:p>
        </w:tc>
        <w:tc>
          <w:tcPr>
            <w:tcW w:w="4075" w:type="dxa"/>
            <w:tcBorders>
              <w:top w:val="nil"/>
              <w:left w:val="nil"/>
              <w:bottom w:val="single" w:sz="4" w:space="0" w:color="auto"/>
              <w:right w:val="single" w:sz="4" w:space="0" w:color="auto"/>
            </w:tcBorders>
            <w:shd w:val="clear" w:color="auto" w:fill="auto"/>
            <w:noWrap/>
            <w:vAlign w:val="bottom"/>
            <w:hideMark/>
          </w:tcPr>
          <w:p w14:paraId="1050692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D0C3AC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444DC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VARNOST DELOVNE OPREME</w:t>
            </w:r>
          </w:p>
        </w:tc>
        <w:tc>
          <w:tcPr>
            <w:tcW w:w="4075" w:type="dxa"/>
            <w:tcBorders>
              <w:top w:val="nil"/>
              <w:left w:val="nil"/>
              <w:bottom w:val="single" w:sz="4" w:space="0" w:color="auto"/>
              <w:right w:val="single" w:sz="4" w:space="0" w:color="auto"/>
            </w:tcBorders>
            <w:shd w:val="clear" w:color="auto" w:fill="auto"/>
            <w:noWrap/>
            <w:vAlign w:val="bottom"/>
            <w:hideMark/>
          </w:tcPr>
          <w:p w14:paraId="2069270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7AE9772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9378CF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VARNOST IN ZDRAVJE PRI DELU</w:t>
            </w:r>
          </w:p>
        </w:tc>
        <w:tc>
          <w:tcPr>
            <w:tcW w:w="4075" w:type="dxa"/>
            <w:tcBorders>
              <w:top w:val="nil"/>
              <w:left w:val="nil"/>
              <w:bottom w:val="single" w:sz="4" w:space="0" w:color="auto"/>
              <w:right w:val="single" w:sz="4" w:space="0" w:color="auto"/>
            </w:tcBorders>
            <w:shd w:val="clear" w:color="auto" w:fill="auto"/>
            <w:noWrap/>
            <w:vAlign w:val="bottom"/>
            <w:hideMark/>
          </w:tcPr>
          <w:p w14:paraId="432844F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434C371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98D672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VARNOST IN ZDRAVJE PRI DELU V KOVINSKO PREDELOVALNI INDUSTRIJI</w:t>
            </w:r>
          </w:p>
        </w:tc>
        <w:tc>
          <w:tcPr>
            <w:tcW w:w="4075" w:type="dxa"/>
            <w:tcBorders>
              <w:top w:val="nil"/>
              <w:left w:val="nil"/>
              <w:bottom w:val="single" w:sz="4" w:space="0" w:color="auto"/>
              <w:right w:val="single" w:sz="4" w:space="0" w:color="auto"/>
            </w:tcBorders>
            <w:shd w:val="clear" w:color="auto" w:fill="auto"/>
            <w:noWrap/>
            <w:vAlign w:val="bottom"/>
            <w:hideMark/>
          </w:tcPr>
          <w:p w14:paraId="70BAA4A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DFBB0BA" w14:textId="77777777" w:rsidTr="00E34FCA">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EA810A" w14:textId="4C33E9C4"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VARSTVO PRI DELU - SPLOŠNO</w:t>
            </w:r>
          </w:p>
        </w:tc>
        <w:tc>
          <w:tcPr>
            <w:tcW w:w="4075" w:type="dxa"/>
            <w:tcBorders>
              <w:top w:val="nil"/>
              <w:left w:val="nil"/>
              <w:bottom w:val="single" w:sz="4" w:space="0" w:color="auto"/>
              <w:right w:val="single" w:sz="4" w:space="0" w:color="auto"/>
            </w:tcBorders>
            <w:shd w:val="clear" w:color="auto" w:fill="auto"/>
            <w:noWrap/>
            <w:vAlign w:val="bottom"/>
            <w:hideMark/>
          </w:tcPr>
          <w:p w14:paraId="0865370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45E65A11"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BB78C1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VARSTVO PRI DELU IN POŽARNA VARNOST</w:t>
            </w:r>
          </w:p>
        </w:tc>
        <w:tc>
          <w:tcPr>
            <w:tcW w:w="4075" w:type="dxa"/>
            <w:tcBorders>
              <w:top w:val="nil"/>
              <w:left w:val="nil"/>
              <w:bottom w:val="single" w:sz="4" w:space="0" w:color="auto"/>
              <w:right w:val="single" w:sz="4" w:space="0" w:color="auto"/>
            </w:tcBorders>
            <w:shd w:val="clear" w:color="auto" w:fill="auto"/>
            <w:noWrap/>
            <w:vAlign w:val="bottom"/>
            <w:hideMark/>
          </w:tcPr>
          <w:p w14:paraId="3B87056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70FAB6CA"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11A135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VARSTVO PRI DELU NA POVRŠINSKIH KOPIH</w:t>
            </w:r>
          </w:p>
        </w:tc>
        <w:tc>
          <w:tcPr>
            <w:tcW w:w="4075" w:type="dxa"/>
            <w:tcBorders>
              <w:top w:val="nil"/>
              <w:left w:val="nil"/>
              <w:bottom w:val="single" w:sz="4" w:space="0" w:color="auto"/>
              <w:right w:val="single" w:sz="4" w:space="0" w:color="auto"/>
            </w:tcBorders>
            <w:shd w:val="clear" w:color="auto" w:fill="auto"/>
            <w:noWrap/>
            <w:vAlign w:val="bottom"/>
            <w:hideMark/>
          </w:tcPr>
          <w:p w14:paraId="5065EB2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4A20AC4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43671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VARSTVO PRI DELU V CESTNEM GOSPODARSTVU</w:t>
            </w:r>
          </w:p>
        </w:tc>
        <w:tc>
          <w:tcPr>
            <w:tcW w:w="4075" w:type="dxa"/>
            <w:tcBorders>
              <w:top w:val="nil"/>
              <w:left w:val="nil"/>
              <w:bottom w:val="single" w:sz="4" w:space="0" w:color="auto"/>
              <w:right w:val="single" w:sz="4" w:space="0" w:color="auto"/>
            </w:tcBorders>
            <w:shd w:val="clear" w:color="auto" w:fill="auto"/>
            <w:noWrap/>
            <w:vAlign w:val="bottom"/>
            <w:hideMark/>
          </w:tcPr>
          <w:p w14:paraId="7DD75D3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2C6A19F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27CEAF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VARSTVO PRI DELU V ELEKTROTEHNIKI</w:t>
            </w:r>
          </w:p>
        </w:tc>
        <w:tc>
          <w:tcPr>
            <w:tcW w:w="4075" w:type="dxa"/>
            <w:tcBorders>
              <w:top w:val="nil"/>
              <w:left w:val="nil"/>
              <w:bottom w:val="single" w:sz="4" w:space="0" w:color="auto"/>
              <w:right w:val="single" w:sz="4" w:space="0" w:color="auto"/>
            </w:tcBorders>
            <w:shd w:val="clear" w:color="auto" w:fill="auto"/>
            <w:noWrap/>
            <w:vAlign w:val="bottom"/>
            <w:hideMark/>
          </w:tcPr>
          <w:p w14:paraId="6D4FE0A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48D96FC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D740F7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VARSTVO PRI DELU V GRADBENIŠTVU</w:t>
            </w:r>
          </w:p>
        </w:tc>
        <w:tc>
          <w:tcPr>
            <w:tcW w:w="4075" w:type="dxa"/>
            <w:tcBorders>
              <w:top w:val="nil"/>
              <w:left w:val="nil"/>
              <w:bottom w:val="single" w:sz="4" w:space="0" w:color="auto"/>
              <w:right w:val="single" w:sz="4" w:space="0" w:color="auto"/>
            </w:tcBorders>
            <w:shd w:val="clear" w:color="auto" w:fill="auto"/>
            <w:noWrap/>
            <w:vAlign w:val="bottom"/>
            <w:hideMark/>
          </w:tcPr>
          <w:p w14:paraId="6881710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1AE3687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8A32B5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VARSTVO PRI DELU V INDUSTRIJI IN OBRTI</w:t>
            </w:r>
          </w:p>
        </w:tc>
        <w:tc>
          <w:tcPr>
            <w:tcW w:w="4075" w:type="dxa"/>
            <w:tcBorders>
              <w:top w:val="nil"/>
              <w:left w:val="nil"/>
              <w:bottom w:val="single" w:sz="4" w:space="0" w:color="auto"/>
              <w:right w:val="single" w:sz="4" w:space="0" w:color="auto"/>
            </w:tcBorders>
            <w:shd w:val="clear" w:color="auto" w:fill="auto"/>
            <w:noWrap/>
            <w:vAlign w:val="bottom"/>
            <w:hideMark/>
          </w:tcPr>
          <w:p w14:paraId="06C3A6D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266F5D9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12B23C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VARSTVO PRI DELU V LESARSTVU</w:t>
            </w:r>
          </w:p>
        </w:tc>
        <w:tc>
          <w:tcPr>
            <w:tcW w:w="4075" w:type="dxa"/>
            <w:tcBorders>
              <w:top w:val="nil"/>
              <w:left w:val="nil"/>
              <w:bottom w:val="single" w:sz="4" w:space="0" w:color="auto"/>
              <w:right w:val="single" w:sz="4" w:space="0" w:color="auto"/>
            </w:tcBorders>
            <w:shd w:val="clear" w:color="auto" w:fill="auto"/>
            <w:noWrap/>
            <w:vAlign w:val="bottom"/>
            <w:hideMark/>
          </w:tcPr>
          <w:p w14:paraId="0F074F0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0213C8B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9663D7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VARSTVO PRI DELU V STROJNIŠTVU</w:t>
            </w:r>
          </w:p>
        </w:tc>
        <w:tc>
          <w:tcPr>
            <w:tcW w:w="4075" w:type="dxa"/>
            <w:tcBorders>
              <w:top w:val="nil"/>
              <w:left w:val="nil"/>
              <w:bottom w:val="single" w:sz="4" w:space="0" w:color="auto"/>
              <w:right w:val="single" w:sz="4" w:space="0" w:color="auto"/>
            </w:tcBorders>
            <w:shd w:val="clear" w:color="auto" w:fill="auto"/>
            <w:noWrap/>
            <w:vAlign w:val="bottom"/>
            <w:hideMark/>
          </w:tcPr>
          <w:p w14:paraId="0251401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3A05F1DA"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C079D4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VARSTVO PRI DELU V ŠOLSTVU</w:t>
            </w:r>
          </w:p>
        </w:tc>
        <w:tc>
          <w:tcPr>
            <w:tcW w:w="4075" w:type="dxa"/>
            <w:tcBorders>
              <w:top w:val="nil"/>
              <w:left w:val="nil"/>
              <w:bottom w:val="single" w:sz="4" w:space="0" w:color="auto"/>
              <w:right w:val="single" w:sz="4" w:space="0" w:color="auto"/>
            </w:tcBorders>
            <w:shd w:val="clear" w:color="auto" w:fill="auto"/>
            <w:noWrap/>
            <w:vAlign w:val="bottom"/>
            <w:hideMark/>
          </w:tcPr>
          <w:p w14:paraId="5B28746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6B16EFEE"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11C03A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VARSTVO PRI DELU V ZDRAVSTVU</w:t>
            </w:r>
          </w:p>
        </w:tc>
        <w:tc>
          <w:tcPr>
            <w:tcW w:w="4075" w:type="dxa"/>
            <w:tcBorders>
              <w:top w:val="nil"/>
              <w:left w:val="nil"/>
              <w:bottom w:val="single" w:sz="4" w:space="0" w:color="auto"/>
              <w:right w:val="single" w:sz="4" w:space="0" w:color="auto"/>
            </w:tcBorders>
            <w:shd w:val="clear" w:color="auto" w:fill="auto"/>
            <w:noWrap/>
            <w:vAlign w:val="bottom"/>
            <w:hideMark/>
          </w:tcPr>
          <w:p w14:paraId="7AC4CDC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7E4C5F0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9FF76EB"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VARSTVO PRI DELU Z EKSPLOZIVI IN NEVARNIMI SNOVMI</w:t>
            </w:r>
          </w:p>
        </w:tc>
        <w:tc>
          <w:tcPr>
            <w:tcW w:w="4075" w:type="dxa"/>
            <w:tcBorders>
              <w:top w:val="nil"/>
              <w:left w:val="nil"/>
              <w:bottom w:val="single" w:sz="4" w:space="0" w:color="auto"/>
              <w:right w:val="single" w:sz="4" w:space="0" w:color="auto"/>
            </w:tcBorders>
            <w:shd w:val="clear" w:color="auto" w:fill="auto"/>
            <w:noWrap/>
            <w:vAlign w:val="bottom"/>
            <w:hideMark/>
          </w:tcPr>
          <w:p w14:paraId="08820026" w14:textId="77777777" w:rsidR="0086454B" w:rsidRPr="0002163D" w:rsidRDefault="0086454B" w:rsidP="00E34FCA">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63699C" w14:paraId="4568550C"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2E7B790" w14:textId="77777777" w:rsidR="0086454B" w:rsidRPr="0002163D" w:rsidRDefault="0086454B" w:rsidP="00E34FCA">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1E79E58F"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30E1F6D4"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E938CBE"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lastRenderedPageBreak/>
              <w:t xml:space="preserve"> VETERINARSTVO</w:t>
            </w:r>
          </w:p>
        </w:tc>
        <w:tc>
          <w:tcPr>
            <w:tcW w:w="4075" w:type="dxa"/>
            <w:tcBorders>
              <w:top w:val="nil"/>
              <w:left w:val="nil"/>
              <w:bottom w:val="single" w:sz="4" w:space="0" w:color="auto"/>
              <w:right w:val="single" w:sz="4" w:space="0" w:color="auto"/>
            </w:tcBorders>
            <w:shd w:val="clear" w:color="auto" w:fill="auto"/>
            <w:noWrap/>
            <w:vAlign w:val="bottom"/>
            <w:hideMark/>
          </w:tcPr>
          <w:p w14:paraId="0D8B37A2"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KMETIJSTVO</w:t>
            </w:r>
          </w:p>
        </w:tc>
      </w:tr>
      <w:tr w:rsidR="0086454B" w:rsidRPr="0002163D" w14:paraId="3872EA4C"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7C6E699" w14:textId="4DD4DFD9"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DDD DEJAVNOST (DEZINSEKCIJA - DEZINFEKCIJA IN DERATIZACIJA)</w:t>
            </w:r>
          </w:p>
        </w:tc>
        <w:tc>
          <w:tcPr>
            <w:tcW w:w="4075" w:type="dxa"/>
            <w:tcBorders>
              <w:top w:val="nil"/>
              <w:left w:val="nil"/>
              <w:bottom w:val="single" w:sz="4" w:space="0" w:color="auto"/>
              <w:right w:val="single" w:sz="4" w:space="0" w:color="auto"/>
            </w:tcBorders>
            <w:shd w:val="clear" w:color="auto" w:fill="auto"/>
            <w:noWrap/>
            <w:vAlign w:val="bottom"/>
            <w:hideMark/>
          </w:tcPr>
          <w:p w14:paraId="548975A4"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B7B408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B9337A8" w14:textId="140B95A4"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VETERINARSTVO SPLOŠNO</w:t>
            </w:r>
          </w:p>
        </w:tc>
        <w:tc>
          <w:tcPr>
            <w:tcW w:w="4075" w:type="dxa"/>
            <w:tcBorders>
              <w:top w:val="nil"/>
              <w:left w:val="nil"/>
              <w:bottom w:val="single" w:sz="4" w:space="0" w:color="auto"/>
              <w:right w:val="single" w:sz="4" w:space="0" w:color="auto"/>
            </w:tcBorders>
            <w:shd w:val="clear" w:color="auto" w:fill="auto"/>
            <w:noWrap/>
            <w:vAlign w:val="bottom"/>
            <w:hideMark/>
          </w:tcPr>
          <w:p w14:paraId="49CAFDE6"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0E4F83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267BBC3"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309AE236"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96C58C7"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B129A6A"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VOJAŠKA IN OBRAMBOSLOVNA STROKA</w:t>
            </w:r>
          </w:p>
        </w:tc>
        <w:tc>
          <w:tcPr>
            <w:tcW w:w="4075" w:type="dxa"/>
            <w:tcBorders>
              <w:top w:val="nil"/>
              <w:left w:val="nil"/>
              <w:bottom w:val="single" w:sz="4" w:space="0" w:color="auto"/>
              <w:right w:val="single" w:sz="4" w:space="0" w:color="auto"/>
            </w:tcBorders>
            <w:shd w:val="clear" w:color="auto" w:fill="auto"/>
            <w:noWrap/>
            <w:vAlign w:val="bottom"/>
            <w:hideMark/>
          </w:tcPr>
          <w:p w14:paraId="03BA9ED7"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VARNOST</w:t>
            </w:r>
          </w:p>
        </w:tc>
      </w:tr>
      <w:tr w:rsidR="0086454B" w:rsidRPr="0063699C" w14:paraId="3B744EFA"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C968663" w14:textId="79A883D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VOJAŠKA IN OBRAMBOSLOVNA STROKA - VOJAŠKA STROKA - UPORABA VOJAŠKE SILE</w:t>
            </w:r>
          </w:p>
        </w:tc>
        <w:tc>
          <w:tcPr>
            <w:tcW w:w="4075" w:type="dxa"/>
            <w:tcBorders>
              <w:top w:val="nil"/>
              <w:left w:val="nil"/>
              <w:bottom w:val="single" w:sz="4" w:space="0" w:color="auto"/>
              <w:right w:val="single" w:sz="4" w:space="0" w:color="auto"/>
            </w:tcBorders>
            <w:shd w:val="clear" w:color="auto" w:fill="auto"/>
            <w:noWrap/>
            <w:vAlign w:val="bottom"/>
            <w:hideMark/>
          </w:tcPr>
          <w:p w14:paraId="75AE515D"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63699C" w14:paraId="7FE11EC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8069FC3"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312BFEF7" w14:textId="77777777" w:rsidR="0086454B" w:rsidRPr="0002163D" w:rsidRDefault="0086454B" w:rsidP="00E34FCA">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0FA4B04B"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A6671FC" w14:textId="15D931F2"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ZAŠČITE - REŠEVANJA IN POMOČI</w:t>
            </w:r>
          </w:p>
        </w:tc>
        <w:tc>
          <w:tcPr>
            <w:tcW w:w="4075" w:type="dxa"/>
            <w:tcBorders>
              <w:top w:val="nil"/>
              <w:left w:val="nil"/>
              <w:bottom w:val="single" w:sz="4" w:space="0" w:color="auto"/>
              <w:right w:val="single" w:sz="4" w:space="0" w:color="auto"/>
            </w:tcBorders>
            <w:shd w:val="clear" w:color="auto" w:fill="auto"/>
            <w:noWrap/>
            <w:vAlign w:val="bottom"/>
            <w:hideMark/>
          </w:tcPr>
          <w:p w14:paraId="472FCBA7"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VARNOST</w:t>
            </w:r>
          </w:p>
        </w:tc>
      </w:tr>
      <w:tr w:rsidR="0086454B" w:rsidRPr="0002163D" w14:paraId="33EE168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C0BF2EE" w14:textId="6635869C"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ISKANJE - REŠEVANJE IN POMOČ POGREŠANIM OSEBAM</w:t>
            </w:r>
          </w:p>
        </w:tc>
        <w:tc>
          <w:tcPr>
            <w:tcW w:w="4075" w:type="dxa"/>
            <w:tcBorders>
              <w:top w:val="nil"/>
              <w:left w:val="nil"/>
              <w:bottom w:val="single" w:sz="4" w:space="0" w:color="auto"/>
              <w:right w:val="single" w:sz="4" w:space="0" w:color="auto"/>
            </w:tcBorders>
            <w:shd w:val="clear" w:color="auto" w:fill="auto"/>
            <w:noWrap/>
            <w:vAlign w:val="bottom"/>
            <w:hideMark/>
          </w:tcPr>
          <w:p w14:paraId="31736B74" w14:textId="77777777" w:rsidR="0086454B" w:rsidRPr="0002163D" w:rsidRDefault="0086454B" w:rsidP="00E34FCA">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1D325E8B"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FE4487C" w14:textId="77777777" w:rsidR="0086454B" w:rsidRPr="0002163D" w:rsidRDefault="0086454B" w:rsidP="00E34FCA">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03BDA367"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5E9E51A5"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061AFD9"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ZAVAROVALNIŠTVO</w:t>
            </w:r>
          </w:p>
        </w:tc>
        <w:tc>
          <w:tcPr>
            <w:tcW w:w="4075" w:type="dxa"/>
            <w:tcBorders>
              <w:top w:val="nil"/>
              <w:left w:val="nil"/>
              <w:bottom w:val="single" w:sz="4" w:space="0" w:color="auto"/>
              <w:right w:val="single" w:sz="4" w:space="0" w:color="auto"/>
            </w:tcBorders>
            <w:shd w:val="clear" w:color="auto" w:fill="auto"/>
            <w:noWrap/>
            <w:vAlign w:val="bottom"/>
            <w:hideMark/>
          </w:tcPr>
          <w:p w14:paraId="2EA3D7E6"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STROJI IN OPREMA, KMETIJSTVO</w:t>
            </w:r>
          </w:p>
        </w:tc>
      </w:tr>
      <w:tr w:rsidR="0086454B" w:rsidRPr="0002163D" w14:paraId="6DC7692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AAEFE88"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KMETIJSKA ZAVAROVANJA</w:t>
            </w:r>
          </w:p>
        </w:tc>
        <w:tc>
          <w:tcPr>
            <w:tcW w:w="4075" w:type="dxa"/>
            <w:tcBorders>
              <w:top w:val="nil"/>
              <w:left w:val="nil"/>
              <w:bottom w:val="single" w:sz="4" w:space="0" w:color="auto"/>
              <w:right w:val="single" w:sz="4" w:space="0" w:color="auto"/>
            </w:tcBorders>
            <w:shd w:val="clear" w:color="auto" w:fill="auto"/>
            <w:noWrap/>
            <w:vAlign w:val="bottom"/>
            <w:hideMark/>
          </w:tcPr>
          <w:p w14:paraId="26678E36" w14:textId="77777777" w:rsidR="0086454B" w:rsidRPr="0002163D" w:rsidRDefault="0086454B" w:rsidP="00E34FCA">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49EC76B5" w14:textId="77777777" w:rsidTr="00E34FCA">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61B196D" w14:textId="372E79D9"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ZAVAROVALNIŠKE ŠKODE NA STROJIH - OPREMI IN VOZILIH TER ŽELEZNIŠKIH PROMETNIH SREDSTVIH</w:t>
            </w:r>
          </w:p>
        </w:tc>
        <w:tc>
          <w:tcPr>
            <w:tcW w:w="4075" w:type="dxa"/>
            <w:tcBorders>
              <w:top w:val="nil"/>
              <w:left w:val="nil"/>
              <w:bottom w:val="single" w:sz="4" w:space="0" w:color="auto"/>
              <w:right w:val="single" w:sz="4" w:space="0" w:color="auto"/>
            </w:tcBorders>
            <w:shd w:val="clear" w:color="auto" w:fill="auto"/>
            <w:noWrap/>
            <w:vAlign w:val="bottom"/>
            <w:hideMark/>
          </w:tcPr>
          <w:p w14:paraId="28AB2D10" w14:textId="77777777" w:rsidR="0086454B" w:rsidRPr="0002163D" w:rsidRDefault="0086454B" w:rsidP="00E34FCA">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6EA9C302"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F92EAED"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124B5287"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37065A54"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AB05E3"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ZDRAVSTVO</w:t>
            </w:r>
          </w:p>
        </w:tc>
        <w:tc>
          <w:tcPr>
            <w:tcW w:w="4075" w:type="dxa"/>
            <w:tcBorders>
              <w:top w:val="nil"/>
              <w:left w:val="nil"/>
              <w:bottom w:val="single" w:sz="4" w:space="0" w:color="auto"/>
              <w:right w:val="single" w:sz="4" w:space="0" w:color="auto"/>
            </w:tcBorders>
            <w:shd w:val="clear" w:color="auto" w:fill="auto"/>
            <w:noWrap/>
            <w:vAlign w:val="bottom"/>
            <w:hideMark/>
          </w:tcPr>
          <w:p w14:paraId="190D8725"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ZDRAVJE</w:t>
            </w:r>
          </w:p>
        </w:tc>
      </w:tr>
      <w:tr w:rsidR="0086454B" w:rsidRPr="0002163D" w14:paraId="5476DE0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9C428BA"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AMBULANTNA ZDRAVSTVENA NEGA</w:t>
            </w:r>
          </w:p>
        </w:tc>
        <w:tc>
          <w:tcPr>
            <w:tcW w:w="4075" w:type="dxa"/>
            <w:tcBorders>
              <w:top w:val="nil"/>
              <w:left w:val="nil"/>
              <w:bottom w:val="single" w:sz="4" w:space="0" w:color="auto"/>
              <w:right w:val="single" w:sz="4" w:space="0" w:color="auto"/>
            </w:tcBorders>
            <w:shd w:val="clear" w:color="auto" w:fill="auto"/>
            <w:noWrap/>
            <w:vAlign w:val="bottom"/>
            <w:hideMark/>
          </w:tcPr>
          <w:p w14:paraId="455B23BD"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FF8CE4C"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F30A09C"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BOLNIŠNIČNA ZDRAVSTVENA NEGA</w:t>
            </w:r>
          </w:p>
        </w:tc>
        <w:tc>
          <w:tcPr>
            <w:tcW w:w="4075" w:type="dxa"/>
            <w:tcBorders>
              <w:top w:val="nil"/>
              <w:left w:val="nil"/>
              <w:bottom w:val="single" w:sz="4" w:space="0" w:color="auto"/>
              <w:right w:val="single" w:sz="4" w:space="0" w:color="auto"/>
            </w:tcBorders>
            <w:shd w:val="clear" w:color="auto" w:fill="auto"/>
            <w:noWrap/>
            <w:vAlign w:val="bottom"/>
            <w:hideMark/>
          </w:tcPr>
          <w:p w14:paraId="378E7A5B"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CE2343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70F2043"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FIZIOTERAPIJA</w:t>
            </w:r>
          </w:p>
        </w:tc>
        <w:tc>
          <w:tcPr>
            <w:tcW w:w="4075" w:type="dxa"/>
            <w:tcBorders>
              <w:top w:val="nil"/>
              <w:left w:val="nil"/>
              <w:bottom w:val="single" w:sz="4" w:space="0" w:color="auto"/>
              <w:right w:val="single" w:sz="4" w:space="0" w:color="auto"/>
            </w:tcBorders>
            <w:shd w:val="clear" w:color="auto" w:fill="auto"/>
            <w:noWrap/>
            <w:vAlign w:val="bottom"/>
            <w:hideMark/>
          </w:tcPr>
          <w:p w14:paraId="5A557E7C"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D53CA3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CF9DB4D"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ORGANIZACIJA DELA V ZDRAVSTVU</w:t>
            </w:r>
          </w:p>
        </w:tc>
        <w:tc>
          <w:tcPr>
            <w:tcW w:w="4075" w:type="dxa"/>
            <w:tcBorders>
              <w:top w:val="nil"/>
              <w:left w:val="nil"/>
              <w:bottom w:val="single" w:sz="4" w:space="0" w:color="auto"/>
              <w:right w:val="single" w:sz="4" w:space="0" w:color="auto"/>
            </w:tcBorders>
            <w:shd w:val="clear" w:color="auto" w:fill="auto"/>
            <w:noWrap/>
            <w:vAlign w:val="bottom"/>
            <w:hideMark/>
          </w:tcPr>
          <w:p w14:paraId="085EF118"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316E10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2813EB3"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PSIHIATRIČNA ZDRAVSTVENA NEGA</w:t>
            </w:r>
          </w:p>
        </w:tc>
        <w:tc>
          <w:tcPr>
            <w:tcW w:w="4075" w:type="dxa"/>
            <w:tcBorders>
              <w:top w:val="nil"/>
              <w:left w:val="nil"/>
              <w:bottom w:val="single" w:sz="4" w:space="0" w:color="auto"/>
              <w:right w:val="single" w:sz="4" w:space="0" w:color="auto"/>
            </w:tcBorders>
            <w:shd w:val="clear" w:color="auto" w:fill="auto"/>
            <w:noWrap/>
            <w:vAlign w:val="bottom"/>
            <w:hideMark/>
          </w:tcPr>
          <w:p w14:paraId="434F4500" w14:textId="77777777" w:rsidR="0086454B" w:rsidRPr="0002163D" w:rsidRDefault="0086454B" w:rsidP="00E34FCA">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503FBF3C"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FC37CB8" w14:textId="77777777" w:rsidR="0086454B" w:rsidRPr="0002163D" w:rsidRDefault="0086454B" w:rsidP="00E34FCA">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79947B01"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3039BCE6" w14:textId="77777777" w:rsidTr="00E34FCA">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89853F6"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ZOBOTEHNIKA</w:t>
            </w:r>
          </w:p>
        </w:tc>
        <w:tc>
          <w:tcPr>
            <w:tcW w:w="4075" w:type="dxa"/>
            <w:tcBorders>
              <w:top w:val="nil"/>
              <w:left w:val="nil"/>
              <w:bottom w:val="single" w:sz="4" w:space="0" w:color="auto"/>
              <w:right w:val="single" w:sz="4" w:space="0" w:color="auto"/>
            </w:tcBorders>
            <w:shd w:val="clear" w:color="auto" w:fill="auto"/>
            <w:noWrap/>
            <w:vAlign w:val="bottom"/>
            <w:hideMark/>
          </w:tcPr>
          <w:p w14:paraId="46D9E52D"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ZDRAVJE</w:t>
            </w:r>
          </w:p>
        </w:tc>
      </w:tr>
      <w:tr w:rsidR="0086454B" w:rsidRPr="0002163D" w14:paraId="62284848"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2109D52"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LABORATORIJSKA ZOBNA PROTETIKA</w:t>
            </w:r>
          </w:p>
        </w:tc>
        <w:tc>
          <w:tcPr>
            <w:tcW w:w="4075" w:type="dxa"/>
            <w:tcBorders>
              <w:top w:val="nil"/>
              <w:left w:val="nil"/>
              <w:bottom w:val="single" w:sz="4" w:space="0" w:color="auto"/>
              <w:right w:val="single" w:sz="4" w:space="0" w:color="auto"/>
            </w:tcBorders>
            <w:shd w:val="clear" w:color="auto" w:fill="auto"/>
            <w:noWrap/>
            <w:vAlign w:val="bottom"/>
            <w:hideMark/>
          </w:tcPr>
          <w:p w14:paraId="42701D7E" w14:textId="77777777" w:rsidR="0086454B" w:rsidRPr="0002163D" w:rsidRDefault="0086454B" w:rsidP="00E34FCA">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4193949A"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E69E65F" w14:textId="77777777" w:rsidR="0086454B" w:rsidRPr="0002163D" w:rsidRDefault="0086454B" w:rsidP="00E34FCA">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7FB799C8"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38517D0A"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5B8B707"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ZUNANJA IGRALA</w:t>
            </w:r>
          </w:p>
        </w:tc>
        <w:tc>
          <w:tcPr>
            <w:tcW w:w="4075" w:type="dxa"/>
            <w:tcBorders>
              <w:top w:val="nil"/>
              <w:left w:val="nil"/>
              <w:bottom w:val="single" w:sz="4" w:space="0" w:color="auto"/>
              <w:right w:val="single" w:sz="4" w:space="0" w:color="auto"/>
            </w:tcBorders>
            <w:shd w:val="clear" w:color="auto" w:fill="auto"/>
            <w:noWrap/>
            <w:vAlign w:val="bottom"/>
            <w:hideMark/>
          </w:tcPr>
          <w:p w14:paraId="2A5274A4"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ŠPORT, VARNOST, STROJI IN OPREMA</w:t>
            </w:r>
          </w:p>
        </w:tc>
      </w:tr>
      <w:tr w:rsidR="0086454B" w:rsidRPr="0002163D" w14:paraId="077C738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936AAB9" w14:textId="29B713A3"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ZUNANJA IGRALA SPLOŠNO</w:t>
            </w:r>
          </w:p>
        </w:tc>
        <w:tc>
          <w:tcPr>
            <w:tcW w:w="4075" w:type="dxa"/>
            <w:tcBorders>
              <w:top w:val="nil"/>
              <w:left w:val="nil"/>
              <w:bottom w:val="single" w:sz="4" w:space="0" w:color="auto"/>
              <w:right w:val="single" w:sz="4" w:space="0" w:color="auto"/>
            </w:tcBorders>
            <w:shd w:val="clear" w:color="auto" w:fill="auto"/>
            <w:noWrap/>
            <w:vAlign w:val="bottom"/>
            <w:hideMark/>
          </w:tcPr>
          <w:p w14:paraId="314036A0" w14:textId="77777777" w:rsidR="0086454B" w:rsidRPr="0002163D" w:rsidRDefault="0086454B" w:rsidP="00E34FCA">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7C7C01AE"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C693FB0" w14:textId="77777777" w:rsidR="0086454B" w:rsidRPr="0002163D" w:rsidRDefault="0086454B" w:rsidP="00E34FCA">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7CBD1282"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13E2E660"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C59652D"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ŽIVILA</w:t>
            </w:r>
          </w:p>
        </w:tc>
        <w:tc>
          <w:tcPr>
            <w:tcW w:w="4075" w:type="dxa"/>
            <w:tcBorders>
              <w:top w:val="nil"/>
              <w:left w:val="nil"/>
              <w:bottom w:val="single" w:sz="4" w:space="0" w:color="auto"/>
              <w:right w:val="single" w:sz="4" w:space="0" w:color="auto"/>
            </w:tcBorders>
            <w:shd w:val="clear" w:color="auto" w:fill="auto"/>
            <w:noWrap/>
            <w:vAlign w:val="bottom"/>
            <w:hideMark/>
          </w:tcPr>
          <w:p w14:paraId="4C8B37A7"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KMETIJSTVO</w:t>
            </w:r>
          </w:p>
        </w:tc>
      </w:tr>
      <w:tr w:rsidR="0086454B" w:rsidRPr="0002163D" w14:paraId="5778828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2ACA926" w14:textId="431E88EF"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MESNA INDUSTRIJA - TRANSPORT IN HLAJENJE</w:t>
            </w:r>
          </w:p>
        </w:tc>
        <w:tc>
          <w:tcPr>
            <w:tcW w:w="4075" w:type="dxa"/>
            <w:tcBorders>
              <w:top w:val="nil"/>
              <w:left w:val="nil"/>
              <w:bottom w:val="single" w:sz="4" w:space="0" w:color="auto"/>
              <w:right w:val="single" w:sz="4" w:space="0" w:color="auto"/>
            </w:tcBorders>
            <w:shd w:val="clear" w:color="auto" w:fill="auto"/>
            <w:noWrap/>
            <w:vAlign w:val="bottom"/>
            <w:hideMark/>
          </w:tcPr>
          <w:p w14:paraId="34E1DA17"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70FEAC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534E557"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ŽIVILSKA TEHNOLOGIJA</w:t>
            </w:r>
          </w:p>
        </w:tc>
        <w:tc>
          <w:tcPr>
            <w:tcW w:w="4075" w:type="dxa"/>
            <w:tcBorders>
              <w:top w:val="nil"/>
              <w:left w:val="nil"/>
              <w:bottom w:val="single" w:sz="4" w:space="0" w:color="auto"/>
              <w:right w:val="single" w:sz="4" w:space="0" w:color="auto"/>
            </w:tcBorders>
            <w:shd w:val="clear" w:color="auto" w:fill="auto"/>
            <w:noWrap/>
            <w:vAlign w:val="bottom"/>
            <w:hideMark/>
          </w:tcPr>
          <w:p w14:paraId="194F0217" w14:textId="77777777" w:rsidR="0086454B" w:rsidRPr="0002163D" w:rsidRDefault="0086454B" w:rsidP="00E34FCA">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bl>
    <w:p w14:paraId="08AE6D2C" w14:textId="77777777" w:rsidR="002C1B65" w:rsidRPr="0002163D" w:rsidRDefault="002C1B65" w:rsidP="00E34FCA">
      <w:pPr>
        <w:rPr>
          <w:rFonts w:cs="Arial"/>
          <w:szCs w:val="20"/>
          <w:lang w:val="sl-SI"/>
        </w:rPr>
      </w:pPr>
    </w:p>
    <w:p w14:paraId="269EF027" w14:textId="77777777" w:rsidR="00EC470A" w:rsidRPr="0002163D" w:rsidRDefault="00EC470A" w:rsidP="00E34FCA">
      <w:pPr>
        <w:rPr>
          <w:rFonts w:cs="Arial"/>
          <w:szCs w:val="20"/>
          <w:lang w:val="sl-SI"/>
        </w:rPr>
      </w:pPr>
    </w:p>
    <w:p w14:paraId="3A6FC05D" w14:textId="77777777" w:rsidR="00EC470A" w:rsidRPr="0002163D" w:rsidRDefault="00EC470A" w:rsidP="00E34FCA">
      <w:pPr>
        <w:rPr>
          <w:rFonts w:cs="Arial"/>
          <w:szCs w:val="20"/>
          <w:lang w:val="sl-SI"/>
        </w:rPr>
      </w:pPr>
    </w:p>
    <w:p w14:paraId="6C339277" w14:textId="77777777" w:rsidR="00EC470A" w:rsidRPr="0002163D" w:rsidRDefault="00EC470A" w:rsidP="00E34FCA">
      <w:pPr>
        <w:rPr>
          <w:rFonts w:cs="Arial"/>
          <w:szCs w:val="20"/>
          <w:lang w:val="sl-SI"/>
        </w:rPr>
      </w:pPr>
    </w:p>
    <w:tbl>
      <w:tblPr>
        <w:tblW w:w="9406" w:type="dxa"/>
        <w:tblCellMar>
          <w:left w:w="70" w:type="dxa"/>
          <w:right w:w="70" w:type="dxa"/>
        </w:tblCellMar>
        <w:tblLook w:val="04A0" w:firstRow="1" w:lastRow="0" w:firstColumn="1" w:lastColumn="0" w:noHBand="0" w:noVBand="1"/>
      </w:tblPr>
      <w:tblGrid>
        <w:gridCol w:w="5331"/>
        <w:gridCol w:w="4075"/>
      </w:tblGrid>
      <w:tr w:rsidR="00EC470A" w:rsidRPr="0002163D" w14:paraId="2AC0E3A7" w14:textId="77777777" w:rsidTr="00E34FCA">
        <w:trPr>
          <w:trHeight w:val="360"/>
        </w:trPr>
        <w:tc>
          <w:tcPr>
            <w:tcW w:w="5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6C18A" w14:textId="77777777" w:rsidR="00EC470A" w:rsidRPr="0002163D" w:rsidRDefault="00EC470A"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JEZIKI</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79BB8A98" w14:textId="77777777" w:rsidR="00EC470A" w:rsidRPr="0002163D" w:rsidRDefault="00EC470A"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SODNO TOLMAČENJE IN PREVODI</w:t>
            </w:r>
          </w:p>
        </w:tc>
      </w:tr>
      <w:tr w:rsidR="00EC470A" w:rsidRPr="00C664ED" w14:paraId="34EADEE1"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4EA5004" w14:textId="77777777" w:rsidR="00EC470A" w:rsidRPr="0002163D" w:rsidRDefault="00EC470A"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SLOVENSKI ZNAKOVNI JEZIK</w:t>
            </w:r>
          </w:p>
        </w:tc>
        <w:tc>
          <w:tcPr>
            <w:tcW w:w="4075" w:type="dxa"/>
            <w:tcBorders>
              <w:top w:val="nil"/>
              <w:left w:val="nil"/>
              <w:bottom w:val="single" w:sz="4" w:space="0" w:color="auto"/>
              <w:right w:val="single" w:sz="4" w:space="0" w:color="auto"/>
            </w:tcBorders>
            <w:shd w:val="clear" w:color="auto" w:fill="auto"/>
            <w:noWrap/>
            <w:vAlign w:val="bottom"/>
            <w:hideMark/>
          </w:tcPr>
          <w:p w14:paraId="6C0C74D4" w14:textId="77777777" w:rsidR="00EC470A" w:rsidRPr="00BE3ED8" w:rsidRDefault="00EC470A"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SLOVENSKI ZNAKOVNI JEZIK</w:t>
            </w:r>
          </w:p>
        </w:tc>
      </w:tr>
    </w:tbl>
    <w:p w14:paraId="31752CF0" w14:textId="77777777" w:rsidR="004655BF" w:rsidRPr="004423FC" w:rsidRDefault="004655BF" w:rsidP="00E34FCA">
      <w:pPr>
        <w:rPr>
          <w:rFonts w:cs="Arial"/>
          <w:szCs w:val="20"/>
          <w:lang w:val="sl-SI"/>
        </w:rPr>
      </w:pPr>
    </w:p>
    <w:p w14:paraId="7749CCCC" w14:textId="77777777" w:rsidR="000E2C45" w:rsidRPr="00C664ED" w:rsidRDefault="000E2C45" w:rsidP="00E34FCA">
      <w:pPr>
        <w:rPr>
          <w:rFonts w:cs="Arial"/>
          <w:szCs w:val="20"/>
          <w:lang w:val="sl-SI"/>
        </w:rPr>
      </w:pPr>
    </w:p>
    <w:p w14:paraId="6542B79A" w14:textId="320AF72B" w:rsidR="000E2C45" w:rsidRPr="00C664ED" w:rsidRDefault="00E6277A" w:rsidP="00E34FCA">
      <w:pPr>
        <w:pStyle w:val="Odstavekseznama"/>
        <w:ind w:left="1080"/>
        <w:jc w:val="center"/>
        <w:rPr>
          <w:rFonts w:cs="Arial"/>
          <w:b/>
          <w:szCs w:val="20"/>
          <w:lang w:val="sl-SI"/>
        </w:rPr>
      </w:pPr>
      <w:r>
        <w:rPr>
          <w:rFonts w:cs="Arial"/>
          <w:b/>
          <w:szCs w:val="20"/>
          <w:lang w:val="sl-SI"/>
        </w:rPr>
        <w:t>3. člen</w:t>
      </w:r>
    </w:p>
    <w:p w14:paraId="4B8A74C6" w14:textId="77777777" w:rsidR="00825702" w:rsidRPr="00C664ED" w:rsidRDefault="00825702" w:rsidP="00825702">
      <w:pPr>
        <w:pStyle w:val="Odstavekseznama"/>
        <w:ind w:left="1080"/>
        <w:rPr>
          <w:rFonts w:cs="Arial"/>
          <w:szCs w:val="20"/>
          <w:lang w:val="sl-SI"/>
        </w:rPr>
      </w:pPr>
    </w:p>
    <w:p w14:paraId="19AEA400" w14:textId="637F3404" w:rsidR="00825702" w:rsidRPr="00AC5F6B" w:rsidRDefault="00AC5F6B" w:rsidP="00E6277A">
      <w:pPr>
        <w:jc w:val="both"/>
        <w:rPr>
          <w:rFonts w:cs="Arial"/>
          <w:szCs w:val="20"/>
          <w:lang w:val="sl-SI"/>
        </w:rPr>
      </w:pPr>
      <w:r w:rsidRPr="00AC5F6B">
        <w:rPr>
          <w:rFonts w:cs="Arial"/>
          <w:szCs w:val="20"/>
          <w:lang w:val="sl-SI"/>
        </w:rPr>
        <w:t>T</w:t>
      </w:r>
      <w:r w:rsidRPr="00AC5F6B">
        <w:rPr>
          <w:rStyle w:val="Poudarek"/>
          <w:lang w:val="sl-SI"/>
        </w:rPr>
        <w:t>a pravilnik začne veljati naslednji</w:t>
      </w:r>
      <w:r w:rsidRPr="00AC5F6B">
        <w:rPr>
          <w:rStyle w:val="st"/>
          <w:lang w:val="sl-SI"/>
        </w:rPr>
        <w:t xml:space="preserve"> dan po objavi v Uradnem listu Republike Slovenije</w:t>
      </w:r>
      <w:r w:rsidR="00825702" w:rsidRPr="00AC5F6B">
        <w:rPr>
          <w:rFonts w:cs="Arial"/>
          <w:szCs w:val="20"/>
          <w:lang w:val="sl-SI"/>
        </w:rPr>
        <w:t>.</w:t>
      </w:r>
    </w:p>
    <w:p w14:paraId="5BD66632" w14:textId="77777777" w:rsidR="00825702" w:rsidRPr="00AC5F6B" w:rsidRDefault="00825702" w:rsidP="00825702">
      <w:pPr>
        <w:pStyle w:val="Odstavekseznama"/>
        <w:ind w:left="1080"/>
        <w:rPr>
          <w:rFonts w:cs="Arial"/>
          <w:i/>
          <w:szCs w:val="20"/>
          <w:lang w:val="sl-SI"/>
        </w:rPr>
      </w:pPr>
    </w:p>
    <w:p w14:paraId="4B1B6FF8" w14:textId="77777777" w:rsidR="00825702" w:rsidRPr="00C664ED" w:rsidRDefault="00825702" w:rsidP="00825702">
      <w:pPr>
        <w:pStyle w:val="Odstavekseznama"/>
        <w:ind w:left="1080"/>
        <w:rPr>
          <w:rFonts w:cs="Arial"/>
          <w:szCs w:val="20"/>
          <w:lang w:val="sl-SI"/>
        </w:rPr>
      </w:pPr>
    </w:p>
    <w:p w14:paraId="76A354D5" w14:textId="77777777" w:rsidR="00825702" w:rsidRPr="00C664ED" w:rsidRDefault="00825702" w:rsidP="00825702">
      <w:pPr>
        <w:pStyle w:val="Odstavekseznama"/>
        <w:ind w:left="1080"/>
        <w:jc w:val="right"/>
        <w:rPr>
          <w:rFonts w:cs="Arial"/>
          <w:i/>
          <w:szCs w:val="20"/>
          <w:lang w:val="sl-SI"/>
        </w:rPr>
      </w:pPr>
      <w:r w:rsidRPr="00C664ED">
        <w:rPr>
          <w:rFonts w:cs="Arial"/>
          <w:i/>
          <w:szCs w:val="20"/>
          <w:lang w:val="sl-SI"/>
        </w:rPr>
        <w:t>minister za pravosodje</w:t>
      </w:r>
    </w:p>
    <w:p w14:paraId="72FA641D" w14:textId="77777777" w:rsidR="004B60E8" w:rsidRPr="00C664ED" w:rsidRDefault="004B60E8" w:rsidP="00825702">
      <w:pPr>
        <w:pStyle w:val="Odstavekseznama"/>
        <w:ind w:left="1080"/>
        <w:jc w:val="right"/>
        <w:rPr>
          <w:rFonts w:cs="Arial"/>
          <w:i/>
          <w:szCs w:val="20"/>
          <w:lang w:val="sl-SI"/>
        </w:rPr>
      </w:pPr>
    </w:p>
    <w:p w14:paraId="0ADFACBE" w14:textId="77777777" w:rsidR="004B60E8" w:rsidRPr="00C664ED" w:rsidRDefault="004B60E8">
      <w:pPr>
        <w:spacing w:line="240" w:lineRule="auto"/>
        <w:rPr>
          <w:rFonts w:cs="Arial"/>
          <w:szCs w:val="20"/>
          <w:lang w:val="sl-SI"/>
        </w:rPr>
      </w:pPr>
      <w:r w:rsidRPr="00C664ED">
        <w:rPr>
          <w:rFonts w:cs="Arial"/>
          <w:szCs w:val="20"/>
          <w:lang w:val="sl-SI"/>
        </w:rPr>
        <w:br w:type="page"/>
      </w:r>
    </w:p>
    <w:p w14:paraId="41F2A068" w14:textId="34F3E5BF" w:rsidR="00CC79D0" w:rsidRPr="002A0054" w:rsidRDefault="00CC79D0" w:rsidP="00FC2945">
      <w:pPr>
        <w:pStyle w:val="Odstavekseznama"/>
        <w:numPr>
          <w:ilvl w:val="0"/>
          <w:numId w:val="29"/>
        </w:numPr>
        <w:jc w:val="both"/>
        <w:rPr>
          <w:rFonts w:cs="Arial"/>
          <w:b/>
          <w:szCs w:val="20"/>
          <w:lang w:val="sl-SI"/>
        </w:rPr>
      </w:pPr>
      <w:r w:rsidRPr="002A0054">
        <w:rPr>
          <w:rFonts w:cs="Arial"/>
          <w:b/>
          <w:szCs w:val="20"/>
          <w:lang w:val="sl-SI"/>
        </w:rPr>
        <w:lastRenderedPageBreak/>
        <w:t xml:space="preserve">Pravilnik o sodnih izvedencih, </w:t>
      </w:r>
      <w:r w:rsidR="00E34FCA">
        <w:rPr>
          <w:rFonts w:cs="Arial"/>
          <w:b/>
          <w:szCs w:val="20"/>
          <w:lang w:val="sl-SI"/>
        </w:rPr>
        <w:t xml:space="preserve">sodnih </w:t>
      </w:r>
      <w:r w:rsidRPr="002A0054">
        <w:rPr>
          <w:rFonts w:cs="Arial"/>
          <w:b/>
          <w:szCs w:val="20"/>
          <w:lang w:val="sl-SI"/>
        </w:rPr>
        <w:t xml:space="preserve">cenilcih in </w:t>
      </w:r>
      <w:r w:rsidR="00E34FCA">
        <w:rPr>
          <w:rFonts w:cs="Arial"/>
          <w:b/>
          <w:szCs w:val="20"/>
          <w:lang w:val="sl-SI"/>
        </w:rPr>
        <w:t xml:space="preserve">sodnih </w:t>
      </w:r>
      <w:r w:rsidRPr="002A0054">
        <w:rPr>
          <w:rFonts w:cs="Arial"/>
          <w:b/>
          <w:szCs w:val="20"/>
          <w:lang w:val="sl-SI"/>
        </w:rPr>
        <w:t>tolmačih – OSNUTEK</w:t>
      </w:r>
      <w:r w:rsidR="006D3FF4" w:rsidRPr="002A0054">
        <w:rPr>
          <w:rFonts w:cs="Arial"/>
          <w:b/>
          <w:szCs w:val="20"/>
          <w:lang w:val="sl-SI"/>
        </w:rPr>
        <w:t xml:space="preserve"> </w:t>
      </w:r>
    </w:p>
    <w:p w14:paraId="758CAD2E" w14:textId="77777777" w:rsidR="00CC79D0" w:rsidRPr="002A0054" w:rsidRDefault="00CC79D0" w:rsidP="00CC79D0">
      <w:pPr>
        <w:jc w:val="both"/>
        <w:rPr>
          <w:rFonts w:cs="Arial"/>
          <w:szCs w:val="20"/>
          <w:lang w:val="sl-SI"/>
        </w:rPr>
      </w:pPr>
    </w:p>
    <w:p w14:paraId="50854773" w14:textId="5A9F8216" w:rsidR="002A0054" w:rsidRPr="007B3104" w:rsidRDefault="002A0054">
      <w:pPr>
        <w:spacing w:before="480" w:line="240" w:lineRule="auto"/>
        <w:jc w:val="both"/>
        <w:rPr>
          <w:rFonts w:cs="Arial"/>
          <w:bCs/>
          <w:szCs w:val="20"/>
          <w:lang w:val="sl-SI" w:eastAsia="sl-SI"/>
        </w:rPr>
      </w:pPr>
      <w:r w:rsidRPr="007B3104">
        <w:rPr>
          <w:rFonts w:cs="Arial"/>
          <w:bCs/>
          <w:szCs w:val="20"/>
          <w:lang w:val="sl-SI" w:eastAsia="sl-SI"/>
        </w:rPr>
        <w:t xml:space="preserve">Na podlagi </w:t>
      </w:r>
      <w:r w:rsidR="007B3104" w:rsidRPr="0037567A">
        <w:rPr>
          <w:rFonts w:cs="Arial"/>
          <w:bCs/>
          <w:szCs w:val="20"/>
          <w:lang w:val="sl-SI" w:eastAsia="sl-SI"/>
        </w:rPr>
        <w:t xml:space="preserve">šestega odstavka 16. člena, šestega odstavka 17. člena, </w:t>
      </w:r>
      <w:r w:rsidR="00B00CCE" w:rsidRPr="007B3104">
        <w:rPr>
          <w:rFonts w:cs="Arial"/>
          <w:bCs/>
          <w:szCs w:val="20"/>
          <w:lang w:val="sl-SI" w:eastAsia="sl-SI"/>
        </w:rPr>
        <w:t>petega</w:t>
      </w:r>
      <w:r w:rsidRPr="007B3104">
        <w:rPr>
          <w:rFonts w:cs="Arial"/>
          <w:bCs/>
          <w:szCs w:val="20"/>
          <w:lang w:val="sl-SI" w:eastAsia="sl-SI"/>
        </w:rPr>
        <w:t xml:space="preserve"> odstavka 20. člena, </w:t>
      </w:r>
      <w:r w:rsidR="00326BBE">
        <w:rPr>
          <w:rFonts w:cs="Arial"/>
          <w:bCs/>
          <w:szCs w:val="20"/>
          <w:lang w:val="sl-SI" w:eastAsia="sl-SI"/>
        </w:rPr>
        <w:t>četrtega odstavka 35. člena, četrtega odstavka 42</w:t>
      </w:r>
      <w:r w:rsidR="007B3104" w:rsidRPr="0037567A">
        <w:rPr>
          <w:rFonts w:cs="Arial"/>
          <w:bCs/>
          <w:szCs w:val="20"/>
          <w:lang w:val="sl-SI" w:eastAsia="sl-SI"/>
        </w:rPr>
        <w:t xml:space="preserve">. člena in </w:t>
      </w:r>
      <w:r w:rsidR="00326BBE">
        <w:rPr>
          <w:rFonts w:cs="Arial"/>
          <w:szCs w:val="20"/>
          <w:lang w:val="sl-SI" w:eastAsia="sl-SI"/>
        </w:rPr>
        <w:t>četrtega odstavka 45</w:t>
      </w:r>
      <w:r w:rsidR="007B3104" w:rsidRPr="007B3104">
        <w:rPr>
          <w:rFonts w:cs="Arial"/>
          <w:szCs w:val="20"/>
          <w:lang w:val="sl-SI" w:eastAsia="sl-SI"/>
        </w:rPr>
        <w:t>. člena</w:t>
      </w:r>
      <w:r w:rsidRPr="0037567A">
        <w:rPr>
          <w:rFonts w:cs="Arial"/>
          <w:bCs/>
          <w:szCs w:val="20"/>
          <w:lang w:val="sl-SI" w:eastAsia="sl-SI"/>
        </w:rPr>
        <w:t xml:space="preserve"> Zakona o sodnih izvedencih, </w:t>
      </w:r>
      <w:r w:rsidR="005176AF" w:rsidRPr="0037567A">
        <w:rPr>
          <w:rFonts w:cs="Arial"/>
          <w:bCs/>
          <w:szCs w:val="20"/>
          <w:lang w:val="sl-SI" w:eastAsia="sl-SI"/>
        </w:rPr>
        <w:t xml:space="preserve">sodnih </w:t>
      </w:r>
      <w:r w:rsidRPr="0037567A">
        <w:rPr>
          <w:rFonts w:cs="Arial"/>
          <w:bCs/>
          <w:szCs w:val="20"/>
          <w:lang w:val="sl-SI" w:eastAsia="sl-SI"/>
        </w:rPr>
        <w:t xml:space="preserve">cenilcih in </w:t>
      </w:r>
      <w:r w:rsidR="005176AF" w:rsidRPr="0037567A">
        <w:rPr>
          <w:rFonts w:cs="Arial"/>
          <w:bCs/>
          <w:szCs w:val="20"/>
          <w:lang w:val="sl-SI" w:eastAsia="sl-SI"/>
        </w:rPr>
        <w:t xml:space="preserve">sodnih </w:t>
      </w:r>
      <w:r w:rsidRPr="0037567A">
        <w:rPr>
          <w:rFonts w:cs="Arial"/>
          <w:bCs/>
          <w:szCs w:val="20"/>
          <w:lang w:val="sl-SI" w:eastAsia="sl-SI"/>
        </w:rPr>
        <w:t>tolmačih (Uradni list RS, št...)</w:t>
      </w:r>
      <w:r w:rsidRPr="007B3104">
        <w:rPr>
          <w:rFonts w:cs="Arial"/>
          <w:bCs/>
          <w:szCs w:val="20"/>
          <w:lang w:val="sl-SI" w:eastAsia="sl-SI"/>
        </w:rPr>
        <w:t xml:space="preserve"> izdaja minister za pravosodje </w:t>
      </w:r>
    </w:p>
    <w:p w14:paraId="2412DD65" w14:textId="77777777" w:rsidR="002A0054" w:rsidRPr="002A0054" w:rsidRDefault="002A0054" w:rsidP="002A0054">
      <w:pPr>
        <w:spacing w:before="480" w:line="240" w:lineRule="auto"/>
        <w:jc w:val="center"/>
        <w:rPr>
          <w:rFonts w:cs="Arial"/>
          <w:b/>
          <w:bCs/>
          <w:szCs w:val="20"/>
          <w:lang w:val="sl-SI" w:eastAsia="sl-SI"/>
        </w:rPr>
      </w:pPr>
      <w:r w:rsidRPr="002A0054">
        <w:rPr>
          <w:rFonts w:cs="Arial"/>
          <w:b/>
          <w:bCs/>
          <w:szCs w:val="20"/>
          <w:lang w:val="x-none" w:eastAsia="sl-SI"/>
        </w:rPr>
        <w:t>PRAVILNIK</w:t>
      </w:r>
      <w:r w:rsidRPr="002A0054">
        <w:rPr>
          <w:rFonts w:cs="Arial"/>
          <w:b/>
          <w:bCs/>
          <w:szCs w:val="20"/>
          <w:lang w:val="sl-SI" w:eastAsia="sl-SI"/>
        </w:rPr>
        <w:t xml:space="preserve"> O SODNIH IZVEDENCIH, SODNIH CENILCIH IN SODNIH TOLMAČIH</w:t>
      </w:r>
    </w:p>
    <w:p w14:paraId="02C444A3" w14:textId="77777777" w:rsidR="002A0054" w:rsidRPr="002A0054" w:rsidRDefault="002A0054" w:rsidP="00FC2945">
      <w:pPr>
        <w:pStyle w:val="Odstavekseznama"/>
        <w:numPr>
          <w:ilvl w:val="0"/>
          <w:numId w:val="32"/>
        </w:numPr>
        <w:spacing w:before="480" w:line="240" w:lineRule="auto"/>
        <w:jc w:val="center"/>
        <w:rPr>
          <w:rFonts w:cs="Arial"/>
          <w:b/>
          <w:szCs w:val="20"/>
          <w:lang w:eastAsia="sl-SI"/>
        </w:rPr>
      </w:pPr>
      <w:r w:rsidRPr="002A0054">
        <w:rPr>
          <w:rFonts w:cs="Arial"/>
          <w:b/>
          <w:szCs w:val="20"/>
          <w:lang w:eastAsia="sl-SI"/>
        </w:rPr>
        <w:t>SPLOŠNE DOLOČBE</w:t>
      </w:r>
    </w:p>
    <w:p w14:paraId="3E89C5A1" w14:textId="77777777" w:rsidR="002A0054" w:rsidRPr="002A0054" w:rsidRDefault="002A0054" w:rsidP="002A0054">
      <w:pPr>
        <w:spacing w:before="480" w:line="240" w:lineRule="auto"/>
        <w:jc w:val="center"/>
        <w:rPr>
          <w:rFonts w:cs="Arial"/>
          <w:b/>
          <w:bCs/>
          <w:szCs w:val="20"/>
          <w:lang w:eastAsia="sl-SI"/>
        </w:rPr>
      </w:pPr>
      <w:r w:rsidRPr="002A0054">
        <w:rPr>
          <w:rFonts w:cs="Arial"/>
          <w:b/>
          <w:bCs/>
          <w:szCs w:val="20"/>
          <w:lang w:val="x-none" w:eastAsia="sl-SI"/>
        </w:rPr>
        <w:t>1. člen</w:t>
      </w:r>
    </w:p>
    <w:p w14:paraId="466F95F8" w14:textId="2E60C480"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200C09">
        <w:rPr>
          <w:rFonts w:cs="Arial"/>
          <w:b/>
          <w:bCs/>
          <w:szCs w:val="20"/>
          <w:lang w:eastAsia="sl-SI"/>
        </w:rPr>
        <w:t>v</w:t>
      </w:r>
      <w:r w:rsidR="00200C09" w:rsidRPr="002A0054">
        <w:rPr>
          <w:rFonts w:cs="Arial"/>
          <w:b/>
          <w:bCs/>
          <w:szCs w:val="20"/>
          <w:lang w:val="x-none" w:eastAsia="sl-SI"/>
        </w:rPr>
        <w:t>sebina</w:t>
      </w:r>
      <w:r w:rsidRPr="002A0054">
        <w:rPr>
          <w:rFonts w:cs="Arial"/>
          <w:b/>
          <w:bCs/>
          <w:szCs w:val="20"/>
          <w:lang w:val="x-none" w:eastAsia="sl-SI"/>
        </w:rPr>
        <w:t>)</w:t>
      </w:r>
    </w:p>
    <w:p w14:paraId="41D92BD4" w14:textId="77777777" w:rsidR="002A0054" w:rsidRPr="002A0054" w:rsidRDefault="002A0054" w:rsidP="002A0054">
      <w:pPr>
        <w:spacing w:before="240" w:line="240" w:lineRule="auto"/>
        <w:jc w:val="both"/>
        <w:rPr>
          <w:rFonts w:cs="Arial"/>
          <w:szCs w:val="20"/>
          <w:lang w:val="sl-SI" w:eastAsia="sl-SI"/>
        </w:rPr>
      </w:pPr>
      <w:r w:rsidRPr="002A0054">
        <w:rPr>
          <w:rFonts w:cs="Arial"/>
          <w:szCs w:val="20"/>
          <w:lang w:val="x-none" w:eastAsia="sl-SI"/>
        </w:rPr>
        <w:t>Ta pravilnik podrobneje ureja način imenovanja in razrešitve sodnih izvedencev</w:t>
      </w:r>
      <w:r w:rsidRPr="002A0054">
        <w:rPr>
          <w:rFonts w:cs="Arial"/>
          <w:szCs w:val="20"/>
          <w:lang w:eastAsia="sl-SI"/>
        </w:rPr>
        <w:t xml:space="preserve">, </w:t>
      </w:r>
      <w:r w:rsidRPr="002A0054">
        <w:rPr>
          <w:rFonts w:cs="Arial"/>
          <w:szCs w:val="20"/>
          <w:lang w:val="x-none" w:eastAsia="sl-SI"/>
        </w:rPr>
        <w:t xml:space="preserve">sodnih cenilcev </w:t>
      </w:r>
      <w:r w:rsidRPr="002A0054">
        <w:rPr>
          <w:rFonts w:cs="Arial"/>
          <w:szCs w:val="20"/>
          <w:lang w:eastAsia="sl-SI"/>
        </w:rPr>
        <w:t>oziroma sodnih tolmačev, disciplinski postopek,</w:t>
      </w:r>
      <w:r w:rsidRPr="002A0054">
        <w:rPr>
          <w:rFonts w:cs="Arial"/>
          <w:szCs w:val="20"/>
          <w:lang w:val="x-none" w:eastAsia="sl-SI"/>
        </w:rPr>
        <w:t xml:space="preserve"> vsebino in način opravljanja posebnega preizkusa strokovnosti, način poslovanja </w:t>
      </w:r>
      <w:r w:rsidRPr="002A0054">
        <w:rPr>
          <w:rFonts w:cs="Arial"/>
          <w:szCs w:val="20"/>
          <w:lang w:eastAsia="sl-SI"/>
        </w:rPr>
        <w:t xml:space="preserve">sodnih izvedencev, cenilcev in </w:t>
      </w:r>
      <w:r w:rsidRPr="002A0054">
        <w:rPr>
          <w:rFonts w:cs="Arial"/>
          <w:szCs w:val="20"/>
          <w:lang w:val="x-none" w:eastAsia="sl-SI"/>
        </w:rPr>
        <w:t>tolmačev</w:t>
      </w:r>
      <w:r w:rsidRPr="002A0054">
        <w:rPr>
          <w:rFonts w:cs="Arial"/>
          <w:szCs w:val="20"/>
          <w:lang w:eastAsia="sl-SI"/>
        </w:rPr>
        <w:t xml:space="preserve"> ter</w:t>
      </w:r>
      <w:r w:rsidRPr="002A0054">
        <w:rPr>
          <w:rFonts w:cs="Arial"/>
          <w:szCs w:val="20"/>
          <w:lang w:val="x-none" w:eastAsia="sl-SI"/>
        </w:rPr>
        <w:t xml:space="preserve"> tarifo za </w:t>
      </w:r>
      <w:r w:rsidRPr="002A0054">
        <w:rPr>
          <w:rFonts w:cs="Arial"/>
          <w:szCs w:val="20"/>
          <w:lang w:eastAsia="sl-SI"/>
        </w:rPr>
        <w:t>plačilo za</w:t>
      </w:r>
      <w:r w:rsidRPr="002A0054">
        <w:rPr>
          <w:rFonts w:cs="Arial"/>
          <w:szCs w:val="20"/>
          <w:lang w:val="x-none" w:eastAsia="sl-SI"/>
        </w:rPr>
        <w:t xml:space="preserve"> </w:t>
      </w:r>
      <w:r w:rsidRPr="002A0054">
        <w:rPr>
          <w:rFonts w:cs="Arial"/>
          <w:szCs w:val="20"/>
          <w:lang w:eastAsia="sl-SI"/>
        </w:rPr>
        <w:t xml:space="preserve">delo </w:t>
      </w:r>
      <w:r w:rsidRPr="002A0054">
        <w:rPr>
          <w:rFonts w:cs="Arial"/>
          <w:szCs w:val="20"/>
          <w:lang w:val="x-none" w:eastAsia="sl-SI"/>
        </w:rPr>
        <w:t>in povrnitev stroškov</w:t>
      </w:r>
      <w:r w:rsidRPr="002A0054">
        <w:rPr>
          <w:rFonts w:cs="Arial"/>
          <w:szCs w:val="20"/>
          <w:lang w:eastAsia="sl-SI"/>
        </w:rPr>
        <w:t>.</w:t>
      </w:r>
    </w:p>
    <w:p w14:paraId="43732A99"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it-IT" w:eastAsia="sl-SI"/>
        </w:rPr>
        <w:t>2</w:t>
      </w:r>
      <w:r w:rsidRPr="002A0054">
        <w:rPr>
          <w:rFonts w:cs="Arial"/>
          <w:b/>
          <w:bCs/>
          <w:szCs w:val="20"/>
          <w:lang w:val="x-none" w:eastAsia="sl-SI"/>
        </w:rPr>
        <w:t>. člen</w:t>
      </w:r>
    </w:p>
    <w:p w14:paraId="34360D78" w14:textId="28931BA1"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200C09" w:rsidRPr="00485DCB">
        <w:rPr>
          <w:rFonts w:cs="Arial"/>
          <w:b/>
          <w:bCs/>
          <w:szCs w:val="20"/>
          <w:lang w:val="it-IT" w:eastAsia="sl-SI"/>
        </w:rPr>
        <w:t>i</w:t>
      </w:r>
      <w:r w:rsidR="00200C09" w:rsidRPr="002A0054">
        <w:rPr>
          <w:rFonts w:cs="Arial"/>
          <w:b/>
          <w:bCs/>
          <w:szCs w:val="20"/>
          <w:lang w:val="x-none" w:eastAsia="sl-SI"/>
        </w:rPr>
        <w:t xml:space="preserve">zdelava </w:t>
      </w:r>
      <w:r w:rsidRPr="002A0054">
        <w:rPr>
          <w:rFonts w:cs="Arial"/>
          <w:b/>
          <w:bCs/>
          <w:szCs w:val="20"/>
          <w:lang w:val="x-none" w:eastAsia="sl-SI"/>
        </w:rPr>
        <w:t>izvida in mnenja)</w:t>
      </w:r>
    </w:p>
    <w:p w14:paraId="18AF7EED" w14:textId="2E97A9C9" w:rsidR="002A0054" w:rsidRPr="002A0054" w:rsidRDefault="002A0054" w:rsidP="003819A7">
      <w:pPr>
        <w:spacing w:before="240" w:line="240" w:lineRule="auto"/>
        <w:jc w:val="both"/>
        <w:rPr>
          <w:rFonts w:cs="Arial"/>
          <w:szCs w:val="20"/>
          <w:lang w:val="it-IT" w:eastAsia="sl-SI"/>
        </w:rPr>
      </w:pPr>
      <w:r w:rsidRPr="002A0054">
        <w:rPr>
          <w:rFonts w:cs="Arial"/>
          <w:szCs w:val="20"/>
          <w:lang w:val="x-none" w:eastAsia="sl-SI"/>
        </w:rPr>
        <w:t>(1) Sodni izvedenec</w:t>
      </w:r>
      <w:r w:rsidRPr="002A0054">
        <w:rPr>
          <w:rFonts w:cs="Arial"/>
          <w:szCs w:val="20"/>
          <w:lang w:val="it-IT" w:eastAsia="sl-SI"/>
        </w:rPr>
        <w:t>,</w:t>
      </w:r>
      <w:r w:rsidRPr="002A0054">
        <w:rPr>
          <w:rFonts w:cs="Arial"/>
          <w:szCs w:val="20"/>
          <w:lang w:val="x-none" w:eastAsia="sl-SI"/>
        </w:rPr>
        <w:t xml:space="preserve"> cenilec oziroma </w:t>
      </w:r>
      <w:r w:rsidRPr="002A0054">
        <w:rPr>
          <w:rFonts w:cs="Arial"/>
          <w:szCs w:val="20"/>
          <w:lang w:val="it-IT" w:eastAsia="sl-SI"/>
        </w:rPr>
        <w:t xml:space="preserve">tolmač </w:t>
      </w:r>
      <w:r w:rsidR="00200C09" w:rsidRPr="00485DCB">
        <w:rPr>
          <w:rFonts w:cs="Arial"/>
          <w:szCs w:val="20"/>
          <w:lang w:val="it-IT" w:eastAsia="sl-SI"/>
        </w:rPr>
        <w:t>mora</w:t>
      </w:r>
      <w:r w:rsidRPr="002A0054">
        <w:rPr>
          <w:rFonts w:cs="Arial"/>
          <w:szCs w:val="20"/>
          <w:lang w:val="x-none" w:eastAsia="sl-SI"/>
        </w:rPr>
        <w:t xml:space="preserve"> pri svojem delu upoštevati določila zakonov in svoje delo opraviti redno, vestno, v skladu s pravili znanosti in stroke</w:t>
      </w:r>
      <w:r w:rsidRPr="002A0054">
        <w:rPr>
          <w:rFonts w:cs="Arial"/>
          <w:szCs w:val="20"/>
          <w:lang w:val="it-IT" w:eastAsia="sl-SI"/>
        </w:rPr>
        <w:t>, natančno in po svojem najboljšem znanju</w:t>
      </w:r>
      <w:r w:rsidRPr="002A0054">
        <w:rPr>
          <w:rFonts w:cs="Arial"/>
          <w:szCs w:val="20"/>
          <w:lang w:val="x-none" w:eastAsia="sl-SI"/>
        </w:rPr>
        <w:t xml:space="preserve"> ter svoj izvid in mnenje oziroma cenitev podati v roku, ki ga določi sodišče oziroma drug organ, ki ga je imenoval za izdelavo izvida in mnenja oziroma cenitve (v nadaljnjem besedilu: sodišče), ki praviloma ne sme biti krajši kot 30 in ne daljši kot 60 dni.</w:t>
      </w:r>
    </w:p>
    <w:p w14:paraId="1FA504C5" w14:textId="0A3E4A02" w:rsidR="002A0054" w:rsidRPr="002A0054" w:rsidRDefault="002A0054" w:rsidP="003819A7">
      <w:pPr>
        <w:spacing w:before="240" w:line="240" w:lineRule="auto"/>
        <w:jc w:val="both"/>
        <w:rPr>
          <w:rFonts w:cs="Arial"/>
          <w:szCs w:val="20"/>
          <w:lang w:val="it-IT" w:eastAsia="sl-SI"/>
        </w:rPr>
      </w:pPr>
      <w:r w:rsidRPr="002A0054">
        <w:rPr>
          <w:rFonts w:cs="Arial"/>
          <w:szCs w:val="20"/>
          <w:lang w:val="x-none" w:eastAsia="sl-SI"/>
        </w:rPr>
        <w:t>(2) Če</w:t>
      </w:r>
      <w:r w:rsidRPr="002A0054">
        <w:rPr>
          <w:rFonts w:cs="Arial"/>
          <w:szCs w:val="20"/>
          <w:lang w:val="it-IT" w:eastAsia="sl-SI"/>
        </w:rPr>
        <w:t xml:space="preserve"> sodni</w:t>
      </w:r>
      <w:r w:rsidRPr="002A0054">
        <w:rPr>
          <w:rFonts w:cs="Arial"/>
          <w:szCs w:val="20"/>
          <w:lang w:val="x-none" w:eastAsia="sl-SI"/>
        </w:rPr>
        <w:t xml:space="preserve"> izvedenec</w:t>
      </w:r>
      <w:r w:rsidRPr="002A0054">
        <w:rPr>
          <w:rFonts w:cs="Arial"/>
          <w:szCs w:val="20"/>
          <w:lang w:val="it-IT" w:eastAsia="sl-SI"/>
        </w:rPr>
        <w:t>,</w:t>
      </w:r>
      <w:r w:rsidRPr="002A0054">
        <w:rPr>
          <w:rFonts w:cs="Arial"/>
          <w:szCs w:val="20"/>
          <w:lang w:val="x-none" w:eastAsia="sl-SI"/>
        </w:rPr>
        <w:t xml:space="preserve"> cenilec oziroma</w:t>
      </w:r>
      <w:r w:rsidRPr="002A0054">
        <w:rPr>
          <w:rFonts w:cs="Arial"/>
          <w:szCs w:val="20"/>
          <w:lang w:val="it-IT" w:eastAsia="sl-SI"/>
        </w:rPr>
        <w:t xml:space="preserve"> tolmač</w:t>
      </w:r>
      <w:r w:rsidRPr="002A0054">
        <w:rPr>
          <w:rFonts w:cs="Arial"/>
          <w:szCs w:val="20"/>
          <w:lang w:val="x-none" w:eastAsia="sl-SI"/>
        </w:rPr>
        <w:t xml:space="preserve"> svojega dela ne more opraviti v določenem roku, </w:t>
      </w:r>
      <w:r w:rsidR="00200C09" w:rsidRPr="00485DCB">
        <w:rPr>
          <w:rFonts w:cs="Arial"/>
          <w:szCs w:val="20"/>
          <w:lang w:val="it-IT" w:eastAsia="sl-SI"/>
        </w:rPr>
        <w:t>mora o</w:t>
      </w:r>
      <w:r w:rsidRPr="002A0054">
        <w:rPr>
          <w:rFonts w:cs="Arial"/>
          <w:szCs w:val="20"/>
          <w:lang w:val="x-none" w:eastAsia="sl-SI"/>
        </w:rPr>
        <w:t xml:space="preserve"> tem obvestiti sodišče oziroma </w:t>
      </w:r>
      <w:r w:rsidRPr="002A0054">
        <w:rPr>
          <w:rFonts w:cs="Arial"/>
          <w:szCs w:val="20"/>
          <w:lang w:val="it-IT" w:eastAsia="sl-SI"/>
        </w:rPr>
        <w:t>tistega, ki je zahteval njegovo delovanje na podlagi drugega zakona ali uredbe (v nadaljnjem besedilu: naročnik)</w:t>
      </w:r>
      <w:r w:rsidR="00200C09">
        <w:rPr>
          <w:rFonts w:cs="Arial"/>
          <w:szCs w:val="20"/>
          <w:lang w:val="it-IT" w:eastAsia="sl-SI"/>
        </w:rPr>
        <w:t>,</w:t>
      </w:r>
      <w:r w:rsidRPr="002A0054">
        <w:rPr>
          <w:rFonts w:cs="Arial"/>
          <w:szCs w:val="20"/>
          <w:lang w:val="x-none" w:eastAsia="sl-SI"/>
        </w:rPr>
        <w:t xml:space="preserve"> </w:t>
      </w:r>
      <w:r w:rsidR="00200C09" w:rsidRPr="002A0054">
        <w:rPr>
          <w:rFonts w:cs="Arial"/>
          <w:szCs w:val="20"/>
          <w:lang w:val="x-none" w:eastAsia="sl-SI"/>
        </w:rPr>
        <w:t>naj</w:t>
      </w:r>
      <w:r w:rsidR="00200C09" w:rsidRPr="00485DCB">
        <w:rPr>
          <w:rFonts w:cs="Arial"/>
          <w:szCs w:val="20"/>
          <w:lang w:val="it-IT" w:eastAsia="sl-SI"/>
        </w:rPr>
        <w:t>poz</w:t>
      </w:r>
      <w:r w:rsidR="00200C09" w:rsidRPr="002A0054">
        <w:rPr>
          <w:rFonts w:cs="Arial"/>
          <w:szCs w:val="20"/>
          <w:lang w:val="x-none" w:eastAsia="sl-SI"/>
        </w:rPr>
        <w:t xml:space="preserve">neje </w:t>
      </w:r>
      <w:r w:rsidRPr="002A0054">
        <w:rPr>
          <w:rFonts w:cs="Arial"/>
          <w:szCs w:val="20"/>
          <w:lang w:val="x-none" w:eastAsia="sl-SI"/>
        </w:rPr>
        <w:t>v 15 dneh po prejemu sklepa oziroma odredbe, s katero je bil imenovan za izdelavo izvida in mnenja</w:t>
      </w:r>
      <w:r w:rsidRPr="002A0054">
        <w:rPr>
          <w:rFonts w:cs="Arial"/>
          <w:szCs w:val="20"/>
          <w:lang w:val="it-IT" w:eastAsia="sl-SI"/>
        </w:rPr>
        <w:t>,</w:t>
      </w:r>
      <w:r w:rsidRPr="002A0054">
        <w:rPr>
          <w:rFonts w:cs="Arial"/>
          <w:szCs w:val="20"/>
          <w:lang w:val="x-none" w:eastAsia="sl-SI"/>
        </w:rPr>
        <w:t xml:space="preserve"> cenitve</w:t>
      </w:r>
      <w:r w:rsidRPr="002A0054">
        <w:rPr>
          <w:rFonts w:cs="Arial"/>
          <w:szCs w:val="20"/>
          <w:lang w:val="it-IT" w:eastAsia="sl-SI"/>
        </w:rPr>
        <w:t xml:space="preserve"> oziroma prevoda</w:t>
      </w:r>
      <w:r w:rsidRPr="002A0054">
        <w:rPr>
          <w:rFonts w:cs="Arial"/>
          <w:szCs w:val="20"/>
          <w:lang w:val="x-none" w:eastAsia="sl-SI"/>
        </w:rPr>
        <w:t xml:space="preserve"> v določeni zadevi oziroma po prejemu zahteve </w:t>
      </w:r>
      <w:r w:rsidRPr="002A0054">
        <w:rPr>
          <w:rFonts w:cs="Arial"/>
          <w:szCs w:val="20"/>
          <w:lang w:val="it-IT" w:eastAsia="sl-SI"/>
        </w:rPr>
        <w:t>naročnika</w:t>
      </w:r>
      <w:r w:rsidRPr="002A0054">
        <w:rPr>
          <w:rFonts w:cs="Arial"/>
          <w:szCs w:val="20"/>
          <w:lang w:val="x-none" w:eastAsia="sl-SI"/>
        </w:rPr>
        <w:t>.</w:t>
      </w:r>
    </w:p>
    <w:p w14:paraId="18B4B5A9" w14:textId="77777777" w:rsidR="002A0054" w:rsidRPr="00485DCB" w:rsidRDefault="002A0054" w:rsidP="003819A7">
      <w:pPr>
        <w:spacing w:before="240" w:line="240" w:lineRule="auto"/>
        <w:jc w:val="both"/>
        <w:rPr>
          <w:rFonts w:cs="Arial"/>
          <w:szCs w:val="20"/>
          <w:lang w:val="it-IT" w:eastAsia="sl-SI"/>
        </w:rPr>
      </w:pPr>
      <w:r w:rsidRPr="002A0054">
        <w:rPr>
          <w:rFonts w:cs="Arial"/>
          <w:szCs w:val="20"/>
          <w:lang w:val="x-none" w:eastAsia="sl-SI"/>
        </w:rPr>
        <w:t>(3) Izjemoma lahko sodišče rok iz prvega odstavka tega člena iz upravičenih razlogov podaljša.</w:t>
      </w:r>
    </w:p>
    <w:p w14:paraId="67A9E1CB" w14:textId="77777777" w:rsidR="002A0054" w:rsidRPr="00485DCB" w:rsidRDefault="002A0054" w:rsidP="002A0054">
      <w:pPr>
        <w:spacing w:before="480" w:line="240" w:lineRule="auto"/>
        <w:jc w:val="center"/>
        <w:rPr>
          <w:rFonts w:cs="Arial"/>
          <w:b/>
          <w:bCs/>
          <w:szCs w:val="20"/>
          <w:lang w:val="it-IT" w:eastAsia="sl-SI"/>
        </w:rPr>
      </w:pPr>
      <w:r w:rsidRPr="00485DCB">
        <w:rPr>
          <w:rFonts w:cs="Arial"/>
          <w:b/>
          <w:bCs/>
          <w:szCs w:val="20"/>
          <w:lang w:val="it-IT" w:eastAsia="sl-SI"/>
        </w:rPr>
        <w:t>3</w:t>
      </w:r>
      <w:r w:rsidRPr="002A0054">
        <w:rPr>
          <w:rFonts w:cs="Arial"/>
          <w:b/>
          <w:bCs/>
          <w:szCs w:val="20"/>
          <w:lang w:val="x-none" w:eastAsia="sl-SI"/>
        </w:rPr>
        <w:t>. člen</w:t>
      </w:r>
    </w:p>
    <w:p w14:paraId="7B481AEF" w14:textId="439FD9B3" w:rsidR="002A0054" w:rsidRPr="00485DCB"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200C09" w:rsidRPr="00485DCB">
        <w:rPr>
          <w:rFonts w:cs="Arial"/>
          <w:b/>
          <w:bCs/>
          <w:szCs w:val="20"/>
          <w:lang w:val="it-IT" w:eastAsia="sl-SI"/>
        </w:rPr>
        <w:t>h</w:t>
      </w:r>
      <w:r w:rsidRPr="002A0054">
        <w:rPr>
          <w:rFonts w:cs="Arial"/>
          <w:b/>
          <w:bCs/>
          <w:szCs w:val="20"/>
          <w:lang w:val="x-none" w:eastAsia="sl-SI"/>
        </w:rPr>
        <w:t>ramba in vrnitev gradiva)</w:t>
      </w:r>
    </w:p>
    <w:p w14:paraId="183E3C23" w14:textId="616835B4" w:rsidR="002A0054" w:rsidRPr="00485DCB" w:rsidRDefault="002A0054" w:rsidP="00F67EDA">
      <w:pPr>
        <w:spacing w:before="240" w:line="240" w:lineRule="auto"/>
        <w:jc w:val="both"/>
        <w:rPr>
          <w:rFonts w:cs="Arial"/>
          <w:szCs w:val="20"/>
          <w:lang w:val="it-IT" w:eastAsia="sl-SI"/>
        </w:rPr>
      </w:pPr>
      <w:r w:rsidRPr="002A0054">
        <w:rPr>
          <w:rFonts w:cs="Arial"/>
          <w:szCs w:val="20"/>
          <w:lang w:val="x-none" w:eastAsia="sl-SI"/>
        </w:rPr>
        <w:t xml:space="preserve">Sodni </w:t>
      </w:r>
      <w:r w:rsidRPr="00485DCB">
        <w:rPr>
          <w:rFonts w:cs="Arial"/>
          <w:szCs w:val="20"/>
          <w:lang w:val="it-IT" w:eastAsia="sl-SI"/>
        </w:rPr>
        <w:t>i</w:t>
      </w:r>
      <w:r w:rsidRPr="002A0054">
        <w:rPr>
          <w:rFonts w:cs="Arial"/>
          <w:szCs w:val="20"/>
          <w:lang w:val="x-none" w:eastAsia="sl-SI"/>
        </w:rPr>
        <w:t>zvedenec</w:t>
      </w:r>
      <w:r w:rsidRPr="00485DCB">
        <w:rPr>
          <w:rFonts w:cs="Arial"/>
          <w:szCs w:val="20"/>
          <w:lang w:val="it-IT" w:eastAsia="sl-SI"/>
        </w:rPr>
        <w:t>,</w:t>
      </w:r>
      <w:r w:rsidRPr="002A0054">
        <w:rPr>
          <w:rFonts w:cs="Arial"/>
          <w:szCs w:val="20"/>
          <w:lang w:val="x-none" w:eastAsia="sl-SI"/>
        </w:rPr>
        <w:t xml:space="preserve"> cenilec oziroma</w:t>
      </w:r>
      <w:r w:rsidRPr="00485DCB">
        <w:rPr>
          <w:rFonts w:cs="Arial"/>
          <w:szCs w:val="20"/>
          <w:lang w:val="it-IT" w:eastAsia="sl-SI"/>
        </w:rPr>
        <w:t xml:space="preserve"> tolmač</w:t>
      </w:r>
      <w:r w:rsidRPr="002A0054">
        <w:rPr>
          <w:rFonts w:cs="Arial"/>
          <w:szCs w:val="20"/>
          <w:lang w:val="x-none" w:eastAsia="sl-SI"/>
        </w:rPr>
        <w:t xml:space="preserve"> </w:t>
      </w:r>
      <w:r w:rsidR="00200C09" w:rsidRPr="00485DCB">
        <w:rPr>
          <w:rFonts w:cs="Arial"/>
          <w:szCs w:val="20"/>
          <w:lang w:val="it-IT" w:eastAsia="sl-SI"/>
        </w:rPr>
        <w:t>mora</w:t>
      </w:r>
      <w:r w:rsidRPr="002A0054">
        <w:rPr>
          <w:rFonts w:cs="Arial"/>
          <w:szCs w:val="20"/>
          <w:lang w:val="x-none" w:eastAsia="sl-SI"/>
        </w:rPr>
        <w:t xml:space="preserve"> zaupano gradivo skrbno hraniti, </w:t>
      </w:r>
      <w:r w:rsidR="00200C09" w:rsidRPr="00485DCB">
        <w:rPr>
          <w:rFonts w:cs="Arial"/>
          <w:szCs w:val="20"/>
          <w:lang w:val="it-IT" w:eastAsia="sl-SI"/>
        </w:rPr>
        <w:t>ob upoštevanju</w:t>
      </w:r>
      <w:r w:rsidR="00200C09" w:rsidRPr="002A0054">
        <w:rPr>
          <w:rFonts w:cs="Arial"/>
          <w:szCs w:val="20"/>
          <w:lang w:val="x-none" w:eastAsia="sl-SI"/>
        </w:rPr>
        <w:t xml:space="preserve"> </w:t>
      </w:r>
      <w:r w:rsidRPr="002A0054">
        <w:rPr>
          <w:rFonts w:cs="Arial"/>
          <w:szCs w:val="20"/>
          <w:lang w:val="x-none" w:eastAsia="sl-SI"/>
        </w:rPr>
        <w:t>določila zakona, ki ureja varstvo osebnih podatkov, in ga po opravljenem delu skupaj z izvidom in mnenjem oziroma cenitvijo</w:t>
      </w:r>
      <w:r w:rsidRPr="00485DCB">
        <w:rPr>
          <w:rFonts w:cs="Arial"/>
          <w:szCs w:val="20"/>
          <w:lang w:val="it-IT" w:eastAsia="sl-SI"/>
        </w:rPr>
        <w:t xml:space="preserve"> ali prevodom</w:t>
      </w:r>
      <w:r w:rsidRPr="002A0054">
        <w:rPr>
          <w:rFonts w:cs="Arial"/>
          <w:szCs w:val="20"/>
          <w:lang w:val="x-none" w:eastAsia="sl-SI"/>
        </w:rPr>
        <w:t xml:space="preserve"> vrniti sodišču oziroma </w:t>
      </w:r>
      <w:r w:rsidRPr="00485DCB">
        <w:rPr>
          <w:rFonts w:cs="Arial"/>
          <w:szCs w:val="20"/>
          <w:lang w:val="it-IT" w:eastAsia="sl-SI"/>
        </w:rPr>
        <w:t>naročniku</w:t>
      </w:r>
      <w:r w:rsidRPr="002A0054">
        <w:rPr>
          <w:rFonts w:cs="Arial"/>
          <w:szCs w:val="20"/>
          <w:lang w:val="x-none" w:eastAsia="sl-SI"/>
        </w:rPr>
        <w:t>.</w:t>
      </w:r>
    </w:p>
    <w:p w14:paraId="2695C131" w14:textId="77777777" w:rsidR="002A0054" w:rsidRPr="00485DCB" w:rsidRDefault="002A0054" w:rsidP="002A0054">
      <w:pPr>
        <w:spacing w:before="480" w:line="240" w:lineRule="auto"/>
        <w:jc w:val="both"/>
        <w:rPr>
          <w:rFonts w:cs="Arial"/>
          <w:szCs w:val="20"/>
          <w:lang w:val="it-IT" w:eastAsia="sl-SI"/>
        </w:rPr>
      </w:pPr>
    </w:p>
    <w:p w14:paraId="5A212A4C" w14:textId="77777777" w:rsidR="002A0054" w:rsidRPr="002A0054" w:rsidRDefault="002A0054" w:rsidP="002A0054">
      <w:pPr>
        <w:spacing w:before="480" w:line="240" w:lineRule="auto"/>
        <w:jc w:val="center"/>
        <w:rPr>
          <w:rFonts w:cs="Arial"/>
          <w:b/>
          <w:szCs w:val="20"/>
          <w:lang w:val="it-IT" w:eastAsia="sl-SI"/>
        </w:rPr>
      </w:pPr>
      <w:r w:rsidRPr="002A0054">
        <w:rPr>
          <w:rFonts w:cs="Arial"/>
          <w:b/>
          <w:szCs w:val="20"/>
          <w:lang w:val="it-IT" w:eastAsia="sl-SI"/>
        </w:rPr>
        <w:t>II. POSTOPEK IN NAČIN IMENOVANJA</w:t>
      </w:r>
    </w:p>
    <w:p w14:paraId="456099F9"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4. člen</w:t>
      </w:r>
    </w:p>
    <w:p w14:paraId="25FFC2AB" w14:textId="6DE65C4E"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lastRenderedPageBreak/>
        <w:t>(</w:t>
      </w:r>
      <w:r w:rsidR="00200C09" w:rsidRPr="00485DCB">
        <w:rPr>
          <w:rFonts w:cs="Arial"/>
          <w:b/>
          <w:bCs/>
          <w:szCs w:val="20"/>
          <w:lang w:val="it-IT" w:eastAsia="sl-SI"/>
        </w:rPr>
        <w:t>o</w:t>
      </w:r>
      <w:r w:rsidR="00200C09" w:rsidRPr="002A0054">
        <w:rPr>
          <w:rFonts w:cs="Arial"/>
          <w:b/>
          <w:bCs/>
          <w:szCs w:val="20"/>
          <w:lang w:val="x-none" w:eastAsia="sl-SI"/>
        </w:rPr>
        <w:t xml:space="preserve">dločba </w:t>
      </w:r>
      <w:r w:rsidRPr="002A0054">
        <w:rPr>
          <w:rFonts w:cs="Arial"/>
          <w:b/>
          <w:bCs/>
          <w:szCs w:val="20"/>
          <w:lang w:val="x-none" w:eastAsia="sl-SI"/>
        </w:rPr>
        <w:t>o imenovanju)</w:t>
      </w:r>
    </w:p>
    <w:p w14:paraId="5FDBF276" w14:textId="77777777" w:rsidR="002A0054" w:rsidRPr="002A0054" w:rsidRDefault="002A0054" w:rsidP="00F67EDA">
      <w:pPr>
        <w:spacing w:before="240" w:line="240" w:lineRule="auto"/>
        <w:jc w:val="both"/>
        <w:rPr>
          <w:rFonts w:cs="Arial"/>
          <w:szCs w:val="20"/>
          <w:lang w:val="it-IT" w:eastAsia="sl-SI"/>
        </w:rPr>
      </w:pPr>
      <w:r w:rsidRPr="002A0054">
        <w:rPr>
          <w:rFonts w:cs="Arial"/>
          <w:szCs w:val="20"/>
          <w:lang w:val="x-none" w:eastAsia="sl-SI"/>
        </w:rPr>
        <w:t xml:space="preserve">(1) Odločbo o imenovanju </w:t>
      </w:r>
      <w:r w:rsidRPr="002A0054">
        <w:rPr>
          <w:rFonts w:cs="Arial"/>
          <w:szCs w:val="20"/>
          <w:lang w:val="it-IT" w:eastAsia="sl-SI"/>
        </w:rPr>
        <w:t xml:space="preserve">sodnega </w:t>
      </w:r>
      <w:r w:rsidRPr="002A0054">
        <w:rPr>
          <w:rFonts w:cs="Arial"/>
          <w:szCs w:val="20"/>
          <w:lang w:val="x-none" w:eastAsia="sl-SI"/>
        </w:rPr>
        <w:t>izvedenca</w:t>
      </w:r>
      <w:r w:rsidRPr="002A0054">
        <w:rPr>
          <w:rFonts w:cs="Arial"/>
          <w:szCs w:val="20"/>
          <w:lang w:val="it-IT" w:eastAsia="sl-SI"/>
        </w:rPr>
        <w:t>,</w:t>
      </w:r>
      <w:r w:rsidRPr="002A0054">
        <w:rPr>
          <w:rFonts w:cs="Arial"/>
          <w:szCs w:val="20"/>
          <w:lang w:val="x-none" w:eastAsia="sl-SI"/>
        </w:rPr>
        <w:t xml:space="preserve"> cenilca oziroma </w:t>
      </w:r>
      <w:r w:rsidRPr="002A0054">
        <w:rPr>
          <w:rFonts w:cs="Arial"/>
          <w:szCs w:val="20"/>
          <w:lang w:val="it-IT" w:eastAsia="sl-SI"/>
        </w:rPr>
        <w:t xml:space="preserve">tolmača </w:t>
      </w:r>
      <w:r w:rsidRPr="002A0054">
        <w:rPr>
          <w:rFonts w:cs="Arial"/>
          <w:szCs w:val="20"/>
          <w:lang w:val="x-none" w:eastAsia="sl-SI"/>
        </w:rPr>
        <w:t>ali o zavrnitvi vloge za imenovanje izda minister.</w:t>
      </w:r>
    </w:p>
    <w:p w14:paraId="13F178A1" w14:textId="77777777" w:rsidR="002A0054" w:rsidRPr="002A0054" w:rsidRDefault="002A0054" w:rsidP="00F67EDA">
      <w:pPr>
        <w:spacing w:before="240" w:line="240" w:lineRule="auto"/>
        <w:jc w:val="both"/>
        <w:rPr>
          <w:rFonts w:cs="Arial"/>
          <w:szCs w:val="20"/>
          <w:lang w:val="it-IT" w:eastAsia="sl-SI"/>
        </w:rPr>
      </w:pPr>
      <w:r w:rsidRPr="002A0054">
        <w:rPr>
          <w:rFonts w:cs="Arial"/>
          <w:szCs w:val="20"/>
          <w:lang w:val="x-none" w:eastAsia="sl-SI"/>
        </w:rPr>
        <w:t>(2) V izreku odločbe se navede strokovno področje in podpodročje</w:t>
      </w:r>
      <w:r w:rsidRPr="002A0054">
        <w:rPr>
          <w:rFonts w:cs="Arial"/>
          <w:szCs w:val="20"/>
          <w:lang w:val="it-IT" w:eastAsia="sl-SI"/>
        </w:rPr>
        <w:t xml:space="preserve"> oziroma jezik</w:t>
      </w:r>
      <w:r w:rsidRPr="002A0054">
        <w:rPr>
          <w:rFonts w:cs="Arial"/>
          <w:szCs w:val="20"/>
          <w:lang w:val="x-none" w:eastAsia="sl-SI"/>
        </w:rPr>
        <w:t>, za kater</w:t>
      </w:r>
      <w:r w:rsidRPr="002A0054">
        <w:rPr>
          <w:rFonts w:cs="Arial"/>
          <w:szCs w:val="20"/>
          <w:lang w:val="it-IT" w:eastAsia="sl-SI"/>
        </w:rPr>
        <w:t xml:space="preserve">ega </w:t>
      </w:r>
      <w:r w:rsidRPr="002A0054">
        <w:rPr>
          <w:rFonts w:cs="Arial"/>
          <w:szCs w:val="20"/>
          <w:lang w:val="x-none" w:eastAsia="sl-SI"/>
        </w:rPr>
        <w:t>je izvedenec</w:t>
      </w:r>
      <w:r w:rsidRPr="002A0054">
        <w:rPr>
          <w:rFonts w:cs="Arial"/>
          <w:szCs w:val="20"/>
          <w:lang w:val="it-IT" w:eastAsia="sl-SI"/>
        </w:rPr>
        <w:t>,</w:t>
      </w:r>
      <w:r w:rsidRPr="002A0054">
        <w:rPr>
          <w:rFonts w:cs="Arial"/>
          <w:szCs w:val="20"/>
          <w:lang w:val="x-none" w:eastAsia="sl-SI"/>
        </w:rPr>
        <w:t xml:space="preserve"> cenilec oziroma</w:t>
      </w:r>
      <w:r w:rsidRPr="002A0054">
        <w:rPr>
          <w:rFonts w:cs="Arial"/>
          <w:szCs w:val="20"/>
          <w:lang w:val="it-IT" w:eastAsia="sl-SI"/>
        </w:rPr>
        <w:t xml:space="preserve"> tolmač</w:t>
      </w:r>
      <w:r w:rsidRPr="002A0054">
        <w:rPr>
          <w:rFonts w:cs="Arial"/>
          <w:szCs w:val="20"/>
          <w:lang w:val="x-none" w:eastAsia="sl-SI"/>
        </w:rPr>
        <w:t xml:space="preserve"> imenovan ali za katerega je bilo imenovanje zavrnjeno.</w:t>
      </w:r>
    </w:p>
    <w:p w14:paraId="31AD7136" w14:textId="77777777" w:rsidR="002A0054" w:rsidRPr="002A0054" w:rsidRDefault="002A0054" w:rsidP="00F67EDA">
      <w:pPr>
        <w:spacing w:before="240" w:line="240" w:lineRule="auto"/>
        <w:jc w:val="both"/>
        <w:rPr>
          <w:rFonts w:cs="Arial"/>
          <w:szCs w:val="20"/>
          <w:lang w:val="it-IT" w:eastAsia="sl-SI"/>
        </w:rPr>
      </w:pPr>
      <w:r w:rsidRPr="002A0054">
        <w:rPr>
          <w:rFonts w:cs="Arial"/>
          <w:szCs w:val="20"/>
          <w:lang w:val="x-none" w:eastAsia="sl-SI"/>
        </w:rPr>
        <w:t>(3) Če se spremeni poimenovanje strokovnega področja</w:t>
      </w:r>
      <w:r w:rsidRPr="002A0054">
        <w:rPr>
          <w:rFonts w:cs="Arial"/>
          <w:szCs w:val="20"/>
          <w:lang w:val="it-IT" w:eastAsia="sl-SI"/>
        </w:rPr>
        <w:t xml:space="preserve"> in</w:t>
      </w:r>
      <w:r w:rsidRPr="002A0054">
        <w:rPr>
          <w:rFonts w:cs="Arial"/>
          <w:szCs w:val="20"/>
          <w:lang w:val="x-none" w:eastAsia="sl-SI"/>
        </w:rPr>
        <w:t xml:space="preserve"> podpodročja oziroma</w:t>
      </w:r>
      <w:r w:rsidRPr="002A0054">
        <w:rPr>
          <w:rFonts w:cs="Arial"/>
          <w:szCs w:val="20"/>
          <w:lang w:val="it-IT" w:eastAsia="sl-SI"/>
        </w:rPr>
        <w:t xml:space="preserve"> jezika</w:t>
      </w:r>
      <w:r w:rsidRPr="002A0054">
        <w:rPr>
          <w:rFonts w:cs="Arial"/>
          <w:szCs w:val="20"/>
          <w:lang w:val="x-none" w:eastAsia="sl-SI"/>
        </w:rPr>
        <w:t>, za katerega je bil izvedenec</w:t>
      </w:r>
      <w:r w:rsidRPr="002A0054">
        <w:rPr>
          <w:rFonts w:cs="Arial"/>
          <w:szCs w:val="20"/>
          <w:lang w:val="it-IT" w:eastAsia="sl-SI"/>
        </w:rPr>
        <w:t>,</w:t>
      </w:r>
      <w:r w:rsidRPr="002A0054">
        <w:rPr>
          <w:rFonts w:cs="Arial"/>
          <w:szCs w:val="20"/>
          <w:lang w:val="x-none" w:eastAsia="sl-SI"/>
        </w:rPr>
        <w:t xml:space="preserve"> cenilec oziroma</w:t>
      </w:r>
      <w:r w:rsidRPr="002A0054">
        <w:rPr>
          <w:rFonts w:cs="Arial"/>
          <w:szCs w:val="20"/>
          <w:lang w:val="it-IT" w:eastAsia="sl-SI"/>
        </w:rPr>
        <w:t xml:space="preserve"> tolmač </w:t>
      </w:r>
      <w:r w:rsidRPr="002A0054">
        <w:rPr>
          <w:rFonts w:cs="Arial"/>
          <w:szCs w:val="20"/>
          <w:lang w:val="x-none" w:eastAsia="sl-SI"/>
        </w:rPr>
        <w:t>imenovan, minister po uradni dolžnosti o tem izda ugotovitveno odločbo.</w:t>
      </w:r>
    </w:p>
    <w:p w14:paraId="65DCEB59"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5. člen</w:t>
      </w:r>
    </w:p>
    <w:p w14:paraId="673DA127" w14:textId="78383A42"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200C09" w:rsidRPr="00485DCB">
        <w:rPr>
          <w:rFonts w:cs="Arial"/>
          <w:b/>
          <w:bCs/>
          <w:szCs w:val="20"/>
          <w:lang w:val="it-IT" w:eastAsia="sl-SI"/>
        </w:rPr>
        <w:t>p</w:t>
      </w:r>
      <w:r w:rsidR="00200C09" w:rsidRPr="002A0054">
        <w:rPr>
          <w:rFonts w:cs="Arial"/>
          <w:b/>
          <w:bCs/>
          <w:szCs w:val="20"/>
          <w:lang w:val="x-none" w:eastAsia="sl-SI"/>
        </w:rPr>
        <w:t>risega</w:t>
      </w:r>
      <w:r w:rsidRPr="002A0054">
        <w:rPr>
          <w:rFonts w:cs="Arial"/>
          <w:b/>
          <w:bCs/>
          <w:szCs w:val="20"/>
          <w:lang w:val="x-none" w:eastAsia="sl-SI"/>
        </w:rPr>
        <w:t>)</w:t>
      </w:r>
    </w:p>
    <w:p w14:paraId="425C3D9E" w14:textId="5DC7394E" w:rsidR="002A0054" w:rsidRPr="002A0054" w:rsidRDefault="002A0054" w:rsidP="00F67EDA">
      <w:pPr>
        <w:spacing w:before="240" w:line="240" w:lineRule="auto"/>
        <w:jc w:val="both"/>
        <w:rPr>
          <w:rFonts w:cs="Arial"/>
          <w:szCs w:val="20"/>
          <w:lang w:val="it-IT" w:eastAsia="sl-SI"/>
        </w:rPr>
      </w:pPr>
      <w:r w:rsidRPr="002A0054">
        <w:rPr>
          <w:rFonts w:cs="Arial"/>
          <w:szCs w:val="20"/>
          <w:lang w:val="x-none" w:eastAsia="sl-SI"/>
        </w:rPr>
        <w:t>(1) Sodni izvedenec</w:t>
      </w:r>
      <w:r w:rsidRPr="002A0054">
        <w:rPr>
          <w:rFonts w:cs="Arial"/>
          <w:szCs w:val="20"/>
          <w:lang w:val="it-IT" w:eastAsia="sl-SI"/>
        </w:rPr>
        <w:t>,</w:t>
      </w:r>
      <w:r w:rsidRPr="002A0054">
        <w:rPr>
          <w:rFonts w:cs="Arial"/>
          <w:szCs w:val="20"/>
          <w:lang w:val="x-none" w:eastAsia="sl-SI"/>
        </w:rPr>
        <w:t xml:space="preserve"> cenilec oziroma </w:t>
      </w:r>
      <w:r w:rsidRPr="002A0054">
        <w:rPr>
          <w:rFonts w:cs="Arial"/>
          <w:szCs w:val="20"/>
          <w:lang w:val="it-IT" w:eastAsia="sl-SI"/>
        </w:rPr>
        <w:t xml:space="preserve">tolmač </w:t>
      </w:r>
      <w:r w:rsidRPr="002A0054">
        <w:rPr>
          <w:rFonts w:cs="Arial"/>
          <w:szCs w:val="20"/>
          <w:lang w:val="x-none" w:eastAsia="sl-SI"/>
        </w:rPr>
        <w:t>lahko začne z delom</w:t>
      </w:r>
      <w:r w:rsidRPr="002A0054">
        <w:rPr>
          <w:rFonts w:cs="Arial"/>
          <w:szCs w:val="20"/>
          <w:lang w:val="it-IT" w:eastAsia="sl-SI"/>
        </w:rPr>
        <w:t xml:space="preserve"> po izreku prisege.</w:t>
      </w:r>
    </w:p>
    <w:p w14:paraId="67B4B82E" w14:textId="77777777" w:rsidR="002A0054" w:rsidRPr="002A0054" w:rsidRDefault="002A0054" w:rsidP="00F67EDA">
      <w:pPr>
        <w:spacing w:before="240" w:line="240" w:lineRule="auto"/>
        <w:jc w:val="both"/>
        <w:rPr>
          <w:rFonts w:cs="Arial"/>
          <w:szCs w:val="20"/>
          <w:lang w:val="it-IT" w:eastAsia="sl-SI"/>
        </w:rPr>
      </w:pPr>
      <w:r w:rsidRPr="002A0054">
        <w:rPr>
          <w:rFonts w:cs="Arial"/>
          <w:szCs w:val="20"/>
          <w:lang w:val="x-none" w:eastAsia="sl-SI"/>
        </w:rPr>
        <w:t>(2) O prisegi se sestavi zapisnik, ki ga podpišejo minister in sodni izvedenec</w:t>
      </w:r>
      <w:r w:rsidRPr="002A0054">
        <w:rPr>
          <w:rFonts w:cs="Arial"/>
          <w:szCs w:val="20"/>
          <w:lang w:val="it-IT" w:eastAsia="sl-SI"/>
        </w:rPr>
        <w:t>,</w:t>
      </w:r>
      <w:r w:rsidRPr="002A0054">
        <w:rPr>
          <w:rFonts w:cs="Arial"/>
          <w:szCs w:val="20"/>
          <w:lang w:val="x-none" w:eastAsia="sl-SI"/>
        </w:rPr>
        <w:t xml:space="preserve"> cenilec oziroma </w:t>
      </w:r>
      <w:r w:rsidRPr="002A0054">
        <w:rPr>
          <w:rFonts w:cs="Arial"/>
          <w:szCs w:val="20"/>
          <w:lang w:val="it-IT" w:eastAsia="sl-SI"/>
        </w:rPr>
        <w:t xml:space="preserve">tolmač </w:t>
      </w:r>
      <w:r w:rsidRPr="002A0054">
        <w:rPr>
          <w:rFonts w:cs="Arial"/>
          <w:szCs w:val="20"/>
          <w:lang w:val="x-none" w:eastAsia="sl-SI"/>
        </w:rPr>
        <w:t>ter zapisnikar.</w:t>
      </w:r>
    </w:p>
    <w:p w14:paraId="1B0A9820" w14:textId="77777777" w:rsidR="002A0054" w:rsidRPr="002A0054" w:rsidRDefault="002A0054" w:rsidP="00F67EDA">
      <w:pPr>
        <w:spacing w:before="240" w:line="240" w:lineRule="auto"/>
        <w:jc w:val="both"/>
        <w:rPr>
          <w:rFonts w:cs="Arial"/>
          <w:szCs w:val="20"/>
          <w:lang w:val="it-IT" w:eastAsia="sl-SI"/>
        </w:rPr>
      </w:pPr>
      <w:r w:rsidRPr="002A0054">
        <w:rPr>
          <w:rFonts w:cs="Arial"/>
          <w:szCs w:val="20"/>
          <w:lang w:val="x-none" w:eastAsia="sl-SI"/>
        </w:rPr>
        <w:t>(3) </w:t>
      </w:r>
      <w:r w:rsidRPr="002A0054">
        <w:rPr>
          <w:rFonts w:cs="Arial"/>
          <w:szCs w:val="20"/>
          <w:lang w:val="it-IT" w:eastAsia="sl-SI"/>
        </w:rPr>
        <w:t>Ob</w:t>
      </w:r>
      <w:r w:rsidRPr="002A0054">
        <w:rPr>
          <w:rFonts w:cs="Arial"/>
          <w:szCs w:val="20"/>
          <w:lang w:val="x-none" w:eastAsia="sl-SI"/>
        </w:rPr>
        <w:t xml:space="preserve"> prisegi se</w:t>
      </w:r>
      <w:r w:rsidRPr="002A0054">
        <w:rPr>
          <w:rFonts w:cs="Arial"/>
          <w:szCs w:val="20"/>
          <w:lang w:val="it-IT" w:eastAsia="sl-SI"/>
        </w:rPr>
        <w:t xml:space="preserve"> sodnemu</w:t>
      </w:r>
      <w:r w:rsidRPr="002A0054">
        <w:rPr>
          <w:rFonts w:cs="Arial"/>
          <w:szCs w:val="20"/>
          <w:lang w:val="x-none" w:eastAsia="sl-SI"/>
        </w:rPr>
        <w:t xml:space="preserve"> izvedencu</w:t>
      </w:r>
      <w:r w:rsidRPr="002A0054">
        <w:rPr>
          <w:rFonts w:cs="Arial"/>
          <w:szCs w:val="20"/>
          <w:lang w:val="it-IT" w:eastAsia="sl-SI"/>
        </w:rPr>
        <w:t>,</w:t>
      </w:r>
      <w:r w:rsidRPr="002A0054">
        <w:rPr>
          <w:rFonts w:cs="Arial"/>
          <w:szCs w:val="20"/>
          <w:lang w:val="x-none" w:eastAsia="sl-SI"/>
        </w:rPr>
        <w:t xml:space="preserve"> cenilcu oziroma </w:t>
      </w:r>
      <w:r w:rsidRPr="002A0054">
        <w:rPr>
          <w:rFonts w:cs="Arial"/>
          <w:szCs w:val="20"/>
          <w:lang w:val="it-IT" w:eastAsia="sl-SI"/>
        </w:rPr>
        <w:t xml:space="preserve">tolmaču </w:t>
      </w:r>
      <w:r w:rsidRPr="002A0054">
        <w:rPr>
          <w:rFonts w:cs="Arial"/>
          <w:szCs w:val="20"/>
          <w:lang w:val="x-none" w:eastAsia="sl-SI"/>
        </w:rPr>
        <w:t>vroči odločba o imenovanju</w:t>
      </w:r>
      <w:r w:rsidRPr="002A0054">
        <w:rPr>
          <w:rFonts w:cs="Arial"/>
          <w:szCs w:val="20"/>
          <w:lang w:val="it-IT" w:eastAsia="sl-SI"/>
        </w:rPr>
        <w:t>.</w:t>
      </w:r>
    </w:p>
    <w:p w14:paraId="007ACE2F" w14:textId="77777777" w:rsidR="002A0054" w:rsidRPr="002A0054" w:rsidRDefault="002A0054" w:rsidP="002A0054">
      <w:pPr>
        <w:spacing w:before="480" w:line="240" w:lineRule="auto"/>
        <w:jc w:val="center"/>
        <w:rPr>
          <w:rFonts w:cs="Arial"/>
          <w:b/>
          <w:bCs/>
          <w:szCs w:val="20"/>
          <w:lang w:eastAsia="sl-SI"/>
        </w:rPr>
      </w:pPr>
      <w:r w:rsidRPr="002A0054">
        <w:rPr>
          <w:rFonts w:cs="Arial"/>
          <w:b/>
          <w:bCs/>
          <w:szCs w:val="20"/>
          <w:lang w:val="x-none" w:eastAsia="sl-SI"/>
        </w:rPr>
        <w:t>6. člen</w:t>
      </w:r>
    </w:p>
    <w:p w14:paraId="02448A4A" w14:textId="0E52B458"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200C09">
        <w:rPr>
          <w:rFonts w:cs="Arial"/>
          <w:b/>
          <w:bCs/>
          <w:szCs w:val="20"/>
          <w:lang w:eastAsia="sl-SI"/>
        </w:rPr>
        <w:t>s</w:t>
      </w:r>
      <w:r w:rsidR="00200C09" w:rsidRPr="002A0054">
        <w:rPr>
          <w:rFonts w:cs="Arial"/>
          <w:b/>
          <w:bCs/>
          <w:szCs w:val="20"/>
          <w:lang w:val="x-none" w:eastAsia="sl-SI"/>
        </w:rPr>
        <w:t xml:space="preserve">prememba </w:t>
      </w:r>
      <w:r w:rsidRPr="002A0054">
        <w:rPr>
          <w:rFonts w:cs="Arial"/>
          <w:b/>
          <w:bCs/>
          <w:szCs w:val="20"/>
          <w:lang w:val="x-none" w:eastAsia="sl-SI"/>
        </w:rPr>
        <w:t>strokovnih področij</w:t>
      </w:r>
      <w:r w:rsidRPr="002A0054">
        <w:rPr>
          <w:rFonts w:cs="Arial"/>
          <w:b/>
          <w:bCs/>
          <w:szCs w:val="20"/>
          <w:lang w:eastAsia="sl-SI"/>
        </w:rPr>
        <w:t xml:space="preserve"> oziroma jezika</w:t>
      </w:r>
      <w:r w:rsidRPr="002A0054">
        <w:rPr>
          <w:rFonts w:cs="Arial"/>
          <w:b/>
          <w:bCs/>
          <w:szCs w:val="20"/>
          <w:lang w:val="x-none" w:eastAsia="sl-SI"/>
        </w:rPr>
        <w:t>)</w:t>
      </w:r>
    </w:p>
    <w:p w14:paraId="1A79E89E" w14:textId="77777777" w:rsidR="002A0054" w:rsidRPr="002A0054" w:rsidRDefault="002A0054" w:rsidP="00F67EDA">
      <w:pPr>
        <w:spacing w:before="240" w:line="240" w:lineRule="auto"/>
        <w:jc w:val="both"/>
        <w:rPr>
          <w:rFonts w:cs="Arial"/>
          <w:szCs w:val="20"/>
          <w:lang w:eastAsia="sl-SI"/>
        </w:rPr>
      </w:pPr>
      <w:r w:rsidRPr="002A0054">
        <w:rPr>
          <w:rFonts w:cs="Arial"/>
          <w:szCs w:val="20"/>
          <w:lang w:val="x-none" w:eastAsia="sl-SI"/>
        </w:rPr>
        <w:t>(1) Izvedenec</w:t>
      </w:r>
      <w:r w:rsidRPr="002A0054">
        <w:rPr>
          <w:rFonts w:cs="Arial"/>
          <w:szCs w:val="20"/>
          <w:lang w:eastAsia="sl-SI"/>
        </w:rPr>
        <w:t>,</w:t>
      </w:r>
      <w:r w:rsidRPr="002A0054">
        <w:rPr>
          <w:rFonts w:cs="Arial"/>
          <w:szCs w:val="20"/>
          <w:lang w:val="x-none" w:eastAsia="sl-SI"/>
        </w:rPr>
        <w:t xml:space="preserve"> cenilec oziroma</w:t>
      </w:r>
      <w:r w:rsidRPr="002A0054">
        <w:rPr>
          <w:rFonts w:cs="Arial"/>
          <w:szCs w:val="20"/>
          <w:lang w:eastAsia="sl-SI"/>
        </w:rPr>
        <w:t xml:space="preserve"> tolmač</w:t>
      </w:r>
      <w:r w:rsidRPr="002A0054">
        <w:rPr>
          <w:rFonts w:cs="Arial"/>
          <w:szCs w:val="20"/>
          <w:lang w:val="x-none" w:eastAsia="sl-SI"/>
        </w:rPr>
        <w:t xml:space="preserve"> lahko vsak čas predlaga zoženje ali razširitev za eno ali več strokovnih področij</w:t>
      </w:r>
      <w:r w:rsidRPr="002A0054">
        <w:rPr>
          <w:rFonts w:cs="Arial"/>
          <w:szCs w:val="20"/>
          <w:lang w:eastAsia="sl-SI"/>
        </w:rPr>
        <w:t xml:space="preserve"> in</w:t>
      </w:r>
      <w:r w:rsidRPr="002A0054">
        <w:rPr>
          <w:rFonts w:cs="Arial"/>
          <w:szCs w:val="20"/>
          <w:lang w:val="x-none" w:eastAsia="sl-SI"/>
        </w:rPr>
        <w:t xml:space="preserve"> podpodročij oziroma</w:t>
      </w:r>
      <w:r w:rsidRPr="002A0054">
        <w:rPr>
          <w:rFonts w:cs="Arial"/>
          <w:szCs w:val="20"/>
          <w:lang w:eastAsia="sl-SI"/>
        </w:rPr>
        <w:t xml:space="preserve"> jezikov</w:t>
      </w:r>
      <w:r w:rsidRPr="002A0054">
        <w:rPr>
          <w:rFonts w:cs="Arial"/>
          <w:szCs w:val="20"/>
          <w:lang w:val="x-none" w:eastAsia="sl-SI"/>
        </w:rPr>
        <w:t>, za katera je imenovan oziroma želi biti imenovan za izvedenca</w:t>
      </w:r>
      <w:r w:rsidRPr="002A0054">
        <w:rPr>
          <w:rFonts w:cs="Arial"/>
          <w:szCs w:val="20"/>
          <w:lang w:eastAsia="sl-SI"/>
        </w:rPr>
        <w:t>,</w:t>
      </w:r>
      <w:r w:rsidRPr="002A0054">
        <w:rPr>
          <w:rFonts w:cs="Arial"/>
          <w:szCs w:val="20"/>
          <w:lang w:val="x-none" w:eastAsia="sl-SI"/>
        </w:rPr>
        <w:t xml:space="preserve"> cenilca oziroma</w:t>
      </w:r>
      <w:r w:rsidRPr="002A0054">
        <w:rPr>
          <w:rFonts w:cs="Arial"/>
          <w:szCs w:val="20"/>
          <w:lang w:eastAsia="sl-SI"/>
        </w:rPr>
        <w:t xml:space="preserve"> tolmača</w:t>
      </w:r>
      <w:r w:rsidRPr="002A0054">
        <w:rPr>
          <w:rFonts w:cs="Arial"/>
          <w:szCs w:val="20"/>
          <w:lang w:val="x-none" w:eastAsia="sl-SI"/>
        </w:rPr>
        <w:t>.</w:t>
      </w:r>
    </w:p>
    <w:p w14:paraId="51DDA90F" w14:textId="77777777" w:rsidR="002A0054" w:rsidRPr="002A0054" w:rsidRDefault="002A0054" w:rsidP="00F67EDA">
      <w:pPr>
        <w:spacing w:before="240" w:line="240" w:lineRule="auto"/>
        <w:jc w:val="both"/>
        <w:rPr>
          <w:rFonts w:cs="Arial"/>
          <w:szCs w:val="20"/>
          <w:lang w:val="x-none" w:eastAsia="sl-SI"/>
        </w:rPr>
      </w:pPr>
      <w:r w:rsidRPr="002A0054">
        <w:rPr>
          <w:rFonts w:cs="Arial"/>
          <w:szCs w:val="20"/>
          <w:lang w:val="x-none" w:eastAsia="sl-SI"/>
        </w:rPr>
        <w:t>(2) Zoženje oziroma razširitev se opravi po postopku za imenovanje oziroma razrešitev izvedenca</w:t>
      </w:r>
      <w:r w:rsidRPr="002A0054">
        <w:rPr>
          <w:rFonts w:cs="Arial"/>
          <w:szCs w:val="20"/>
          <w:lang w:eastAsia="sl-SI"/>
        </w:rPr>
        <w:t>,</w:t>
      </w:r>
      <w:r w:rsidRPr="002A0054">
        <w:rPr>
          <w:rFonts w:cs="Arial"/>
          <w:szCs w:val="20"/>
          <w:lang w:val="x-none" w:eastAsia="sl-SI"/>
        </w:rPr>
        <w:t xml:space="preserve"> cenilca</w:t>
      </w:r>
      <w:r w:rsidRPr="002A0054">
        <w:rPr>
          <w:rFonts w:cs="Arial"/>
          <w:szCs w:val="20"/>
          <w:lang w:eastAsia="sl-SI"/>
        </w:rPr>
        <w:t xml:space="preserve"> oziroma tolmača</w:t>
      </w:r>
      <w:r w:rsidRPr="002A0054">
        <w:rPr>
          <w:rFonts w:cs="Arial"/>
          <w:szCs w:val="20"/>
          <w:lang w:val="x-none" w:eastAsia="sl-SI"/>
        </w:rPr>
        <w:t>, določenem z zakonom in tem pravilnikom.</w:t>
      </w:r>
    </w:p>
    <w:p w14:paraId="31E91524" w14:textId="59DEDCCA" w:rsidR="002A0054" w:rsidRPr="00F67EDA" w:rsidRDefault="002A0054" w:rsidP="00FC2945">
      <w:pPr>
        <w:pStyle w:val="Odstavekseznama"/>
        <w:numPr>
          <w:ilvl w:val="0"/>
          <w:numId w:val="33"/>
        </w:numPr>
        <w:spacing w:before="480" w:line="240" w:lineRule="auto"/>
        <w:jc w:val="both"/>
        <w:rPr>
          <w:rFonts w:cs="Arial"/>
          <w:b/>
          <w:szCs w:val="20"/>
          <w:lang w:eastAsia="sl-SI"/>
        </w:rPr>
      </w:pPr>
      <w:r w:rsidRPr="00F67EDA">
        <w:rPr>
          <w:rFonts w:cs="Arial"/>
          <w:b/>
          <w:szCs w:val="20"/>
          <w:lang w:eastAsia="sl-SI"/>
        </w:rPr>
        <w:t>DISCIPLINSKI POSTOPEK</w:t>
      </w:r>
    </w:p>
    <w:p w14:paraId="1A0BEC67" w14:textId="77777777" w:rsidR="00F67EDA" w:rsidRDefault="002A0054" w:rsidP="00F67EDA">
      <w:pPr>
        <w:spacing w:before="100" w:beforeAutospacing="1" w:after="100" w:afterAutospacing="1" w:line="240" w:lineRule="auto"/>
        <w:jc w:val="center"/>
        <w:rPr>
          <w:rFonts w:cs="Arial"/>
          <w:b/>
          <w:szCs w:val="20"/>
          <w:lang w:eastAsia="sl-SI"/>
        </w:rPr>
      </w:pPr>
      <w:r w:rsidRPr="002A0054">
        <w:rPr>
          <w:rFonts w:cs="Arial"/>
          <w:b/>
          <w:szCs w:val="20"/>
          <w:lang w:eastAsia="sl-SI"/>
        </w:rPr>
        <w:t>7. člen</w:t>
      </w:r>
    </w:p>
    <w:p w14:paraId="162804CE" w14:textId="0CB515A4" w:rsidR="002A0054" w:rsidRPr="002A0054" w:rsidRDefault="002A0054" w:rsidP="00F67EDA">
      <w:pPr>
        <w:spacing w:before="100" w:beforeAutospacing="1" w:after="100" w:afterAutospacing="1" w:line="240" w:lineRule="auto"/>
        <w:jc w:val="center"/>
        <w:rPr>
          <w:rFonts w:cs="Arial"/>
          <w:b/>
          <w:szCs w:val="20"/>
          <w:lang w:eastAsia="sl-SI"/>
        </w:rPr>
      </w:pPr>
      <w:r w:rsidRPr="002A0054">
        <w:rPr>
          <w:rFonts w:cs="Arial"/>
          <w:b/>
          <w:szCs w:val="20"/>
          <w:lang w:eastAsia="sl-SI"/>
        </w:rPr>
        <w:t>(predlog in pobuda)</w:t>
      </w:r>
    </w:p>
    <w:p w14:paraId="184D0544" w14:textId="77777777" w:rsidR="002A0054" w:rsidRPr="002A0054" w:rsidRDefault="002A0054" w:rsidP="002A0054">
      <w:pPr>
        <w:spacing w:before="100" w:beforeAutospacing="1" w:after="100" w:afterAutospacing="1" w:line="240" w:lineRule="auto"/>
        <w:jc w:val="both"/>
        <w:rPr>
          <w:rFonts w:cs="Arial"/>
          <w:szCs w:val="20"/>
          <w:lang w:val="it-IT" w:eastAsia="sl-SI"/>
        </w:rPr>
      </w:pPr>
      <w:r w:rsidRPr="002A0054">
        <w:rPr>
          <w:rFonts w:cs="Arial"/>
          <w:szCs w:val="20"/>
          <w:lang w:val="it-IT" w:eastAsia="sl-SI"/>
        </w:rPr>
        <w:t xml:space="preserve">Predlog oziroma pobuda za uvedbo disciplinskega postopka mora biti obrazložena in mora obsegati vse potrebno za obravnavo, zlasti pa: </w:t>
      </w:r>
    </w:p>
    <w:p w14:paraId="5DCFBE8B" w14:textId="77777777" w:rsidR="002A0054" w:rsidRPr="002A0054" w:rsidRDefault="002A0054" w:rsidP="00FC2945">
      <w:pPr>
        <w:pStyle w:val="Odstavekseznama"/>
        <w:numPr>
          <w:ilvl w:val="0"/>
          <w:numId w:val="40"/>
        </w:numPr>
        <w:spacing w:before="100" w:beforeAutospacing="1" w:after="100" w:afterAutospacing="1" w:line="240" w:lineRule="auto"/>
        <w:jc w:val="both"/>
        <w:rPr>
          <w:rFonts w:cs="Arial"/>
          <w:szCs w:val="20"/>
          <w:lang w:val="it-IT" w:eastAsia="sl-SI"/>
        </w:rPr>
      </w:pPr>
      <w:r w:rsidRPr="002A0054">
        <w:rPr>
          <w:rFonts w:cs="Arial"/>
          <w:szCs w:val="20"/>
          <w:lang w:val="it-IT" w:eastAsia="sl-SI"/>
        </w:rPr>
        <w:t xml:space="preserve">osebno ime sodnega izvedenca, cenilca ali tolmača, zoper katerega naj se uvede disciplinski postopek, </w:t>
      </w:r>
    </w:p>
    <w:p w14:paraId="05CDC739" w14:textId="77777777" w:rsidR="002A0054" w:rsidRPr="002A0054" w:rsidRDefault="002A0054" w:rsidP="00FC2945">
      <w:pPr>
        <w:pStyle w:val="Odstavekseznama"/>
        <w:numPr>
          <w:ilvl w:val="0"/>
          <w:numId w:val="40"/>
        </w:numPr>
        <w:spacing w:before="100" w:beforeAutospacing="1" w:after="100" w:afterAutospacing="1" w:line="240" w:lineRule="auto"/>
        <w:jc w:val="both"/>
        <w:rPr>
          <w:rFonts w:cs="Arial"/>
          <w:szCs w:val="20"/>
          <w:lang w:val="it-IT" w:eastAsia="sl-SI"/>
        </w:rPr>
      </w:pPr>
      <w:r w:rsidRPr="002A0054">
        <w:rPr>
          <w:rFonts w:cs="Arial"/>
          <w:szCs w:val="20"/>
          <w:lang w:val="it-IT" w:eastAsia="sl-SI"/>
        </w:rPr>
        <w:t>navedbo dejanskega stanja očitane disciplinske kršitve oziroma dejanja, s katerim naj bi izvršitelj krnil ugled ali verodostojnost sodnega izvedenstva, cenilstva ali tolmačenja,</w:t>
      </w:r>
    </w:p>
    <w:p w14:paraId="0156289B" w14:textId="7FDA3F2B" w:rsidR="00F67EDA" w:rsidRPr="004C35C9" w:rsidRDefault="002A0054" w:rsidP="00FC2945">
      <w:pPr>
        <w:pStyle w:val="Odstavekseznama"/>
        <w:numPr>
          <w:ilvl w:val="0"/>
          <w:numId w:val="40"/>
        </w:numPr>
        <w:spacing w:before="100" w:beforeAutospacing="1" w:after="100" w:afterAutospacing="1" w:line="240" w:lineRule="auto"/>
        <w:jc w:val="both"/>
        <w:rPr>
          <w:rFonts w:cs="Arial"/>
          <w:szCs w:val="20"/>
          <w:lang w:val="it-IT" w:eastAsia="sl-SI"/>
        </w:rPr>
      </w:pPr>
      <w:r w:rsidRPr="002A0054">
        <w:rPr>
          <w:rFonts w:cs="Arial"/>
          <w:szCs w:val="20"/>
          <w:lang w:val="it-IT" w:eastAsia="sl-SI"/>
        </w:rPr>
        <w:t>morebitne dokaze oziroma navedbe o obstoju dokazov glede očitane kršitve.</w:t>
      </w:r>
      <w:r w:rsidRPr="004C35C9">
        <w:rPr>
          <w:rFonts w:cs="Arial"/>
          <w:b/>
          <w:bCs/>
          <w:szCs w:val="20"/>
          <w:lang w:val="it-IT" w:eastAsia="sl-SI"/>
        </w:rPr>
        <w:t xml:space="preserve">               </w:t>
      </w:r>
    </w:p>
    <w:p w14:paraId="09F4DED9" w14:textId="07C3E5DE" w:rsidR="002A0054" w:rsidRPr="004C35C9" w:rsidRDefault="002A0054" w:rsidP="00F67EDA">
      <w:pPr>
        <w:spacing w:before="100" w:beforeAutospacing="1" w:after="100" w:afterAutospacing="1" w:line="240" w:lineRule="auto"/>
        <w:ind w:left="3678"/>
        <w:jc w:val="both"/>
        <w:outlineLvl w:val="3"/>
        <w:rPr>
          <w:rFonts w:cs="Arial"/>
          <w:b/>
          <w:bCs/>
          <w:szCs w:val="20"/>
          <w:lang w:val="it-IT" w:eastAsia="sl-SI"/>
        </w:rPr>
      </w:pPr>
      <w:r w:rsidRPr="002A0054">
        <w:rPr>
          <w:rFonts w:cs="Arial"/>
          <w:b/>
          <w:bCs/>
          <w:szCs w:val="20"/>
          <w:lang w:val="it-IT" w:eastAsia="sl-SI"/>
        </w:rPr>
        <w:t xml:space="preserve">    </w:t>
      </w:r>
      <w:r w:rsidRPr="004C35C9">
        <w:rPr>
          <w:rFonts w:cs="Arial"/>
          <w:b/>
          <w:bCs/>
          <w:szCs w:val="20"/>
          <w:lang w:val="it-IT" w:eastAsia="sl-SI"/>
        </w:rPr>
        <w:t>8. člen</w:t>
      </w:r>
    </w:p>
    <w:p w14:paraId="1215E461" w14:textId="7D022762" w:rsidR="002A0054" w:rsidRPr="004C35C9" w:rsidRDefault="00F67EDA" w:rsidP="002A0054">
      <w:pPr>
        <w:spacing w:before="100" w:beforeAutospacing="1" w:after="100" w:afterAutospacing="1" w:line="240" w:lineRule="auto"/>
        <w:ind w:left="2970"/>
        <w:jc w:val="both"/>
        <w:outlineLvl w:val="3"/>
        <w:rPr>
          <w:rFonts w:cs="Arial"/>
          <w:b/>
          <w:bCs/>
          <w:szCs w:val="20"/>
          <w:lang w:val="it-IT" w:eastAsia="sl-SI"/>
        </w:rPr>
      </w:pPr>
      <w:r w:rsidRPr="004C35C9">
        <w:rPr>
          <w:rFonts w:cs="Arial"/>
          <w:b/>
          <w:bCs/>
          <w:szCs w:val="20"/>
          <w:lang w:val="it-IT" w:eastAsia="sl-SI"/>
        </w:rPr>
        <w:t xml:space="preserve">      </w:t>
      </w:r>
      <w:r w:rsidR="002A0054" w:rsidRPr="004C35C9">
        <w:rPr>
          <w:rFonts w:cs="Arial"/>
          <w:b/>
          <w:bCs/>
          <w:szCs w:val="20"/>
          <w:lang w:val="it-IT" w:eastAsia="sl-SI"/>
        </w:rPr>
        <w:t xml:space="preserve">   (sklep o uvedbi)</w:t>
      </w:r>
    </w:p>
    <w:p w14:paraId="6CE723E5" w14:textId="057CED6C" w:rsidR="002A0054" w:rsidRPr="00ED1B15" w:rsidRDefault="002A0054" w:rsidP="00FC2945">
      <w:pPr>
        <w:pStyle w:val="Odstavekseznama"/>
        <w:numPr>
          <w:ilvl w:val="0"/>
          <w:numId w:val="34"/>
        </w:numPr>
        <w:spacing w:before="100" w:beforeAutospacing="1" w:after="100" w:afterAutospacing="1" w:line="240" w:lineRule="auto"/>
        <w:jc w:val="both"/>
        <w:rPr>
          <w:rFonts w:cs="Arial"/>
          <w:szCs w:val="20"/>
          <w:lang w:val="it-IT" w:eastAsia="sl-SI"/>
        </w:rPr>
      </w:pPr>
      <w:r w:rsidRPr="004C35C9">
        <w:rPr>
          <w:rFonts w:cs="Arial"/>
          <w:szCs w:val="20"/>
          <w:lang w:val="it-IT" w:eastAsia="sl-SI"/>
        </w:rPr>
        <w:t xml:space="preserve">Sklep o uvedbi disciplinskega postopka se vroči sodnemu izvedencu, cenilcu ali tolmaču, ki </w:t>
      </w:r>
      <w:r w:rsidRPr="00ED1B15">
        <w:rPr>
          <w:rFonts w:cs="Arial"/>
          <w:szCs w:val="20"/>
          <w:lang w:val="it-IT" w:eastAsia="sl-SI"/>
        </w:rPr>
        <w:t>ima pravico do odgovora v osmih dneh po prejemu sklepa.</w:t>
      </w:r>
    </w:p>
    <w:p w14:paraId="24AD0561" w14:textId="77777777" w:rsidR="00F67EDA" w:rsidRPr="00ED1B15" w:rsidRDefault="00F67EDA" w:rsidP="00F67EDA">
      <w:pPr>
        <w:pStyle w:val="Odstavekseznama"/>
        <w:spacing w:before="100" w:beforeAutospacing="1" w:after="100" w:afterAutospacing="1" w:line="240" w:lineRule="auto"/>
        <w:jc w:val="both"/>
        <w:rPr>
          <w:rFonts w:cs="Arial"/>
          <w:szCs w:val="20"/>
          <w:lang w:val="it-IT" w:eastAsia="sl-SI"/>
        </w:rPr>
      </w:pPr>
    </w:p>
    <w:p w14:paraId="7A58ED0B" w14:textId="77777777" w:rsidR="002A0054" w:rsidRPr="002A0054" w:rsidRDefault="002A0054" w:rsidP="00FC2945">
      <w:pPr>
        <w:pStyle w:val="Odstavekseznama"/>
        <w:numPr>
          <w:ilvl w:val="0"/>
          <w:numId w:val="34"/>
        </w:numPr>
        <w:spacing w:before="100" w:beforeAutospacing="1" w:after="100" w:afterAutospacing="1" w:line="240" w:lineRule="auto"/>
        <w:jc w:val="both"/>
        <w:rPr>
          <w:rFonts w:cs="Arial"/>
          <w:szCs w:val="20"/>
          <w:lang w:val="it-IT" w:eastAsia="sl-SI"/>
        </w:rPr>
      </w:pPr>
      <w:r w:rsidRPr="002A0054">
        <w:rPr>
          <w:rFonts w:cs="Arial"/>
          <w:szCs w:val="20"/>
          <w:lang w:val="it-IT" w:eastAsia="sl-SI"/>
        </w:rPr>
        <w:lastRenderedPageBreak/>
        <w:t>S sklepom o uvedbi disciplinskega postopa se po izkazani vročitvi seznani upravičenega predlagatelja.</w:t>
      </w:r>
    </w:p>
    <w:p w14:paraId="408AABB8" w14:textId="77777777" w:rsidR="002A0054" w:rsidRPr="002A0054" w:rsidRDefault="002A0054" w:rsidP="002A0054">
      <w:pPr>
        <w:pStyle w:val="Odstavekseznama"/>
        <w:spacing w:before="100" w:beforeAutospacing="1" w:after="100" w:afterAutospacing="1" w:line="240" w:lineRule="auto"/>
        <w:jc w:val="both"/>
        <w:rPr>
          <w:rFonts w:cs="Arial"/>
          <w:szCs w:val="20"/>
          <w:lang w:val="it-IT" w:eastAsia="sl-SI"/>
        </w:rPr>
      </w:pPr>
    </w:p>
    <w:p w14:paraId="22EA7AE7" w14:textId="57592176" w:rsidR="002A0054" w:rsidRPr="002A0054" w:rsidRDefault="00F67EDA" w:rsidP="00F67EDA">
      <w:pPr>
        <w:spacing w:before="100" w:beforeAutospacing="1" w:after="100" w:afterAutospacing="1" w:line="240" w:lineRule="auto"/>
        <w:ind w:left="2970"/>
        <w:outlineLvl w:val="3"/>
        <w:rPr>
          <w:rFonts w:cs="Arial"/>
          <w:b/>
          <w:bCs/>
          <w:szCs w:val="20"/>
          <w:lang w:eastAsia="sl-SI"/>
        </w:rPr>
      </w:pPr>
      <w:r w:rsidRPr="00F67EDA">
        <w:rPr>
          <w:rFonts w:cs="Arial"/>
          <w:b/>
          <w:bCs/>
          <w:szCs w:val="20"/>
          <w:lang w:val="it-IT" w:eastAsia="sl-SI"/>
        </w:rPr>
        <w:t xml:space="preserve">                </w:t>
      </w:r>
      <w:r w:rsidR="002A0054" w:rsidRPr="002A0054">
        <w:rPr>
          <w:rFonts w:cs="Arial"/>
          <w:b/>
          <w:bCs/>
          <w:szCs w:val="20"/>
          <w:lang w:eastAsia="sl-SI"/>
        </w:rPr>
        <w:t>9. člen</w:t>
      </w:r>
    </w:p>
    <w:p w14:paraId="1879A738" w14:textId="4C7192FA" w:rsidR="002A0054" w:rsidRPr="002A0054" w:rsidRDefault="00F67EDA" w:rsidP="002A0054">
      <w:pPr>
        <w:spacing w:before="100" w:beforeAutospacing="1" w:after="100" w:afterAutospacing="1" w:line="240" w:lineRule="auto"/>
        <w:ind w:left="2970"/>
        <w:jc w:val="both"/>
        <w:outlineLvl w:val="3"/>
        <w:rPr>
          <w:rFonts w:cs="Arial"/>
          <w:b/>
          <w:bCs/>
          <w:szCs w:val="20"/>
          <w:lang w:eastAsia="sl-SI"/>
        </w:rPr>
      </w:pPr>
      <w:r>
        <w:rPr>
          <w:rFonts w:cs="Arial"/>
          <w:b/>
          <w:bCs/>
          <w:szCs w:val="20"/>
          <w:lang w:eastAsia="sl-SI"/>
        </w:rPr>
        <w:t xml:space="preserve">   </w:t>
      </w:r>
      <w:r w:rsidR="002A0054" w:rsidRPr="002A0054">
        <w:rPr>
          <w:rFonts w:cs="Arial"/>
          <w:b/>
          <w:bCs/>
          <w:szCs w:val="20"/>
          <w:lang w:eastAsia="sl-SI"/>
        </w:rPr>
        <w:t xml:space="preserve">     (ustna obravnava)</w:t>
      </w:r>
    </w:p>
    <w:p w14:paraId="18A32E6B" w14:textId="41FC69AB" w:rsidR="00F67EDA" w:rsidRPr="00F67EDA" w:rsidRDefault="002A0054" w:rsidP="00FC2945">
      <w:pPr>
        <w:pStyle w:val="Odstavekseznama"/>
        <w:numPr>
          <w:ilvl w:val="0"/>
          <w:numId w:val="35"/>
        </w:numPr>
        <w:spacing w:before="100" w:beforeAutospacing="1" w:after="100" w:afterAutospacing="1" w:line="240" w:lineRule="auto"/>
        <w:jc w:val="both"/>
        <w:rPr>
          <w:rFonts w:cs="Arial"/>
          <w:szCs w:val="20"/>
          <w:lang w:eastAsia="sl-SI"/>
        </w:rPr>
      </w:pPr>
      <w:r w:rsidRPr="002A0054">
        <w:rPr>
          <w:rFonts w:cs="Arial"/>
          <w:szCs w:val="20"/>
          <w:lang w:eastAsia="sl-SI"/>
        </w:rPr>
        <w:t>Vabilo na ustno obravnavo se vroči sodnemu izvedencu, cenilcu ali tolmaču kot disciplinskemu obdolžencu, tako da mu od prejema do dneva obravnave ostane najmanj pet dni za pripravo na obravnavo.</w:t>
      </w:r>
    </w:p>
    <w:p w14:paraId="3CDEAE0D" w14:textId="45713179" w:rsidR="00F67EDA" w:rsidRPr="00F67EDA" w:rsidRDefault="002A0054" w:rsidP="00FC2945">
      <w:pPr>
        <w:pStyle w:val="Odstavekseznama"/>
        <w:numPr>
          <w:ilvl w:val="0"/>
          <w:numId w:val="35"/>
        </w:numPr>
        <w:spacing w:before="100" w:beforeAutospacing="1" w:after="100" w:afterAutospacing="1" w:line="240" w:lineRule="auto"/>
        <w:jc w:val="both"/>
        <w:rPr>
          <w:rFonts w:cs="Arial"/>
          <w:szCs w:val="20"/>
          <w:lang w:eastAsia="sl-SI"/>
        </w:rPr>
      </w:pPr>
      <w:r w:rsidRPr="002A0054">
        <w:rPr>
          <w:rFonts w:cs="Arial"/>
          <w:szCs w:val="20"/>
          <w:lang w:eastAsia="sl-SI"/>
        </w:rPr>
        <w:t>Obvestilo o ustni obravnavi se vroči tudi vlagatelju predloga, ki je lahko navzoč na obravnavi in lahko dodatno obrazloži svoj predlog.</w:t>
      </w:r>
    </w:p>
    <w:p w14:paraId="08E46BCC" w14:textId="36477FD7" w:rsidR="00F67EDA" w:rsidRPr="00F67EDA" w:rsidRDefault="002A0054" w:rsidP="00FC2945">
      <w:pPr>
        <w:pStyle w:val="Odstavekseznama"/>
        <w:numPr>
          <w:ilvl w:val="0"/>
          <w:numId w:val="35"/>
        </w:numPr>
        <w:spacing w:before="100" w:beforeAutospacing="1" w:after="100" w:afterAutospacing="1" w:line="240" w:lineRule="auto"/>
        <w:jc w:val="both"/>
        <w:rPr>
          <w:rFonts w:cs="Arial"/>
          <w:szCs w:val="20"/>
          <w:lang w:val="it-IT" w:eastAsia="sl-SI"/>
        </w:rPr>
      </w:pPr>
      <w:r w:rsidRPr="002A0054">
        <w:rPr>
          <w:rFonts w:cs="Arial"/>
          <w:szCs w:val="20"/>
          <w:lang w:val="it-IT" w:eastAsia="sl-SI"/>
        </w:rPr>
        <w:t>Na obravnavi se prebere sklep o uvedbi disciplinskega postopka in odgovor disciplinskega obdolženca, če je bil vložen.</w:t>
      </w:r>
    </w:p>
    <w:p w14:paraId="758B3EF8" w14:textId="77777777" w:rsidR="002A0054" w:rsidRPr="002A0054" w:rsidRDefault="002A0054" w:rsidP="00FC2945">
      <w:pPr>
        <w:pStyle w:val="Odstavekseznama"/>
        <w:numPr>
          <w:ilvl w:val="0"/>
          <w:numId w:val="35"/>
        </w:numPr>
        <w:spacing w:before="100" w:beforeAutospacing="1" w:after="100" w:afterAutospacing="1" w:line="240" w:lineRule="auto"/>
        <w:jc w:val="both"/>
        <w:rPr>
          <w:rFonts w:cs="Arial"/>
          <w:szCs w:val="20"/>
          <w:lang w:val="it-IT" w:eastAsia="sl-SI"/>
        </w:rPr>
      </w:pPr>
      <w:r w:rsidRPr="002A0054">
        <w:rPr>
          <w:rFonts w:cs="Arial"/>
          <w:szCs w:val="20"/>
          <w:lang w:val="it-IT" w:eastAsia="sl-SI"/>
        </w:rPr>
        <w:t>Pooblaščena oseba, ki vodi postopek, disciplinskega obdolženca pozove, da se dodatno ustno izjavi o kršitvah, zaradi katerih se vodi postopek, ter da navede dejstva in predlaga dokaze v svoj zagovor.</w:t>
      </w:r>
    </w:p>
    <w:p w14:paraId="79FBB9BC" w14:textId="71DC703A" w:rsidR="002A0054" w:rsidRPr="002A0054" w:rsidRDefault="002A0054" w:rsidP="00FC2945">
      <w:pPr>
        <w:pStyle w:val="Odstavekseznama"/>
        <w:numPr>
          <w:ilvl w:val="0"/>
          <w:numId w:val="35"/>
        </w:numPr>
        <w:spacing w:before="100" w:beforeAutospacing="1" w:after="100" w:afterAutospacing="1" w:line="240" w:lineRule="auto"/>
        <w:jc w:val="both"/>
        <w:rPr>
          <w:rFonts w:cs="Arial"/>
          <w:szCs w:val="20"/>
          <w:lang w:val="it-IT" w:eastAsia="sl-SI"/>
        </w:rPr>
      </w:pPr>
      <w:r w:rsidRPr="002A0054">
        <w:rPr>
          <w:rFonts w:cs="Arial"/>
          <w:szCs w:val="20"/>
          <w:lang w:val="it-IT" w:eastAsia="sl-SI"/>
        </w:rPr>
        <w:t xml:space="preserve">Če se ugotovi, da je za odločitev treba dopolniti dokazni postopek, lahko pooblaščena oseba, ki vodi postopek, obravnavo prekine in jo nadaljuje, ko se zberejo oziroma predložijo dodatni dokazi oziroma opravijo dodatna pripravljalna dejanja ali pridobi </w:t>
      </w:r>
      <w:r w:rsidR="00200C09" w:rsidRPr="002A0054">
        <w:rPr>
          <w:rFonts w:cs="Arial"/>
          <w:szCs w:val="20"/>
          <w:lang w:val="it-IT" w:eastAsia="sl-SI"/>
        </w:rPr>
        <w:t>strokovn</w:t>
      </w:r>
      <w:r w:rsidR="00200C09">
        <w:rPr>
          <w:rFonts w:cs="Arial"/>
          <w:szCs w:val="20"/>
          <w:lang w:val="it-IT" w:eastAsia="sl-SI"/>
        </w:rPr>
        <w:t>a</w:t>
      </w:r>
      <w:r w:rsidR="00200C09" w:rsidRPr="002A0054">
        <w:rPr>
          <w:rFonts w:cs="Arial"/>
          <w:szCs w:val="20"/>
          <w:lang w:val="it-IT" w:eastAsia="sl-SI"/>
        </w:rPr>
        <w:t xml:space="preserve"> ocen</w:t>
      </w:r>
      <w:r w:rsidR="00200C09">
        <w:rPr>
          <w:rFonts w:cs="Arial"/>
          <w:szCs w:val="20"/>
          <w:lang w:val="it-IT" w:eastAsia="sl-SI"/>
        </w:rPr>
        <w:t>a</w:t>
      </w:r>
      <w:r w:rsidRPr="002A0054">
        <w:rPr>
          <w:rFonts w:cs="Arial"/>
          <w:szCs w:val="20"/>
          <w:lang w:val="it-IT" w:eastAsia="sl-SI"/>
        </w:rPr>
        <w:t>.</w:t>
      </w:r>
    </w:p>
    <w:p w14:paraId="49115510" w14:textId="77777777" w:rsidR="002A0054" w:rsidRPr="002A0054" w:rsidRDefault="002A0054" w:rsidP="00FC2945">
      <w:pPr>
        <w:pStyle w:val="Odstavekseznama"/>
        <w:numPr>
          <w:ilvl w:val="0"/>
          <w:numId w:val="35"/>
        </w:numPr>
        <w:spacing w:before="100" w:beforeAutospacing="1" w:after="100" w:afterAutospacing="1" w:line="240" w:lineRule="auto"/>
        <w:jc w:val="both"/>
        <w:rPr>
          <w:rFonts w:cs="Arial"/>
          <w:szCs w:val="20"/>
          <w:lang w:val="it-IT" w:eastAsia="sl-SI"/>
        </w:rPr>
      </w:pPr>
      <w:r w:rsidRPr="002A0054">
        <w:rPr>
          <w:rFonts w:cs="Arial"/>
          <w:szCs w:val="20"/>
          <w:lang w:val="it-IT" w:eastAsia="sl-SI"/>
        </w:rPr>
        <w:t>Disciplinskemu obdolžencu je treba omogočiti, da se izjavi o vseh izvedenih dokazih in da po končanem dokazovanju poda sklepno besedo v svoj zagovor.</w:t>
      </w:r>
    </w:p>
    <w:p w14:paraId="38F912B7" w14:textId="77777777" w:rsidR="002A0054" w:rsidRPr="002A0054" w:rsidRDefault="002A0054" w:rsidP="00FC2945">
      <w:pPr>
        <w:pStyle w:val="Odstavekseznama"/>
        <w:numPr>
          <w:ilvl w:val="0"/>
          <w:numId w:val="35"/>
        </w:numPr>
        <w:spacing w:before="100" w:beforeAutospacing="1" w:after="100" w:afterAutospacing="1" w:line="240" w:lineRule="auto"/>
        <w:jc w:val="both"/>
        <w:rPr>
          <w:rFonts w:cs="Arial"/>
          <w:szCs w:val="20"/>
          <w:lang w:eastAsia="sl-SI"/>
        </w:rPr>
      </w:pPr>
      <w:r w:rsidRPr="002A0054">
        <w:rPr>
          <w:rFonts w:cs="Arial"/>
          <w:szCs w:val="20"/>
          <w:lang w:eastAsia="sl-SI"/>
        </w:rPr>
        <w:t>Ustna obravnava ni javna.</w:t>
      </w:r>
    </w:p>
    <w:p w14:paraId="18E08301" w14:textId="77777777" w:rsidR="00976265" w:rsidRDefault="00976265" w:rsidP="002A0054">
      <w:pPr>
        <w:spacing w:before="100" w:beforeAutospacing="1" w:after="100" w:afterAutospacing="1" w:line="240" w:lineRule="auto"/>
        <w:jc w:val="center"/>
        <w:rPr>
          <w:rFonts w:cs="Arial"/>
          <w:b/>
          <w:szCs w:val="20"/>
          <w:lang w:eastAsia="sl-SI"/>
        </w:rPr>
      </w:pPr>
    </w:p>
    <w:p w14:paraId="50A09D88" w14:textId="77777777" w:rsidR="00976265" w:rsidRDefault="002A0054" w:rsidP="00976265">
      <w:pPr>
        <w:spacing w:before="100" w:beforeAutospacing="1" w:after="100" w:afterAutospacing="1" w:line="240" w:lineRule="auto"/>
        <w:jc w:val="center"/>
        <w:rPr>
          <w:rFonts w:cs="Arial"/>
          <w:b/>
          <w:szCs w:val="20"/>
          <w:lang w:eastAsia="sl-SI"/>
        </w:rPr>
      </w:pPr>
      <w:r w:rsidRPr="002A0054">
        <w:rPr>
          <w:rFonts w:cs="Arial"/>
          <w:b/>
          <w:szCs w:val="20"/>
          <w:lang w:eastAsia="sl-SI"/>
        </w:rPr>
        <w:t>10. člen</w:t>
      </w:r>
    </w:p>
    <w:p w14:paraId="7EFA8B54" w14:textId="3BFC1439" w:rsidR="002A0054" w:rsidRPr="00976265" w:rsidRDefault="002A0054" w:rsidP="00976265">
      <w:pPr>
        <w:spacing w:before="100" w:beforeAutospacing="1" w:after="100" w:afterAutospacing="1" w:line="240" w:lineRule="auto"/>
        <w:jc w:val="center"/>
        <w:rPr>
          <w:rFonts w:cs="Arial"/>
          <w:b/>
          <w:szCs w:val="20"/>
          <w:lang w:val="it-IT" w:eastAsia="sl-SI"/>
        </w:rPr>
      </w:pPr>
      <w:r w:rsidRPr="002A0054">
        <w:rPr>
          <w:rFonts w:cs="Arial"/>
          <w:b/>
          <w:szCs w:val="20"/>
          <w:lang w:eastAsia="sl-SI"/>
        </w:rPr>
        <w:t>(izločitev)</w:t>
      </w:r>
    </w:p>
    <w:p w14:paraId="1F5EAD8F" w14:textId="37337BC5" w:rsidR="002A0054" w:rsidRPr="00F67EDA" w:rsidRDefault="002A0054" w:rsidP="002A0054">
      <w:pPr>
        <w:spacing w:before="100" w:beforeAutospacing="1" w:after="100" w:afterAutospacing="1" w:line="240" w:lineRule="auto"/>
        <w:jc w:val="both"/>
        <w:rPr>
          <w:rFonts w:cs="Arial"/>
          <w:szCs w:val="20"/>
          <w:lang w:val="x-none" w:eastAsia="sl-SI"/>
        </w:rPr>
      </w:pPr>
      <w:r w:rsidRPr="002A0054">
        <w:rPr>
          <w:rFonts w:cs="Arial"/>
          <w:szCs w:val="20"/>
          <w:lang w:val="x-none"/>
        </w:rPr>
        <w:t xml:space="preserve">O predlogu za izločitev pooblaščene </w:t>
      </w:r>
      <w:r w:rsidRPr="002A0054">
        <w:rPr>
          <w:rFonts w:cs="Arial"/>
          <w:szCs w:val="20"/>
          <w:lang w:val="it-IT"/>
        </w:rPr>
        <w:t>osebe, ki vodi postopek,</w:t>
      </w:r>
      <w:r w:rsidRPr="002A0054">
        <w:rPr>
          <w:rFonts w:cs="Arial"/>
          <w:szCs w:val="20"/>
          <w:lang w:val="x-none"/>
        </w:rPr>
        <w:t xml:space="preserve"> odloča minister.</w:t>
      </w:r>
    </w:p>
    <w:p w14:paraId="0E34F6D5"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11. člen</w:t>
      </w:r>
    </w:p>
    <w:p w14:paraId="20EDFF7B" w14:textId="77777777"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Pr="002A0054">
        <w:rPr>
          <w:rFonts w:cs="Arial"/>
          <w:b/>
          <w:bCs/>
          <w:szCs w:val="20"/>
          <w:lang w:val="it-IT" w:eastAsia="sl-SI"/>
        </w:rPr>
        <w:t>strokovna ocena</w:t>
      </w:r>
      <w:r w:rsidRPr="002A0054">
        <w:rPr>
          <w:rFonts w:cs="Arial"/>
          <w:b/>
          <w:bCs/>
          <w:szCs w:val="20"/>
          <w:lang w:val="x-none" w:eastAsia="sl-SI"/>
        </w:rPr>
        <w:t>)</w:t>
      </w:r>
    </w:p>
    <w:p w14:paraId="656ECAB4"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(1) Strokovni svet oziroma strokovno telo</w:t>
      </w:r>
      <w:r w:rsidRPr="002A0054">
        <w:rPr>
          <w:rFonts w:cs="Arial"/>
          <w:szCs w:val="20"/>
          <w:lang w:val="it-IT" w:eastAsia="sl-SI"/>
        </w:rPr>
        <w:t xml:space="preserve">, ki oblikuje strokovno oceno, lahko za te potrebe na svojo sejo vabi disciplinskega obdolženca ali </w:t>
      </w:r>
      <w:r w:rsidRPr="002A0054">
        <w:rPr>
          <w:rFonts w:cs="Arial"/>
          <w:szCs w:val="20"/>
          <w:lang w:val="x-none" w:eastAsia="sl-SI"/>
        </w:rPr>
        <w:t>strokovnjak</w:t>
      </w:r>
      <w:r w:rsidRPr="002A0054">
        <w:rPr>
          <w:rFonts w:cs="Arial"/>
          <w:szCs w:val="20"/>
          <w:lang w:val="it-IT" w:eastAsia="sl-SI"/>
        </w:rPr>
        <w:t>a oziroma predstavnika strokovnega združenja.</w:t>
      </w:r>
    </w:p>
    <w:p w14:paraId="66633DFF"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(2) </w:t>
      </w:r>
      <w:r w:rsidRPr="002A0054">
        <w:rPr>
          <w:rFonts w:cs="Arial"/>
          <w:szCs w:val="20"/>
          <w:lang w:val="it-IT" w:eastAsia="sl-SI"/>
        </w:rPr>
        <w:t>Strokovna ocena se izdela na podlagi</w:t>
      </w:r>
      <w:r w:rsidRPr="002A0054">
        <w:rPr>
          <w:rFonts w:cs="Arial"/>
          <w:szCs w:val="20"/>
          <w:lang w:val="x-none" w:eastAsia="sl-SI"/>
        </w:rPr>
        <w:t xml:space="preserve"> zbrane dokumentacije in podatkov, ki so bili pridobljeni </w:t>
      </w:r>
      <w:r w:rsidRPr="002A0054">
        <w:rPr>
          <w:rFonts w:cs="Arial"/>
          <w:szCs w:val="20"/>
          <w:lang w:val="it-IT" w:eastAsia="sl-SI"/>
        </w:rPr>
        <w:t>v postopku</w:t>
      </w:r>
      <w:r w:rsidRPr="002A0054">
        <w:rPr>
          <w:rFonts w:cs="Arial"/>
          <w:szCs w:val="20"/>
          <w:lang w:val="x-none" w:eastAsia="sl-SI"/>
        </w:rPr>
        <w:t>.</w:t>
      </w:r>
    </w:p>
    <w:p w14:paraId="084E3AFA"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(3) </w:t>
      </w:r>
      <w:r w:rsidRPr="002A0054">
        <w:rPr>
          <w:rFonts w:cs="Arial"/>
          <w:szCs w:val="20"/>
          <w:lang w:val="it-IT" w:eastAsia="sl-SI"/>
        </w:rPr>
        <w:t>Strokovna ocena</w:t>
      </w:r>
      <w:r w:rsidRPr="002A0054">
        <w:rPr>
          <w:rFonts w:cs="Arial"/>
          <w:szCs w:val="20"/>
          <w:lang w:val="x-none" w:eastAsia="sl-SI"/>
        </w:rPr>
        <w:t xml:space="preserve"> vsebuje ugotovitve in ocen</w:t>
      </w:r>
      <w:r w:rsidRPr="002A0054">
        <w:rPr>
          <w:rFonts w:cs="Arial"/>
          <w:szCs w:val="20"/>
          <w:lang w:val="it-IT" w:eastAsia="sl-SI"/>
        </w:rPr>
        <w:t>o</w:t>
      </w:r>
      <w:r w:rsidRPr="002A0054">
        <w:rPr>
          <w:rFonts w:cs="Arial"/>
          <w:szCs w:val="20"/>
          <w:lang w:val="x-none" w:eastAsia="sl-SI"/>
        </w:rPr>
        <w:t xml:space="preserve"> ter mnenje glede </w:t>
      </w:r>
      <w:r w:rsidRPr="002A0054">
        <w:rPr>
          <w:rFonts w:cs="Arial"/>
          <w:szCs w:val="20"/>
          <w:lang w:val="it-IT" w:eastAsia="sl-SI"/>
        </w:rPr>
        <w:t>obstoja očitane disciplinske kršitve</w:t>
      </w:r>
      <w:r w:rsidRPr="002A0054">
        <w:rPr>
          <w:rFonts w:cs="Arial"/>
          <w:szCs w:val="20"/>
          <w:lang w:val="x-none" w:eastAsia="sl-SI"/>
        </w:rPr>
        <w:t>.</w:t>
      </w:r>
    </w:p>
    <w:p w14:paraId="7D350579" w14:textId="6AC04DDA" w:rsidR="002A0054" w:rsidRDefault="002A0054" w:rsidP="00976265">
      <w:pPr>
        <w:spacing w:before="240" w:line="240" w:lineRule="auto"/>
        <w:jc w:val="both"/>
        <w:rPr>
          <w:rFonts w:cs="Arial"/>
          <w:szCs w:val="20"/>
          <w:lang w:eastAsia="sl-SI"/>
        </w:rPr>
      </w:pPr>
      <w:r w:rsidRPr="002A0054">
        <w:rPr>
          <w:rFonts w:cs="Arial"/>
          <w:szCs w:val="20"/>
          <w:lang w:val="it-IT" w:eastAsia="sl-SI"/>
        </w:rPr>
        <w:t xml:space="preserve">(4) </w:t>
      </w:r>
      <w:r w:rsidRPr="002A0054">
        <w:rPr>
          <w:rFonts w:cs="Arial"/>
          <w:szCs w:val="20"/>
          <w:lang w:val="x-none" w:eastAsia="sl-SI"/>
        </w:rPr>
        <w:t>Članom strokovn</w:t>
      </w:r>
      <w:r w:rsidRPr="002A0054">
        <w:rPr>
          <w:rFonts w:cs="Arial"/>
          <w:szCs w:val="20"/>
          <w:lang w:val="it-IT" w:eastAsia="sl-SI"/>
        </w:rPr>
        <w:t>ega telesa pripada</w:t>
      </w:r>
      <w:r w:rsidRPr="002A0054">
        <w:rPr>
          <w:rFonts w:cs="Arial"/>
          <w:szCs w:val="20"/>
          <w:lang w:val="x-none" w:eastAsia="sl-SI"/>
        </w:rPr>
        <w:t xml:space="preserve"> plačilo za delo in povračilo stroškov po odredbi o plačilu in povračilu stroškov, ki jo sprejme minister. </w:t>
      </w:r>
      <w:r w:rsidRPr="002A0054">
        <w:rPr>
          <w:rFonts w:cs="Arial"/>
          <w:szCs w:val="20"/>
          <w:lang w:eastAsia="sl-SI"/>
        </w:rPr>
        <w:t xml:space="preserve">Odredba se objavi na spletni strani ministrstva. </w:t>
      </w:r>
      <w:r w:rsidRPr="002A0054">
        <w:rPr>
          <w:rFonts w:cs="Arial"/>
          <w:szCs w:val="20"/>
          <w:lang w:val="x-none" w:eastAsia="sl-SI"/>
        </w:rPr>
        <w:t>Sredstva se zagotavljajo iz proračunskih sredstev ministrstva.</w:t>
      </w:r>
    </w:p>
    <w:p w14:paraId="6E77987B" w14:textId="77777777" w:rsidR="00976265" w:rsidRPr="002A0054" w:rsidRDefault="00976265" w:rsidP="00976265">
      <w:pPr>
        <w:spacing w:before="240" w:line="240" w:lineRule="auto"/>
        <w:jc w:val="both"/>
        <w:rPr>
          <w:rFonts w:cs="Arial"/>
          <w:szCs w:val="20"/>
          <w:lang w:eastAsia="sl-SI"/>
        </w:rPr>
      </w:pPr>
    </w:p>
    <w:p w14:paraId="761FEF09" w14:textId="77777777" w:rsidR="002A0054" w:rsidRPr="002A0054" w:rsidRDefault="002A0054" w:rsidP="002A0054">
      <w:pPr>
        <w:spacing w:before="100" w:beforeAutospacing="1" w:after="100" w:afterAutospacing="1" w:line="240" w:lineRule="auto"/>
        <w:ind w:left="2970"/>
        <w:jc w:val="both"/>
        <w:outlineLvl w:val="3"/>
        <w:rPr>
          <w:rFonts w:cs="Arial"/>
          <w:b/>
          <w:bCs/>
          <w:szCs w:val="20"/>
          <w:lang w:eastAsia="sl-SI"/>
        </w:rPr>
      </w:pPr>
      <w:r w:rsidRPr="002A0054">
        <w:rPr>
          <w:rFonts w:cs="Arial"/>
          <w:b/>
          <w:bCs/>
          <w:szCs w:val="20"/>
          <w:lang w:eastAsia="sl-SI"/>
        </w:rPr>
        <w:t xml:space="preserve">                      12. člen</w:t>
      </w:r>
    </w:p>
    <w:p w14:paraId="422224AE" w14:textId="77777777" w:rsidR="002A0054" w:rsidRPr="002A0054" w:rsidRDefault="002A0054" w:rsidP="002A0054">
      <w:pPr>
        <w:spacing w:before="100" w:beforeAutospacing="1" w:after="100" w:afterAutospacing="1" w:line="240" w:lineRule="auto"/>
        <w:ind w:left="2970"/>
        <w:jc w:val="both"/>
        <w:outlineLvl w:val="3"/>
        <w:rPr>
          <w:rFonts w:cs="Arial"/>
          <w:b/>
          <w:bCs/>
          <w:szCs w:val="20"/>
          <w:lang w:eastAsia="sl-SI"/>
        </w:rPr>
      </w:pPr>
      <w:r w:rsidRPr="002A0054">
        <w:rPr>
          <w:rFonts w:cs="Arial"/>
          <w:b/>
          <w:bCs/>
          <w:szCs w:val="20"/>
          <w:lang w:eastAsia="sl-SI"/>
        </w:rPr>
        <w:t xml:space="preserve">            (izvršitev odločbe)</w:t>
      </w:r>
    </w:p>
    <w:p w14:paraId="43C0C102" w14:textId="060E301E" w:rsidR="00976265" w:rsidRPr="00976265" w:rsidRDefault="002A0054" w:rsidP="00FC2945">
      <w:pPr>
        <w:pStyle w:val="Odstavekseznama"/>
        <w:numPr>
          <w:ilvl w:val="0"/>
          <w:numId w:val="36"/>
        </w:numPr>
        <w:spacing w:before="100" w:beforeAutospacing="1" w:after="100" w:afterAutospacing="1" w:line="240" w:lineRule="auto"/>
        <w:jc w:val="both"/>
        <w:rPr>
          <w:rFonts w:cs="Arial"/>
          <w:szCs w:val="20"/>
          <w:lang w:eastAsia="sl-SI"/>
        </w:rPr>
      </w:pPr>
      <w:r w:rsidRPr="002A0054">
        <w:rPr>
          <w:rFonts w:cs="Arial"/>
          <w:szCs w:val="20"/>
          <w:lang w:eastAsia="sl-SI"/>
        </w:rPr>
        <w:lastRenderedPageBreak/>
        <w:t>Disciplinsko odločbo izvrši ministrstvo.</w:t>
      </w:r>
    </w:p>
    <w:p w14:paraId="1D317873" w14:textId="310CCBCB" w:rsidR="00976265" w:rsidRPr="00976265" w:rsidRDefault="002A0054" w:rsidP="00FC2945">
      <w:pPr>
        <w:pStyle w:val="Odstavekseznama"/>
        <w:numPr>
          <w:ilvl w:val="0"/>
          <w:numId w:val="36"/>
        </w:numPr>
        <w:spacing w:before="100" w:beforeAutospacing="1" w:after="100" w:afterAutospacing="1" w:line="240" w:lineRule="auto"/>
        <w:jc w:val="both"/>
        <w:rPr>
          <w:rFonts w:cs="Arial"/>
          <w:bCs/>
          <w:szCs w:val="20"/>
          <w:lang w:val="it-IT" w:eastAsia="sl-SI"/>
        </w:rPr>
      </w:pPr>
      <w:r w:rsidRPr="002A0054">
        <w:rPr>
          <w:rFonts w:cs="Arial"/>
          <w:szCs w:val="20"/>
          <w:lang w:val="it-IT" w:eastAsia="sl-SI"/>
        </w:rPr>
        <w:t>Denarna kazen se vplača na račun proračuna Republike Slovenije.</w:t>
      </w:r>
    </w:p>
    <w:p w14:paraId="3E9776C4" w14:textId="77777777" w:rsidR="002A0054" w:rsidRPr="002A0054" w:rsidRDefault="002A0054" w:rsidP="00FC2945">
      <w:pPr>
        <w:pStyle w:val="Odstavekseznama"/>
        <w:numPr>
          <w:ilvl w:val="0"/>
          <w:numId w:val="36"/>
        </w:numPr>
        <w:spacing w:before="100" w:beforeAutospacing="1" w:after="100" w:afterAutospacing="1" w:line="240" w:lineRule="auto"/>
        <w:jc w:val="both"/>
        <w:rPr>
          <w:rFonts w:cs="Arial"/>
          <w:b/>
          <w:bCs/>
          <w:szCs w:val="20"/>
          <w:lang w:val="it-IT" w:eastAsia="sl-SI"/>
        </w:rPr>
      </w:pPr>
      <w:r w:rsidRPr="002A0054">
        <w:rPr>
          <w:rFonts w:cs="Arial"/>
          <w:szCs w:val="20"/>
          <w:lang w:val="it-IT" w:eastAsia="sl-SI"/>
        </w:rPr>
        <w:t>Izvršljiva odločba o disciplinski odgovornosti se vpiše v disciplinsko evidenco.</w:t>
      </w:r>
      <w:r w:rsidRPr="002A0054">
        <w:rPr>
          <w:rFonts w:cs="Arial"/>
          <w:b/>
          <w:bCs/>
          <w:szCs w:val="20"/>
          <w:lang w:val="it-IT" w:eastAsia="sl-SI"/>
        </w:rPr>
        <w:t xml:space="preserve">                    </w:t>
      </w:r>
    </w:p>
    <w:p w14:paraId="3FFBA620" w14:textId="666346C6" w:rsidR="002A0054" w:rsidRPr="00976265" w:rsidRDefault="002A0054" w:rsidP="00976265">
      <w:pPr>
        <w:spacing w:before="480" w:line="240" w:lineRule="auto"/>
        <w:jc w:val="center"/>
        <w:rPr>
          <w:rFonts w:cs="Arial"/>
          <w:szCs w:val="20"/>
          <w:lang w:eastAsia="sl-SI"/>
        </w:rPr>
      </w:pPr>
      <w:r w:rsidRPr="002A0054">
        <w:rPr>
          <w:rFonts w:cs="Arial"/>
          <w:b/>
          <w:szCs w:val="20"/>
          <w:lang w:eastAsia="sl-SI"/>
        </w:rPr>
        <w:t>IV. POSTOPEK IN NAČIN RAZREŠITVE</w:t>
      </w:r>
    </w:p>
    <w:p w14:paraId="3420E2E8" w14:textId="77777777" w:rsidR="002A0054" w:rsidRPr="002A0054" w:rsidRDefault="002A0054" w:rsidP="002A0054">
      <w:pPr>
        <w:spacing w:before="240" w:line="240" w:lineRule="auto"/>
        <w:jc w:val="center"/>
        <w:rPr>
          <w:rFonts w:cs="Arial"/>
          <w:b/>
          <w:bCs/>
          <w:szCs w:val="20"/>
          <w:lang w:eastAsia="sl-SI"/>
        </w:rPr>
      </w:pPr>
      <w:r w:rsidRPr="002A0054">
        <w:rPr>
          <w:rFonts w:cs="Arial"/>
          <w:b/>
          <w:bCs/>
          <w:szCs w:val="20"/>
          <w:lang w:eastAsia="sl-SI"/>
        </w:rPr>
        <w:t>13. člen</w:t>
      </w:r>
    </w:p>
    <w:p w14:paraId="6CADAA7B" w14:textId="247F5510"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200C09">
        <w:rPr>
          <w:rFonts w:cs="Arial"/>
          <w:b/>
          <w:bCs/>
          <w:szCs w:val="20"/>
          <w:lang w:eastAsia="sl-SI"/>
        </w:rPr>
        <w:t>o</w:t>
      </w:r>
      <w:r w:rsidR="00200C09" w:rsidRPr="002A0054">
        <w:rPr>
          <w:rFonts w:cs="Arial"/>
          <w:b/>
          <w:bCs/>
          <w:szCs w:val="20"/>
          <w:lang w:val="x-none" w:eastAsia="sl-SI"/>
        </w:rPr>
        <w:t>dgovor</w:t>
      </w:r>
      <w:r w:rsidRPr="002A0054">
        <w:rPr>
          <w:rFonts w:cs="Arial"/>
          <w:b/>
          <w:bCs/>
          <w:szCs w:val="20"/>
          <w:lang w:val="x-none" w:eastAsia="sl-SI"/>
        </w:rPr>
        <w:t>)</w:t>
      </w:r>
    </w:p>
    <w:p w14:paraId="5D722678" w14:textId="77777777" w:rsidR="002A0054" w:rsidRPr="002A0054" w:rsidRDefault="002A0054" w:rsidP="002A0054">
      <w:pPr>
        <w:spacing w:before="240" w:line="240" w:lineRule="auto"/>
        <w:ind w:firstLine="1021"/>
        <w:jc w:val="both"/>
        <w:rPr>
          <w:rFonts w:cs="Arial"/>
          <w:szCs w:val="20"/>
          <w:lang w:eastAsia="sl-SI"/>
        </w:rPr>
      </w:pPr>
      <w:r w:rsidRPr="002A0054">
        <w:rPr>
          <w:rFonts w:cs="Arial"/>
          <w:szCs w:val="20"/>
          <w:lang w:val="x-none" w:eastAsia="sl-SI"/>
        </w:rPr>
        <w:t>(1) </w:t>
      </w:r>
      <w:r w:rsidRPr="002A0054">
        <w:rPr>
          <w:rFonts w:cs="Arial"/>
          <w:szCs w:val="20"/>
          <w:lang w:eastAsia="sl-SI"/>
        </w:rPr>
        <w:t>Obvestilo o začetku postopka za razrešitev</w:t>
      </w:r>
      <w:r w:rsidRPr="002A0054">
        <w:rPr>
          <w:rFonts w:cs="Arial"/>
          <w:szCs w:val="20"/>
          <w:lang w:val="x-none" w:eastAsia="sl-SI"/>
        </w:rPr>
        <w:t xml:space="preserve"> se z navedbo razlogov pošlje v odgovor </w:t>
      </w:r>
      <w:r w:rsidRPr="002A0054">
        <w:rPr>
          <w:rFonts w:cs="Arial"/>
          <w:szCs w:val="20"/>
          <w:lang w:eastAsia="sl-SI"/>
        </w:rPr>
        <w:t xml:space="preserve">sodnemu </w:t>
      </w:r>
      <w:r w:rsidRPr="002A0054">
        <w:rPr>
          <w:rFonts w:cs="Arial"/>
          <w:szCs w:val="20"/>
          <w:lang w:val="x-none" w:eastAsia="sl-SI"/>
        </w:rPr>
        <w:t>izvedencu</w:t>
      </w:r>
      <w:r w:rsidRPr="002A0054">
        <w:rPr>
          <w:rFonts w:cs="Arial"/>
          <w:szCs w:val="20"/>
          <w:lang w:eastAsia="sl-SI"/>
        </w:rPr>
        <w:t>,</w:t>
      </w:r>
      <w:r w:rsidRPr="002A0054">
        <w:rPr>
          <w:rFonts w:cs="Arial"/>
          <w:szCs w:val="20"/>
          <w:lang w:val="x-none" w:eastAsia="sl-SI"/>
        </w:rPr>
        <w:t xml:space="preserve"> cenilcu oziroma</w:t>
      </w:r>
      <w:r w:rsidRPr="002A0054">
        <w:rPr>
          <w:rFonts w:cs="Arial"/>
          <w:szCs w:val="20"/>
          <w:lang w:eastAsia="sl-SI"/>
        </w:rPr>
        <w:t xml:space="preserve"> tolmaču</w:t>
      </w:r>
      <w:r w:rsidRPr="002A0054">
        <w:rPr>
          <w:rFonts w:cs="Arial"/>
          <w:szCs w:val="20"/>
          <w:lang w:val="x-none" w:eastAsia="sl-SI"/>
        </w:rPr>
        <w:t>, zoper katerega je začet postopek razrešitve.</w:t>
      </w:r>
    </w:p>
    <w:p w14:paraId="7F3AB81C" w14:textId="77777777" w:rsidR="002A0054" w:rsidRPr="002A0054" w:rsidRDefault="002A0054" w:rsidP="002A0054">
      <w:pPr>
        <w:spacing w:before="240" w:line="240" w:lineRule="auto"/>
        <w:ind w:firstLine="1021"/>
        <w:jc w:val="both"/>
        <w:rPr>
          <w:rFonts w:cs="Arial"/>
          <w:szCs w:val="20"/>
          <w:lang w:eastAsia="sl-SI"/>
        </w:rPr>
      </w:pPr>
      <w:r w:rsidRPr="002A0054">
        <w:rPr>
          <w:rFonts w:cs="Arial"/>
          <w:szCs w:val="20"/>
          <w:lang w:val="x-none" w:eastAsia="sl-SI"/>
        </w:rPr>
        <w:t xml:space="preserve">(2) Za odgovor se določi rok, ki ne sme biti krajši od 8 in ne daljši od 30 dni in teče od dneva, ko </w:t>
      </w:r>
      <w:r w:rsidRPr="002A0054">
        <w:rPr>
          <w:rFonts w:cs="Arial"/>
          <w:szCs w:val="20"/>
          <w:lang w:eastAsia="sl-SI"/>
        </w:rPr>
        <w:t xml:space="preserve">sodni </w:t>
      </w:r>
      <w:r w:rsidRPr="002A0054">
        <w:rPr>
          <w:rFonts w:cs="Arial"/>
          <w:szCs w:val="20"/>
          <w:lang w:val="x-none" w:eastAsia="sl-SI"/>
        </w:rPr>
        <w:t>izvedenec</w:t>
      </w:r>
      <w:r w:rsidRPr="002A0054">
        <w:rPr>
          <w:rFonts w:cs="Arial"/>
          <w:szCs w:val="20"/>
          <w:lang w:eastAsia="sl-SI"/>
        </w:rPr>
        <w:t>,</w:t>
      </w:r>
      <w:r w:rsidRPr="002A0054">
        <w:rPr>
          <w:rFonts w:cs="Arial"/>
          <w:szCs w:val="20"/>
          <w:lang w:val="x-none" w:eastAsia="sl-SI"/>
        </w:rPr>
        <w:t xml:space="preserve"> cenilec oziroma</w:t>
      </w:r>
      <w:r w:rsidRPr="002A0054">
        <w:rPr>
          <w:rFonts w:cs="Arial"/>
          <w:szCs w:val="20"/>
          <w:lang w:eastAsia="sl-SI"/>
        </w:rPr>
        <w:t xml:space="preserve"> tolmač</w:t>
      </w:r>
      <w:r w:rsidRPr="002A0054">
        <w:rPr>
          <w:rFonts w:cs="Arial"/>
          <w:szCs w:val="20"/>
          <w:lang w:val="x-none" w:eastAsia="sl-SI"/>
        </w:rPr>
        <w:t xml:space="preserve"> prejme obvestilo </w:t>
      </w:r>
      <w:r w:rsidRPr="002A0054">
        <w:rPr>
          <w:rFonts w:cs="Arial"/>
          <w:szCs w:val="20"/>
          <w:lang w:eastAsia="sl-SI"/>
        </w:rPr>
        <w:t>o</w:t>
      </w:r>
      <w:r w:rsidRPr="002A0054">
        <w:rPr>
          <w:rFonts w:cs="Arial"/>
          <w:szCs w:val="20"/>
          <w:lang w:val="x-none" w:eastAsia="sl-SI"/>
        </w:rPr>
        <w:t xml:space="preserve"> začet</w:t>
      </w:r>
      <w:r w:rsidRPr="002A0054">
        <w:rPr>
          <w:rFonts w:cs="Arial"/>
          <w:szCs w:val="20"/>
          <w:lang w:eastAsia="sl-SI"/>
        </w:rPr>
        <w:t>ku</w:t>
      </w:r>
      <w:r w:rsidRPr="002A0054">
        <w:rPr>
          <w:rFonts w:cs="Arial"/>
          <w:szCs w:val="20"/>
          <w:lang w:val="x-none" w:eastAsia="sl-SI"/>
        </w:rPr>
        <w:t xml:space="preserve"> postopka</w:t>
      </w:r>
      <w:r w:rsidRPr="002A0054">
        <w:rPr>
          <w:rFonts w:cs="Arial"/>
          <w:szCs w:val="20"/>
          <w:lang w:eastAsia="sl-SI"/>
        </w:rPr>
        <w:t xml:space="preserve"> razrešitve</w:t>
      </w:r>
      <w:r w:rsidRPr="002A0054">
        <w:rPr>
          <w:rFonts w:cs="Arial"/>
          <w:szCs w:val="20"/>
          <w:lang w:val="x-none" w:eastAsia="sl-SI"/>
        </w:rPr>
        <w:t>.</w:t>
      </w:r>
    </w:p>
    <w:p w14:paraId="0AB6074E" w14:textId="037F848B" w:rsidR="002A0054" w:rsidRPr="002A0054" w:rsidRDefault="002A0054" w:rsidP="002A0054">
      <w:pPr>
        <w:spacing w:before="480" w:line="240" w:lineRule="auto"/>
        <w:jc w:val="center"/>
        <w:rPr>
          <w:rFonts w:cs="Arial"/>
          <w:b/>
          <w:bCs/>
          <w:szCs w:val="20"/>
          <w:lang w:eastAsia="sl-SI"/>
        </w:rPr>
      </w:pPr>
      <w:r w:rsidRPr="002A0054">
        <w:rPr>
          <w:rFonts w:cs="Arial"/>
          <w:b/>
          <w:bCs/>
          <w:szCs w:val="20"/>
          <w:lang w:val="x-none" w:eastAsia="sl-SI"/>
        </w:rPr>
        <w:t>14. člen</w:t>
      </w:r>
    </w:p>
    <w:p w14:paraId="0442FC01" w14:textId="43EF0740"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200C09">
        <w:rPr>
          <w:rFonts w:cs="Arial"/>
          <w:b/>
          <w:bCs/>
          <w:szCs w:val="20"/>
          <w:lang w:eastAsia="sl-SI"/>
        </w:rPr>
        <w:t>o</w:t>
      </w:r>
      <w:r w:rsidR="00200C09" w:rsidRPr="002A0054">
        <w:rPr>
          <w:rFonts w:cs="Arial"/>
          <w:b/>
          <w:bCs/>
          <w:szCs w:val="20"/>
          <w:lang w:val="x-none" w:eastAsia="sl-SI"/>
        </w:rPr>
        <w:t xml:space="preserve">dločba </w:t>
      </w:r>
      <w:r w:rsidRPr="002A0054">
        <w:rPr>
          <w:rFonts w:cs="Arial"/>
          <w:b/>
          <w:bCs/>
          <w:szCs w:val="20"/>
          <w:lang w:val="x-none" w:eastAsia="sl-SI"/>
        </w:rPr>
        <w:t>o razrešitvi)</w:t>
      </w:r>
    </w:p>
    <w:p w14:paraId="18CA5C7A"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(1) </w:t>
      </w:r>
      <w:r w:rsidRPr="002A0054">
        <w:rPr>
          <w:rFonts w:cs="Arial"/>
          <w:szCs w:val="20"/>
          <w:lang w:eastAsia="sl-SI"/>
        </w:rPr>
        <w:t xml:space="preserve">O svoji odločitvi minister izda odločbo, ki se vroči sodnemu izvedencu, cenilcu oziroma tolmaču. </w:t>
      </w:r>
    </w:p>
    <w:p w14:paraId="264A6AF2"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 xml:space="preserve">(2) Šteje se, da je </w:t>
      </w:r>
      <w:r w:rsidRPr="002A0054">
        <w:rPr>
          <w:rFonts w:cs="Arial"/>
          <w:szCs w:val="20"/>
          <w:lang w:eastAsia="sl-SI"/>
        </w:rPr>
        <w:t xml:space="preserve">sodni </w:t>
      </w:r>
      <w:r w:rsidRPr="002A0054">
        <w:rPr>
          <w:rFonts w:cs="Arial"/>
          <w:szCs w:val="20"/>
          <w:lang w:val="x-none" w:eastAsia="sl-SI"/>
        </w:rPr>
        <w:t>izvedenec</w:t>
      </w:r>
      <w:r w:rsidRPr="002A0054">
        <w:rPr>
          <w:rFonts w:cs="Arial"/>
          <w:szCs w:val="20"/>
          <w:lang w:eastAsia="sl-SI"/>
        </w:rPr>
        <w:t>,</w:t>
      </w:r>
      <w:r w:rsidRPr="002A0054">
        <w:rPr>
          <w:rFonts w:cs="Arial"/>
          <w:szCs w:val="20"/>
          <w:lang w:val="x-none" w:eastAsia="sl-SI"/>
        </w:rPr>
        <w:t xml:space="preserve"> cenilec oziroma </w:t>
      </w:r>
      <w:r w:rsidRPr="002A0054">
        <w:rPr>
          <w:rFonts w:cs="Arial"/>
          <w:szCs w:val="20"/>
          <w:lang w:eastAsia="sl-SI"/>
        </w:rPr>
        <w:t xml:space="preserve">tolmač </w:t>
      </w:r>
      <w:r w:rsidRPr="002A0054">
        <w:rPr>
          <w:rFonts w:cs="Arial"/>
          <w:szCs w:val="20"/>
          <w:lang w:val="x-none" w:eastAsia="sl-SI"/>
        </w:rPr>
        <w:t>razrešen z dnem dokončnosti odločbe o razrešitvi.</w:t>
      </w:r>
    </w:p>
    <w:p w14:paraId="0FF5895A"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(3) Razrešeni izvedenec</w:t>
      </w:r>
      <w:r w:rsidRPr="002A0054">
        <w:rPr>
          <w:rFonts w:cs="Arial"/>
          <w:szCs w:val="20"/>
          <w:lang w:eastAsia="sl-SI"/>
        </w:rPr>
        <w:t>,</w:t>
      </w:r>
      <w:r w:rsidRPr="002A0054">
        <w:rPr>
          <w:rFonts w:cs="Arial"/>
          <w:szCs w:val="20"/>
          <w:lang w:val="x-none" w:eastAsia="sl-SI"/>
        </w:rPr>
        <w:t xml:space="preserve"> cenilec oziroma</w:t>
      </w:r>
      <w:r w:rsidRPr="002A0054">
        <w:rPr>
          <w:rFonts w:cs="Arial"/>
          <w:szCs w:val="20"/>
          <w:lang w:eastAsia="sl-SI"/>
        </w:rPr>
        <w:t xml:space="preserve"> tolmač</w:t>
      </w:r>
      <w:r w:rsidRPr="002A0054">
        <w:rPr>
          <w:rFonts w:cs="Arial"/>
          <w:szCs w:val="20"/>
          <w:lang w:val="x-none" w:eastAsia="sl-SI"/>
        </w:rPr>
        <w:t xml:space="preserve"> mora v treh dneh od prejema odločbe o razrešitvi ministrstvu oddati svojo štampiljko in izkaznico.</w:t>
      </w:r>
    </w:p>
    <w:p w14:paraId="59A30774" w14:textId="77777777" w:rsidR="002A0054" w:rsidRPr="002A0054" w:rsidRDefault="002A0054" w:rsidP="002A0054">
      <w:pPr>
        <w:spacing w:before="480" w:line="240" w:lineRule="auto"/>
        <w:jc w:val="center"/>
        <w:rPr>
          <w:rFonts w:cs="Arial"/>
          <w:szCs w:val="20"/>
          <w:lang w:val="it-IT" w:eastAsia="sl-SI"/>
        </w:rPr>
      </w:pPr>
      <w:r w:rsidRPr="002A0054">
        <w:rPr>
          <w:rFonts w:cs="Arial"/>
          <w:b/>
          <w:szCs w:val="20"/>
          <w:lang w:val="it-IT" w:eastAsia="sl-SI"/>
        </w:rPr>
        <w:t>V. VSEBINA IN NAČIN OPRAVLJANJA POSEBNEGA PREIZKUSA STROKOVNOSTI</w:t>
      </w:r>
    </w:p>
    <w:p w14:paraId="5E61CB19" w14:textId="77777777" w:rsidR="002A0054" w:rsidRPr="002A0054" w:rsidRDefault="002A0054" w:rsidP="002A0054">
      <w:pPr>
        <w:spacing w:before="480" w:line="240" w:lineRule="auto"/>
        <w:jc w:val="center"/>
        <w:rPr>
          <w:rFonts w:cs="Arial"/>
          <w:b/>
          <w:bCs/>
          <w:szCs w:val="20"/>
          <w:lang w:eastAsia="sl-SI"/>
        </w:rPr>
      </w:pPr>
      <w:r w:rsidRPr="002A0054">
        <w:rPr>
          <w:rFonts w:cs="Arial"/>
          <w:b/>
          <w:bCs/>
          <w:szCs w:val="20"/>
          <w:lang w:val="x-none" w:eastAsia="sl-SI"/>
        </w:rPr>
        <w:t>15. člen</w:t>
      </w:r>
    </w:p>
    <w:p w14:paraId="68B975BE" w14:textId="4D1CFA63"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200C09">
        <w:rPr>
          <w:rFonts w:cs="Arial"/>
          <w:b/>
          <w:bCs/>
          <w:szCs w:val="20"/>
          <w:lang w:eastAsia="sl-SI"/>
        </w:rPr>
        <w:t>p</w:t>
      </w:r>
      <w:r w:rsidR="00200C09" w:rsidRPr="002A0054">
        <w:rPr>
          <w:rFonts w:cs="Arial"/>
          <w:b/>
          <w:bCs/>
          <w:szCs w:val="20"/>
          <w:lang w:val="x-none" w:eastAsia="sl-SI"/>
        </w:rPr>
        <w:t xml:space="preserve">rogram </w:t>
      </w:r>
      <w:r w:rsidRPr="002A0054">
        <w:rPr>
          <w:rFonts w:cs="Arial"/>
          <w:b/>
          <w:bCs/>
          <w:szCs w:val="20"/>
          <w:lang w:val="x-none" w:eastAsia="sl-SI"/>
        </w:rPr>
        <w:t>posebnih preizkusov strokovnosti)</w:t>
      </w:r>
    </w:p>
    <w:p w14:paraId="2DE6D6F0"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 xml:space="preserve">Program posebnih preizkusov strokovnosti za posamezna strokovna področja </w:t>
      </w:r>
      <w:r w:rsidRPr="002A0054">
        <w:rPr>
          <w:rFonts w:cs="Arial"/>
          <w:szCs w:val="20"/>
          <w:lang w:eastAsia="sl-SI"/>
        </w:rPr>
        <w:t xml:space="preserve">in podpodročja oziroma jezike </w:t>
      </w:r>
      <w:r w:rsidRPr="002A0054">
        <w:rPr>
          <w:rFonts w:cs="Arial"/>
          <w:szCs w:val="20"/>
          <w:lang w:val="x-none" w:eastAsia="sl-SI"/>
        </w:rPr>
        <w:t xml:space="preserve">določi minister, za njihovo izvedbo pa je pristojen </w:t>
      </w:r>
      <w:r w:rsidRPr="002A0054">
        <w:rPr>
          <w:rFonts w:cs="Arial"/>
          <w:szCs w:val="20"/>
          <w:lang w:eastAsia="sl-SI"/>
        </w:rPr>
        <w:t>Center za izobraževanje v pravosodju (v nadaljevanju CIP)</w:t>
      </w:r>
      <w:r w:rsidRPr="002A0054">
        <w:rPr>
          <w:rFonts w:cs="Arial"/>
          <w:szCs w:val="20"/>
          <w:lang w:val="x-none" w:eastAsia="sl-SI"/>
        </w:rPr>
        <w:t>.</w:t>
      </w:r>
    </w:p>
    <w:p w14:paraId="0BD071A8"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16. člen</w:t>
      </w:r>
    </w:p>
    <w:p w14:paraId="56A503E9" w14:textId="6BBE8AA5"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200C09" w:rsidRPr="00485DCB">
        <w:rPr>
          <w:rFonts w:cs="Arial"/>
          <w:b/>
          <w:bCs/>
          <w:szCs w:val="20"/>
          <w:lang w:val="it-IT" w:eastAsia="sl-SI"/>
        </w:rPr>
        <w:t>p</w:t>
      </w:r>
      <w:r w:rsidR="00200C09" w:rsidRPr="002A0054">
        <w:rPr>
          <w:rFonts w:cs="Arial"/>
          <w:b/>
          <w:bCs/>
          <w:szCs w:val="20"/>
          <w:lang w:val="x-none" w:eastAsia="sl-SI"/>
        </w:rPr>
        <w:t xml:space="preserve">ripravljalni </w:t>
      </w:r>
      <w:r w:rsidRPr="002A0054">
        <w:rPr>
          <w:rFonts w:cs="Arial"/>
          <w:b/>
          <w:bCs/>
          <w:szCs w:val="20"/>
          <w:lang w:val="x-none" w:eastAsia="sl-SI"/>
        </w:rPr>
        <w:t>in izpopolnjevalni seminarji)</w:t>
      </w:r>
    </w:p>
    <w:p w14:paraId="1393DF3C"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(1) CIP lahko </w:t>
      </w:r>
      <w:r w:rsidRPr="002A0054">
        <w:rPr>
          <w:rFonts w:cs="Arial"/>
          <w:szCs w:val="20"/>
          <w:lang w:val="it-IT" w:eastAsia="sl-SI"/>
        </w:rPr>
        <w:t>organizira splošne ali posebne pripravljalne in izpopolnjevalne seminarje.</w:t>
      </w:r>
    </w:p>
    <w:p w14:paraId="2AE7AF41" w14:textId="5453FB20"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w:t>
      </w:r>
      <w:r w:rsidRPr="002A0054">
        <w:rPr>
          <w:rFonts w:cs="Arial"/>
          <w:szCs w:val="20"/>
          <w:lang w:val="it-IT" w:eastAsia="sl-SI"/>
        </w:rPr>
        <w:t>2</w:t>
      </w:r>
      <w:r w:rsidRPr="002A0054">
        <w:rPr>
          <w:rFonts w:cs="Arial"/>
          <w:szCs w:val="20"/>
          <w:lang w:val="x-none" w:eastAsia="sl-SI"/>
        </w:rPr>
        <w:t xml:space="preserve">) </w:t>
      </w:r>
      <w:r w:rsidRPr="002A0054">
        <w:rPr>
          <w:rFonts w:cs="Arial"/>
          <w:szCs w:val="20"/>
          <w:lang w:val="it-IT" w:eastAsia="sl-SI"/>
        </w:rPr>
        <w:t>Seminarji se</w:t>
      </w:r>
      <w:r w:rsidRPr="002A0054">
        <w:rPr>
          <w:rFonts w:cs="Arial"/>
          <w:szCs w:val="20"/>
          <w:lang w:val="x-none" w:eastAsia="sl-SI"/>
        </w:rPr>
        <w:t xml:space="preserve"> </w:t>
      </w:r>
      <w:r w:rsidRPr="002A0054">
        <w:rPr>
          <w:rFonts w:cs="Arial"/>
          <w:szCs w:val="20"/>
          <w:lang w:val="it-IT" w:eastAsia="sl-SI"/>
        </w:rPr>
        <w:t xml:space="preserve">lahko </w:t>
      </w:r>
      <w:r w:rsidRPr="002A0054">
        <w:rPr>
          <w:rFonts w:cs="Arial"/>
          <w:szCs w:val="20"/>
          <w:lang w:val="x-none" w:eastAsia="sl-SI"/>
        </w:rPr>
        <w:t>organizira</w:t>
      </w:r>
      <w:r w:rsidRPr="002A0054">
        <w:rPr>
          <w:rFonts w:cs="Arial"/>
          <w:szCs w:val="20"/>
          <w:lang w:val="it-IT" w:eastAsia="sl-SI"/>
        </w:rPr>
        <w:t>jo</w:t>
      </w:r>
      <w:r w:rsidRPr="002A0054">
        <w:rPr>
          <w:rFonts w:cs="Arial"/>
          <w:szCs w:val="20"/>
          <w:lang w:val="x-none" w:eastAsia="sl-SI"/>
        </w:rPr>
        <w:t xml:space="preserve"> v sodelovanju z drugimi državnimi ali izobraževalnimi organi ter ustanovami, s strokovnimi združenji oziroma drugimi oblikami povezovanja izvedencev</w:t>
      </w:r>
      <w:r w:rsidRPr="002A0054">
        <w:rPr>
          <w:rFonts w:cs="Arial"/>
          <w:szCs w:val="20"/>
          <w:lang w:val="it-IT" w:eastAsia="sl-SI"/>
        </w:rPr>
        <w:t>,</w:t>
      </w:r>
      <w:r w:rsidRPr="002A0054">
        <w:rPr>
          <w:rFonts w:cs="Arial"/>
          <w:szCs w:val="20"/>
          <w:lang w:val="x-none" w:eastAsia="sl-SI"/>
        </w:rPr>
        <w:t xml:space="preserve"> cenilcev</w:t>
      </w:r>
      <w:r w:rsidRPr="002A0054">
        <w:rPr>
          <w:rFonts w:cs="Arial"/>
          <w:szCs w:val="20"/>
          <w:lang w:val="it-IT" w:eastAsia="sl-SI"/>
        </w:rPr>
        <w:t xml:space="preserve"> oziroma tolmačev</w:t>
      </w:r>
      <w:r w:rsidRPr="002A0054">
        <w:rPr>
          <w:rFonts w:cs="Arial"/>
          <w:szCs w:val="20"/>
          <w:lang w:val="x-none" w:eastAsia="sl-SI"/>
        </w:rPr>
        <w:t>, s strokovnjaki s posameznih strokovnih področij in podpodročij</w:t>
      </w:r>
      <w:r w:rsidRPr="002A0054">
        <w:rPr>
          <w:rFonts w:cs="Arial"/>
          <w:szCs w:val="20"/>
          <w:lang w:val="it-IT" w:eastAsia="sl-SI"/>
        </w:rPr>
        <w:t xml:space="preserve"> oziroma s strokovnjaki za posamezne jezike</w:t>
      </w:r>
      <w:r w:rsidRPr="002A0054">
        <w:rPr>
          <w:rFonts w:cs="Arial"/>
          <w:szCs w:val="20"/>
          <w:lang w:val="x-none" w:eastAsia="sl-SI"/>
        </w:rPr>
        <w:t xml:space="preserve"> ter s pravnimi strokovnjaki. </w:t>
      </w:r>
    </w:p>
    <w:p w14:paraId="153B1BC5" w14:textId="77777777" w:rsidR="002A0054" w:rsidRPr="00976265"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 (</w:t>
      </w:r>
      <w:r w:rsidRPr="00976265">
        <w:rPr>
          <w:rFonts w:cs="Arial"/>
          <w:szCs w:val="20"/>
          <w:lang w:val="it-IT" w:eastAsia="sl-SI"/>
        </w:rPr>
        <w:t>3</w:t>
      </w:r>
      <w:r w:rsidRPr="002A0054">
        <w:rPr>
          <w:rFonts w:cs="Arial"/>
          <w:szCs w:val="20"/>
          <w:lang w:val="x-none" w:eastAsia="sl-SI"/>
        </w:rPr>
        <w:t xml:space="preserve">) Splošni seminarji so enaki za vse kandidate oziroma za </w:t>
      </w:r>
      <w:r w:rsidRPr="00976265">
        <w:rPr>
          <w:rFonts w:cs="Arial"/>
          <w:szCs w:val="20"/>
          <w:lang w:val="it-IT" w:eastAsia="sl-SI"/>
        </w:rPr>
        <w:t xml:space="preserve">sodne </w:t>
      </w:r>
      <w:r w:rsidRPr="002A0054">
        <w:rPr>
          <w:rFonts w:cs="Arial"/>
          <w:szCs w:val="20"/>
          <w:lang w:val="x-none" w:eastAsia="sl-SI"/>
        </w:rPr>
        <w:t>izvedence</w:t>
      </w:r>
      <w:r w:rsidRPr="00976265">
        <w:rPr>
          <w:rFonts w:cs="Arial"/>
          <w:szCs w:val="20"/>
          <w:lang w:val="it-IT" w:eastAsia="sl-SI"/>
        </w:rPr>
        <w:t>,</w:t>
      </w:r>
      <w:r w:rsidRPr="002A0054">
        <w:rPr>
          <w:rFonts w:cs="Arial"/>
          <w:szCs w:val="20"/>
          <w:lang w:val="x-none" w:eastAsia="sl-SI"/>
        </w:rPr>
        <w:t xml:space="preserve"> cenilce</w:t>
      </w:r>
      <w:r w:rsidRPr="00976265">
        <w:rPr>
          <w:rFonts w:cs="Arial"/>
          <w:szCs w:val="20"/>
          <w:lang w:val="it-IT" w:eastAsia="sl-SI"/>
        </w:rPr>
        <w:t xml:space="preserve"> ali tolmače</w:t>
      </w:r>
      <w:r w:rsidRPr="002A0054">
        <w:rPr>
          <w:rFonts w:cs="Arial"/>
          <w:szCs w:val="20"/>
          <w:lang w:val="x-none" w:eastAsia="sl-SI"/>
        </w:rPr>
        <w:t>, ne glede na strokovno področje</w:t>
      </w:r>
      <w:r w:rsidRPr="00976265">
        <w:rPr>
          <w:rFonts w:cs="Arial"/>
          <w:szCs w:val="20"/>
          <w:lang w:val="it-IT" w:eastAsia="sl-SI"/>
        </w:rPr>
        <w:t xml:space="preserve"> oziroma jezik</w:t>
      </w:r>
      <w:r w:rsidRPr="002A0054">
        <w:rPr>
          <w:rFonts w:cs="Arial"/>
          <w:szCs w:val="20"/>
          <w:lang w:val="x-none" w:eastAsia="sl-SI"/>
        </w:rPr>
        <w:t xml:space="preserve">. </w:t>
      </w:r>
    </w:p>
    <w:p w14:paraId="17A50F2A" w14:textId="0188F40A" w:rsidR="002A0054" w:rsidRPr="00976265"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(4) Splošni seminarji obsegajo temeljna znanja s področja </w:t>
      </w:r>
      <w:r w:rsidRPr="00976265">
        <w:rPr>
          <w:rFonts w:cs="Arial"/>
          <w:szCs w:val="20"/>
          <w:lang w:val="it-IT" w:eastAsia="sl-SI"/>
        </w:rPr>
        <w:t xml:space="preserve">ustavne ureditve Republike Slovenije, </w:t>
      </w:r>
      <w:r w:rsidRPr="002A0054">
        <w:rPr>
          <w:rFonts w:cs="Arial"/>
          <w:szCs w:val="20"/>
          <w:lang w:val="x-none" w:eastAsia="sl-SI"/>
        </w:rPr>
        <w:t xml:space="preserve">organizacije in delovanja pravosodja in sodstva, osnove sodnih postopkov, pravila o dokazovanju, zakonske določbe o pravicah in dolžnostih </w:t>
      </w:r>
      <w:r w:rsidRPr="00976265">
        <w:rPr>
          <w:rFonts w:cs="Arial"/>
          <w:szCs w:val="20"/>
          <w:lang w:val="it-IT" w:eastAsia="sl-SI"/>
        </w:rPr>
        <w:t xml:space="preserve">sodnih </w:t>
      </w:r>
      <w:r w:rsidRPr="002A0054">
        <w:rPr>
          <w:rFonts w:cs="Arial"/>
          <w:szCs w:val="20"/>
          <w:lang w:val="x-none" w:eastAsia="sl-SI"/>
        </w:rPr>
        <w:t>izvedencev</w:t>
      </w:r>
      <w:r w:rsidRPr="00976265">
        <w:rPr>
          <w:rFonts w:cs="Arial"/>
          <w:szCs w:val="20"/>
          <w:lang w:val="it-IT" w:eastAsia="sl-SI"/>
        </w:rPr>
        <w:t>,</w:t>
      </w:r>
      <w:r w:rsidRPr="002A0054">
        <w:rPr>
          <w:rFonts w:cs="Arial"/>
          <w:szCs w:val="20"/>
          <w:lang w:val="x-none" w:eastAsia="sl-SI"/>
        </w:rPr>
        <w:t xml:space="preserve"> cenilcev oziroma</w:t>
      </w:r>
      <w:r w:rsidRPr="00976265">
        <w:rPr>
          <w:rFonts w:cs="Arial"/>
          <w:szCs w:val="20"/>
          <w:lang w:val="it-IT" w:eastAsia="sl-SI"/>
        </w:rPr>
        <w:t xml:space="preserve"> </w:t>
      </w:r>
      <w:r w:rsidRPr="00976265">
        <w:rPr>
          <w:rFonts w:cs="Arial"/>
          <w:szCs w:val="20"/>
          <w:lang w:val="it-IT" w:eastAsia="sl-SI"/>
        </w:rPr>
        <w:lastRenderedPageBreak/>
        <w:t>tolmačev</w:t>
      </w:r>
      <w:r w:rsidRPr="002A0054">
        <w:rPr>
          <w:rFonts w:cs="Arial"/>
          <w:szCs w:val="20"/>
          <w:lang w:val="x-none" w:eastAsia="sl-SI"/>
        </w:rPr>
        <w:t xml:space="preserve">, osnove prava in institucij Evropske </w:t>
      </w:r>
      <w:r w:rsidR="00200C09" w:rsidRPr="00976265">
        <w:rPr>
          <w:rFonts w:cs="Arial"/>
          <w:szCs w:val="20"/>
          <w:lang w:val="it-IT" w:eastAsia="sl-SI"/>
        </w:rPr>
        <w:t>u</w:t>
      </w:r>
      <w:r w:rsidR="00200C09" w:rsidRPr="002A0054">
        <w:rPr>
          <w:rFonts w:cs="Arial"/>
          <w:szCs w:val="20"/>
          <w:lang w:val="x-none" w:eastAsia="sl-SI"/>
        </w:rPr>
        <w:t xml:space="preserve">nije </w:t>
      </w:r>
      <w:r w:rsidRPr="002A0054">
        <w:rPr>
          <w:rFonts w:cs="Arial"/>
          <w:szCs w:val="20"/>
          <w:lang w:val="x-none" w:eastAsia="sl-SI"/>
        </w:rPr>
        <w:t xml:space="preserve">ter druge teme, ki jih </w:t>
      </w:r>
      <w:r w:rsidRPr="00976265">
        <w:rPr>
          <w:rFonts w:cs="Arial"/>
          <w:szCs w:val="20"/>
          <w:lang w:val="it-IT" w:eastAsia="sl-SI"/>
        </w:rPr>
        <w:t xml:space="preserve">sodni </w:t>
      </w:r>
      <w:r w:rsidRPr="002A0054">
        <w:rPr>
          <w:rFonts w:cs="Arial"/>
          <w:szCs w:val="20"/>
          <w:lang w:val="x-none" w:eastAsia="sl-SI"/>
        </w:rPr>
        <w:t>izvedenci</w:t>
      </w:r>
      <w:r w:rsidRPr="00976265">
        <w:rPr>
          <w:rFonts w:cs="Arial"/>
          <w:szCs w:val="20"/>
          <w:lang w:val="it-IT" w:eastAsia="sl-SI"/>
        </w:rPr>
        <w:t>,</w:t>
      </w:r>
      <w:r w:rsidRPr="002A0054">
        <w:rPr>
          <w:rFonts w:cs="Arial"/>
          <w:szCs w:val="20"/>
          <w:lang w:val="x-none" w:eastAsia="sl-SI"/>
        </w:rPr>
        <w:t xml:space="preserve"> cenilci oziroma </w:t>
      </w:r>
      <w:r w:rsidRPr="00976265">
        <w:rPr>
          <w:rFonts w:cs="Arial"/>
          <w:szCs w:val="20"/>
          <w:lang w:val="it-IT" w:eastAsia="sl-SI"/>
        </w:rPr>
        <w:t xml:space="preserve">tolmači </w:t>
      </w:r>
      <w:r w:rsidRPr="002A0054">
        <w:rPr>
          <w:rFonts w:cs="Arial"/>
          <w:szCs w:val="20"/>
          <w:lang w:val="x-none" w:eastAsia="sl-SI"/>
        </w:rPr>
        <w:t xml:space="preserve">potrebujejo pri svojem delu. </w:t>
      </w:r>
    </w:p>
    <w:p w14:paraId="32437362" w14:textId="77777777" w:rsidR="002A0054" w:rsidRPr="00976265"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(5) Posebni seminarji obsegajo posebna strokovna znanja za posamezna strokovna področja in podpodročja izvedenskega oziroma cenilskega dela </w:t>
      </w:r>
      <w:r w:rsidRPr="00976265">
        <w:rPr>
          <w:rFonts w:cs="Arial"/>
          <w:szCs w:val="20"/>
          <w:lang w:val="it-IT" w:eastAsia="sl-SI"/>
        </w:rPr>
        <w:t>oziroma za posamezne jezike</w:t>
      </w:r>
      <w:r w:rsidRPr="002A0054">
        <w:rPr>
          <w:rFonts w:cs="Arial"/>
          <w:szCs w:val="20"/>
          <w:lang w:val="x-none" w:eastAsia="sl-SI"/>
        </w:rPr>
        <w:t xml:space="preserve">. </w:t>
      </w:r>
    </w:p>
    <w:p w14:paraId="60AE481F" w14:textId="77777777" w:rsidR="002A0054" w:rsidRPr="00976265"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(6) Če zaradi nezadostnega števila kandidatov ni mogoče zagotoviti izvedbe posebnega seminarja, lahko CIP zagotovi drugo ustrezno obliko izobraževanja. </w:t>
      </w:r>
    </w:p>
    <w:p w14:paraId="1911BF15" w14:textId="77777777" w:rsidR="002A0054" w:rsidRPr="00976265"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(7) Čas, kraj, potek in vsebino seminarja CIP objavi na uradni spletni strani ministrstva najmanj 15 dni pred začetkom seminarja. </w:t>
      </w:r>
    </w:p>
    <w:p w14:paraId="58DC38BB"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(8) O udeležbi na seminarju oziroma drugi ustrezni obliki izobraževanja se </w:t>
      </w:r>
      <w:r w:rsidRPr="002A0054">
        <w:rPr>
          <w:rFonts w:cs="Arial"/>
          <w:szCs w:val="20"/>
          <w:lang w:val="it-IT" w:eastAsia="sl-SI"/>
        </w:rPr>
        <w:t xml:space="preserve">udeležencu </w:t>
      </w:r>
      <w:r w:rsidRPr="002A0054">
        <w:rPr>
          <w:rFonts w:cs="Arial"/>
          <w:szCs w:val="20"/>
          <w:lang w:val="x-none" w:eastAsia="sl-SI"/>
        </w:rPr>
        <w:t xml:space="preserve">izda pisno potrdilo. Potrdilo vsebuje osebno ime ter naslov stalnega ali začasnega prebivališča. </w:t>
      </w:r>
    </w:p>
    <w:p w14:paraId="13794F4E"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(9) Stroške seminarja oziroma druge ustrezne oblike izobraževanja krije kandidat</w:t>
      </w:r>
      <w:r w:rsidRPr="002A0054">
        <w:rPr>
          <w:rFonts w:cs="Arial"/>
          <w:szCs w:val="20"/>
          <w:lang w:val="it-IT" w:eastAsia="sl-SI"/>
        </w:rPr>
        <w:t xml:space="preserve"> oziroma</w:t>
      </w:r>
      <w:r w:rsidRPr="002A0054">
        <w:rPr>
          <w:rFonts w:cs="Arial"/>
          <w:szCs w:val="20"/>
          <w:lang w:val="x-none" w:eastAsia="sl-SI"/>
        </w:rPr>
        <w:t xml:space="preserve"> </w:t>
      </w:r>
      <w:r w:rsidRPr="002A0054">
        <w:rPr>
          <w:rFonts w:cs="Arial"/>
          <w:szCs w:val="20"/>
          <w:lang w:val="it-IT" w:eastAsia="sl-SI"/>
        </w:rPr>
        <w:t xml:space="preserve">sodni </w:t>
      </w:r>
      <w:r w:rsidRPr="002A0054">
        <w:rPr>
          <w:rFonts w:cs="Arial"/>
          <w:szCs w:val="20"/>
          <w:lang w:val="x-none" w:eastAsia="sl-SI"/>
        </w:rPr>
        <w:t>izvedenec</w:t>
      </w:r>
      <w:r w:rsidRPr="002A0054">
        <w:rPr>
          <w:rFonts w:cs="Arial"/>
          <w:szCs w:val="20"/>
          <w:lang w:val="it-IT" w:eastAsia="sl-SI"/>
        </w:rPr>
        <w:t>,</w:t>
      </w:r>
      <w:r w:rsidRPr="002A0054">
        <w:rPr>
          <w:rFonts w:cs="Arial"/>
          <w:szCs w:val="20"/>
          <w:lang w:val="x-none" w:eastAsia="sl-SI"/>
        </w:rPr>
        <w:t xml:space="preserve"> cenilec </w:t>
      </w:r>
      <w:r w:rsidRPr="002A0054">
        <w:rPr>
          <w:rFonts w:cs="Arial"/>
          <w:szCs w:val="20"/>
          <w:lang w:val="it-IT" w:eastAsia="sl-SI"/>
        </w:rPr>
        <w:t>ali tolmač</w:t>
      </w:r>
      <w:r w:rsidRPr="002A0054">
        <w:rPr>
          <w:rFonts w:cs="Arial"/>
          <w:szCs w:val="20"/>
          <w:lang w:val="x-none" w:eastAsia="sl-SI"/>
        </w:rPr>
        <w:t>.</w:t>
      </w:r>
    </w:p>
    <w:p w14:paraId="2FE40FFF"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17. člen</w:t>
      </w:r>
    </w:p>
    <w:p w14:paraId="5B466700" w14:textId="6BAF825B"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200C09" w:rsidRPr="00485DCB">
        <w:rPr>
          <w:rFonts w:cs="Arial"/>
          <w:b/>
          <w:bCs/>
          <w:szCs w:val="20"/>
          <w:lang w:val="it-IT" w:eastAsia="sl-SI"/>
        </w:rPr>
        <w:t>k</w:t>
      </w:r>
      <w:r w:rsidR="00200C09" w:rsidRPr="002A0054">
        <w:rPr>
          <w:rFonts w:cs="Arial"/>
          <w:b/>
          <w:bCs/>
          <w:szCs w:val="20"/>
          <w:lang w:val="x-none" w:eastAsia="sl-SI"/>
        </w:rPr>
        <w:t>omisija</w:t>
      </w:r>
      <w:r w:rsidRPr="002A0054">
        <w:rPr>
          <w:rFonts w:cs="Arial"/>
          <w:b/>
          <w:bCs/>
          <w:szCs w:val="20"/>
          <w:lang w:val="x-none" w:eastAsia="sl-SI"/>
        </w:rPr>
        <w:t>)</w:t>
      </w:r>
    </w:p>
    <w:p w14:paraId="36EA6223"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(1) </w:t>
      </w:r>
      <w:r w:rsidRPr="002A0054">
        <w:rPr>
          <w:rFonts w:cs="Arial"/>
          <w:szCs w:val="20"/>
          <w:lang w:val="it-IT" w:eastAsia="sl-SI"/>
        </w:rPr>
        <w:t>Preizkus</w:t>
      </w:r>
      <w:r w:rsidRPr="002A0054">
        <w:rPr>
          <w:rFonts w:cs="Arial"/>
          <w:szCs w:val="20"/>
          <w:lang w:val="x-none" w:eastAsia="sl-SI"/>
        </w:rPr>
        <w:t xml:space="preserve"> se opravlja pred komisijo, ki jo imenuje minister za posamezno strokovno področje in podpodročje</w:t>
      </w:r>
      <w:r w:rsidRPr="002A0054">
        <w:rPr>
          <w:rFonts w:cs="Arial"/>
          <w:szCs w:val="20"/>
          <w:lang w:val="it-IT" w:eastAsia="sl-SI"/>
        </w:rPr>
        <w:t xml:space="preserve"> oziroma jezik, za katerega se</w:t>
      </w:r>
      <w:r w:rsidRPr="002A0054">
        <w:rPr>
          <w:rFonts w:cs="Arial"/>
          <w:szCs w:val="20"/>
          <w:lang w:val="x-none" w:eastAsia="sl-SI"/>
        </w:rPr>
        <w:t xml:space="preserve"> opravlja preizkus. Komisija ima sedež na ministrstvu.</w:t>
      </w:r>
    </w:p>
    <w:p w14:paraId="58C3AB36" w14:textId="18D203A3"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(2) Komisija ima predsednika, najmanj dva člana in zapisnikarja. Člani komisije so strokovnjaki</w:t>
      </w:r>
      <w:r w:rsidR="0096477F">
        <w:rPr>
          <w:rFonts w:cs="Arial"/>
          <w:szCs w:val="20"/>
          <w:lang w:eastAsia="sl-SI"/>
        </w:rPr>
        <w:t>,</w:t>
      </w:r>
      <w:r w:rsidRPr="002A0054">
        <w:rPr>
          <w:rFonts w:cs="Arial"/>
          <w:szCs w:val="20"/>
          <w:lang w:val="x-none" w:eastAsia="sl-SI"/>
        </w:rPr>
        <w:t xml:space="preserve"> imenovani s področja in podpodročja</w:t>
      </w:r>
      <w:r w:rsidRPr="002A0054">
        <w:rPr>
          <w:rFonts w:cs="Arial"/>
          <w:szCs w:val="20"/>
          <w:lang w:eastAsia="sl-SI"/>
        </w:rPr>
        <w:t xml:space="preserve"> oziroma jezika</w:t>
      </w:r>
      <w:r w:rsidRPr="002A0054">
        <w:rPr>
          <w:rFonts w:cs="Arial"/>
          <w:szCs w:val="20"/>
          <w:lang w:val="x-none" w:eastAsia="sl-SI"/>
        </w:rPr>
        <w:t>, za kater</w:t>
      </w:r>
      <w:r w:rsidRPr="002A0054">
        <w:rPr>
          <w:rFonts w:cs="Arial"/>
          <w:szCs w:val="20"/>
          <w:lang w:eastAsia="sl-SI"/>
        </w:rPr>
        <w:t>ega</w:t>
      </w:r>
      <w:r w:rsidRPr="002A0054">
        <w:rPr>
          <w:rFonts w:cs="Arial"/>
          <w:szCs w:val="20"/>
          <w:lang w:val="x-none" w:eastAsia="sl-SI"/>
        </w:rPr>
        <w:t xml:space="preserve"> se opravlja preizkus, zapisnikar pa je imenovan izmed uslužbencev ministrstva.</w:t>
      </w:r>
    </w:p>
    <w:p w14:paraId="658C0FEE" w14:textId="4BE2535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 xml:space="preserve">(3) Predsednik komisije je imenovan izmed uslužbencev ministrstva, ki so v Republiki Sloveniji pridobili najmanj </w:t>
      </w:r>
      <w:r w:rsidRPr="002A0054">
        <w:rPr>
          <w:rFonts w:cs="Arial"/>
          <w:szCs w:val="20"/>
          <w:lang w:eastAsia="sl-SI"/>
        </w:rPr>
        <w:t xml:space="preserve">predbolonjsko univerzitetno izobrazbo pravne smeri ali </w:t>
      </w:r>
      <w:r w:rsidR="0096477F">
        <w:rPr>
          <w:rFonts w:cs="Arial"/>
          <w:szCs w:val="20"/>
          <w:lang w:eastAsia="sl-SI"/>
        </w:rPr>
        <w:t xml:space="preserve">imajo </w:t>
      </w:r>
      <w:r w:rsidRPr="002A0054">
        <w:rPr>
          <w:rFonts w:cs="Arial"/>
          <w:szCs w:val="20"/>
          <w:lang w:eastAsia="sl-SI"/>
        </w:rPr>
        <w:t>končan bolonjski magistrski študijski program pravne smeri.</w:t>
      </w:r>
    </w:p>
    <w:p w14:paraId="494C0B15"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(4) Predsedniku, članom komisije ter zapisnikarju pripada plačilo za delo in povračilo stroškov po odredbi o plačilu in povračilu stroškov, ki jo sprejme minister.</w:t>
      </w:r>
    </w:p>
    <w:p w14:paraId="0551F482"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(5) Sredstva za delo komisije se zagotavljajo iz prihodkov lastne dejavnosti.</w:t>
      </w:r>
    </w:p>
    <w:p w14:paraId="341DC478" w14:textId="77777777" w:rsidR="002A0054" w:rsidRPr="002A0054" w:rsidRDefault="002A0054" w:rsidP="002A0054">
      <w:pPr>
        <w:spacing w:before="480" w:line="240" w:lineRule="auto"/>
        <w:jc w:val="center"/>
        <w:rPr>
          <w:rFonts w:cs="Arial"/>
          <w:b/>
          <w:bCs/>
          <w:szCs w:val="20"/>
          <w:lang w:eastAsia="sl-SI"/>
        </w:rPr>
      </w:pPr>
      <w:r w:rsidRPr="002A0054">
        <w:rPr>
          <w:rFonts w:cs="Arial"/>
          <w:b/>
          <w:bCs/>
          <w:szCs w:val="20"/>
          <w:lang w:val="x-none" w:eastAsia="sl-SI"/>
        </w:rPr>
        <w:t>18. člen</w:t>
      </w:r>
    </w:p>
    <w:p w14:paraId="7506EDA2" w14:textId="102ED172"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96477F">
        <w:rPr>
          <w:rFonts w:cs="Arial"/>
          <w:b/>
          <w:bCs/>
          <w:szCs w:val="20"/>
          <w:lang w:eastAsia="sl-SI"/>
        </w:rPr>
        <w:t>o</w:t>
      </w:r>
      <w:r w:rsidR="0096477F" w:rsidRPr="002A0054">
        <w:rPr>
          <w:rFonts w:cs="Arial"/>
          <w:b/>
          <w:bCs/>
          <w:szCs w:val="20"/>
          <w:lang w:val="x-none" w:eastAsia="sl-SI"/>
        </w:rPr>
        <w:t xml:space="preserve">pravljanje </w:t>
      </w:r>
      <w:r w:rsidRPr="002A0054">
        <w:rPr>
          <w:rFonts w:cs="Arial"/>
          <w:b/>
          <w:bCs/>
          <w:szCs w:val="20"/>
          <w:lang w:val="x-none" w:eastAsia="sl-SI"/>
        </w:rPr>
        <w:t>preizkusa)</w:t>
      </w:r>
    </w:p>
    <w:p w14:paraId="25D748FA"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(1) </w:t>
      </w:r>
      <w:r w:rsidRPr="002A0054">
        <w:rPr>
          <w:rFonts w:cs="Arial"/>
          <w:szCs w:val="20"/>
          <w:lang w:eastAsia="sl-SI"/>
        </w:rPr>
        <w:t>Oseba</w:t>
      </w:r>
      <w:r w:rsidRPr="002A0054">
        <w:rPr>
          <w:rFonts w:cs="Arial"/>
          <w:szCs w:val="20"/>
          <w:lang w:val="x-none" w:eastAsia="sl-SI"/>
        </w:rPr>
        <w:t xml:space="preserve"> v izpitnem roku opravlja preizkus za eno podpodročje posameznega strokovnega področja</w:t>
      </w:r>
      <w:r w:rsidRPr="002A0054">
        <w:rPr>
          <w:rFonts w:cs="Arial"/>
          <w:szCs w:val="20"/>
          <w:lang w:eastAsia="sl-SI"/>
        </w:rPr>
        <w:t xml:space="preserve"> oziroma jezik</w:t>
      </w:r>
      <w:r w:rsidRPr="002A0054">
        <w:rPr>
          <w:rFonts w:cs="Arial"/>
          <w:szCs w:val="20"/>
          <w:lang w:val="x-none" w:eastAsia="sl-SI"/>
        </w:rPr>
        <w:t>.</w:t>
      </w:r>
    </w:p>
    <w:p w14:paraId="4F1772AA" w14:textId="180CD77B" w:rsidR="002A0054" w:rsidRPr="002A0054" w:rsidRDefault="002A0054" w:rsidP="00976265">
      <w:pPr>
        <w:spacing w:before="240" w:line="240" w:lineRule="auto"/>
        <w:jc w:val="both"/>
        <w:rPr>
          <w:rFonts w:cs="Arial"/>
          <w:szCs w:val="20"/>
          <w:lang w:val="x-none" w:eastAsia="sl-SI"/>
        </w:rPr>
      </w:pPr>
      <w:r w:rsidRPr="002A0054">
        <w:rPr>
          <w:rFonts w:cs="Arial"/>
          <w:szCs w:val="20"/>
          <w:lang w:val="x-none" w:eastAsia="sl-SI"/>
        </w:rPr>
        <w:t xml:space="preserve">(2) Preizkus </w:t>
      </w:r>
      <w:r w:rsidRPr="002A0054">
        <w:rPr>
          <w:rFonts w:cs="Arial"/>
          <w:szCs w:val="20"/>
          <w:lang w:eastAsia="sl-SI"/>
        </w:rPr>
        <w:t xml:space="preserve">poteka po programu in </w:t>
      </w:r>
      <w:r w:rsidRPr="002A0054">
        <w:rPr>
          <w:rFonts w:cs="Arial"/>
          <w:szCs w:val="20"/>
          <w:lang w:val="x-none" w:eastAsia="sl-SI"/>
        </w:rPr>
        <w:t>zajema preverjanje znanja z ustreznega strokovnega področja in podpodročja</w:t>
      </w:r>
      <w:r w:rsidRPr="002A0054">
        <w:rPr>
          <w:rFonts w:cs="Arial"/>
          <w:szCs w:val="20"/>
          <w:lang w:eastAsia="sl-SI"/>
        </w:rPr>
        <w:t xml:space="preserve"> oziroma jezika</w:t>
      </w:r>
      <w:r w:rsidR="0096477F">
        <w:rPr>
          <w:rFonts w:cs="Arial"/>
          <w:szCs w:val="20"/>
          <w:lang w:eastAsia="sl-SI"/>
        </w:rPr>
        <w:t xml:space="preserve"> ter</w:t>
      </w:r>
      <w:r w:rsidRPr="002A0054">
        <w:rPr>
          <w:rFonts w:cs="Arial"/>
          <w:szCs w:val="20"/>
          <w:lang w:val="x-none" w:eastAsia="sl-SI"/>
        </w:rPr>
        <w:t xml:space="preserve"> vključuje poznavanje predpisov, teorije in strokovne prakse z določenega strokovnega področja in podpodročja</w:t>
      </w:r>
      <w:r w:rsidRPr="002A0054">
        <w:rPr>
          <w:rFonts w:cs="Arial"/>
          <w:szCs w:val="20"/>
          <w:lang w:eastAsia="sl-SI"/>
        </w:rPr>
        <w:t xml:space="preserve"> oziroma jezika</w:t>
      </w:r>
      <w:r w:rsidRPr="002A0054">
        <w:rPr>
          <w:rFonts w:cs="Arial"/>
          <w:szCs w:val="20"/>
          <w:lang w:val="x-none" w:eastAsia="sl-SI"/>
        </w:rPr>
        <w:t xml:space="preserve"> ter preverjanje pravnega znanja</w:t>
      </w:r>
      <w:r w:rsidRPr="002A0054">
        <w:rPr>
          <w:rFonts w:cs="Arial"/>
          <w:szCs w:val="20"/>
          <w:lang w:eastAsia="sl-SI"/>
        </w:rPr>
        <w:t xml:space="preserve"> po programu</w:t>
      </w:r>
      <w:r w:rsidRPr="002A0054">
        <w:rPr>
          <w:rFonts w:cs="Arial"/>
          <w:szCs w:val="20"/>
          <w:lang w:val="x-none" w:eastAsia="sl-SI"/>
        </w:rPr>
        <w:t>.</w:t>
      </w:r>
    </w:p>
    <w:p w14:paraId="5196C769" w14:textId="3FB34CBF"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w:t>
      </w:r>
      <w:r w:rsidRPr="002A0054">
        <w:rPr>
          <w:rFonts w:cs="Arial"/>
          <w:szCs w:val="20"/>
          <w:lang w:eastAsia="sl-SI"/>
        </w:rPr>
        <w:t>3</w:t>
      </w:r>
      <w:r w:rsidRPr="002A0054">
        <w:rPr>
          <w:rFonts w:cs="Arial"/>
          <w:szCs w:val="20"/>
          <w:lang w:val="x-none" w:eastAsia="sl-SI"/>
        </w:rPr>
        <w:t xml:space="preserve">) Preizkus za tolmače za </w:t>
      </w:r>
      <w:r w:rsidRPr="002A0054">
        <w:rPr>
          <w:rFonts w:cs="Arial"/>
          <w:szCs w:val="20"/>
          <w:lang w:eastAsia="sl-SI"/>
        </w:rPr>
        <w:t>slovenski znakovni jezik</w:t>
      </w:r>
      <w:r w:rsidRPr="002A0054">
        <w:rPr>
          <w:rFonts w:cs="Arial"/>
          <w:szCs w:val="20"/>
          <w:lang w:val="x-none" w:eastAsia="sl-SI"/>
        </w:rPr>
        <w:t xml:space="preserve"> obsega:</w:t>
      </w:r>
    </w:p>
    <w:p w14:paraId="206CF750" w14:textId="5C9404AA" w:rsidR="002A0054" w:rsidRPr="002A0054" w:rsidRDefault="0096477F" w:rsidP="002A0054">
      <w:pPr>
        <w:spacing w:line="240" w:lineRule="auto"/>
        <w:ind w:left="425" w:hanging="425"/>
        <w:jc w:val="both"/>
        <w:rPr>
          <w:rFonts w:cs="Arial"/>
          <w:szCs w:val="20"/>
          <w:lang w:eastAsia="sl-SI"/>
        </w:rPr>
      </w:pPr>
      <w:r>
        <w:rPr>
          <w:rFonts w:cs="Arial"/>
          <w:szCs w:val="20"/>
          <w:lang w:val="x-none" w:eastAsia="sl-SI"/>
        </w:rPr>
        <w:t>−</w:t>
      </w:r>
      <w:r w:rsidR="002A0054" w:rsidRPr="002A0054">
        <w:rPr>
          <w:rFonts w:cs="Arial"/>
          <w:szCs w:val="20"/>
          <w:lang w:val="x-none" w:eastAsia="sl-SI"/>
        </w:rPr>
        <w:t xml:space="preserve">       </w:t>
      </w:r>
      <w:r w:rsidR="002A0054" w:rsidRPr="002A0054">
        <w:rPr>
          <w:rFonts w:cs="Arial"/>
          <w:szCs w:val="20"/>
          <w:lang w:eastAsia="sl-SI"/>
        </w:rPr>
        <w:t>slovenski znakovni jezik</w:t>
      </w:r>
      <w:r w:rsidR="002A0054" w:rsidRPr="002A0054">
        <w:rPr>
          <w:rFonts w:cs="Arial"/>
          <w:szCs w:val="20"/>
          <w:lang w:val="x-none" w:eastAsia="sl-SI"/>
        </w:rPr>
        <w:t>: gestikulacijo, znakovni govor, prstno abecedo;</w:t>
      </w:r>
    </w:p>
    <w:p w14:paraId="0F588EAF" w14:textId="3583E053" w:rsidR="002A0054" w:rsidRPr="002A0054" w:rsidRDefault="0096477F" w:rsidP="002A0054">
      <w:pPr>
        <w:spacing w:line="240" w:lineRule="auto"/>
        <w:ind w:left="425" w:hanging="425"/>
        <w:jc w:val="both"/>
        <w:rPr>
          <w:rFonts w:cs="Arial"/>
          <w:szCs w:val="20"/>
          <w:lang w:val="it-IT" w:eastAsia="sl-SI"/>
        </w:rPr>
      </w:pPr>
      <w:r>
        <w:rPr>
          <w:rFonts w:cs="Arial"/>
          <w:szCs w:val="20"/>
          <w:lang w:val="x-none" w:eastAsia="sl-SI"/>
        </w:rPr>
        <w:t>−</w:t>
      </w:r>
      <w:r w:rsidR="002A0054" w:rsidRPr="002A0054">
        <w:rPr>
          <w:rFonts w:cs="Arial"/>
          <w:szCs w:val="20"/>
          <w:lang w:val="x-none" w:eastAsia="sl-SI"/>
        </w:rPr>
        <w:t xml:space="preserve">       </w:t>
      </w:r>
      <w:r w:rsidR="002A0054" w:rsidRPr="002A0054">
        <w:rPr>
          <w:rFonts w:cs="Arial"/>
          <w:szCs w:val="20"/>
          <w:lang w:val="it-IT" w:eastAsia="sl-SI"/>
        </w:rPr>
        <w:t>preverjanje pravnega znanja po programu</w:t>
      </w:r>
      <w:r w:rsidR="002A0054" w:rsidRPr="002A0054">
        <w:rPr>
          <w:rFonts w:cs="Arial"/>
          <w:szCs w:val="20"/>
          <w:lang w:val="x-none" w:eastAsia="sl-SI"/>
        </w:rPr>
        <w:t>.</w:t>
      </w:r>
    </w:p>
    <w:p w14:paraId="53668226"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w:t>
      </w:r>
      <w:r w:rsidRPr="002A0054">
        <w:rPr>
          <w:rFonts w:cs="Arial"/>
          <w:szCs w:val="20"/>
          <w:lang w:val="it-IT" w:eastAsia="sl-SI"/>
        </w:rPr>
        <w:t>4</w:t>
      </w:r>
      <w:r w:rsidRPr="002A0054">
        <w:rPr>
          <w:rFonts w:cs="Arial"/>
          <w:szCs w:val="20"/>
          <w:lang w:val="x-none" w:eastAsia="sl-SI"/>
        </w:rPr>
        <w:t>) Čas in kraj opravljanja preizkusa določi CIP ter o tem obvesti kandidata.</w:t>
      </w:r>
    </w:p>
    <w:p w14:paraId="1E9BDCF3" w14:textId="77777777" w:rsidR="002A0054" w:rsidRPr="002A0054" w:rsidRDefault="002A0054" w:rsidP="00976265">
      <w:pPr>
        <w:spacing w:before="240" w:line="240" w:lineRule="auto"/>
        <w:jc w:val="both"/>
        <w:rPr>
          <w:rFonts w:cs="Arial"/>
          <w:szCs w:val="20"/>
          <w:lang w:val="x-none" w:eastAsia="sl-SI"/>
        </w:rPr>
      </w:pPr>
      <w:r w:rsidRPr="002A0054">
        <w:rPr>
          <w:rFonts w:cs="Arial"/>
          <w:szCs w:val="20"/>
          <w:lang w:val="x-none" w:eastAsia="sl-SI"/>
        </w:rPr>
        <w:t xml:space="preserve">(5) Rok za opravo preizkusa mora biti določen tako, da </w:t>
      </w:r>
      <w:r w:rsidRPr="002A0054">
        <w:rPr>
          <w:rFonts w:cs="Arial"/>
          <w:szCs w:val="20"/>
          <w:lang w:val="it-IT" w:eastAsia="sl-SI"/>
        </w:rPr>
        <w:t>udeležencu</w:t>
      </w:r>
      <w:r w:rsidRPr="002A0054">
        <w:rPr>
          <w:rFonts w:cs="Arial"/>
          <w:szCs w:val="20"/>
          <w:lang w:val="x-none" w:eastAsia="sl-SI"/>
        </w:rPr>
        <w:t xml:space="preserve"> za pripravo na preizkus od prejema obvestila o času in kraju preizkusa do dneva preizkusa ostane najmanj 30 dni.</w:t>
      </w:r>
    </w:p>
    <w:p w14:paraId="4F0B9FC1" w14:textId="77777777" w:rsidR="00976265" w:rsidRDefault="00976265" w:rsidP="002A0054">
      <w:pPr>
        <w:spacing w:before="480" w:line="240" w:lineRule="auto"/>
        <w:jc w:val="center"/>
        <w:rPr>
          <w:rFonts w:cs="Arial"/>
          <w:b/>
          <w:bCs/>
          <w:szCs w:val="20"/>
          <w:lang w:val="x-none" w:eastAsia="sl-SI"/>
        </w:rPr>
      </w:pPr>
    </w:p>
    <w:p w14:paraId="5C781464" w14:textId="5CC00EFB" w:rsidR="002A0054" w:rsidRPr="002A0054" w:rsidRDefault="002A0054" w:rsidP="002A0054">
      <w:pPr>
        <w:spacing w:before="480" w:line="240" w:lineRule="auto"/>
        <w:jc w:val="center"/>
        <w:rPr>
          <w:rFonts w:cs="Arial"/>
          <w:b/>
          <w:bCs/>
          <w:szCs w:val="20"/>
          <w:lang w:eastAsia="sl-SI"/>
        </w:rPr>
      </w:pPr>
      <w:r w:rsidRPr="002A0054">
        <w:rPr>
          <w:rFonts w:cs="Arial"/>
          <w:b/>
          <w:bCs/>
          <w:szCs w:val="20"/>
          <w:lang w:val="x-none" w:eastAsia="sl-SI"/>
        </w:rPr>
        <w:t>19. člen</w:t>
      </w:r>
    </w:p>
    <w:p w14:paraId="05B3306D" w14:textId="3D6CE9FC"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96477F">
        <w:rPr>
          <w:rFonts w:cs="Arial"/>
          <w:b/>
          <w:bCs/>
          <w:szCs w:val="20"/>
          <w:lang w:eastAsia="sl-SI"/>
        </w:rPr>
        <w:t>p</w:t>
      </w:r>
      <w:r w:rsidR="0096477F" w:rsidRPr="002A0054">
        <w:rPr>
          <w:rFonts w:cs="Arial"/>
          <w:b/>
          <w:bCs/>
          <w:szCs w:val="20"/>
          <w:lang w:val="x-none" w:eastAsia="sl-SI"/>
        </w:rPr>
        <w:t xml:space="preserve">odaljšanje </w:t>
      </w:r>
      <w:r w:rsidRPr="002A0054">
        <w:rPr>
          <w:rFonts w:cs="Arial"/>
          <w:b/>
          <w:bCs/>
          <w:szCs w:val="20"/>
          <w:lang w:val="x-none" w:eastAsia="sl-SI"/>
        </w:rPr>
        <w:t>roka za opravljanje preizkusa)</w:t>
      </w:r>
    </w:p>
    <w:p w14:paraId="46556EE2"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 xml:space="preserve">(1) Predstojnik CIP-a lahko rok, določen za opravljanje preizkusa, na pisno prošnjo </w:t>
      </w:r>
      <w:r w:rsidRPr="002A0054">
        <w:rPr>
          <w:rFonts w:cs="Arial"/>
          <w:szCs w:val="20"/>
          <w:lang w:eastAsia="sl-SI"/>
        </w:rPr>
        <w:t>udeleženca</w:t>
      </w:r>
      <w:r w:rsidRPr="002A0054">
        <w:rPr>
          <w:rFonts w:cs="Arial"/>
          <w:szCs w:val="20"/>
          <w:lang w:val="x-none" w:eastAsia="sl-SI"/>
        </w:rPr>
        <w:t xml:space="preserve">, vloženo iz </w:t>
      </w:r>
      <w:r w:rsidRPr="002A0054">
        <w:rPr>
          <w:rFonts w:cs="Arial"/>
          <w:szCs w:val="20"/>
          <w:lang w:eastAsia="sl-SI"/>
        </w:rPr>
        <w:t>upravičenih</w:t>
      </w:r>
      <w:r w:rsidRPr="002A0054">
        <w:rPr>
          <w:rFonts w:cs="Arial"/>
          <w:szCs w:val="20"/>
          <w:lang w:val="x-none" w:eastAsia="sl-SI"/>
        </w:rPr>
        <w:t xml:space="preserve"> razlogov najmanj osem dni pred potekom roka, podaljša.</w:t>
      </w:r>
    </w:p>
    <w:p w14:paraId="568BB129"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(2) </w:t>
      </w:r>
      <w:r w:rsidRPr="002A0054">
        <w:rPr>
          <w:rFonts w:cs="Arial"/>
          <w:szCs w:val="20"/>
        </w:rPr>
        <w:t xml:space="preserve">Za upravičene razloge se štejejo zlasti bolezen, smrt v ožji družini, odsotnost zaradi starševskega dopusta ter neodložljive ali nenačrtovane osebne obveznosti. </w:t>
      </w:r>
    </w:p>
    <w:p w14:paraId="481862A9" w14:textId="77777777" w:rsidR="002A0054" w:rsidRPr="002A0054" w:rsidRDefault="002A0054" w:rsidP="002A0054">
      <w:pPr>
        <w:spacing w:before="480" w:line="240" w:lineRule="auto"/>
        <w:jc w:val="center"/>
        <w:rPr>
          <w:rFonts w:cs="Arial"/>
          <w:b/>
          <w:bCs/>
          <w:szCs w:val="20"/>
          <w:lang w:eastAsia="sl-SI"/>
        </w:rPr>
      </w:pPr>
      <w:r w:rsidRPr="002A0054">
        <w:rPr>
          <w:rFonts w:cs="Arial"/>
          <w:b/>
          <w:bCs/>
          <w:szCs w:val="20"/>
          <w:lang w:eastAsia="sl-SI"/>
        </w:rPr>
        <w:t>20</w:t>
      </w:r>
      <w:r w:rsidRPr="002A0054">
        <w:rPr>
          <w:rFonts w:cs="Arial"/>
          <w:b/>
          <w:bCs/>
          <w:szCs w:val="20"/>
          <w:lang w:val="x-none" w:eastAsia="sl-SI"/>
        </w:rPr>
        <w:t>. člen</w:t>
      </w:r>
    </w:p>
    <w:p w14:paraId="6A8DD565" w14:textId="094A907E"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96477F">
        <w:rPr>
          <w:rFonts w:cs="Arial"/>
          <w:b/>
          <w:bCs/>
          <w:szCs w:val="20"/>
          <w:lang w:eastAsia="sl-SI"/>
        </w:rPr>
        <w:t>p</w:t>
      </w:r>
      <w:r w:rsidR="0096477F" w:rsidRPr="002A0054">
        <w:rPr>
          <w:rFonts w:cs="Arial"/>
          <w:b/>
          <w:bCs/>
          <w:szCs w:val="20"/>
          <w:lang w:val="x-none" w:eastAsia="sl-SI"/>
        </w:rPr>
        <w:t xml:space="preserve">otek </w:t>
      </w:r>
      <w:r w:rsidRPr="002A0054">
        <w:rPr>
          <w:rFonts w:cs="Arial"/>
          <w:b/>
          <w:bCs/>
          <w:szCs w:val="20"/>
          <w:lang w:val="x-none" w:eastAsia="sl-SI"/>
        </w:rPr>
        <w:t>in ocenjevanje preizkusa)</w:t>
      </w:r>
    </w:p>
    <w:p w14:paraId="5E406206"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(1) Preizkus se opravlja pisno in ustno.</w:t>
      </w:r>
    </w:p>
    <w:p w14:paraId="66FD7451" w14:textId="77777777" w:rsidR="002A0054" w:rsidRPr="002A0054" w:rsidRDefault="002A0054" w:rsidP="00976265">
      <w:pPr>
        <w:spacing w:before="240" w:line="240" w:lineRule="auto"/>
        <w:jc w:val="both"/>
        <w:rPr>
          <w:rFonts w:cs="Arial"/>
          <w:szCs w:val="20"/>
          <w:lang w:val="x-none" w:eastAsia="sl-SI"/>
        </w:rPr>
      </w:pPr>
      <w:r w:rsidRPr="002A0054">
        <w:rPr>
          <w:rFonts w:cs="Arial"/>
          <w:szCs w:val="20"/>
          <w:lang w:val="x-none" w:eastAsia="sl-SI"/>
        </w:rPr>
        <w:t xml:space="preserve">(2) Pisni del preizkusa </w:t>
      </w:r>
      <w:r w:rsidRPr="002A0054">
        <w:rPr>
          <w:rFonts w:cs="Arial"/>
          <w:szCs w:val="20"/>
          <w:lang w:val="it-IT" w:eastAsia="sl-SI"/>
        </w:rPr>
        <w:t xml:space="preserve">za sodnega izvedenca oziroma cenilca </w:t>
      </w:r>
      <w:r w:rsidRPr="002A0054">
        <w:rPr>
          <w:rFonts w:cs="Arial"/>
          <w:szCs w:val="20"/>
          <w:lang w:val="x-none" w:eastAsia="sl-SI"/>
        </w:rPr>
        <w:t>zajema pisno nalogo s strokovnega področja in podpodročja, za katero se opravlja preizkus. Naloga je zasnovana zlasti v obliki reševanja strokovnega problema s študijem primera na podlagi predloženega gradiva ter z izdelavo osnutka izvida, mnenja oziroma cenitve s strokovnega področja in podpodročja, za katero se opravlja preizkus.</w:t>
      </w:r>
    </w:p>
    <w:p w14:paraId="24643619" w14:textId="77777777" w:rsidR="002A0054" w:rsidRPr="002A0054" w:rsidRDefault="002A0054" w:rsidP="00976265">
      <w:pPr>
        <w:spacing w:before="240" w:line="240" w:lineRule="auto"/>
        <w:jc w:val="both"/>
        <w:rPr>
          <w:rFonts w:cs="Arial"/>
          <w:szCs w:val="20"/>
          <w:lang w:eastAsia="sl-SI"/>
        </w:rPr>
      </w:pPr>
      <w:r w:rsidRPr="002A0054">
        <w:rPr>
          <w:rFonts w:cs="Arial"/>
          <w:szCs w:val="20"/>
          <w:lang w:eastAsia="sl-SI"/>
        </w:rPr>
        <w:t xml:space="preserve">(3) </w:t>
      </w:r>
      <w:r w:rsidRPr="002A0054">
        <w:rPr>
          <w:rFonts w:cs="Arial"/>
          <w:szCs w:val="20"/>
          <w:lang w:val="x-none" w:eastAsia="sl-SI"/>
        </w:rPr>
        <w:t xml:space="preserve">Pisni del preizkusa </w:t>
      </w:r>
      <w:r w:rsidRPr="002A0054">
        <w:rPr>
          <w:rFonts w:cs="Arial"/>
          <w:szCs w:val="20"/>
          <w:lang w:eastAsia="sl-SI"/>
        </w:rPr>
        <w:t xml:space="preserve">za sodnega tolmača </w:t>
      </w:r>
      <w:r w:rsidRPr="002A0054">
        <w:rPr>
          <w:rFonts w:cs="Arial"/>
          <w:szCs w:val="20"/>
          <w:lang w:val="x-none" w:eastAsia="sl-SI"/>
        </w:rPr>
        <w:t xml:space="preserve">zajema pisno nalogo, ki je lahko prevod </w:t>
      </w:r>
      <w:r w:rsidRPr="002A0054">
        <w:rPr>
          <w:rFonts w:cs="Arial"/>
          <w:szCs w:val="20"/>
          <w:lang w:eastAsia="sl-SI"/>
        </w:rPr>
        <w:t>pravnega teksta</w:t>
      </w:r>
      <w:r w:rsidRPr="002A0054">
        <w:rPr>
          <w:rFonts w:cs="Arial"/>
          <w:szCs w:val="20"/>
          <w:lang w:val="x-none" w:eastAsia="sl-SI"/>
        </w:rPr>
        <w:t xml:space="preserve"> ali listine iz slovenskega v tuj jezik, za katerega želi biti kandidat imenovan, in iz tega tujega jezika v slovenski jezik.</w:t>
      </w:r>
    </w:p>
    <w:p w14:paraId="337C1B6C" w14:textId="6A2EA1EE" w:rsidR="002A0054" w:rsidRPr="002A0054" w:rsidRDefault="00976265" w:rsidP="00976265">
      <w:pPr>
        <w:spacing w:before="240" w:line="240" w:lineRule="auto"/>
        <w:jc w:val="both"/>
        <w:rPr>
          <w:rFonts w:cs="Arial"/>
          <w:szCs w:val="20"/>
          <w:lang w:val="it-IT" w:eastAsia="sl-SI"/>
        </w:rPr>
      </w:pPr>
      <w:r>
        <w:rPr>
          <w:rFonts w:cs="Arial"/>
          <w:szCs w:val="20"/>
          <w:lang w:val="x-none" w:eastAsia="sl-SI"/>
        </w:rPr>
        <w:t>(4</w:t>
      </w:r>
      <w:r w:rsidR="002A0054" w:rsidRPr="002A0054">
        <w:rPr>
          <w:rFonts w:cs="Arial"/>
          <w:szCs w:val="20"/>
          <w:lang w:val="x-none" w:eastAsia="sl-SI"/>
        </w:rPr>
        <w:t>) Pisni del preizkusa traja največ štiri ure. Kandidat ima lahko pri sebi pravne predpise</w:t>
      </w:r>
      <w:r w:rsidR="002A0054" w:rsidRPr="002A0054">
        <w:rPr>
          <w:rFonts w:cs="Arial"/>
          <w:szCs w:val="20"/>
          <w:lang w:val="it-IT" w:eastAsia="sl-SI"/>
        </w:rPr>
        <w:t>,</w:t>
      </w:r>
      <w:r w:rsidR="002A0054" w:rsidRPr="002A0054">
        <w:rPr>
          <w:rFonts w:cs="Arial"/>
          <w:szCs w:val="20"/>
          <w:lang w:val="x-none" w:eastAsia="sl-SI"/>
        </w:rPr>
        <w:t xml:space="preserve"> strokovno literaturo</w:t>
      </w:r>
      <w:r w:rsidR="002A0054" w:rsidRPr="002A0054">
        <w:rPr>
          <w:rFonts w:cs="Arial"/>
          <w:szCs w:val="20"/>
          <w:lang w:val="it-IT" w:eastAsia="sl-SI"/>
        </w:rPr>
        <w:t xml:space="preserve"> in slovarje</w:t>
      </w:r>
      <w:r w:rsidR="002A0054" w:rsidRPr="002A0054">
        <w:rPr>
          <w:rFonts w:cs="Arial"/>
          <w:szCs w:val="20"/>
          <w:lang w:val="x-none" w:eastAsia="sl-SI"/>
        </w:rPr>
        <w:t xml:space="preserve">. </w:t>
      </w:r>
      <w:r w:rsidR="0096477F" w:rsidRPr="00485DCB">
        <w:rPr>
          <w:rFonts w:cs="Arial"/>
          <w:szCs w:val="20"/>
          <w:lang w:val="it-IT" w:eastAsia="sl-SI"/>
        </w:rPr>
        <w:t>Med</w:t>
      </w:r>
      <w:r w:rsidR="002A0054" w:rsidRPr="002A0054">
        <w:rPr>
          <w:rFonts w:cs="Arial"/>
          <w:szCs w:val="20"/>
          <w:lang w:val="x-none" w:eastAsia="sl-SI"/>
        </w:rPr>
        <w:t xml:space="preserve"> </w:t>
      </w:r>
      <w:r w:rsidR="0096477F" w:rsidRPr="002A0054">
        <w:rPr>
          <w:rFonts w:cs="Arial"/>
          <w:szCs w:val="20"/>
          <w:lang w:val="x-none" w:eastAsia="sl-SI"/>
        </w:rPr>
        <w:t>opravljanj</w:t>
      </w:r>
      <w:r w:rsidR="0096477F" w:rsidRPr="00485DCB">
        <w:rPr>
          <w:rFonts w:cs="Arial"/>
          <w:szCs w:val="20"/>
          <w:lang w:val="it-IT" w:eastAsia="sl-SI"/>
        </w:rPr>
        <w:t>em</w:t>
      </w:r>
      <w:r w:rsidR="0096477F" w:rsidRPr="002A0054">
        <w:rPr>
          <w:rFonts w:cs="Arial"/>
          <w:szCs w:val="20"/>
          <w:lang w:val="x-none" w:eastAsia="sl-SI"/>
        </w:rPr>
        <w:t xml:space="preserve"> </w:t>
      </w:r>
      <w:r w:rsidR="002A0054" w:rsidRPr="002A0054">
        <w:rPr>
          <w:rFonts w:cs="Arial"/>
          <w:szCs w:val="20"/>
          <w:lang w:val="x-none" w:eastAsia="sl-SI"/>
        </w:rPr>
        <w:t xml:space="preserve">pisnega dela se kandidat ne sme z nikomer posvetovati. </w:t>
      </w:r>
      <w:r w:rsidR="002A0054" w:rsidRPr="002A0054">
        <w:rPr>
          <w:rFonts w:cs="Arial"/>
          <w:szCs w:val="20"/>
          <w:lang w:eastAsia="sl-SI"/>
        </w:rPr>
        <w:t xml:space="preserve">Kandidat lahko izpitni prostor zapusti le z dovoljenjem navzočega uslužbenca ministrstva. </w:t>
      </w:r>
      <w:r w:rsidR="002A0054" w:rsidRPr="002A0054">
        <w:rPr>
          <w:rFonts w:cs="Arial"/>
          <w:szCs w:val="20"/>
          <w:lang w:val="it-IT" w:eastAsia="sl-SI"/>
        </w:rPr>
        <w:t>Kandidat med izpitom ne sme imeti pri sebi in uporabljati telekomunikacijskih naprav.</w:t>
      </w:r>
    </w:p>
    <w:p w14:paraId="3B34DCDF" w14:textId="04D6E56F" w:rsidR="002A0054" w:rsidRPr="002A0054" w:rsidRDefault="00976265" w:rsidP="00976265">
      <w:pPr>
        <w:spacing w:before="240" w:line="240" w:lineRule="auto"/>
        <w:jc w:val="both"/>
        <w:rPr>
          <w:rFonts w:cs="Arial"/>
          <w:szCs w:val="20"/>
          <w:lang w:val="x-none" w:eastAsia="sl-SI"/>
        </w:rPr>
      </w:pPr>
      <w:r>
        <w:rPr>
          <w:rFonts w:cs="Arial"/>
          <w:szCs w:val="20"/>
          <w:lang w:val="x-none" w:eastAsia="sl-SI"/>
        </w:rPr>
        <w:t>(5</w:t>
      </w:r>
      <w:r w:rsidR="002A0054" w:rsidRPr="002A0054">
        <w:rPr>
          <w:rFonts w:cs="Arial"/>
          <w:szCs w:val="20"/>
          <w:lang w:val="x-none" w:eastAsia="sl-SI"/>
        </w:rPr>
        <w:t xml:space="preserve">) Ugotovljena kršitev določbe prejšnjega odstavka ima enake posledice kot negativno ocenjena pisna naloga. </w:t>
      </w:r>
    </w:p>
    <w:p w14:paraId="760A1A4B" w14:textId="748A3F21" w:rsidR="002A0054" w:rsidRPr="002A0054" w:rsidRDefault="00976265" w:rsidP="00976265">
      <w:pPr>
        <w:spacing w:before="240" w:line="240" w:lineRule="auto"/>
        <w:jc w:val="both"/>
        <w:rPr>
          <w:rFonts w:cs="Arial"/>
          <w:szCs w:val="20"/>
          <w:lang w:val="x-none" w:eastAsia="sl-SI"/>
        </w:rPr>
      </w:pPr>
      <w:r>
        <w:rPr>
          <w:rFonts w:cs="Arial"/>
          <w:szCs w:val="20"/>
          <w:lang w:val="x-none" w:eastAsia="sl-SI"/>
        </w:rPr>
        <w:t>(6</w:t>
      </w:r>
      <w:r w:rsidR="002A0054" w:rsidRPr="002A0054">
        <w:rPr>
          <w:rFonts w:cs="Arial"/>
          <w:szCs w:val="20"/>
          <w:lang w:val="x-none" w:eastAsia="sl-SI"/>
        </w:rPr>
        <w:t>) Z rezultatom pisnega dela preizkusa predsednik komisije kandidata seznani na dan ustnega dela preizkusa. Če kandidat uspešno opravi pisni del, lahko pristopi k ustnemu delu preizkusa.</w:t>
      </w:r>
    </w:p>
    <w:p w14:paraId="7C9FB3CA" w14:textId="6EB27D1F" w:rsidR="002A0054" w:rsidRPr="002A0054" w:rsidRDefault="00976265" w:rsidP="00976265">
      <w:pPr>
        <w:spacing w:before="240" w:line="240" w:lineRule="auto"/>
        <w:jc w:val="both"/>
        <w:rPr>
          <w:rFonts w:cs="Arial"/>
          <w:szCs w:val="20"/>
          <w:lang w:eastAsia="sl-SI"/>
        </w:rPr>
      </w:pPr>
      <w:r>
        <w:rPr>
          <w:rFonts w:cs="Arial"/>
          <w:szCs w:val="20"/>
          <w:lang w:eastAsia="sl-SI"/>
        </w:rPr>
        <w:t>(7</w:t>
      </w:r>
      <w:r w:rsidR="002A0054" w:rsidRPr="002A0054">
        <w:rPr>
          <w:rFonts w:cs="Arial"/>
          <w:szCs w:val="20"/>
          <w:lang w:eastAsia="sl-SI"/>
        </w:rPr>
        <w:t xml:space="preserve">) </w:t>
      </w:r>
      <w:r w:rsidR="002A0054" w:rsidRPr="002A0054">
        <w:rPr>
          <w:rFonts w:cs="Arial"/>
          <w:szCs w:val="20"/>
          <w:lang w:val="x-none" w:eastAsia="sl-SI"/>
        </w:rPr>
        <w:t xml:space="preserve">Predsednik komisije skrbi za pravilen potek preizkusa in pred </w:t>
      </w:r>
      <w:r w:rsidR="0096477F">
        <w:rPr>
          <w:rFonts w:cs="Arial"/>
          <w:szCs w:val="20"/>
          <w:lang w:eastAsia="sl-SI"/>
        </w:rPr>
        <w:t>za</w:t>
      </w:r>
      <w:r w:rsidR="0096477F" w:rsidRPr="002A0054">
        <w:rPr>
          <w:rFonts w:cs="Arial"/>
          <w:szCs w:val="20"/>
          <w:lang w:val="x-none" w:eastAsia="sl-SI"/>
        </w:rPr>
        <w:t xml:space="preserve">četkom </w:t>
      </w:r>
      <w:r w:rsidR="002A0054" w:rsidRPr="002A0054">
        <w:rPr>
          <w:rFonts w:cs="Arial"/>
          <w:szCs w:val="20"/>
          <w:lang w:val="x-none" w:eastAsia="sl-SI"/>
        </w:rPr>
        <w:t>preizkusa preveri istovetnost osebe, ki pristopa k preizkusu.</w:t>
      </w:r>
    </w:p>
    <w:p w14:paraId="15C15907" w14:textId="7498610A"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w:t>
      </w:r>
      <w:r w:rsidR="00976265">
        <w:rPr>
          <w:rFonts w:cs="Arial"/>
          <w:szCs w:val="20"/>
          <w:lang w:eastAsia="sl-SI"/>
        </w:rPr>
        <w:t>8</w:t>
      </w:r>
      <w:r w:rsidRPr="002A0054">
        <w:rPr>
          <w:rFonts w:cs="Arial"/>
          <w:szCs w:val="20"/>
          <w:lang w:val="x-none" w:eastAsia="sl-SI"/>
        </w:rPr>
        <w:t xml:space="preserve">) Ustni del preizkusa zajema zagovor pisne naloge in preverjanje znanja </w:t>
      </w:r>
      <w:r w:rsidRPr="002A0054">
        <w:rPr>
          <w:rFonts w:cs="Arial"/>
          <w:szCs w:val="20"/>
          <w:lang w:eastAsia="sl-SI"/>
        </w:rPr>
        <w:t>z ustreznega</w:t>
      </w:r>
      <w:r w:rsidRPr="002A0054">
        <w:rPr>
          <w:rFonts w:cs="Arial"/>
          <w:szCs w:val="20"/>
          <w:lang w:val="x-none" w:eastAsia="sl-SI"/>
        </w:rPr>
        <w:t xml:space="preserve"> strokovnega področja in podpodročja</w:t>
      </w:r>
      <w:r w:rsidRPr="002A0054">
        <w:rPr>
          <w:rFonts w:cs="Arial"/>
          <w:szCs w:val="20"/>
          <w:lang w:eastAsia="sl-SI"/>
        </w:rPr>
        <w:t xml:space="preserve"> oziroma jezika</w:t>
      </w:r>
      <w:r w:rsidRPr="002A0054">
        <w:rPr>
          <w:rFonts w:cs="Arial"/>
          <w:szCs w:val="20"/>
          <w:lang w:val="x-none" w:eastAsia="sl-SI"/>
        </w:rPr>
        <w:t xml:space="preserve"> ter preverjanje pravnega znanja, ki zajema predvsem poznavanje:</w:t>
      </w:r>
    </w:p>
    <w:p w14:paraId="358112C6" w14:textId="23ABFFFE" w:rsidR="002A0054" w:rsidRPr="002A0054" w:rsidRDefault="002A0054" w:rsidP="00FC2945">
      <w:pPr>
        <w:pStyle w:val="Odstavekseznama"/>
        <w:numPr>
          <w:ilvl w:val="0"/>
          <w:numId w:val="37"/>
        </w:numPr>
        <w:spacing w:line="240" w:lineRule="auto"/>
        <w:jc w:val="both"/>
        <w:rPr>
          <w:rFonts w:cs="Arial"/>
          <w:szCs w:val="20"/>
          <w:lang w:eastAsia="sl-SI"/>
        </w:rPr>
      </w:pPr>
      <w:r w:rsidRPr="002A0054">
        <w:rPr>
          <w:rFonts w:cs="Arial"/>
          <w:szCs w:val="20"/>
          <w:lang w:val="x-none" w:eastAsia="sl-SI"/>
        </w:rPr>
        <w:t xml:space="preserve">temeljnih </w:t>
      </w:r>
      <w:r w:rsidR="000C74D4" w:rsidRPr="002A0054">
        <w:rPr>
          <w:rFonts w:cs="Arial"/>
          <w:szCs w:val="20"/>
          <w:lang w:val="x-none" w:eastAsia="sl-SI"/>
        </w:rPr>
        <w:t>in</w:t>
      </w:r>
      <w:r w:rsidR="000C74D4">
        <w:rPr>
          <w:rFonts w:cs="Arial"/>
          <w:szCs w:val="20"/>
          <w:lang w:eastAsia="sl-SI"/>
        </w:rPr>
        <w:t>š</w:t>
      </w:r>
      <w:r w:rsidR="000C74D4" w:rsidRPr="002A0054">
        <w:rPr>
          <w:rFonts w:cs="Arial"/>
          <w:szCs w:val="20"/>
          <w:lang w:val="x-none" w:eastAsia="sl-SI"/>
        </w:rPr>
        <w:t xml:space="preserve">titutov </w:t>
      </w:r>
      <w:r w:rsidRPr="002A0054">
        <w:rPr>
          <w:rFonts w:cs="Arial"/>
          <w:szCs w:val="20"/>
          <w:lang w:val="x-none" w:eastAsia="sl-SI"/>
        </w:rPr>
        <w:t>ustavne ureditve Republike Slovenije,</w:t>
      </w:r>
    </w:p>
    <w:p w14:paraId="33B9F65E" w14:textId="77777777" w:rsidR="002A0054" w:rsidRPr="002A0054" w:rsidRDefault="002A0054" w:rsidP="00FC2945">
      <w:pPr>
        <w:pStyle w:val="Odstavekseznama"/>
        <w:numPr>
          <w:ilvl w:val="0"/>
          <w:numId w:val="37"/>
        </w:numPr>
        <w:spacing w:line="240" w:lineRule="auto"/>
        <w:jc w:val="both"/>
        <w:rPr>
          <w:rFonts w:cs="Arial"/>
          <w:szCs w:val="20"/>
          <w:lang w:val="it-IT" w:eastAsia="sl-SI"/>
        </w:rPr>
      </w:pPr>
      <w:r w:rsidRPr="002A0054">
        <w:rPr>
          <w:rFonts w:cs="Arial"/>
          <w:szCs w:val="20"/>
          <w:lang w:val="x-none" w:eastAsia="sl-SI"/>
        </w:rPr>
        <w:t>organizacije in delovanja pravosodja oziroma sodstva,</w:t>
      </w:r>
    </w:p>
    <w:p w14:paraId="002D5615" w14:textId="77777777" w:rsidR="002A0054" w:rsidRPr="002A0054" w:rsidRDefault="002A0054" w:rsidP="00FC2945">
      <w:pPr>
        <w:pStyle w:val="Odstavekseznama"/>
        <w:numPr>
          <w:ilvl w:val="0"/>
          <w:numId w:val="37"/>
        </w:numPr>
        <w:spacing w:line="240" w:lineRule="auto"/>
        <w:jc w:val="both"/>
        <w:rPr>
          <w:rFonts w:cs="Arial"/>
          <w:szCs w:val="20"/>
          <w:lang w:eastAsia="sl-SI"/>
        </w:rPr>
      </w:pPr>
      <w:r w:rsidRPr="002A0054">
        <w:rPr>
          <w:rFonts w:cs="Arial"/>
          <w:szCs w:val="20"/>
          <w:lang w:val="x-none" w:eastAsia="sl-SI"/>
        </w:rPr>
        <w:t>osnov sodnih postopkov,</w:t>
      </w:r>
    </w:p>
    <w:p w14:paraId="664C269D" w14:textId="77777777" w:rsidR="002A0054" w:rsidRPr="002A0054" w:rsidRDefault="002A0054" w:rsidP="00FC2945">
      <w:pPr>
        <w:pStyle w:val="Odstavekseznama"/>
        <w:numPr>
          <w:ilvl w:val="0"/>
          <w:numId w:val="37"/>
        </w:numPr>
        <w:spacing w:line="240" w:lineRule="auto"/>
        <w:jc w:val="both"/>
        <w:rPr>
          <w:rFonts w:cs="Arial"/>
          <w:szCs w:val="20"/>
          <w:lang w:eastAsia="sl-SI"/>
        </w:rPr>
      </w:pPr>
      <w:r w:rsidRPr="002A0054">
        <w:rPr>
          <w:rFonts w:cs="Arial"/>
          <w:szCs w:val="20"/>
          <w:lang w:val="x-none" w:eastAsia="sl-SI"/>
        </w:rPr>
        <w:t>osnove pravil o dokazovanju,</w:t>
      </w:r>
    </w:p>
    <w:p w14:paraId="12723DB7" w14:textId="77777777" w:rsidR="002A0054" w:rsidRPr="002A0054" w:rsidRDefault="002A0054" w:rsidP="00FC2945">
      <w:pPr>
        <w:pStyle w:val="Odstavekseznama"/>
        <w:numPr>
          <w:ilvl w:val="0"/>
          <w:numId w:val="37"/>
        </w:numPr>
        <w:spacing w:line="240" w:lineRule="auto"/>
        <w:jc w:val="both"/>
        <w:rPr>
          <w:rFonts w:cs="Arial"/>
          <w:szCs w:val="20"/>
          <w:lang w:eastAsia="sl-SI"/>
        </w:rPr>
      </w:pPr>
      <w:r w:rsidRPr="002A0054">
        <w:rPr>
          <w:rFonts w:cs="Arial"/>
          <w:szCs w:val="20"/>
          <w:lang w:val="x-none" w:eastAsia="sl-SI"/>
        </w:rPr>
        <w:t>zakonskih določb o pravicah in dolžnostih</w:t>
      </w:r>
      <w:r w:rsidRPr="002A0054">
        <w:rPr>
          <w:rFonts w:cs="Arial"/>
          <w:szCs w:val="20"/>
          <w:lang w:eastAsia="sl-SI"/>
        </w:rPr>
        <w:t xml:space="preserve"> sodnih</w:t>
      </w:r>
      <w:r w:rsidRPr="002A0054">
        <w:rPr>
          <w:rFonts w:cs="Arial"/>
          <w:szCs w:val="20"/>
          <w:lang w:val="x-none" w:eastAsia="sl-SI"/>
        </w:rPr>
        <w:t xml:space="preserve"> izvedencev</w:t>
      </w:r>
      <w:r w:rsidRPr="002A0054">
        <w:rPr>
          <w:rFonts w:cs="Arial"/>
          <w:szCs w:val="20"/>
          <w:lang w:eastAsia="sl-SI"/>
        </w:rPr>
        <w:t>,</w:t>
      </w:r>
      <w:r w:rsidRPr="002A0054">
        <w:rPr>
          <w:rFonts w:cs="Arial"/>
          <w:szCs w:val="20"/>
          <w:lang w:val="x-none" w:eastAsia="sl-SI"/>
        </w:rPr>
        <w:t xml:space="preserve"> cenilcev oziroma</w:t>
      </w:r>
      <w:r w:rsidRPr="002A0054">
        <w:rPr>
          <w:rFonts w:cs="Arial"/>
          <w:szCs w:val="20"/>
          <w:lang w:eastAsia="sl-SI"/>
        </w:rPr>
        <w:t xml:space="preserve"> tolmačev</w:t>
      </w:r>
      <w:r w:rsidRPr="002A0054">
        <w:rPr>
          <w:rFonts w:cs="Arial"/>
          <w:szCs w:val="20"/>
          <w:lang w:val="x-none" w:eastAsia="sl-SI"/>
        </w:rPr>
        <w:t>,</w:t>
      </w:r>
    </w:p>
    <w:p w14:paraId="43B64DD4" w14:textId="77777777" w:rsidR="002A0054" w:rsidRPr="002A0054" w:rsidRDefault="002A0054" w:rsidP="00FC2945">
      <w:pPr>
        <w:pStyle w:val="Odstavekseznama"/>
        <w:numPr>
          <w:ilvl w:val="0"/>
          <w:numId w:val="37"/>
        </w:numPr>
        <w:spacing w:line="240" w:lineRule="auto"/>
        <w:jc w:val="both"/>
        <w:rPr>
          <w:rFonts w:cs="Arial"/>
          <w:szCs w:val="20"/>
          <w:lang w:eastAsia="sl-SI"/>
        </w:rPr>
      </w:pPr>
      <w:r w:rsidRPr="002A0054">
        <w:rPr>
          <w:rFonts w:cs="Arial"/>
          <w:szCs w:val="20"/>
          <w:lang w:val="x-none" w:eastAsia="sl-SI"/>
        </w:rPr>
        <w:t>osnov prava in institucij Evropske unije</w:t>
      </w:r>
      <w:r w:rsidRPr="002A0054">
        <w:rPr>
          <w:rFonts w:cs="Arial"/>
          <w:szCs w:val="20"/>
          <w:lang w:eastAsia="sl-SI"/>
        </w:rPr>
        <w:t xml:space="preserve"> ter</w:t>
      </w:r>
    </w:p>
    <w:p w14:paraId="43D48845" w14:textId="77777777" w:rsidR="002A0054" w:rsidRPr="002A0054" w:rsidRDefault="002A0054" w:rsidP="00FC2945">
      <w:pPr>
        <w:pStyle w:val="Odstavekseznama"/>
        <w:numPr>
          <w:ilvl w:val="0"/>
          <w:numId w:val="37"/>
        </w:numPr>
        <w:spacing w:line="240" w:lineRule="auto"/>
        <w:jc w:val="both"/>
        <w:rPr>
          <w:rFonts w:cs="Arial"/>
          <w:szCs w:val="20"/>
          <w:lang w:val="x-none" w:eastAsia="sl-SI"/>
        </w:rPr>
      </w:pPr>
      <w:r w:rsidRPr="002A0054">
        <w:rPr>
          <w:rFonts w:cs="Arial"/>
          <w:szCs w:val="20"/>
          <w:lang w:eastAsia="sl-SI"/>
        </w:rPr>
        <w:t>smernic za izdelavo izvedenskih mnenj, cenitev ali tolmačenj oziroma oblikovanja in overjanja prevodov ter vodenja evidence</w:t>
      </w:r>
      <w:r w:rsidRPr="002A0054">
        <w:rPr>
          <w:rFonts w:cs="Arial"/>
          <w:szCs w:val="20"/>
          <w:lang w:val="x-none" w:eastAsia="sl-SI"/>
        </w:rPr>
        <w:t>.</w:t>
      </w:r>
    </w:p>
    <w:p w14:paraId="4B7C9921" w14:textId="47BEC6F4" w:rsidR="002A0054" w:rsidRPr="002A0054" w:rsidRDefault="00976265" w:rsidP="00976265">
      <w:pPr>
        <w:spacing w:before="240" w:line="240" w:lineRule="auto"/>
        <w:jc w:val="both"/>
        <w:rPr>
          <w:rFonts w:cs="Arial"/>
          <w:szCs w:val="20"/>
          <w:lang w:eastAsia="sl-SI"/>
        </w:rPr>
      </w:pPr>
      <w:r>
        <w:rPr>
          <w:rFonts w:cs="Arial"/>
          <w:szCs w:val="20"/>
          <w:lang w:eastAsia="sl-SI"/>
        </w:rPr>
        <w:t>(9</w:t>
      </w:r>
      <w:r w:rsidR="002A0054" w:rsidRPr="002A0054">
        <w:rPr>
          <w:rFonts w:cs="Arial"/>
          <w:szCs w:val="20"/>
          <w:lang w:eastAsia="sl-SI"/>
        </w:rPr>
        <w:t xml:space="preserve">) Če v državi ni </w:t>
      </w:r>
      <w:r w:rsidR="0096477F" w:rsidRPr="002A0054">
        <w:rPr>
          <w:rFonts w:cs="Arial"/>
          <w:szCs w:val="20"/>
          <w:lang w:eastAsia="sl-SI"/>
        </w:rPr>
        <w:t>mo</w:t>
      </w:r>
      <w:r w:rsidR="0096477F">
        <w:rPr>
          <w:rFonts w:cs="Arial"/>
          <w:szCs w:val="20"/>
          <w:lang w:eastAsia="sl-SI"/>
        </w:rPr>
        <w:t>goče</w:t>
      </w:r>
      <w:r w:rsidR="0096477F" w:rsidRPr="002A0054">
        <w:rPr>
          <w:rFonts w:cs="Arial"/>
          <w:szCs w:val="20"/>
          <w:lang w:eastAsia="sl-SI"/>
        </w:rPr>
        <w:t xml:space="preserve"> </w:t>
      </w:r>
      <w:r w:rsidR="002A0054" w:rsidRPr="002A0054">
        <w:rPr>
          <w:rFonts w:cs="Arial"/>
          <w:szCs w:val="20"/>
          <w:lang w:eastAsia="sl-SI"/>
        </w:rPr>
        <w:t>imenovati strokovnjakov, ki bi kot člani komisije lahko sodelovali pri preizkusu strokovnosti za določeni tuj jezik, oziroma bi bilo nesmotrno zagotoviti njihovo imenovanje iz tujine, udeleženec lahko izjemoma in na podlagi priloženih dokazil preizkus opravlja le ustno in v slovenskem jeziku.</w:t>
      </w:r>
    </w:p>
    <w:p w14:paraId="060B6D92" w14:textId="6565F949" w:rsidR="002A0054" w:rsidRPr="002A0054" w:rsidRDefault="00976265" w:rsidP="00976265">
      <w:pPr>
        <w:spacing w:before="240" w:line="240" w:lineRule="auto"/>
        <w:jc w:val="both"/>
        <w:rPr>
          <w:rFonts w:cs="Arial"/>
          <w:szCs w:val="20"/>
          <w:lang w:val="x-none" w:eastAsia="sl-SI"/>
        </w:rPr>
      </w:pPr>
      <w:r>
        <w:rPr>
          <w:rFonts w:cs="Arial"/>
          <w:szCs w:val="20"/>
          <w:lang w:val="x-none" w:eastAsia="sl-SI"/>
        </w:rPr>
        <w:lastRenderedPageBreak/>
        <w:t>(10</w:t>
      </w:r>
      <w:r w:rsidR="002A0054" w:rsidRPr="002A0054">
        <w:rPr>
          <w:rFonts w:cs="Arial"/>
          <w:szCs w:val="20"/>
          <w:lang w:val="x-none" w:eastAsia="sl-SI"/>
        </w:rPr>
        <w:t xml:space="preserve">) Ustni del preizkusa se opravlja </w:t>
      </w:r>
      <w:r w:rsidR="0096477F" w:rsidRPr="002A0054">
        <w:rPr>
          <w:rFonts w:cs="Arial"/>
          <w:szCs w:val="20"/>
          <w:lang w:val="x-none" w:eastAsia="sl-SI"/>
        </w:rPr>
        <w:t>naj</w:t>
      </w:r>
      <w:r w:rsidR="0096477F">
        <w:rPr>
          <w:rFonts w:cs="Arial"/>
          <w:szCs w:val="20"/>
          <w:lang w:eastAsia="sl-SI"/>
        </w:rPr>
        <w:t>poz</w:t>
      </w:r>
      <w:r w:rsidR="0096477F" w:rsidRPr="002A0054">
        <w:rPr>
          <w:rFonts w:cs="Arial"/>
          <w:szCs w:val="20"/>
          <w:lang w:val="x-none" w:eastAsia="sl-SI"/>
        </w:rPr>
        <w:t xml:space="preserve">neje </w:t>
      </w:r>
      <w:r w:rsidR="002A0054" w:rsidRPr="002A0054">
        <w:rPr>
          <w:rFonts w:cs="Arial"/>
          <w:szCs w:val="20"/>
          <w:lang w:val="x-none" w:eastAsia="sl-SI"/>
        </w:rPr>
        <w:t xml:space="preserve">v </w:t>
      </w:r>
      <w:r w:rsidR="002A0054" w:rsidRPr="002A0054">
        <w:rPr>
          <w:rFonts w:cs="Arial"/>
          <w:szCs w:val="20"/>
          <w:lang w:eastAsia="sl-SI"/>
        </w:rPr>
        <w:t>desetih</w:t>
      </w:r>
      <w:r w:rsidR="002A0054" w:rsidRPr="002A0054">
        <w:rPr>
          <w:rFonts w:cs="Arial"/>
          <w:szCs w:val="20"/>
          <w:lang w:val="x-none" w:eastAsia="sl-SI"/>
        </w:rPr>
        <w:t xml:space="preserve"> dneh po opravljenem pisnem delu</w:t>
      </w:r>
      <w:r w:rsidR="002A0054" w:rsidRPr="002A0054">
        <w:rPr>
          <w:rFonts w:cs="Arial"/>
          <w:szCs w:val="20"/>
          <w:lang w:eastAsia="sl-SI"/>
        </w:rPr>
        <w:t xml:space="preserve"> in traja, </w:t>
      </w:r>
      <w:r w:rsidR="002A0054" w:rsidRPr="002A0054">
        <w:rPr>
          <w:rFonts w:cs="Arial"/>
          <w:szCs w:val="20"/>
          <w:lang w:val="x-none" w:eastAsia="sl-SI"/>
        </w:rPr>
        <w:t xml:space="preserve">kolikor je potrebno za preverjanje kandidatove strokovnosti, vendar največ </w:t>
      </w:r>
      <w:r w:rsidR="002A0054" w:rsidRPr="002A0054">
        <w:rPr>
          <w:rFonts w:cs="Arial"/>
          <w:szCs w:val="20"/>
          <w:lang w:eastAsia="sl-SI"/>
        </w:rPr>
        <w:t>90 minut</w:t>
      </w:r>
      <w:r w:rsidR="002A0054" w:rsidRPr="002A0054">
        <w:rPr>
          <w:rFonts w:cs="Arial"/>
          <w:szCs w:val="20"/>
          <w:lang w:val="x-none" w:eastAsia="sl-SI"/>
        </w:rPr>
        <w:t>.</w:t>
      </w:r>
    </w:p>
    <w:p w14:paraId="7F7720B3" w14:textId="20D94759"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w:t>
      </w:r>
      <w:r w:rsidR="00976265">
        <w:rPr>
          <w:rFonts w:cs="Arial"/>
          <w:szCs w:val="20"/>
          <w:lang w:val="it-IT" w:eastAsia="sl-SI"/>
        </w:rPr>
        <w:t>11</w:t>
      </w:r>
      <w:r w:rsidRPr="002A0054">
        <w:rPr>
          <w:rFonts w:cs="Arial"/>
          <w:szCs w:val="20"/>
          <w:lang w:val="x-none" w:eastAsia="sl-SI"/>
        </w:rPr>
        <w:t>) Preizkus je uspešno opravljen, če kandidat uspešno opravi ustni</w:t>
      </w:r>
      <w:r w:rsidRPr="002A0054">
        <w:rPr>
          <w:rFonts w:cs="Arial"/>
          <w:szCs w:val="20"/>
          <w:lang w:val="it-IT" w:eastAsia="sl-SI"/>
        </w:rPr>
        <w:t xml:space="preserve"> in pisni</w:t>
      </w:r>
      <w:r w:rsidRPr="002A0054">
        <w:rPr>
          <w:rFonts w:cs="Arial"/>
          <w:szCs w:val="20"/>
          <w:lang w:val="x-none" w:eastAsia="sl-SI"/>
        </w:rPr>
        <w:t xml:space="preserve"> del.</w:t>
      </w:r>
    </w:p>
    <w:p w14:paraId="182E68BE" w14:textId="67C4B057" w:rsidR="002A0054" w:rsidRPr="002A0054" w:rsidRDefault="00976265" w:rsidP="00976265">
      <w:pPr>
        <w:spacing w:before="240" w:line="240" w:lineRule="auto"/>
        <w:jc w:val="both"/>
        <w:rPr>
          <w:rFonts w:cs="Arial"/>
          <w:szCs w:val="20"/>
          <w:lang w:val="it-IT" w:eastAsia="sl-SI"/>
        </w:rPr>
      </w:pPr>
      <w:r>
        <w:rPr>
          <w:rFonts w:cs="Arial"/>
          <w:szCs w:val="20"/>
          <w:lang w:val="it-IT" w:eastAsia="sl-SI"/>
        </w:rPr>
        <w:t>(12</w:t>
      </w:r>
      <w:r w:rsidR="002A0054" w:rsidRPr="002A0054">
        <w:rPr>
          <w:rFonts w:cs="Arial"/>
          <w:szCs w:val="20"/>
          <w:lang w:val="it-IT" w:eastAsia="sl-SI"/>
        </w:rPr>
        <w:t xml:space="preserve">) Pisne naloge, šifre kandidatov, izdelane pisne naloge, zapisniki in </w:t>
      </w:r>
      <w:r w:rsidR="0096477F">
        <w:rPr>
          <w:rFonts w:cs="Arial"/>
          <w:szCs w:val="20"/>
          <w:lang w:val="it-IT" w:eastAsia="sl-SI"/>
        </w:rPr>
        <w:t>drugo</w:t>
      </w:r>
      <w:r w:rsidR="0096477F" w:rsidRPr="002A0054">
        <w:rPr>
          <w:rFonts w:cs="Arial"/>
          <w:szCs w:val="20"/>
          <w:lang w:val="it-IT" w:eastAsia="sl-SI"/>
        </w:rPr>
        <w:t xml:space="preserve"> </w:t>
      </w:r>
      <w:r w:rsidR="002A0054" w:rsidRPr="002A0054">
        <w:rPr>
          <w:rFonts w:cs="Arial"/>
          <w:szCs w:val="20"/>
          <w:lang w:val="it-IT" w:eastAsia="sl-SI"/>
        </w:rPr>
        <w:t xml:space="preserve">izpitno gradivo veljajo za izpitno tajnost in morajo biti tako tudi </w:t>
      </w:r>
      <w:r w:rsidR="00EA5D70" w:rsidRPr="002A0054">
        <w:rPr>
          <w:rFonts w:cs="Arial"/>
          <w:szCs w:val="20"/>
          <w:lang w:val="it-IT" w:eastAsia="sl-SI"/>
        </w:rPr>
        <w:t>označen</w:t>
      </w:r>
      <w:r w:rsidR="00EA5D70">
        <w:rPr>
          <w:rFonts w:cs="Arial"/>
          <w:szCs w:val="20"/>
          <w:lang w:val="it-IT" w:eastAsia="sl-SI"/>
        </w:rPr>
        <w:t>i</w:t>
      </w:r>
      <w:r w:rsidR="002A0054" w:rsidRPr="002A0054">
        <w:rPr>
          <w:rFonts w:cs="Arial"/>
          <w:szCs w:val="20"/>
          <w:lang w:val="it-IT" w:eastAsia="sl-SI"/>
        </w:rPr>
        <w:t>.</w:t>
      </w:r>
    </w:p>
    <w:p w14:paraId="47750249"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21. člen</w:t>
      </w:r>
    </w:p>
    <w:p w14:paraId="6EE58C60" w14:textId="03CC0FE8"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96477F" w:rsidRPr="00485DCB">
        <w:rPr>
          <w:rFonts w:cs="Arial"/>
          <w:b/>
          <w:bCs/>
          <w:szCs w:val="20"/>
          <w:lang w:val="it-IT" w:eastAsia="sl-SI"/>
        </w:rPr>
        <w:t>i</w:t>
      </w:r>
      <w:r w:rsidR="0096477F" w:rsidRPr="002A0054">
        <w:rPr>
          <w:rFonts w:cs="Arial"/>
          <w:b/>
          <w:bCs/>
          <w:szCs w:val="20"/>
          <w:lang w:val="x-none" w:eastAsia="sl-SI"/>
        </w:rPr>
        <w:t xml:space="preserve">zid </w:t>
      </w:r>
      <w:r w:rsidRPr="002A0054">
        <w:rPr>
          <w:rFonts w:cs="Arial"/>
          <w:b/>
          <w:bCs/>
          <w:szCs w:val="20"/>
          <w:lang w:val="x-none" w:eastAsia="sl-SI"/>
        </w:rPr>
        <w:t>preizkusa)</w:t>
      </w:r>
    </w:p>
    <w:p w14:paraId="77472141"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(1) Izid preizkusa razglasi predsednik komisije v navzočnosti članov komisije, kandidata in zapisnikarja po končanem celotnem preizkusu. Izid se zapiše v zapisnik.</w:t>
      </w:r>
    </w:p>
    <w:p w14:paraId="7ED3A77B" w14:textId="77777777" w:rsidR="002A0054" w:rsidRPr="002A0054" w:rsidRDefault="002A0054" w:rsidP="00976265">
      <w:pPr>
        <w:spacing w:before="240" w:line="240" w:lineRule="auto"/>
        <w:jc w:val="both"/>
        <w:rPr>
          <w:rFonts w:cs="Arial"/>
          <w:szCs w:val="20"/>
          <w:lang w:val="x-none" w:eastAsia="sl-SI"/>
        </w:rPr>
      </w:pPr>
      <w:r w:rsidRPr="002A0054">
        <w:rPr>
          <w:rFonts w:cs="Arial"/>
          <w:szCs w:val="20"/>
          <w:lang w:val="x-none" w:eastAsia="sl-SI"/>
        </w:rPr>
        <w:t>(2) </w:t>
      </w:r>
      <w:r w:rsidRPr="00976265">
        <w:rPr>
          <w:rFonts w:cs="Arial"/>
          <w:szCs w:val="20"/>
          <w:lang w:val="it-IT" w:eastAsia="sl-SI"/>
        </w:rPr>
        <w:t>Osebi</w:t>
      </w:r>
      <w:r w:rsidRPr="002A0054">
        <w:rPr>
          <w:rFonts w:cs="Arial"/>
          <w:szCs w:val="20"/>
          <w:lang w:val="x-none" w:eastAsia="sl-SI"/>
        </w:rPr>
        <w:t>, ki je opravil</w:t>
      </w:r>
      <w:r w:rsidRPr="00976265">
        <w:rPr>
          <w:rFonts w:cs="Arial"/>
          <w:szCs w:val="20"/>
          <w:lang w:val="it-IT" w:eastAsia="sl-SI"/>
        </w:rPr>
        <w:t>a</w:t>
      </w:r>
      <w:r w:rsidRPr="002A0054">
        <w:rPr>
          <w:rFonts w:cs="Arial"/>
          <w:szCs w:val="20"/>
          <w:lang w:val="x-none" w:eastAsia="sl-SI"/>
        </w:rPr>
        <w:t xml:space="preserve"> preizkus, se izda potrdilo o opravljenem preizkusu. Potrdilo vsebuje osebno ime, datum in kraj rojstva ter naslov stalnega ali začasnega prebivališča kandidata ter da je kandidat opravil preizkus za posamezno strokovno področje in podpodročje </w:t>
      </w:r>
      <w:r w:rsidRPr="002A0054">
        <w:rPr>
          <w:rFonts w:cs="Arial"/>
          <w:szCs w:val="20"/>
          <w:lang w:eastAsia="sl-SI"/>
        </w:rPr>
        <w:t xml:space="preserve">oziroma jezik </w:t>
      </w:r>
      <w:r w:rsidRPr="002A0054">
        <w:rPr>
          <w:rFonts w:cs="Arial"/>
          <w:szCs w:val="20"/>
          <w:lang w:val="x-none" w:eastAsia="sl-SI"/>
        </w:rPr>
        <w:t>v skladu z zakonom in tem pravilnikom.</w:t>
      </w:r>
    </w:p>
    <w:p w14:paraId="18CD170B"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(3) Potrdilo podpiše predsednik komisije.</w:t>
      </w:r>
    </w:p>
    <w:p w14:paraId="0EF9B021"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(4) Potrdilo o opravljenem preizkusu se izda v dveh izvodih, od katerih prejme enega kandidat, drugi pa ostane v spisu ministrstva.</w:t>
      </w:r>
    </w:p>
    <w:p w14:paraId="1BE69F22" w14:textId="77777777" w:rsidR="002A0054" w:rsidRPr="002A0054" w:rsidRDefault="002A0054" w:rsidP="002A0054">
      <w:pPr>
        <w:spacing w:before="480" w:line="240" w:lineRule="auto"/>
        <w:jc w:val="center"/>
        <w:rPr>
          <w:rFonts w:cs="Arial"/>
          <w:b/>
          <w:bCs/>
          <w:szCs w:val="20"/>
          <w:lang w:eastAsia="sl-SI"/>
        </w:rPr>
      </w:pPr>
      <w:r w:rsidRPr="002A0054">
        <w:rPr>
          <w:rFonts w:cs="Arial"/>
          <w:b/>
          <w:bCs/>
          <w:szCs w:val="20"/>
          <w:lang w:val="x-none" w:eastAsia="sl-SI"/>
        </w:rPr>
        <w:t>22. člen</w:t>
      </w:r>
    </w:p>
    <w:p w14:paraId="79739737" w14:textId="4BC1A65D"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96477F">
        <w:rPr>
          <w:rFonts w:cs="Arial"/>
          <w:b/>
          <w:bCs/>
          <w:szCs w:val="20"/>
          <w:lang w:eastAsia="sl-SI"/>
        </w:rPr>
        <w:t>o</w:t>
      </w:r>
      <w:r w:rsidR="0096477F" w:rsidRPr="002A0054">
        <w:rPr>
          <w:rFonts w:cs="Arial"/>
          <w:b/>
          <w:bCs/>
          <w:szCs w:val="20"/>
          <w:lang w:val="x-none" w:eastAsia="sl-SI"/>
        </w:rPr>
        <w:t xml:space="preserve">dsotnost </w:t>
      </w:r>
      <w:r w:rsidRPr="002A0054">
        <w:rPr>
          <w:rFonts w:cs="Arial"/>
          <w:b/>
          <w:bCs/>
          <w:szCs w:val="20"/>
          <w:lang w:val="x-none" w:eastAsia="sl-SI"/>
        </w:rPr>
        <w:t>ali odstop od preizkusa)</w:t>
      </w:r>
    </w:p>
    <w:p w14:paraId="627D1E34" w14:textId="024C350F"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 xml:space="preserve">(1) Če </w:t>
      </w:r>
      <w:r w:rsidRPr="002A0054">
        <w:rPr>
          <w:rFonts w:cs="Arial"/>
          <w:szCs w:val="20"/>
          <w:lang w:eastAsia="sl-SI"/>
        </w:rPr>
        <w:t>oseba</w:t>
      </w:r>
      <w:r w:rsidRPr="002A0054">
        <w:rPr>
          <w:rFonts w:cs="Arial"/>
          <w:szCs w:val="20"/>
          <w:lang w:val="x-none" w:eastAsia="sl-SI"/>
        </w:rPr>
        <w:t xml:space="preserve"> določenega dne brez upravičenega razloga ne pristopi k opravljanju preizkusa ali če odstopi, ko je že začel</w:t>
      </w:r>
      <w:r w:rsidR="00EA5D70">
        <w:rPr>
          <w:rFonts w:cs="Arial"/>
          <w:szCs w:val="20"/>
          <w:lang w:eastAsia="sl-SI"/>
        </w:rPr>
        <w:t>a</w:t>
      </w:r>
      <w:r w:rsidRPr="002A0054">
        <w:rPr>
          <w:rFonts w:cs="Arial"/>
          <w:szCs w:val="20"/>
          <w:lang w:val="x-none" w:eastAsia="sl-SI"/>
        </w:rPr>
        <w:t xml:space="preserve"> opravljati preizkus, se šteje da preizkusa ni opravil</w:t>
      </w:r>
      <w:r w:rsidR="00EA5D70">
        <w:rPr>
          <w:rFonts w:cs="Arial"/>
          <w:szCs w:val="20"/>
          <w:lang w:eastAsia="sl-SI"/>
        </w:rPr>
        <w:t>a</w:t>
      </w:r>
      <w:r w:rsidRPr="002A0054">
        <w:rPr>
          <w:rFonts w:cs="Arial"/>
          <w:szCs w:val="20"/>
          <w:lang w:val="x-none" w:eastAsia="sl-SI"/>
        </w:rPr>
        <w:t>.</w:t>
      </w:r>
    </w:p>
    <w:p w14:paraId="74FC893A"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 xml:space="preserve">(2) O upravičenosti razlogov za odsotnost ali odstop od preizkusa odloči predstojnik CIP-a na podlagi pisne obrazložitve kandidata </w:t>
      </w:r>
      <w:r w:rsidRPr="002A0054">
        <w:rPr>
          <w:rFonts w:cs="Arial"/>
          <w:szCs w:val="20"/>
          <w:lang w:eastAsia="sl-SI"/>
        </w:rPr>
        <w:t>in dokazil</w:t>
      </w:r>
      <w:r w:rsidRPr="002A0054">
        <w:rPr>
          <w:rFonts w:cs="Arial"/>
          <w:szCs w:val="20"/>
          <w:lang w:val="x-none" w:eastAsia="sl-SI"/>
        </w:rPr>
        <w:t>.</w:t>
      </w:r>
    </w:p>
    <w:p w14:paraId="17297C32" w14:textId="5E817D06"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(3) </w:t>
      </w:r>
      <w:r w:rsidRPr="002A0054">
        <w:rPr>
          <w:rFonts w:cs="Arial"/>
          <w:szCs w:val="20"/>
          <w:lang w:eastAsia="sl-SI"/>
        </w:rPr>
        <w:t>Oseba</w:t>
      </w:r>
      <w:r w:rsidRPr="002A0054">
        <w:rPr>
          <w:rFonts w:cs="Arial"/>
          <w:szCs w:val="20"/>
          <w:lang w:val="x-none" w:eastAsia="sl-SI"/>
        </w:rPr>
        <w:t xml:space="preserve"> mora posredovati pisno obrazložitev </w:t>
      </w:r>
      <w:r w:rsidR="0096477F" w:rsidRPr="002A0054">
        <w:rPr>
          <w:rFonts w:cs="Arial"/>
          <w:szCs w:val="20"/>
          <w:lang w:val="x-none" w:eastAsia="sl-SI"/>
        </w:rPr>
        <w:t>naj</w:t>
      </w:r>
      <w:r w:rsidR="0096477F">
        <w:rPr>
          <w:rFonts w:cs="Arial"/>
          <w:szCs w:val="20"/>
          <w:lang w:eastAsia="sl-SI"/>
        </w:rPr>
        <w:t>poz</w:t>
      </w:r>
      <w:r w:rsidR="0096477F" w:rsidRPr="002A0054">
        <w:rPr>
          <w:rFonts w:cs="Arial"/>
          <w:szCs w:val="20"/>
          <w:lang w:val="x-none" w:eastAsia="sl-SI"/>
        </w:rPr>
        <w:t xml:space="preserve">neje </w:t>
      </w:r>
      <w:r w:rsidRPr="002A0054">
        <w:rPr>
          <w:rFonts w:cs="Arial"/>
          <w:szCs w:val="20"/>
          <w:lang w:val="x-none" w:eastAsia="sl-SI"/>
        </w:rPr>
        <w:t>v osmih dneh od dneva, določenega za opravljanje preizkusa, sicer se šteje, da odsotnost ali odstop ni upravičen.</w:t>
      </w:r>
    </w:p>
    <w:p w14:paraId="2D8E4309"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(4) </w:t>
      </w:r>
      <w:r w:rsidRPr="002A0054">
        <w:rPr>
          <w:rFonts w:cs="Arial"/>
          <w:szCs w:val="20"/>
        </w:rPr>
        <w:t>Za upravičene razloge se štejejo zlasti bolezen, smrt v ožji družini, odsotnost zaradi starševskega dopusta ter neodložljive ali nenačrtovane osebne obveznosti.</w:t>
      </w:r>
    </w:p>
    <w:p w14:paraId="45AE84F0"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(5) Če predstojnik CIP-a odloči, da so razlogi upravičeni, se šteje, da kandidat ni pristopil k preizkusu.</w:t>
      </w:r>
    </w:p>
    <w:p w14:paraId="797A473E" w14:textId="77777777" w:rsidR="00976265" w:rsidRDefault="00976265" w:rsidP="002A0054">
      <w:pPr>
        <w:spacing w:before="480" w:line="240" w:lineRule="auto"/>
        <w:jc w:val="center"/>
        <w:rPr>
          <w:rFonts w:cs="Arial"/>
          <w:b/>
          <w:bCs/>
          <w:szCs w:val="20"/>
          <w:lang w:val="it-IT" w:eastAsia="sl-SI"/>
        </w:rPr>
      </w:pPr>
    </w:p>
    <w:p w14:paraId="532ECEC4" w14:textId="3DB8E6C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23. člen</w:t>
      </w:r>
    </w:p>
    <w:p w14:paraId="45BF1E67" w14:textId="28A634EF"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96477F" w:rsidRPr="00485DCB">
        <w:rPr>
          <w:rFonts w:cs="Arial"/>
          <w:b/>
          <w:bCs/>
          <w:szCs w:val="20"/>
          <w:lang w:val="it-IT" w:eastAsia="sl-SI"/>
        </w:rPr>
        <w:t>s</w:t>
      </w:r>
      <w:r w:rsidR="0096477F" w:rsidRPr="002A0054">
        <w:rPr>
          <w:rFonts w:cs="Arial"/>
          <w:b/>
          <w:bCs/>
          <w:szCs w:val="20"/>
          <w:lang w:val="x-none" w:eastAsia="sl-SI"/>
        </w:rPr>
        <w:t xml:space="preserve">troški </w:t>
      </w:r>
      <w:r w:rsidRPr="002A0054">
        <w:rPr>
          <w:rFonts w:cs="Arial"/>
          <w:b/>
          <w:bCs/>
          <w:szCs w:val="20"/>
          <w:lang w:val="x-none" w:eastAsia="sl-SI"/>
        </w:rPr>
        <w:t>preizkusa)</w:t>
      </w:r>
    </w:p>
    <w:p w14:paraId="4FFE3028" w14:textId="63829273"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(1) </w:t>
      </w:r>
      <w:r w:rsidRPr="002A0054">
        <w:rPr>
          <w:rFonts w:cs="Arial"/>
          <w:szCs w:val="20"/>
          <w:lang w:val="it-IT" w:eastAsia="sl-SI"/>
        </w:rPr>
        <w:t>Oseba</w:t>
      </w:r>
      <w:r w:rsidRPr="002A0054">
        <w:rPr>
          <w:rFonts w:cs="Arial"/>
          <w:szCs w:val="20"/>
          <w:lang w:val="x-none" w:eastAsia="sl-SI"/>
        </w:rPr>
        <w:t xml:space="preserve"> na podlagi </w:t>
      </w:r>
      <w:r w:rsidR="00EA5D70" w:rsidRPr="00485DCB">
        <w:rPr>
          <w:rFonts w:cs="Arial"/>
          <w:szCs w:val="20"/>
          <w:lang w:val="it-IT" w:eastAsia="sl-SI"/>
        </w:rPr>
        <w:t>izdanega</w:t>
      </w:r>
      <w:r w:rsidR="00EA5D70" w:rsidRPr="002A0054">
        <w:rPr>
          <w:rFonts w:cs="Arial"/>
          <w:szCs w:val="20"/>
          <w:lang w:val="x-none" w:eastAsia="sl-SI"/>
        </w:rPr>
        <w:t xml:space="preserve"> </w:t>
      </w:r>
      <w:r w:rsidRPr="002A0054">
        <w:rPr>
          <w:rFonts w:cs="Arial"/>
          <w:szCs w:val="20"/>
          <w:lang w:val="x-none" w:eastAsia="sl-SI"/>
        </w:rPr>
        <w:t xml:space="preserve">računa plača stroške preizkusa </w:t>
      </w:r>
      <w:r w:rsidR="0096477F" w:rsidRPr="00485DCB">
        <w:rPr>
          <w:rFonts w:cs="Arial"/>
          <w:szCs w:val="20"/>
          <w:lang w:val="it-IT" w:eastAsia="sl-SI"/>
        </w:rPr>
        <w:t>v skladu</w:t>
      </w:r>
      <w:r w:rsidR="0096477F" w:rsidRPr="002A0054">
        <w:rPr>
          <w:rFonts w:cs="Arial"/>
          <w:szCs w:val="20"/>
          <w:lang w:val="x-none" w:eastAsia="sl-SI"/>
        </w:rPr>
        <w:t xml:space="preserve"> </w:t>
      </w:r>
      <w:r w:rsidRPr="002A0054">
        <w:rPr>
          <w:rFonts w:cs="Arial"/>
          <w:szCs w:val="20"/>
          <w:lang w:val="x-none" w:eastAsia="sl-SI"/>
        </w:rPr>
        <w:t xml:space="preserve">s cenikom, ki ga določi minister, in v roku, določenem v </w:t>
      </w:r>
      <w:r w:rsidR="00A9530A" w:rsidRPr="00485DCB">
        <w:rPr>
          <w:rFonts w:cs="Arial"/>
          <w:szCs w:val="20"/>
          <w:lang w:val="it-IT" w:eastAsia="sl-SI"/>
        </w:rPr>
        <w:t>izdanem</w:t>
      </w:r>
      <w:r w:rsidR="00A9530A" w:rsidRPr="002A0054">
        <w:rPr>
          <w:rFonts w:cs="Arial"/>
          <w:szCs w:val="20"/>
          <w:lang w:val="x-none" w:eastAsia="sl-SI"/>
        </w:rPr>
        <w:t xml:space="preserve"> </w:t>
      </w:r>
      <w:r w:rsidRPr="002A0054">
        <w:rPr>
          <w:rFonts w:cs="Arial"/>
          <w:szCs w:val="20"/>
          <w:lang w:val="x-none" w:eastAsia="sl-SI"/>
        </w:rPr>
        <w:t xml:space="preserve">računu. Če račun ni plačan v določenem roku, kandidatu ni dovoljen pristop na preizkus, na kar se </w:t>
      </w:r>
      <w:r w:rsidRPr="002A0054">
        <w:rPr>
          <w:rFonts w:cs="Arial"/>
          <w:szCs w:val="20"/>
          <w:lang w:eastAsia="sl-SI"/>
        </w:rPr>
        <w:t>osebo</w:t>
      </w:r>
      <w:r w:rsidRPr="002A0054">
        <w:rPr>
          <w:rFonts w:cs="Arial"/>
          <w:szCs w:val="20"/>
          <w:lang w:val="x-none" w:eastAsia="sl-SI"/>
        </w:rPr>
        <w:t xml:space="preserve"> posebej pisno opozori.</w:t>
      </w:r>
    </w:p>
    <w:p w14:paraId="658A4718" w14:textId="1B47B8B6" w:rsidR="002A0054" w:rsidRPr="00485DCB"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(2) Če se </w:t>
      </w:r>
      <w:r w:rsidRPr="00485DCB">
        <w:rPr>
          <w:rFonts w:cs="Arial"/>
          <w:szCs w:val="20"/>
          <w:lang w:val="it-IT" w:eastAsia="sl-SI"/>
        </w:rPr>
        <w:t>oseba</w:t>
      </w:r>
      <w:r w:rsidRPr="002A0054">
        <w:rPr>
          <w:rFonts w:cs="Arial"/>
          <w:szCs w:val="20"/>
          <w:lang w:val="x-none" w:eastAsia="sl-SI"/>
        </w:rPr>
        <w:t xml:space="preserve"> brez upravičenega razloga preizkusa ne udeleži, </w:t>
      </w:r>
      <w:r w:rsidR="0096477F" w:rsidRPr="00485DCB">
        <w:rPr>
          <w:rFonts w:cs="Arial"/>
          <w:szCs w:val="20"/>
          <w:lang w:val="it-IT" w:eastAsia="sl-SI"/>
        </w:rPr>
        <w:t>mora</w:t>
      </w:r>
      <w:r w:rsidR="0096477F" w:rsidRPr="002A0054">
        <w:rPr>
          <w:rFonts w:cs="Arial"/>
          <w:szCs w:val="20"/>
          <w:lang w:val="x-none" w:eastAsia="sl-SI"/>
        </w:rPr>
        <w:t xml:space="preserve"> </w:t>
      </w:r>
      <w:r w:rsidRPr="002A0054">
        <w:rPr>
          <w:rFonts w:cs="Arial"/>
          <w:szCs w:val="20"/>
          <w:lang w:val="x-none" w:eastAsia="sl-SI"/>
        </w:rPr>
        <w:t>stroške preizkusa plačati oziroma se ji že plačani stroški ne vrnejo.</w:t>
      </w:r>
    </w:p>
    <w:p w14:paraId="04D65863" w14:textId="77777777" w:rsidR="002A0054" w:rsidRPr="00485DCB"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(3) Če </w:t>
      </w:r>
      <w:r w:rsidRPr="00485DCB">
        <w:rPr>
          <w:rFonts w:cs="Arial"/>
          <w:szCs w:val="20"/>
          <w:lang w:val="it-IT" w:eastAsia="sl-SI"/>
        </w:rPr>
        <w:t>oseba</w:t>
      </w:r>
      <w:r w:rsidRPr="002A0054">
        <w:rPr>
          <w:rFonts w:cs="Arial"/>
          <w:szCs w:val="20"/>
          <w:lang w:val="x-none" w:eastAsia="sl-SI"/>
        </w:rPr>
        <w:t xml:space="preserve"> med opravljanjem preizkusa odstopi, se ji že plačani stroški ne vrnejo.</w:t>
      </w:r>
    </w:p>
    <w:p w14:paraId="2E097A53" w14:textId="77777777" w:rsidR="002A0054" w:rsidRPr="00485DCB"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lastRenderedPageBreak/>
        <w:t>24. člen</w:t>
      </w:r>
    </w:p>
    <w:p w14:paraId="3CA68A02" w14:textId="28084096" w:rsidR="002A0054" w:rsidRPr="00485DCB"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96477F" w:rsidRPr="00485DCB">
        <w:rPr>
          <w:rFonts w:cs="Arial"/>
          <w:b/>
          <w:bCs/>
          <w:szCs w:val="20"/>
          <w:lang w:val="it-IT" w:eastAsia="sl-SI"/>
        </w:rPr>
        <w:t>z</w:t>
      </w:r>
      <w:r w:rsidR="0096477F" w:rsidRPr="002A0054">
        <w:rPr>
          <w:rFonts w:cs="Arial"/>
          <w:b/>
          <w:bCs/>
          <w:szCs w:val="20"/>
          <w:lang w:val="x-none" w:eastAsia="sl-SI"/>
        </w:rPr>
        <w:t>apisnik</w:t>
      </w:r>
      <w:r w:rsidRPr="002A0054">
        <w:rPr>
          <w:rFonts w:cs="Arial"/>
          <w:b/>
          <w:bCs/>
          <w:szCs w:val="20"/>
          <w:lang w:val="x-none" w:eastAsia="sl-SI"/>
        </w:rPr>
        <w:t>)</w:t>
      </w:r>
    </w:p>
    <w:p w14:paraId="5C094FFB" w14:textId="5FA275FC" w:rsidR="002A0054" w:rsidRPr="002A0054" w:rsidRDefault="002A0054" w:rsidP="002A0054">
      <w:pPr>
        <w:spacing w:before="240" w:line="240" w:lineRule="auto"/>
        <w:jc w:val="both"/>
        <w:rPr>
          <w:rFonts w:cs="Arial"/>
          <w:szCs w:val="20"/>
          <w:lang w:val="x-none" w:eastAsia="sl-SI"/>
        </w:rPr>
      </w:pPr>
      <w:r w:rsidRPr="00485DCB">
        <w:rPr>
          <w:rFonts w:cs="Arial"/>
          <w:szCs w:val="20"/>
          <w:lang w:val="it-IT" w:eastAsia="sl-SI"/>
        </w:rPr>
        <w:t xml:space="preserve">(1) </w:t>
      </w:r>
      <w:r w:rsidRPr="002A0054">
        <w:rPr>
          <w:rFonts w:cs="Arial"/>
          <w:szCs w:val="20"/>
          <w:lang w:val="x-none" w:eastAsia="sl-SI"/>
        </w:rPr>
        <w:t xml:space="preserve">Za vsako osebo se o preizkusu piše zapisnik, ki vsebuje: osebno ime, stalno oziroma začasno prebivališče, sestavo komisije, strokovno področje in podpodročje, za katero se opravlja preizkus, datum, opis poteka </w:t>
      </w:r>
      <w:r w:rsidR="0096477F" w:rsidRPr="00485DCB">
        <w:rPr>
          <w:rFonts w:cs="Arial"/>
          <w:szCs w:val="20"/>
          <w:lang w:val="it-IT" w:eastAsia="sl-SI"/>
        </w:rPr>
        <w:t>in</w:t>
      </w:r>
      <w:r w:rsidR="0096477F" w:rsidRPr="002A0054">
        <w:rPr>
          <w:rFonts w:cs="Arial"/>
          <w:szCs w:val="20"/>
          <w:lang w:val="x-none" w:eastAsia="sl-SI"/>
        </w:rPr>
        <w:t xml:space="preserve"> </w:t>
      </w:r>
      <w:r w:rsidRPr="002A0054">
        <w:rPr>
          <w:rFonts w:cs="Arial"/>
          <w:szCs w:val="20"/>
          <w:lang w:val="x-none" w:eastAsia="sl-SI"/>
        </w:rPr>
        <w:t>uspeh preizkusa.</w:t>
      </w:r>
    </w:p>
    <w:p w14:paraId="6C4E478B" w14:textId="77777777" w:rsidR="002A0054" w:rsidRPr="002A0054" w:rsidRDefault="002A0054" w:rsidP="002A0054">
      <w:pPr>
        <w:spacing w:before="240" w:line="240" w:lineRule="auto"/>
        <w:jc w:val="both"/>
        <w:rPr>
          <w:rFonts w:cs="Arial"/>
          <w:szCs w:val="20"/>
          <w:lang w:eastAsia="sl-SI"/>
        </w:rPr>
      </w:pPr>
      <w:r w:rsidRPr="002A0054">
        <w:rPr>
          <w:rFonts w:cs="Arial"/>
          <w:szCs w:val="20"/>
          <w:lang w:val="x-none" w:eastAsia="sl-SI"/>
        </w:rPr>
        <w:t>(2) Pisna naloga je priloga zapisnika. Zapisnik podpišejo predsednik komisije, člani komisije in zapisnikar.</w:t>
      </w:r>
    </w:p>
    <w:p w14:paraId="121B86E6" w14:textId="4E68E2A6" w:rsidR="002A0054" w:rsidRPr="002A0054" w:rsidRDefault="002A0054" w:rsidP="002A0054">
      <w:pPr>
        <w:spacing w:before="240" w:line="240" w:lineRule="auto"/>
        <w:jc w:val="both"/>
        <w:rPr>
          <w:rFonts w:cs="Arial"/>
          <w:szCs w:val="20"/>
          <w:lang w:val="it-IT" w:eastAsia="sl-SI"/>
        </w:rPr>
      </w:pPr>
      <w:r w:rsidRPr="002A0054">
        <w:rPr>
          <w:rFonts w:cs="Arial"/>
          <w:szCs w:val="20"/>
          <w:lang w:val="x-none" w:eastAsia="sl-SI"/>
        </w:rPr>
        <w:t>(3) Komisija oceni uspeh preizkusa s skupno oceno JE OPRAVIL-A ali NI OPRAVIL-A.</w:t>
      </w:r>
    </w:p>
    <w:p w14:paraId="4512F282"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25. člen</w:t>
      </w:r>
    </w:p>
    <w:p w14:paraId="02EE2D9D" w14:textId="3231FF5C"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96477F" w:rsidRPr="00485DCB">
        <w:rPr>
          <w:rFonts w:cs="Arial"/>
          <w:b/>
          <w:bCs/>
          <w:szCs w:val="20"/>
          <w:lang w:val="it-IT" w:eastAsia="sl-SI"/>
        </w:rPr>
        <w:t>p</w:t>
      </w:r>
      <w:r w:rsidRPr="002A0054">
        <w:rPr>
          <w:rFonts w:cs="Arial"/>
          <w:b/>
          <w:bCs/>
          <w:szCs w:val="20"/>
          <w:lang w:val="x-none" w:eastAsia="sl-SI"/>
        </w:rPr>
        <w:t>onovitev preizkusa)</w:t>
      </w:r>
    </w:p>
    <w:p w14:paraId="06587EFC" w14:textId="7B3DECB9"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(1) </w:t>
      </w:r>
      <w:r w:rsidRPr="002A0054">
        <w:rPr>
          <w:rFonts w:cs="Arial"/>
          <w:szCs w:val="20"/>
          <w:lang w:val="it-IT" w:eastAsia="sl-SI"/>
        </w:rPr>
        <w:t>Oseba</w:t>
      </w:r>
      <w:r w:rsidRPr="002A0054">
        <w:rPr>
          <w:rFonts w:cs="Arial"/>
          <w:szCs w:val="20"/>
          <w:lang w:val="x-none" w:eastAsia="sl-SI"/>
        </w:rPr>
        <w:t>, ki ni uspešno opravil</w:t>
      </w:r>
      <w:r w:rsidRPr="002A0054">
        <w:rPr>
          <w:rFonts w:cs="Arial"/>
          <w:szCs w:val="20"/>
          <w:lang w:val="it-IT" w:eastAsia="sl-SI"/>
        </w:rPr>
        <w:t>a</w:t>
      </w:r>
      <w:r w:rsidRPr="002A0054">
        <w:rPr>
          <w:rFonts w:cs="Arial"/>
          <w:szCs w:val="20"/>
          <w:lang w:val="x-none" w:eastAsia="sl-SI"/>
        </w:rPr>
        <w:t xml:space="preserve"> pisnega dela preizkusa</w:t>
      </w:r>
      <w:r w:rsidRPr="002A0054">
        <w:rPr>
          <w:rFonts w:cs="Arial"/>
          <w:szCs w:val="20"/>
          <w:lang w:val="it-IT" w:eastAsia="sl-SI"/>
        </w:rPr>
        <w:t>,</w:t>
      </w:r>
      <w:r w:rsidRPr="002A0054">
        <w:rPr>
          <w:rFonts w:cs="Arial"/>
          <w:szCs w:val="20"/>
          <w:lang w:val="x-none" w:eastAsia="sl-SI"/>
        </w:rPr>
        <w:t xml:space="preserve"> sme k opravljanju tega </w:t>
      </w:r>
      <w:r w:rsidR="0096477F" w:rsidRPr="00485DCB">
        <w:rPr>
          <w:rFonts w:cs="Arial"/>
          <w:szCs w:val="20"/>
          <w:lang w:val="it-IT" w:eastAsia="sl-SI"/>
        </w:rPr>
        <w:t>spet</w:t>
      </w:r>
      <w:r w:rsidR="0096477F" w:rsidRPr="002A0054">
        <w:rPr>
          <w:rFonts w:cs="Arial"/>
          <w:szCs w:val="20"/>
          <w:lang w:val="x-none" w:eastAsia="sl-SI"/>
        </w:rPr>
        <w:t xml:space="preserve"> </w:t>
      </w:r>
      <w:r w:rsidRPr="002A0054">
        <w:rPr>
          <w:rFonts w:cs="Arial"/>
          <w:szCs w:val="20"/>
          <w:lang w:val="x-none" w:eastAsia="sl-SI"/>
        </w:rPr>
        <w:t xml:space="preserve">pristopiti v roku, ki ga določi komisija, vendar ne prej kot v treh mesecih in ne </w:t>
      </w:r>
      <w:r w:rsidR="0096477F" w:rsidRPr="00485DCB">
        <w:rPr>
          <w:rFonts w:cs="Arial"/>
          <w:szCs w:val="20"/>
          <w:lang w:val="it-IT" w:eastAsia="sl-SI"/>
        </w:rPr>
        <w:t>poz</w:t>
      </w:r>
      <w:r w:rsidR="0096477F" w:rsidRPr="002A0054">
        <w:rPr>
          <w:rFonts w:cs="Arial"/>
          <w:szCs w:val="20"/>
          <w:lang w:val="x-none" w:eastAsia="sl-SI"/>
        </w:rPr>
        <w:t xml:space="preserve">neje </w:t>
      </w:r>
      <w:r w:rsidRPr="002A0054">
        <w:rPr>
          <w:rFonts w:cs="Arial"/>
          <w:szCs w:val="20"/>
          <w:lang w:val="x-none" w:eastAsia="sl-SI"/>
        </w:rPr>
        <w:t xml:space="preserve">od </w:t>
      </w:r>
      <w:r w:rsidRPr="002A0054">
        <w:rPr>
          <w:rFonts w:cs="Arial"/>
          <w:szCs w:val="20"/>
          <w:lang w:val="it-IT" w:eastAsia="sl-SI"/>
        </w:rPr>
        <w:t>dveh</w:t>
      </w:r>
      <w:r w:rsidRPr="002A0054">
        <w:rPr>
          <w:rFonts w:cs="Arial"/>
          <w:szCs w:val="20"/>
          <w:lang w:val="x-none" w:eastAsia="sl-SI"/>
        </w:rPr>
        <w:t xml:space="preserve"> let po dnevu pisnega dela preizkusa.</w:t>
      </w:r>
    </w:p>
    <w:p w14:paraId="0C0C3DB4" w14:textId="11AF7EC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(2) </w:t>
      </w:r>
      <w:r w:rsidRPr="002A0054">
        <w:rPr>
          <w:rFonts w:cs="Arial"/>
          <w:szCs w:val="20"/>
          <w:lang w:val="it-IT" w:eastAsia="sl-SI"/>
        </w:rPr>
        <w:t>Oseba</w:t>
      </w:r>
      <w:r w:rsidRPr="002A0054">
        <w:rPr>
          <w:rFonts w:cs="Arial"/>
          <w:szCs w:val="20"/>
          <w:lang w:val="x-none" w:eastAsia="sl-SI"/>
        </w:rPr>
        <w:t>, ki ni opravil</w:t>
      </w:r>
      <w:r w:rsidRPr="002A0054">
        <w:rPr>
          <w:rFonts w:cs="Arial"/>
          <w:szCs w:val="20"/>
          <w:lang w:val="it-IT" w:eastAsia="sl-SI"/>
        </w:rPr>
        <w:t>a</w:t>
      </w:r>
      <w:r w:rsidRPr="002A0054">
        <w:rPr>
          <w:rFonts w:cs="Arial"/>
          <w:szCs w:val="20"/>
          <w:lang w:val="x-none" w:eastAsia="sl-SI"/>
        </w:rPr>
        <w:t xml:space="preserve"> ustnega dela preizkusa, ponavlja celotni preizkus v roku, ki ga določi komisija, vendar ne prej kot v treh mesecih in ne </w:t>
      </w:r>
      <w:r w:rsidR="0096477F" w:rsidRPr="00485DCB">
        <w:rPr>
          <w:rFonts w:cs="Arial"/>
          <w:szCs w:val="20"/>
          <w:lang w:val="it-IT" w:eastAsia="sl-SI"/>
        </w:rPr>
        <w:t>poz</w:t>
      </w:r>
      <w:r w:rsidR="0096477F" w:rsidRPr="002A0054">
        <w:rPr>
          <w:rFonts w:cs="Arial"/>
          <w:szCs w:val="20"/>
          <w:lang w:val="x-none" w:eastAsia="sl-SI"/>
        </w:rPr>
        <w:t xml:space="preserve">neje </w:t>
      </w:r>
      <w:r w:rsidRPr="002A0054">
        <w:rPr>
          <w:rFonts w:cs="Arial"/>
          <w:szCs w:val="20"/>
          <w:lang w:val="x-none" w:eastAsia="sl-SI"/>
        </w:rPr>
        <w:t xml:space="preserve">od </w:t>
      </w:r>
      <w:r w:rsidRPr="002A0054">
        <w:rPr>
          <w:rFonts w:cs="Arial"/>
          <w:szCs w:val="20"/>
          <w:lang w:val="it-IT" w:eastAsia="sl-SI"/>
        </w:rPr>
        <w:t>dveh</w:t>
      </w:r>
      <w:r w:rsidRPr="002A0054">
        <w:rPr>
          <w:rFonts w:cs="Arial"/>
          <w:szCs w:val="20"/>
          <w:lang w:val="x-none" w:eastAsia="sl-SI"/>
        </w:rPr>
        <w:t xml:space="preserve"> let po dnevu ustnega dela preizkusa.</w:t>
      </w:r>
    </w:p>
    <w:p w14:paraId="4CA7D6AE"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(3) Celotni preizkus se lahko opravlja največ trikrat.</w:t>
      </w:r>
    </w:p>
    <w:p w14:paraId="5DE3B9EA" w14:textId="40FEF5A6"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(4) Za ponovitev preizkusa se </w:t>
      </w:r>
      <w:r w:rsidR="0096477F" w:rsidRPr="00485DCB">
        <w:rPr>
          <w:rFonts w:cs="Arial"/>
          <w:szCs w:val="20"/>
          <w:lang w:val="it-IT" w:eastAsia="sl-SI"/>
        </w:rPr>
        <w:t>spet</w:t>
      </w:r>
      <w:r w:rsidR="0096477F" w:rsidRPr="002A0054">
        <w:rPr>
          <w:rFonts w:cs="Arial"/>
          <w:szCs w:val="20"/>
          <w:lang w:val="x-none" w:eastAsia="sl-SI"/>
        </w:rPr>
        <w:t xml:space="preserve"> </w:t>
      </w:r>
      <w:r w:rsidRPr="002A0054">
        <w:rPr>
          <w:rFonts w:cs="Arial"/>
          <w:szCs w:val="20"/>
          <w:lang w:val="x-none" w:eastAsia="sl-SI"/>
        </w:rPr>
        <w:t>plačajo stroški preizkusa.</w:t>
      </w:r>
    </w:p>
    <w:p w14:paraId="04601DC1"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w:t>
      </w:r>
      <w:r w:rsidRPr="002A0054">
        <w:rPr>
          <w:rFonts w:cs="Arial"/>
          <w:szCs w:val="20"/>
          <w:lang w:val="it-IT" w:eastAsia="sl-SI"/>
        </w:rPr>
        <w:t>5</w:t>
      </w:r>
      <w:r w:rsidRPr="002A0054">
        <w:rPr>
          <w:rFonts w:cs="Arial"/>
          <w:szCs w:val="20"/>
          <w:lang w:val="x-none" w:eastAsia="sl-SI"/>
        </w:rPr>
        <w:t xml:space="preserve">) Predstojnik CIP-a lahko rok iz prvega </w:t>
      </w:r>
      <w:r w:rsidRPr="002A0054">
        <w:rPr>
          <w:rFonts w:cs="Arial"/>
          <w:szCs w:val="20"/>
          <w:lang w:val="it-IT" w:eastAsia="sl-SI"/>
        </w:rPr>
        <w:t xml:space="preserve">in drugega </w:t>
      </w:r>
      <w:r w:rsidRPr="002A0054">
        <w:rPr>
          <w:rFonts w:cs="Arial"/>
          <w:szCs w:val="20"/>
          <w:lang w:val="x-none" w:eastAsia="sl-SI"/>
        </w:rPr>
        <w:t xml:space="preserve">odstavka tega člena na prošnjo kandidata, vloženo iz </w:t>
      </w:r>
      <w:r w:rsidRPr="002A0054">
        <w:rPr>
          <w:rFonts w:cs="Arial"/>
          <w:szCs w:val="20"/>
          <w:lang w:val="it-IT" w:eastAsia="sl-SI"/>
        </w:rPr>
        <w:t>upravičenih</w:t>
      </w:r>
      <w:r w:rsidRPr="002A0054">
        <w:rPr>
          <w:rFonts w:cs="Arial"/>
          <w:szCs w:val="20"/>
          <w:lang w:val="x-none" w:eastAsia="sl-SI"/>
        </w:rPr>
        <w:t xml:space="preserve"> razlogov ter najmanj en mesec pred potekom roka, podaljša.</w:t>
      </w:r>
    </w:p>
    <w:p w14:paraId="76621D1F" w14:textId="344A97C3" w:rsidR="002A0054" w:rsidRPr="002A0054" w:rsidRDefault="00976265" w:rsidP="00976265">
      <w:pPr>
        <w:spacing w:before="240" w:line="240" w:lineRule="auto"/>
        <w:jc w:val="both"/>
        <w:rPr>
          <w:rFonts w:cs="Arial"/>
          <w:szCs w:val="20"/>
          <w:lang w:val="it-IT" w:eastAsia="sl-SI"/>
        </w:rPr>
      </w:pPr>
      <w:r>
        <w:rPr>
          <w:rFonts w:cs="Arial"/>
          <w:szCs w:val="20"/>
          <w:lang w:val="x-none" w:eastAsia="sl-SI"/>
        </w:rPr>
        <w:t>(6</w:t>
      </w:r>
      <w:r w:rsidR="002A0054" w:rsidRPr="002A0054">
        <w:rPr>
          <w:rFonts w:cs="Arial"/>
          <w:szCs w:val="20"/>
          <w:lang w:val="x-none" w:eastAsia="sl-SI"/>
        </w:rPr>
        <w:t>) </w:t>
      </w:r>
      <w:r w:rsidR="002A0054" w:rsidRPr="002A0054">
        <w:rPr>
          <w:rFonts w:cs="Arial"/>
          <w:szCs w:val="20"/>
          <w:lang w:val="it-IT"/>
        </w:rPr>
        <w:t>Za upravičene razloge se štejejo zlasti bolezen, smrt v ožji družini, odsotnost zaradi starševskega dopusta ter neodložljive ali nenačrtovane osebne obveznosti.</w:t>
      </w:r>
    </w:p>
    <w:p w14:paraId="2D042E51" w14:textId="23D2F2C5"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26. člen</w:t>
      </w:r>
    </w:p>
    <w:p w14:paraId="14719D3D" w14:textId="1022B800"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96477F" w:rsidRPr="00485DCB">
        <w:rPr>
          <w:rFonts w:cs="Arial"/>
          <w:b/>
          <w:bCs/>
          <w:szCs w:val="20"/>
          <w:lang w:val="it-IT" w:eastAsia="sl-SI"/>
        </w:rPr>
        <w:t>p</w:t>
      </w:r>
      <w:r w:rsidR="0096477F" w:rsidRPr="002A0054">
        <w:rPr>
          <w:rFonts w:cs="Arial"/>
          <w:b/>
          <w:bCs/>
          <w:szCs w:val="20"/>
          <w:lang w:val="x-none" w:eastAsia="sl-SI"/>
        </w:rPr>
        <w:t xml:space="preserve">redložitev </w:t>
      </w:r>
      <w:r w:rsidRPr="002A0054">
        <w:rPr>
          <w:rFonts w:cs="Arial"/>
          <w:b/>
          <w:bCs/>
          <w:szCs w:val="20"/>
          <w:lang w:val="x-none" w:eastAsia="sl-SI"/>
        </w:rPr>
        <w:t>dokazil o strokovnem izpopolnjevanju)</w:t>
      </w:r>
    </w:p>
    <w:p w14:paraId="65A9EF65" w14:textId="2E2C4E7F" w:rsidR="002A0054" w:rsidRDefault="002A0054" w:rsidP="00FC2945">
      <w:pPr>
        <w:pStyle w:val="Odstavekseznama"/>
        <w:numPr>
          <w:ilvl w:val="0"/>
          <w:numId w:val="38"/>
        </w:numPr>
        <w:spacing w:before="240" w:line="240" w:lineRule="auto"/>
        <w:jc w:val="both"/>
        <w:rPr>
          <w:rFonts w:cs="Arial"/>
          <w:szCs w:val="20"/>
          <w:lang w:val="it-IT" w:eastAsia="sl-SI"/>
        </w:rPr>
      </w:pPr>
      <w:r w:rsidRPr="002A0054">
        <w:rPr>
          <w:rFonts w:cs="Arial"/>
          <w:szCs w:val="20"/>
          <w:lang w:val="it-IT" w:eastAsia="sl-SI"/>
        </w:rPr>
        <w:t xml:space="preserve">Sodni izvedenec, cenilec ali tolmač, katerega strokovna usposobljenost se preverja na način predložitve dokazil o strokovnem izpopolnjevanju in seznanitvi z novimi dognanji in metodami v stroki oziroma o sodelovanju na posvetovanjih in strokovnih izobraževanjih, mora za posamezno obdobje preverjanja predložiti najmanj pet potrdil o udeležbi na strokovnih izpopolnjevanjih. </w:t>
      </w:r>
    </w:p>
    <w:p w14:paraId="74CC1A73" w14:textId="77777777" w:rsidR="00976265" w:rsidRPr="002A0054" w:rsidRDefault="00976265" w:rsidP="00976265">
      <w:pPr>
        <w:pStyle w:val="Odstavekseznama"/>
        <w:spacing w:before="240" w:line="240" w:lineRule="auto"/>
        <w:jc w:val="both"/>
        <w:rPr>
          <w:rFonts w:cs="Arial"/>
          <w:szCs w:val="20"/>
          <w:lang w:val="it-IT" w:eastAsia="sl-SI"/>
        </w:rPr>
      </w:pPr>
    </w:p>
    <w:p w14:paraId="4351E569" w14:textId="77777777" w:rsidR="002A0054" w:rsidRPr="002A0054" w:rsidRDefault="002A0054" w:rsidP="00FC2945">
      <w:pPr>
        <w:pStyle w:val="Odstavekseznama"/>
        <w:numPr>
          <w:ilvl w:val="0"/>
          <w:numId w:val="38"/>
        </w:numPr>
        <w:spacing w:before="240" w:line="240" w:lineRule="auto"/>
        <w:jc w:val="both"/>
        <w:rPr>
          <w:rFonts w:cs="Arial"/>
          <w:szCs w:val="20"/>
          <w:lang w:val="it-IT" w:eastAsia="sl-SI"/>
        </w:rPr>
      </w:pPr>
      <w:r w:rsidRPr="002A0054">
        <w:rPr>
          <w:rFonts w:cs="Arial"/>
          <w:szCs w:val="20"/>
          <w:lang w:val="it-IT" w:eastAsia="sl-SI"/>
        </w:rPr>
        <w:t>Večina potrdil se mora nanašati na strokovno področje oziroma podpodročje ali jezik, za katerega je imenovan.</w:t>
      </w:r>
    </w:p>
    <w:p w14:paraId="37DAC051" w14:textId="77777777" w:rsidR="002A0054" w:rsidRPr="002A0054" w:rsidRDefault="002A0054" w:rsidP="002A0054">
      <w:pPr>
        <w:spacing w:before="480" w:line="240" w:lineRule="auto"/>
        <w:jc w:val="center"/>
        <w:rPr>
          <w:rFonts w:cs="Arial"/>
          <w:b/>
          <w:szCs w:val="20"/>
          <w:lang w:val="it-IT" w:eastAsia="sl-SI"/>
        </w:rPr>
      </w:pPr>
      <w:r w:rsidRPr="002A0054">
        <w:rPr>
          <w:rFonts w:cs="Arial"/>
          <w:b/>
          <w:szCs w:val="20"/>
          <w:lang w:val="it-IT" w:eastAsia="sl-SI"/>
        </w:rPr>
        <w:t>VI. NAČIN POSLOVANJA</w:t>
      </w:r>
    </w:p>
    <w:p w14:paraId="5E10AEBA"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it-IT" w:eastAsia="sl-SI"/>
        </w:rPr>
        <w:t>27</w:t>
      </w:r>
      <w:r w:rsidRPr="002A0054">
        <w:rPr>
          <w:rFonts w:cs="Arial"/>
          <w:b/>
          <w:bCs/>
          <w:szCs w:val="20"/>
          <w:lang w:val="x-none" w:eastAsia="sl-SI"/>
        </w:rPr>
        <w:t>. člen</w:t>
      </w:r>
    </w:p>
    <w:p w14:paraId="410C0477" w14:textId="1DD3CC08"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0E41EF" w:rsidRPr="00485DCB">
        <w:rPr>
          <w:rFonts w:cs="Arial"/>
          <w:b/>
          <w:bCs/>
          <w:szCs w:val="20"/>
          <w:lang w:val="it-IT" w:eastAsia="sl-SI"/>
        </w:rPr>
        <w:t>š</w:t>
      </w:r>
      <w:r w:rsidR="000E41EF" w:rsidRPr="002A0054">
        <w:rPr>
          <w:rFonts w:cs="Arial"/>
          <w:b/>
          <w:bCs/>
          <w:szCs w:val="20"/>
          <w:lang w:val="x-none" w:eastAsia="sl-SI"/>
        </w:rPr>
        <w:t>tampiljka</w:t>
      </w:r>
      <w:r w:rsidRPr="002A0054">
        <w:rPr>
          <w:rFonts w:cs="Arial"/>
          <w:b/>
          <w:bCs/>
          <w:szCs w:val="20"/>
          <w:lang w:val="x-none" w:eastAsia="sl-SI"/>
        </w:rPr>
        <w:t>)</w:t>
      </w:r>
    </w:p>
    <w:p w14:paraId="05141C7B" w14:textId="6D1EC782" w:rsidR="002A0054" w:rsidRPr="00976265" w:rsidRDefault="002A0054" w:rsidP="00FC2945">
      <w:pPr>
        <w:pStyle w:val="Odstavekseznama"/>
        <w:numPr>
          <w:ilvl w:val="0"/>
          <w:numId w:val="49"/>
        </w:numPr>
        <w:spacing w:before="240" w:line="240" w:lineRule="auto"/>
        <w:jc w:val="both"/>
        <w:rPr>
          <w:rFonts w:cs="Arial"/>
          <w:szCs w:val="20"/>
          <w:lang w:val="x-none" w:eastAsia="sl-SI"/>
        </w:rPr>
      </w:pPr>
      <w:r w:rsidRPr="00976265">
        <w:rPr>
          <w:rFonts w:cs="Arial"/>
          <w:szCs w:val="20"/>
          <w:lang w:val="x-none" w:eastAsia="sl-SI"/>
        </w:rPr>
        <w:t xml:space="preserve">Sodni </w:t>
      </w:r>
      <w:r w:rsidRPr="00976265">
        <w:rPr>
          <w:rFonts w:cs="Arial"/>
          <w:szCs w:val="20"/>
          <w:lang w:val="sl-SI" w:eastAsia="sl-SI"/>
        </w:rPr>
        <w:t>i</w:t>
      </w:r>
      <w:r w:rsidRPr="00976265">
        <w:rPr>
          <w:rFonts w:cs="Arial"/>
          <w:szCs w:val="20"/>
          <w:lang w:val="x-none" w:eastAsia="sl-SI"/>
        </w:rPr>
        <w:t>zvedenec</w:t>
      </w:r>
      <w:r w:rsidRPr="00976265">
        <w:rPr>
          <w:rFonts w:cs="Arial"/>
          <w:szCs w:val="20"/>
          <w:lang w:val="sl-SI" w:eastAsia="sl-SI"/>
        </w:rPr>
        <w:t>,</w:t>
      </w:r>
      <w:r w:rsidRPr="00976265">
        <w:rPr>
          <w:rFonts w:cs="Arial"/>
          <w:szCs w:val="20"/>
          <w:lang w:val="x-none" w:eastAsia="sl-SI"/>
        </w:rPr>
        <w:t xml:space="preserve"> cenilec oziroma</w:t>
      </w:r>
      <w:r w:rsidRPr="00976265">
        <w:rPr>
          <w:rFonts w:cs="Arial"/>
          <w:szCs w:val="20"/>
          <w:lang w:val="sl-SI" w:eastAsia="sl-SI"/>
        </w:rPr>
        <w:t xml:space="preserve"> tolmač</w:t>
      </w:r>
      <w:r w:rsidRPr="00976265">
        <w:rPr>
          <w:rFonts w:cs="Arial"/>
          <w:szCs w:val="20"/>
          <w:lang w:val="x-none" w:eastAsia="sl-SI"/>
        </w:rPr>
        <w:t xml:space="preserve"> ima štampiljko, v kateri </w:t>
      </w:r>
      <w:r w:rsidR="000E41EF" w:rsidRPr="00976265">
        <w:rPr>
          <w:rFonts w:cs="Arial"/>
          <w:szCs w:val="20"/>
          <w:lang w:val="sl-SI" w:eastAsia="sl-SI"/>
        </w:rPr>
        <w:t>sta</w:t>
      </w:r>
      <w:r w:rsidR="000E41EF" w:rsidRPr="00976265">
        <w:rPr>
          <w:rFonts w:cs="Arial"/>
          <w:szCs w:val="20"/>
          <w:lang w:val="x-none" w:eastAsia="sl-SI"/>
        </w:rPr>
        <w:t xml:space="preserve"> naveden</w:t>
      </w:r>
      <w:r w:rsidR="000E41EF" w:rsidRPr="00976265">
        <w:rPr>
          <w:rFonts w:cs="Arial"/>
          <w:szCs w:val="20"/>
          <w:lang w:val="sl-SI" w:eastAsia="sl-SI"/>
        </w:rPr>
        <w:t>a</w:t>
      </w:r>
      <w:r w:rsidR="000E41EF" w:rsidRPr="00976265">
        <w:rPr>
          <w:rFonts w:cs="Arial"/>
          <w:szCs w:val="20"/>
          <w:lang w:val="x-none" w:eastAsia="sl-SI"/>
        </w:rPr>
        <w:t xml:space="preserve"> </w:t>
      </w:r>
      <w:r w:rsidRPr="00976265">
        <w:rPr>
          <w:rFonts w:cs="Arial"/>
          <w:szCs w:val="20"/>
          <w:lang w:val="x-none" w:eastAsia="sl-SI"/>
        </w:rPr>
        <w:t xml:space="preserve">njegovo osebno ime in stalno prebivališče, s pristavkom: </w:t>
      </w:r>
      <w:r w:rsidR="000E41EF" w:rsidRPr="00976265">
        <w:rPr>
          <w:rFonts w:cs="Arial"/>
          <w:szCs w:val="20"/>
          <w:lang w:val="sl-SI" w:eastAsia="sl-SI"/>
        </w:rPr>
        <w:t>»</w:t>
      </w:r>
      <w:r w:rsidRPr="00976265">
        <w:rPr>
          <w:rFonts w:cs="Arial"/>
          <w:szCs w:val="20"/>
          <w:lang w:val="x-none" w:eastAsia="sl-SI"/>
        </w:rPr>
        <w:t>Sodni-a izvedenec-ka in/ali sodni-a cenilec-ka za........... (eno ali več strokovnih področij in podpodročij, za katerega/katera je imenovan)</w:t>
      </w:r>
      <w:r w:rsidRPr="00976265">
        <w:rPr>
          <w:rFonts w:cs="Arial"/>
          <w:szCs w:val="20"/>
          <w:lang w:eastAsia="sl-SI"/>
        </w:rPr>
        <w:t xml:space="preserve"> oziroma </w:t>
      </w:r>
      <w:r w:rsidR="000E41EF" w:rsidRPr="00976265">
        <w:rPr>
          <w:rFonts w:cs="Arial"/>
          <w:szCs w:val="20"/>
          <w:lang w:eastAsia="sl-SI"/>
        </w:rPr>
        <w:t>s</w:t>
      </w:r>
      <w:r w:rsidR="000E41EF" w:rsidRPr="00976265">
        <w:rPr>
          <w:rFonts w:cs="Arial"/>
          <w:szCs w:val="20"/>
          <w:lang w:val="x-none" w:eastAsia="sl-SI"/>
        </w:rPr>
        <w:t>odni</w:t>
      </w:r>
      <w:r w:rsidRPr="00976265">
        <w:rPr>
          <w:rFonts w:cs="Arial"/>
          <w:szCs w:val="20"/>
          <w:lang w:val="x-none" w:eastAsia="sl-SI"/>
        </w:rPr>
        <w:t>-a tolmač-ka za ………..jezik</w:t>
      </w:r>
      <w:r w:rsidR="000E41EF" w:rsidRPr="00976265">
        <w:rPr>
          <w:rFonts w:cs="Arial"/>
          <w:szCs w:val="20"/>
          <w:lang w:val="x-none" w:eastAsia="sl-SI"/>
        </w:rPr>
        <w:t>«</w:t>
      </w:r>
      <w:r w:rsidRPr="00976265">
        <w:rPr>
          <w:rFonts w:cs="Arial"/>
          <w:szCs w:val="20"/>
          <w:lang w:val="x-none" w:eastAsia="sl-SI"/>
        </w:rPr>
        <w:t>.</w:t>
      </w:r>
    </w:p>
    <w:p w14:paraId="6F954697" w14:textId="77777777" w:rsidR="002A0054" w:rsidRPr="002A0054" w:rsidRDefault="002A0054" w:rsidP="002A0054">
      <w:pPr>
        <w:pStyle w:val="Odstavekseznama"/>
        <w:spacing w:before="240" w:line="240" w:lineRule="auto"/>
        <w:ind w:left="1381"/>
        <w:jc w:val="both"/>
        <w:rPr>
          <w:rFonts w:cs="Arial"/>
          <w:szCs w:val="20"/>
          <w:lang w:val="x-none" w:eastAsia="sl-SI"/>
        </w:rPr>
      </w:pPr>
    </w:p>
    <w:p w14:paraId="06077453" w14:textId="77777777" w:rsidR="00976265" w:rsidRPr="00976265" w:rsidRDefault="002A0054" w:rsidP="00FC2945">
      <w:pPr>
        <w:pStyle w:val="Odstavekseznama"/>
        <w:numPr>
          <w:ilvl w:val="0"/>
          <w:numId w:val="49"/>
        </w:numPr>
        <w:spacing w:before="240" w:line="240" w:lineRule="auto"/>
        <w:jc w:val="both"/>
        <w:rPr>
          <w:rFonts w:cs="Arial"/>
          <w:szCs w:val="20"/>
          <w:lang w:eastAsia="sl-SI"/>
        </w:rPr>
      </w:pPr>
      <w:r w:rsidRPr="002A0054">
        <w:rPr>
          <w:rFonts w:cs="Arial"/>
          <w:szCs w:val="20"/>
          <w:lang w:val="x-none" w:eastAsia="sl-SI"/>
        </w:rPr>
        <w:lastRenderedPageBreak/>
        <w:t>Na narodnostno mešanih območjih je besedilo iz prejšnjega odstavka napisano tudi v jeziku narodnosti.</w:t>
      </w:r>
    </w:p>
    <w:p w14:paraId="06D8E46B" w14:textId="77777777" w:rsidR="00976265" w:rsidRPr="00976265" w:rsidRDefault="00976265" w:rsidP="00976265">
      <w:pPr>
        <w:pStyle w:val="Odstavekseznama"/>
        <w:rPr>
          <w:rFonts w:cs="Arial"/>
          <w:szCs w:val="20"/>
          <w:lang w:val="x-none" w:eastAsia="sl-SI"/>
        </w:rPr>
      </w:pPr>
    </w:p>
    <w:p w14:paraId="4892692F" w14:textId="76B7D8DC" w:rsidR="002A0054" w:rsidRPr="00976265" w:rsidRDefault="002A0054" w:rsidP="00FC2945">
      <w:pPr>
        <w:pStyle w:val="Odstavekseznama"/>
        <w:numPr>
          <w:ilvl w:val="0"/>
          <w:numId w:val="49"/>
        </w:numPr>
        <w:spacing w:before="240" w:line="240" w:lineRule="auto"/>
        <w:jc w:val="both"/>
        <w:rPr>
          <w:rFonts w:cs="Arial"/>
          <w:szCs w:val="20"/>
          <w:lang w:eastAsia="sl-SI"/>
        </w:rPr>
      </w:pPr>
      <w:r w:rsidRPr="00976265">
        <w:rPr>
          <w:rFonts w:cs="Arial"/>
          <w:szCs w:val="20"/>
          <w:lang w:val="x-none" w:eastAsia="sl-SI"/>
        </w:rPr>
        <w:t>Štampiljka je okrogla, s premerom 38 mm.</w:t>
      </w:r>
    </w:p>
    <w:p w14:paraId="6C816AF0" w14:textId="77777777" w:rsidR="00976265" w:rsidRPr="00976265" w:rsidRDefault="00976265" w:rsidP="00976265">
      <w:pPr>
        <w:pStyle w:val="Odstavekseznama"/>
        <w:spacing w:before="240" w:line="240" w:lineRule="auto"/>
        <w:jc w:val="both"/>
        <w:rPr>
          <w:rFonts w:cs="Arial"/>
          <w:szCs w:val="20"/>
          <w:lang w:eastAsia="sl-SI"/>
        </w:rPr>
      </w:pPr>
    </w:p>
    <w:p w14:paraId="33DA05CB" w14:textId="44AD1168" w:rsidR="002A0054" w:rsidRPr="00976265" w:rsidRDefault="002A0054" w:rsidP="00FC2945">
      <w:pPr>
        <w:pStyle w:val="Odstavekseznama"/>
        <w:numPr>
          <w:ilvl w:val="0"/>
          <w:numId w:val="49"/>
        </w:numPr>
        <w:spacing w:before="240" w:line="240" w:lineRule="auto"/>
        <w:jc w:val="both"/>
        <w:rPr>
          <w:rFonts w:cs="Arial"/>
          <w:szCs w:val="20"/>
          <w:lang w:val="x-none" w:eastAsia="sl-SI"/>
        </w:rPr>
      </w:pPr>
      <w:r w:rsidRPr="00976265">
        <w:rPr>
          <w:rFonts w:cs="Arial"/>
          <w:szCs w:val="20"/>
          <w:lang w:val="x-none" w:eastAsia="sl-SI"/>
        </w:rPr>
        <w:t xml:space="preserve">Ministrstvo priskrbi </w:t>
      </w:r>
      <w:r w:rsidRPr="00976265">
        <w:rPr>
          <w:rFonts w:cs="Arial"/>
          <w:szCs w:val="20"/>
          <w:lang w:val="sl-SI" w:eastAsia="sl-SI"/>
        </w:rPr>
        <w:t xml:space="preserve">sodnemu </w:t>
      </w:r>
      <w:r w:rsidRPr="00976265">
        <w:rPr>
          <w:rFonts w:cs="Arial"/>
          <w:szCs w:val="20"/>
          <w:lang w:val="x-none" w:eastAsia="sl-SI"/>
        </w:rPr>
        <w:t>izvedencu, cenilcu oziroma tolmaču štampiljko na njegove stroške.</w:t>
      </w:r>
    </w:p>
    <w:p w14:paraId="4E1D0ECB" w14:textId="77777777" w:rsidR="002A0054" w:rsidRPr="002A0054" w:rsidRDefault="002A0054" w:rsidP="002A0054">
      <w:pPr>
        <w:pStyle w:val="Odstavekseznama"/>
        <w:spacing w:before="240" w:line="240" w:lineRule="auto"/>
        <w:ind w:left="1381"/>
        <w:jc w:val="both"/>
        <w:rPr>
          <w:rFonts w:cs="Arial"/>
          <w:szCs w:val="20"/>
          <w:lang w:val="x-none" w:eastAsia="sl-SI"/>
        </w:rPr>
      </w:pPr>
    </w:p>
    <w:p w14:paraId="4BCD579D" w14:textId="77777777" w:rsidR="002A0054" w:rsidRPr="002A0054" w:rsidRDefault="002A0054" w:rsidP="00FC2945">
      <w:pPr>
        <w:pStyle w:val="Odstavekseznama"/>
        <w:numPr>
          <w:ilvl w:val="0"/>
          <w:numId w:val="49"/>
        </w:numPr>
        <w:spacing w:before="240" w:line="240" w:lineRule="auto"/>
        <w:jc w:val="both"/>
        <w:rPr>
          <w:rFonts w:cs="Arial"/>
          <w:szCs w:val="20"/>
          <w:lang w:val="x-none" w:eastAsia="sl-SI"/>
        </w:rPr>
      </w:pPr>
      <w:r w:rsidRPr="002A0054">
        <w:rPr>
          <w:rFonts w:cs="Arial"/>
          <w:szCs w:val="20"/>
          <w:lang w:val="x-none" w:eastAsia="sl-SI"/>
        </w:rPr>
        <w:t>V primeru prejema nove štampiljke mora izvedenec</w:t>
      </w:r>
      <w:r w:rsidRPr="002A0054">
        <w:rPr>
          <w:rFonts w:cs="Arial"/>
          <w:szCs w:val="20"/>
          <w:lang w:eastAsia="sl-SI"/>
        </w:rPr>
        <w:t>,</w:t>
      </w:r>
      <w:r w:rsidRPr="002A0054">
        <w:rPr>
          <w:rFonts w:cs="Arial"/>
          <w:szCs w:val="20"/>
          <w:lang w:val="x-none" w:eastAsia="sl-SI"/>
        </w:rPr>
        <w:t xml:space="preserve"> cenilec oziroma </w:t>
      </w:r>
      <w:r w:rsidRPr="002A0054">
        <w:rPr>
          <w:rFonts w:cs="Arial"/>
          <w:szCs w:val="20"/>
          <w:lang w:eastAsia="sl-SI"/>
        </w:rPr>
        <w:t xml:space="preserve">tolmač </w:t>
      </w:r>
      <w:r w:rsidRPr="002A0054">
        <w:rPr>
          <w:rFonts w:cs="Arial"/>
          <w:szCs w:val="20"/>
          <w:lang w:val="x-none" w:eastAsia="sl-SI"/>
        </w:rPr>
        <w:t>staro štampiljko takoj vrniti ministrstvu.</w:t>
      </w:r>
    </w:p>
    <w:p w14:paraId="1FA70205" w14:textId="77777777" w:rsidR="002A0054" w:rsidRPr="002A0054" w:rsidRDefault="002A0054" w:rsidP="002A0054">
      <w:pPr>
        <w:pStyle w:val="Odstavekseznama"/>
        <w:rPr>
          <w:rFonts w:cs="Arial"/>
          <w:szCs w:val="20"/>
          <w:lang w:val="x-none" w:eastAsia="sl-SI"/>
        </w:rPr>
      </w:pPr>
    </w:p>
    <w:p w14:paraId="65054771" w14:textId="6A89AC97" w:rsidR="002A0054" w:rsidRPr="002A0054" w:rsidRDefault="002A0054" w:rsidP="00FC2945">
      <w:pPr>
        <w:pStyle w:val="Odstavekseznama"/>
        <w:numPr>
          <w:ilvl w:val="0"/>
          <w:numId w:val="49"/>
        </w:numPr>
        <w:spacing w:before="240" w:line="240" w:lineRule="auto"/>
        <w:jc w:val="both"/>
        <w:rPr>
          <w:rFonts w:cs="Arial"/>
          <w:szCs w:val="20"/>
          <w:lang w:val="x-none" w:eastAsia="sl-SI"/>
        </w:rPr>
      </w:pPr>
      <w:r w:rsidRPr="002A0054">
        <w:rPr>
          <w:rFonts w:cs="Arial"/>
          <w:szCs w:val="20"/>
          <w:lang w:val="x-none" w:eastAsia="sl-SI"/>
        </w:rPr>
        <w:t>Odtis štampiljke in podpis izvedenca</w:t>
      </w:r>
      <w:r w:rsidRPr="002A0054">
        <w:rPr>
          <w:rFonts w:cs="Arial"/>
          <w:szCs w:val="20"/>
          <w:lang w:eastAsia="sl-SI"/>
        </w:rPr>
        <w:t>,</w:t>
      </w:r>
      <w:r w:rsidRPr="002A0054">
        <w:rPr>
          <w:rFonts w:cs="Arial"/>
          <w:szCs w:val="20"/>
          <w:lang w:val="x-none" w:eastAsia="sl-SI"/>
        </w:rPr>
        <w:t xml:space="preserve"> cenilca oziroma</w:t>
      </w:r>
      <w:r w:rsidRPr="002A0054">
        <w:rPr>
          <w:rFonts w:cs="Arial"/>
          <w:szCs w:val="20"/>
          <w:lang w:eastAsia="sl-SI"/>
        </w:rPr>
        <w:t xml:space="preserve"> tolmača</w:t>
      </w:r>
      <w:r w:rsidRPr="002A0054">
        <w:rPr>
          <w:rFonts w:cs="Arial"/>
          <w:szCs w:val="20"/>
          <w:lang w:val="x-none" w:eastAsia="sl-SI"/>
        </w:rPr>
        <w:t xml:space="preserve"> na izvidu in mnenju</w:t>
      </w:r>
      <w:r w:rsidRPr="002A0054">
        <w:rPr>
          <w:rFonts w:cs="Arial"/>
          <w:szCs w:val="20"/>
          <w:lang w:eastAsia="sl-SI"/>
        </w:rPr>
        <w:t>,</w:t>
      </w:r>
      <w:r w:rsidRPr="002A0054">
        <w:rPr>
          <w:rFonts w:cs="Arial"/>
          <w:szCs w:val="20"/>
          <w:lang w:val="x-none" w:eastAsia="sl-SI"/>
        </w:rPr>
        <w:t xml:space="preserve"> cenitvi</w:t>
      </w:r>
      <w:r w:rsidRPr="002A0054">
        <w:rPr>
          <w:rFonts w:cs="Arial"/>
          <w:szCs w:val="20"/>
          <w:lang w:eastAsia="sl-SI"/>
        </w:rPr>
        <w:t xml:space="preserve"> oziroma prevodu</w:t>
      </w:r>
      <w:r w:rsidRPr="002A0054">
        <w:rPr>
          <w:rFonts w:cs="Arial"/>
          <w:szCs w:val="20"/>
          <w:lang w:val="x-none" w:eastAsia="sl-SI"/>
        </w:rPr>
        <w:t>, namenjen</w:t>
      </w:r>
      <w:r w:rsidRPr="002A0054">
        <w:rPr>
          <w:rFonts w:cs="Arial"/>
          <w:szCs w:val="20"/>
          <w:lang w:eastAsia="sl-SI"/>
        </w:rPr>
        <w:t>emu</w:t>
      </w:r>
      <w:r w:rsidRPr="002A0054">
        <w:rPr>
          <w:rFonts w:cs="Arial"/>
          <w:szCs w:val="20"/>
          <w:lang w:val="x-none" w:eastAsia="sl-SI"/>
        </w:rPr>
        <w:t xml:space="preserve"> za uporabo v tujini, overi ministrstvo, razen </w:t>
      </w:r>
      <w:r w:rsidR="000E41EF">
        <w:rPr>
          <w:rFonts w:cs="Arial"/>
          <w:szCs w:val="20"/>
          <w:lang w:eastAsia="sl-SI"/>
        </w:rPr>
        <w:t>kadar</w:t>
      </w:r>
      <w:r w:rsidRPr="002A0054">
        <w:rPr>
          <w:rFonts w:cs="Arial"/>
          <w:szCs w:val="20"/>
          <w:lang w:val="x-none" w:eastAsia="sl-SI"/>
        </w:rPr>
        <w:t xml:space="preserve"> je z mednarodnimi sporazumi določeno, da listin za njihovo uporabo v tujini ni treba overiti.</w:t>
      </w:r>
    </w:p>
    <w:p w14:paraId="16929AC9" w14:textId="77777777" w:rsidR="002A0054" w:rsidRPr="002A0054" w:rsidRDefault="002A0054" w:rsidP="002A0054">
      <w:pPr>
        <w:pStyle w:val="Odstavekseznama"/>
        <w:rPr>
          <w:rFonts w:cs="Arial"/>
          <w:szCs w:val="20"/>
          <w:lang w:val="x-none" w:eastAsia="sl-SI"/>
        </w:rPr>
      </w:pPr>
    </w:p>
    <w:p w14:paraId="1148D79B" w14:textId="77777777" w:rsidR="002A0054" w:rsidRPr="002A0054" w:rsidRDefault="002A0054" w:rsidP="00FC2945">
      <w:pPr>
        <w:pStyle w:val="Odstavekseznama"/>
        <w:numPr>
          <w:ilvl w:val="0"/>
          <w:numId w:val="49"/>
        </w:numPr>
        <w:spacing w:before="240" w:line="240" w:lineRule="auto"/>
        <w:jc w:val="both"/>
        <w:rPr>
          <w:rFonts w:cs="Arial"/>
          <w:szCs w:val="20"/>
          <w:lang w:val="x-none" w:eastAsia="sl-SI"/>
        </w:rPr>
      </w:pPr>
      <w:r w:rsidRPr="002A0054">
        <w:rPr>
          <w:rFonts w:cs="Arial"/>
          <w:szCs w:val="20"/>
          <w:lang w:val="x-none" w:eastAsia="sl-SI"/>
        </w:rPr>
        <w:t>Sodni izvedenec</w:t>
      </w:r>
      <w:r w:rsidRPr="002A0054">
        <w:rPr>
          <w:rFonts w:cs="Arial"/>
          <w:szCs w:val="20"/>
          <w:lang w:eastAsia="sl-SI"/>
        </w:rPr>
        <w:t>,</w:t>
      </w:r>
      <w:r w:rsidRPr="002A0054">
        <w:rPr>
          <w:rFonts w:cs="Arial"/>
          <w:szCs w:val="20"/>
          <w:lang w:val="x-none" w:eastAsia="sl-SI"/>
        </w:rPr>
        <w:t xml:space="preserve"> cenilec oziroma </w:t>
      </w:r>
      <w:r w:rsidRPr="002A0054">
        <w:rPr>
          <w:rFonts w:cs="Arial"/>
          <w:szCs w:val="20"/>
          <w:lang w:eastAsia="sl-SI"/>
        </w:rPr>
        <w:t xml:space="preserve">tolmač </w:t>
      </w:r>
      <w:r w:rsidRPr="002A0054">
        <w:rPr>
          <w:rFonts w:cs="Arial"/>
          <w:szCs w:val="20"/>
          <w:lang w:val="x-none" w:eastAsia="sl-SI"/>
        </w:rPr>
        <w:t>mora izgubo oziroma odtujitev štampiljke nemudoma pisno ali po elektronski pošti sporočiti ministrstvu.</w:t>
      </w:r>
    </w:p>
    <w:p w14:paraId="32840CD5" w14:textId="77777777" w:rsidR="002A0054" w:rsidRPr="002A0054" w:rsidRDefault="002A0054" w:rsidP="002A0054">
      <w:pPr>
        <w:spacing w:before="480" w:line="240" w:lineRule="auto"/>
        <w:jc w:val="center"/>
        <w:rPr>
          <w:rFonts w:cs="Arial"/>
          <w:b/>
          <w:bCs/>
          <w:szCs w:val="20"/>
          <w:lang w:eastAsia="sl-SI"/>
        </w:rPr>
      </w:pPr>
      <w:r w:rsidRPr="002A0054">
        <w:rPr>
          <w:rFonts w:cs="Arial"/>
          <w:b/>
          <w:bCs/>
          <w:szCs w:val="20"/>
          <w:lang w:eastAsia="sl-SI"/>
        </w:rPr>
        <w:t>28</w:t>
      </w:r>
      <w:r w:rsidRPr="002A0054">
        <w:rPr>
          <w:rFonts w:cs="Arial"/>
          <w:b/>
          <w:bCs/>
          <w:szCs w:val="20"/>
          <w:lang w:val="x-none" w:eastAsia="sl-SI"/>
        </w:rPr>
        <w:t>. člen</w:t>
      </w:r>
    </w:p>
    <w:p w14:paraId="0EED11B6" w14:textId="4E63D2B2"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0E41EF">
        <w:rPr>
          <w:rFonts w:cs="Arial"/>
          <w:b/>
          <w:bCs/>
          <w:szCs w:val="20"/>
          <w:lang w:eastAsia="sl-SI"/>
        </w:rPr>
        <w:t>i</w:t>
      </w:r>
      <w:r w:rsidR="000E41EF" w:rsidRPr="002A0054">
        <w:rPr>
          <w:rFonts w:cs="Arial"/>
          <w:b/>
          <w:bCs/>
          <w:szCs w:val="20"/>
          <w:lang w:val="x-none" w:eastAsia="sl-SI"/>
        </w:rPr>
        <w:t>zkaznica</w:t>
      </w:r>
      <w:r w:rsidRPr="002A0054">
        <w:rPr>
          <w:rFonts w:cs="Arial"/>
          <w:b/>
          <w:bCs/>
          <w:szCs w:val="20"/>
          <w:lang w:val="x-none" w:eastAsia="sl-SI"/>
        </w:rPr>
        <w:t>)</w:t>
      </w:r>
    </w:p>
    <w:p w14:paraId="37CD2DC9" w14:textId="24B0268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(1) Sodni izvedenec</w:t>
      </w:r>
      <w:r w:rsidRPr="00485DCB">
        <w:rPr>
          <w:rFonts w:cs="Arial"/>
          <w:szCs w:val="20"/>
          <w:lang w:val="it-IT" w:eastAsia="sl-SI"/>
        </w:rPr>
        <w:t>,</w:t>
      </w:r>
      <w:r w:rsidRPr="002A0054">
        <w:rPr>
          <w:rFonts w:cs="Arial"/>
          <w:szCs w:val="20"/>
          <w:lang w:val="x-none" w:eastAsia="sl-SI"/>
        </w:rPr>
        <w:t xml:space="preserve"> cenilec oziroma </w:t>
      </w:r>
      <w:r w:rsidRPr="00485DCB">
        <w:rPr>
          <w:rFonts w:cs="Arial"/>
          <w:szCs w:val="20"/>
          <w:lang w:val="it-IT" w:eastAsia="sl-SI"/>
        </w:rPr>
        <w:t xml:space="preserve">tolmač </w:t>
      </w:r>
      <w:r w:rsidRPr="002A0054">
        <w:rPr>
          <w:rFonts w:cs="Arial"/>
          <w:szCs w:val="20"/>
          <w:lang w:val="x-none" w:eastAsia="sl-SI"/>
        </w:rPr>
        <w:t xml:space="preserve">ima izkaznico, </w:t>
      </w:r>
      <w:r w:rsidR="00A9530A" w:rsidRPr="00485DCB">
        <w:rPr>
          <w:rFonts w:cs="Arial"/>
          <w:szCs w:val="20"/>
          <w:lang w:val="it-IT" w:eastAsia="sl-SI"/>
        </w:rPr>
        <w:t>na</w:t>
      </w:r>
      <w:r w:rsidR="00A9530A" w:rsidRPr="002A0054">
        <w:rPr>
          <w:rFonts w:cs="Arial"/>
          <w:szCs w:val="20"/>
          <w:lang w:val="x-none" w:eastAsia="sl-SI"/>
        </w:rPr>
        <w:t xml:space="preserve"> </w:t>
      </w:r>
      <w:r w:rsidRPr="002A0054">
        <w:rPr>
          <w:rFonts w:cs="Arial"/>
          <w:szCs w:val="20"/>
          <w:lang w:val="x-none" w:eastAsia="sl-SI"/>
        </w:rPr>
        <w:t xml:space="preserve">kateri </w:t>
      </w:r>
      <w:r w:rsidR="000E41EF" w:rsidRPr="00485DCB">
        <w:rPr>
          <w:rFonts w:cs="Arial"/>
          <w:szCs w:val="20"/>
          <w:lang w:val="it-IT" w:eastAsia="sl-SI"/>
        </w:rPr>
        <w:t>sta</w:t>
      </w:r>
      <w:r w:rsidR="000E41EF" w:rsidRPr="002A0054">
        <w:rPr>
          <w:rFonts w:cs="Arial"/>
          <w:szCs w:val="20"/>
          <w:lang w:val="x-none" w:eastAsia="sl-SI"/>
        </w:rPr>
        <w:t xml:space="preserve"> naveden</w:t>
      </w:r>
      <w:r w:rsidR="000E41EF" w:rsidRPr="00485DCB">
        <w:rPr>
          <w:rFonts w:cs="Arial"/>
          <w:szCs w:val="20"/>
          <w:lang w:val="it-IT" w:eastAsia="sl-SI"/>
        </w:rPr>
        <w:t>a</w:t>
      </w:r>
      <w:r w:rsidR="000E41EF" w:rsidRPr="002A0054">
        <w:rPr>
          <w:rFonts w:cs="Arial"/>
          <w:szCs w:val="20"/>
          <w:lang w:val="x-none" w:eastAsia="sl-SI"/>
        </w:rPr>
        <w:t xml:space="preserve"> </w:t>
      </w:r>
      <w:r w:rsidRPr="002A0054">
        <w:rPr>
          <w:rFonts w:cs="Arial"/>
          <w:szCs w:val="20"/>
          <w:lang w:val="x-none" w:eastAsia="sl-SI"/>
        </w:rPr>
        <w:t xml:space="preserve">njegovo osebno ime in stalno prebivališče, s pristavkom: </w:t>
      </w:r>
      <w:r w:rsidR="000E41EF">
        <w:rPr>
          <w:rFonts w:cs="Arial"/>
          <w:szCs w:val="20"/>
          <w:lang w:val="x-none" w:eastAsia="sl-SI"/>
        </w:rPr>
        <w:t>»</w:t>
      </w:r>
      <w:r w:rsidRPr="002A0054">
        <w:rPr>
          <w:rFonts w:cs="Arial"/>
          <w:szCs w:val="20"/>
          <w:lang w:val="x-none" w:eastAsia="sl-SI"/>
        </w:rPr>
        <w:t>Sodni-a izvedenec-ka in/ali sodni-a cenilec-ka za........... (eno ali več strokovnih področij in podpodročij, za katerega/katera je imenovan)</w:t>
      </w:r>
      <w:r w:rsidRPr="002A0054">
        <w:rPr>
          <w:rFonts w:cs="Arial"/>
          <w:szCs w:val="20"/>
          <w:lang w:eastAsia="sl-SI"/>
        </w:rPr>
        <w:t xml:space="preserve"> oziroma </w:t>
      </w:r>
      <w:r w:rsidR="000E41EF">
        <w:rPr>
          <w:rFonts w:cs="Arial"/>
          <w:szCs w:val="20"/>
          <w:lang w:eastAsia="sl-SI"/>
        </w:rPr>
        <w:t>s</w:t>
      </w:r>
      <w:r w:rsidR="000E41EF" w:rsidRPr="002A0054">
        <w:rPr>
          <w:rFonts w:cs="Arial"/>
          <w:szCs w:val="20"/>
          <w:lang w:val="x-none" w:eastAsia="sl-SI"/>
        </w:rPr>
        <w:t>odni</w:t>
      </w:r>
      <w:r w:rsidRPr="002A0054">
        <w:rPr>
          <w:rFonts w:cs="Arial"/>
          <w:szCs w:val="20"/>
          <w:lang w:val="x-none" w:eastAsia="sl-SI"/>
        </w:rPr>
        <w:t>-a tolmač-ka za ……..jezik</w:t>
      </w:r>
      <w:r w:rsidR="000E41EF">
        <w:rPr>
          <w:rFonts w:cs="Arial"/>
          <w:szCs w:val="20"/>
          <w:lang w:val="x-none" w:eastAsia="sl-SI"/>
        </w:rPr>
        <w:t>«</w:t>
      </w:r>
      <w:r w:rsidRPr="002A0054">
        <w:rPr>
          <w:rFonts w:cs="Arial"/>
          <w:szCs w:val="20"/>
          <w:lang w:val="x-none" w:eastAsia="sl-SI"/>
        </w:rPr>
        <w:t>.</w:t>
      </w:r>
    </w:p>
    <w:p w14:paraId="55625A79" w14:textId="7C5A572E"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(2) Izkaznica je izdelana iz plastičnega materiala</w:t>
      </w:r>
      <w:r w:rsidR="00A9530A">
        <w:rPr>
          <w:rFonts w:cs="Arial"/>
          <w:szCs w:val="20"/>
          <w:lang w:eastAsia="sl-SI"/>
        </w:rPr>
        <w:t>, velika je</w:t>
      </w:r>
      <w:r w:rsidRPr="002A0054">
        <w:rPr>
          <w:rFonts w:cs="Arial"/>
          <w:szCs w:val="20"/>
          <w:lang w:val="x-none" w:eastAsia="sl-SI"/>
        </w:rPr>
        <w:t xml:space="preserve"> 85,6 x 54 mm in vsebuje naslednje rubrike:</w:t>
      </w:r>
    </w:p>
    <w:p w14:paraId="3935C7B9" w14:textId="77777777" w:rsidR="002A0054" w:rsidRPr="002A0054" w:rsidRDefault="002A0054" w:rsidP="00FC2945">
      <w:pPr>
        <w:pStyle w:val="Odstavekseznama"/>
        <w:numPr>
          <w:ilvl w:val="0"/>
          <w:numId w:val="37"/>
        </w:numPr>
        <w:spacing w:line="240" w:lineRule="auto"/>
        <w:jc w:val="both"/>
        <w:rPr>
          <w:rFonts w:cs="Arial"/>
          <w:szCs w:val="20"/>
          <w:lang w:eastAsia="sl-SI"/>
        </w:rPr>
      </w:pPr>
      <w:r w:rsidRPr="002A0054">
        <w:rPr>
          <w:rFonts w:cs="Arial"/>
          <w:szCs w:val="20"/>
          <w:lang w:val="x-none" w:eastAsia="sl-SI"/>
        </w:rPr>
        <w:t>SODNI-A IZVEDENEC-KA in/ali SODNI-A CENILEC-KA za........ (eno ali več strokovnih področij in podpodročij, za katerega/katera je imenovan</w:t>
      </w:r>
      <w:r w:rsidRPr="002A0054">
        <w:rPr>
          <w:rFonts w:cs="Arial"/>
          <w:szCs w:val="20"/>
          <w:lang w:eastAsia="sl-SI"/>
        </w:rPr>
        <w:t>) oziroma</w:t>
      </w:r>
      <w:r w:rsidRPr="002A0054">
        <w:rPr>
          <w:rFonts w:cs="Arial"/>
          <w:szCs w:val="20"/>
          <w:lang w:val="x-none" w:eastAsia="sl-SI"/>
        </w:rPr>
        <w:t xml:space="preserve"> SODNI-A TOLMAČ-KA za………….jezik;</w:t>
      </w:r>
    </w:p>
    <w:p w14:paraId="5F3BD008" w14:textId="30CF847C" w:rsidR="002A0054" w:rsidRPr="002A0054" w:rsidRDefault="002A0054" w:rsidP="00FC2945">
      <w:pPr>
        <w:pStyle w:val="Odstavekseznama"/>
        <w:numPr>
          <w:ilvl w:val="0"/>
          <w:numId w:val="37"/>
        </w:numPr>
        <w:spacing w:line="240" w:lineRule="auto"/>
        <w:jc w:val="both"/>
        <w:rPr>
          <w:rFonts w:cs="Arial"/>
          <w:szCs w:val="20"/>
          <w:lang w:val="it-IT" w:eastAsia="sl-SI"/>
        </w:rPr>
      </w:pPr>
      <w:r w:rsidRPr="002A0054">
        <w:rPr>
          <w:rFonts w:cs="Arial"/>
          <w:szCs w:val="20"/>
          <w:lang w:val="x-none" w:eastAsia="sl-SI"/>
        </w:rPr>
        <w:t xml:space="preserve">prostor za </w:t>
      </w:r>
      <w:r w:rsidR="00A9530A" w:rsidRPr="00485DCB">
        <w:rPr>
          <w:rFonts w:cs="Arial"/>
          <w:szCs w:val="20"/>
          <w:lang w:val="it-IT" w:eastAsia="sl-SI"/>
        </w:rPr>
        <w:t>fotografijo</w:t>
      </w:r>
      <w:r w:rsidRPr="002A0054">
        <w:rPr>
          <w:rFonts w:cs="Arial"/>
          <w:szCs w:val="20"/>
          <w:lang w:val="x-none" w:eastAsia="sl-SI"/>
        </w:rPr>
        <w:t xml:space="preserve">, osebno ime in stalno prebivališče </w:t>
      </w:r>
      <w:r w:rsidRPr="002A0054">
        <w:rPr>
          <w:rFonts w:cs="Arial"/>
          <w:szCs w:val="20"/>
          <w:lang w:val="it-IT" w:eastAsia="sl-SI"/>
        </w:rPr>
        <w:t xml:space="preserve">sodnega </w:t>
      </w:r>
      <w:r w:rsidRPr="002A0054">
        <w:rPr>
          <w:rFonts w:cs="Arial"/>
          <w:szCs w:val="20"/>
          <w:lang w:val="x-none" w:eastAsia="sl-SI"/>
        </w:rPr>
        <w:t>izvedenca/cenilca</w:t>
      </w:r>
      <w:r w:rsidRPr="002A0054">
        <w:rPr>
          <w:rFonts w:cs="Arial"/>
          <w:szCs w:val="20"/>
          <w:lang w:val="it-IT" w:eastAsia="sl-SI"/>
        </w:rPr>
        <w:t>/tolmača</w:t>
      </w:r>
      <w:r w:rsidRPr="002A0054">
        <w:rPr>
          <w:rFonts w:cs="Arial"/>
          <w:szCs w:val="20"/>
          <w:lang w:val="x-none" w:eastAsia="sl-SI"/>
        </w:rPr>
        <w:t>;</w:t>
      </w:r>
    </w:p>
    <w:p w14:paraId="14A8BC38" w14:textId="77777777" w:rsidR="002A0054" w:rsidRPr="002A0054" w:rsidRDefault="002A0054" w:rsidP="00FC2945">
      <w:pPr>
        <w:pStyle w:val="Odstavekseznama"/>
        <w:numPr>
          <w:ilvl w:val="0"/>
          <w:numId w:val="37"/>
        </w:numPr>
        <w:spacing w:line="240" w:lineRule="auto"/>
        <w:jc w:val="both"/>
        <w:rPr>
          <w:rFonts w:cs="Arial"/>
          <w:szCs w:val="20"/>
          <w:lang w:val="it-IT" w:eastAsia="sl-SI"/>
        </w:rPr>
      </w:pPr>
      <w:r w:rsidRPr="002A0054">
        <w:rPr>
          <w:rFonts w:cs="Arial"/>
          <w:szCs w:val="20"/>
          <w:lang w:val="x-none" w:eastAsia="sl-SI"/>
        </w:rPr>
        <w:t>prostor za podpis ministra in za pečat ministrstva.</w:t>
      </w:r>
    </w:p>
    <w:p w14:paraId="284966BE"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(3) Ministrstvo priskrbi </w:t>
      </w:r>
      <w:r w:rsidRPr="002A0054">
        <w:rPr>
          <w:rFonts w:cs="Arial"/>
          <w:szCs w:val="20"/>
          <w:lang w:val="it-IT" w:eastAsia="sl-SI"/>
        </w:rPr>
        <w:t xml:space="preserve">sodnemu </w:t>
      </w:r>
      <w:r w:rsidRPr="002A0054">
        <w:rPr>
          <w:rFonts w:cs="Arial"/>
          <w:szCs w:val="20"/>
          <w:lang w:val="x-none" w:eastAsia="sl-SI"/>
        </w:rPr>
        <w:t>izvedencu</w:t>
      </w:r>
      <w:r w:rsidRPr="002A0054">
        <w:rPr>
          <w:rFonts w:cs="Arial"/>
          <w:szCs w:val="20"/>
          <w:lang w:val="it-IT" w:eastAsia="sl-SI"/>
        </w:rPr>
        <w:t>,</w:t>
      </w:r>
      <w:r w:rsidRPr="002A0054">
        <w:rPr>
          <w:rFonts w:cs="Arial"/>
          <w:szCs w:val="20"/>
          <w:lang w:val="x-none" w:eastAsia="sl-SI"/>
        </w:rPr>
        <w:t xml:space="preserve"> cenilcu oziroma</w:t>
      </w:r>
      <w:r w:rsidRPr="002A0054">
        <w:rPr>
          <w:rFonts w:cs="Arial"/>
          <w:szCs w:val="20"/>
          <w:lang w:val="it-IT" w:eastAsia="sl-SI"/>
        </w:rPr>
        <w:t xml:space="preserve"> tolmaču</w:t>
      </w:r>
      <w:r w:rsidRPr="002A0054">
        <w:rPr>
          <w:rFonts w:cs="Arial"/>
          <w:szCs w:val="20"/>
          <w:lang w:val="x-none" w:eastAsia="sl-SI"/>
        </w:rPr>
        <w:t xml:space="preserve"> izkaznico na njegove stroške.</w:t>
      </w:r>
    </w:p>
    <w:p w14:paraId="22F75BEB"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(4) </w:t>
      </w:r>
      <w:r w:rsidRPr="002A0054">
        <w:rPr>
          <w:rFonts w:cs="Arial"/>
          <w:szCs w:val="20"/>
          <w:lang w:val="it-IT" w:eastAsia="sl-SI"/>
        </w:rPr>
        <w:t>V primeru prejema nove izkaznice mora izvedenec, cenilec oziroma tolmač staro izkaznico takoj vrniti ministrstvu.</w:t>
      </w:r>
    </w:p>
    <w:p w14:paraId="068E187F"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(5) Sodni izvedenec</w:t>
      </w:r>
      <w:r w:rsidRPr="002A0054">
        <w:rPr>
          <w:rFonts w:cs="Arial"/>
          <w:szCs w:val="20"/>
          <w:lang w:val="it-IT" w:eastAsia="sl-SI"/>
        </w:rPr>
        <w:t>,</w:t>
      </w:r>
      <w:r w:rsidRPr="002A0054">
        <w:rPr>
          <w:rFonts w:cs="Arial"/>
          <w:szCs w:val="20"/>
          <w:lang w:val="x-none" w:eastAsia="sl-SI"/>
        </w:rPr>
        <w:t xml:space="preserve"> cenilec oziroma </w:t>
      </w:r>
      <w:r w:rsidRPr="002A0054">
        <w:rPr>
          <w:rFonts w:cs="Arial"/>
          <w:szCs w:val="20"/>
          <w:lang w:val="it-IT" w:eastAsia="sl-SI"/>
        </w:rPr>
        <w:t xml:space="preserve">tolmač </w:t>
      </w:r>
      <w:r w:rsidRPr="002A0054">
        <w:rPr>
          <w:rFonts w:cs="Arial"/>
          <w:szCs w:val="20"/>
          <w:lang w:val="x-none" w:eastAsia="sl-SI"/>
        </w:rPr>
        <w:t xml:space="preserve">se mora pri opravljanju </w:t>
      </w:r>
      <w:r w:rsidRPr="002A0054">
        <w:rPr>
          <w:rFonts w:cs="Arial"/>
          <w:szCs w:val="20"/>
          <w:lang w:val="it-IT" w:eastAsia="sl-SI"/>
        </w:rPr>
        <w:t xml:space="preserve">dela kot sodni </w:t>
      </w:r>
      <w:r w:rsidRPr="002A0054">
        <w:rPr>
          <w:rFonts w:cs="Arial"/>
          <w:szCs w:val="20"/>
          <w:lang w:val="x-none" w:eastAsia="sl-SI"/>
        </w:rPr>
        <w:t>izveden</w:t>
      </w:r>
      <w:r w:rsidRPr="002A0054">
        <w:rPr>
          <w:rFonts w:cs="Arial"/>
          <w:szCs w:val="20"/>
          <w:lang w:val="it-IT" w:eastAsia="sl-SI"/>
        </w:rPr>
        <w:t xml:space="preserve">ec, </w:t>
      </w:r>
      <w:r w:rsidRPr="002A0054">
        <w:rPr>
          <w:rFonts w:cs="Arial"/>
          <w:szCs w:val="20"/>
          <w:lang w:val="x-none" w:eastAsia="sl-SI"/>
        </w:rPr>
        <w:t>cenil</w:t>
      </w:r>
      <w:r w:rsidRPr="002A0054">
        <w:rPr>
          <w:rFonts w:cs="Arial"/>
          <w:szCs w:val="20"/>
          <w:lang w:val="it-IT" w:eastAsia="sl-SI"/>
        </w:rPr>
        <w:t>ec oziroma tolmač</w:t>
      </w:r>
      <w:r w:rsidRPr="002A0054">
        <w:rPr>
          <w:rFonts w:cs="Arial"/>
          <w:szCs w:val="20"/>
          <w:lang w:val="x-none" w:eastAsia="sl-SI"/>
        </w:rPr>
        <w:t xml:space="preserve"> izkazati z izkaznico.</w:t>
      </w:r>
    </w:p>
    <w:p w14:paraId="144E769D" w14:textId="77777777" w:rsidR="002A0054" w:rsidRPr="002A0054" w:rsidRDefault="002A0054" w:rsidP="00976265">
      <w:pPr>
        <w:spacing w:before="240" w:line="240" w:lineRule="auto"/>
        <w:jc w:val="both"/>
        <w:rPr>
          <w:rFonts w:cs="Arial"/>
          <w:szCs w:val="20"/>
          <w:lang w:val="x-none" w:eastAsia="sl-SI"/>
        </w:rPr>
      </w:pPr>
      <w:r w:rsidRPr="002A0054">
        <w:rPr>
          <w:rFonts w:cs="Arial"/>
          <w:szCs w:val="20"/>
          <w:lang w:val="x-none" w:eastAsia="sl-SI"/>
        </w:rPr>
        <w:t>(6) Sodni izvedenec</w:t>
      </w:r>
      <w:r w:rsidRPr="002A0054">
        <w:rPr>
          <w:rFonts w:cs="Arial"/>
          <w:szCs w:val="20"/>
          <w:lang w:val="it-IT" w:eastAsia="sl-SI"/>
        </w:rPr>
        <w:t>,</w:t>
      </w:r>
      <w:r w:rsidRPr="002A0054">
        <w:rPr>
          <w:rFonts w:cs="Arial"/>
          <w:szCs w:val="20"/>
          <w:lang w:val="x-none" w:eastAsia="sl-SI"/>
        </w:rPr>
        <w:t xml:space="preserve"> cenilec oziroma</w:t>
      </w:r>
      <w:r w:rsidRPr="002A0054">
        <w:rPr>
          <w:rFonts w:cs="Arial"/>
          <w:szCs w:val="20"/>
          <w:lang w:val="it-IT" w:eastAsia="sl-SI"/>
        </w:rPr>
        <w:t xml:space="preserve"> tolmač</w:t>
      </w:r>
      <w:r w:rsidRPr="002A0054">
        <w:rPr>
          <w:rFonts w:cs="Arial"/>
          <w:szCs w:val="20"/>
          <w:lang w:val="x-none" w:eastAsia="sl-SI"/>
        </w:rPr>
        <w:t xml:space="preserve"> mora izgubo oziroma odtujitev izkaznice nemudoma pisno ali po elektronski pošti sporočiti ministrstvu.</w:t>
      </w:r>
    </w:p>
    <w:p w14:paraId="21291A89" w14:textId="77777777" w:rsidR="002A0054" w:rsidRPr="002A0054" w:rsidRDefault="002A0054" w:rsidP="002A0054">
      <w:pPr>
        <w:spacing w:before="480" w:line="240" w:lineRule="auto"/>
        <w:jc w:val="center"/>
        <w:rPr>
          <w:rFonts w:cs="Arial"/>
          <w:b/>
          <w:bCs/>
          <w:szCs w:val="20"/>
          <w:lang w:eastAsia="sl-SI"/>
        </w:rPr>
      </w:pPr>
      <w:r w:rsidRPr="002A0054">
        <w:rPr>
          <w:rFonts w:cs="Arial"/>
          <w:b/>
          <w:bCs/>
          <w:szCs w:val="20"/>
          <w:lang w:eastAsia="sl-SI"/>
        </w:rPr>
        <w:t>29</w:t>
      </w:r>
      <w:r w:rsidRPr="002A0054">
        <w:rPr>
          <w:rFonts w:cs="Arial"/>
          <w:b/>
          <w:bCs/>
          <w:szCs w:val="20"/>
          <w:lang w:val="x-none" w:eastAsia="sl-SI"/>
        </w:rPr>
        <w:t>. člen</w:t>
      </w:r>
    </w:p>
    <w:p w14:paraId="40EBC7C5" w14:textId="61FA3F56"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0E41EF">
        <w:rPr>
          <w:rFonts w:cs="Arial"/>
          <w:b/>
          <w:bCs/>
          <w:szCs w:val="20"/>
          <w:lang w:eastAsia="sl-SI"/>
        </w:rPr>
        <w:t>s</w:t>
      </w:r>
      <w:r w:rsidR="000E41EF" w:rsidRPr="002A0054">
        <w:rPr>
          <w:rFonts w:cs="Arial"/>
          <w:b/>
          <w:bCs/>
          <w:szCs w:val="20"/>
          <w:lang w:val="x-none" w:eastAsia="sl-SI"/>
        </w:rPr>
        <w:t xml:space="preserve">prememba </w:t>
      </w:r>
      <w:r w:rsidRPr="002A0054">
        <w:rPr>
          <w:rFonts w:cs="Arial"/>
          <w:b/>
          <w:bCs/>
          <w:szCs w:val="20"/>
          <w:lang w:val="x-none" w:eastAsia="sl-SI"/>
        </w:rPr>
        <w:t>podatkov)</w:t>
      </w:r>
    </w:p>
    <w:p w14:paraId="305BADC7"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 xml:space="preserve">(1) V primeru spremembe osebnega imena, stalnega prebivališča ali strokovnega področja </w:t>
      </w:r>
      <w:r w:rsidRPr="002A0054">
        <w:rPr>
          <w:rFonts w:cs="Arial"/>
          <w:szCs w:val="20"/>
          <w:lang w:eastAsia="sl-SI"/>
        </w:rPr>
        <w:t>in</w:t>
      </w:r>
      <w:r w:rsidRPr="002A0054">
        <w:rPr>
          <w:rFonts w:cs="Arial"/>
          <w:szCs w:val="20"/>
          <w:lang w:val="x-none" w:eastAsia="sl-SI"/>
        </w:rPr>
        <w:t xml:space="preserve"> podpodročja </w:t>
      </w:r>
      <w:r w:rsidRPr="002A0054">
        <w:rPr>
          <w:rFonts w:cs="Arial"/>
          <w:szCs w:val="20"/>
          <w:lang w:eastAsia="sl-SI"/>
        </w:rPr>
        <w:t xml:space="preserve">oziroma jezika sodnega </w:t>
      </w:r>
      <w:r w:rsidRPr="002A0054">
        <w:rPr>
          <w:rFonts w:cs="Arial"/>
          <w:szCs w:val="20"/>
          <w:lang w:val="x-none" w:eastAsia="sl-SI"/>
        </w:rPr>
        <w:t>izvedenca</w:t>
      </w:r>
      <w:r w:rsidRPr="002A0054">
        <w:rPr>
          <w:rFonts w:cs="Arial"/>
          <w:szCs w:val="20"/>
          <w:lang w:eastAsia="sl-SI"/>
        </w:rPr>
        <w:t>,</w:t>
      </w:r>
      <w:r w:rsidRPr="002A0054">
        <w:rPr>
          <w:rFonts w:cs="Arial"/>
          <w:szCs w:val="20"/>
          <w:lang w:val="x-none" w:eastAsia="sl-SI"/>
        </w:rPr>
        <w:t xml:space="preserve"> cenilca oziroma </w:t>
      </w:r>
      <w:r w:rsidRPr="002A0054">
        <w:rPr>
          <w:rFonts w:cs="Arial"/>
          <w:szCs w:val="20"/>
          <w:lang w:eastAsia="sl-SI"/>
        </w:rPr>
        <w:t xml:space="preserve">tolmača </w:t>
      </w:r>
      <w:r w:rsidRPr="002A0054">
        <w:rPr>
          <w:rFonts w:cs="Arial"/>
          <w:szCs w:val="20"/>
          <w:lang w:val="x-none" w:eastAsia="sl-SI"/>
        </w:rPr>
        <w:t>zagotovi ministrstvo izvedencu oziroma cenilcu novo štampiljko in izkaznico na njegove stroške.</w:t>
      </w:r>
    </w:p>
    <w:p w14:paraId="482683A2" w14:textId="09F7EED3" w:rsidR="002A0054" w:rsidRPr="002A0054" w:rsidRDefault="00976265" w:rsidP="00976265">
      <w:pPr>
        <w:spacing w:before="240" w:line="240" w:lineRule="auto"/>
        <w:jc w:val="both"/>
        <w:rPr>
          <w:rFonts w:cs="Arial"/>
          <w:szCs w:val="20"/>
          <w:lang w:eastAsia="sl-SI"/>
        </w:rPr>
      </w:pPr>
      <w:r>
        <w:rPr>
          <w:rFonts w:cs="Arial"/>
          <w:szCs w:val="20"/>
          <w:lang w:val="x-none" w:eastAsia="sl-SI"/>
        </w:rPr>
        <w:t>(2</w:t>
      </w:r>
      <w:r w:rsidR="002A0054" w:rsidRPr="002A0054">
        <w:rPr>
          <w:rFonts w:cs="Arial"/>
          <w:szCs w:val="20"/>
          <w:lang w:val="x-none" w:eastAsia="sl-SI"/>
        </w:rPr>
        <w:t>) </w:t>
      </w:r>
      <w:r w:rsidR="002A0054" w:rsidRPr="002A0054">
        <w:rPr>
          <w:rFonts w:cs="Arial"/>
          <w:szCs w:val="20"/>
          <w:lang w:eastAsia="sl-SI"/>
        </w:rPr>
        <w:t>Sodni i</w:t>
      </w:r>
      <w:r w:rsidR="002A0054" w:rsidRPr="002A0054">
        <w:rPr>
          <w:rFonts w:cs="Arial"/>
          <w:szCs w:val="20"/>
          <w:lang w:val="x-none" w:eastAsia="sl-SI"/>
        </w:rPr>
        <w:t>zvedenec</w:t>
      </w:r>
      <w:r w:rsidR="002A0054" w:rsidRPr="002A0054">
        <w:rPr>
          <w:rFonts w:cs="Arial"/>
          <w:szCs w:val="20"/>
          <w:lang w:eastAsia="sl-SI"/>
        </w:rPr>
        <w:t>,</w:t>
      </w:r>
      <w:r w:rsidR="002A0054" w:rsidRPr="002A0054">
        <w:rPr>
          <w:rFonts w:cs="Arial"/>
          <w:szCs w:val="20"/>
          <w:lang w:val="x-none" w:eastAsia="sl-SI"/>
        </w:rPr>
        <w:t xml:space="preserve"> cenilec oziroma </w:t>
      </w:r>
      <w:r w:rsidR="002A0054" w:rsidRPr="002A0054">
        <w:rPr>
          <w:rFonts w:cs="Arial"/>
          <w:szCs w:val="20"/>
          <w:lang w:eastAsia="sl-SI"/>
        </w:rPr>
        <w:t xml:space="preserve">tolmač </w:t>
      </w:r>
      <w:r w:rsidR="002A0054" w:rsidRPr="002A0054">
        <w:rPr>
          <w:rFonts w:cs="Arial"/>
          <w:szCs w:val="20"/>
          <w:lang w:val="x-none" w:eastAsia="sl-SI"/>
        </w:rPr>
        <w:t>mora po prejemu nove štampiljke in izkaznice staro štampiljko in izkaznico takoj izročiti ministrstvu.</w:t>
      </w:r>
    </w:p>
    <w:p w14:paraId="0894BD9D" w14:textId="77777777" w:rsidR="002A0054" w:rsidRPr="002A0054" w:rsidRDefault="002A0054" w:rsidP="002A0054">
      <w:pPr>
        <w:spacing w:before="480" w:line="240" w:lineRule="auto"/>
        <w:jc w:val="center"/>
        <w:rPr>
          <w:rFonts w:cs="Arial"/>
          <w:b/>
          <w:bCs/>
          <w:szCs w:val="20"/>
          <w:lang w:eastAsia="sl-SI"/>
        </w:rPr>
      </w:pPr>
      <w:r w:rsidRPr="002A0054">
        <w:rPr>
          <w:rFonts w:cs="Arial"/>
          <w:b/>
          <w:bCs/>
          <w:szCs w:val="20"/>
          <w:lang w:eastAsia="sl-SI"/>
        </w:rPr>
        <w:lastRenderedPageBreak/>
        <w:t>30</w:t>
      </w:r>
      <w:r w:rsidRPr="002A0054">
        <w:rPr>
          <w:rFonts w:cs="Arial"/>
          <w:b/>
          <w:bCs/>
          <w:szCs w:val="20"/>
          <w:lang w:val="x-none" w:eastAsia="sl-SI"/>
        </w:rPr>
        <w:t>. člen</w:t>
      </w:r>
    </w:p>
    <w:p w14:paraId="4D3AE8C1" w14:textId="769DFE78"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0E41EF">
        <w:rPr>
          <w:rFonts w:cs="Arial"/>
          <w:b/>
          <w:bCs/>
          <w:szCs w:val="20"/>
          <w:lang w:eastAsia="sl-SI"/>
        </w:rPr>
        <w:t>h</w:t>
      </w:r>
      <w:r w:rsidR="000E41EF" w:rsidRPr="002A0054">
        <w:rPr>
          <w:rFonts w:cs="Arial"/>
          <w:b/>
          <w:bCs/>
          <w:szCs w:val="20"/>
          <w:lang w:eastAsia="sl-SI"/>
        </w:rPr>
        <w:t>ramba</w:t>
      </w:r>
      <w:r w:rsidR="000E41EF" w:rsidRPr="002A0054">
        <w:rPr>
          <w:rFonts w:cs="Arial"/>
          <w:b/>
          <w:bCs/>
          <w:szCs w:val="20"/>
          <w:lang w:val="x-none" w:eastAsia="sl-SI"/>
        </w:rPr>
        <w:t xml:space="preserve"> </w:t>
      </w:r>
      <w:r w:rsidRPr="002A0054">
        <w:rPr>
          <w:rFonts w:cs="Arial"/>
          <w:b/>
          <w:bCs/>
          <w:szCs w:val="20"/>
          <w:lang w:val="x-none" w:eastAsia="sl-SI"/>
        </w:rPr>
        <w:t>izkaznic in štampiljk)</w:t>
      </w:r>
    </w:p>
    <w:p w14:paraId="68002135" w14:textId="77777777" w:rsidR="002A0054" w:rsidRPr="002A0054" w:rsidRDefault="002A0054" w:rsidP="00976265">
      <w:pPr>
        <w:spacing w:before="240" w:line="240" w:lineRule="auto"/>
        <w:jc w:val="both"/>
        <w:rPr>
          <w:rFonts w:cs="Arial"/>
          <w:szCs w:val="20"/>
          <w:lang w:val="x-none" w:eastAsia="sl-SI"/>
        </w:rPr>
      </w:pPr>
      <w:r w:rsidRPr="002A0054">
        <w:rPr>
          <w:rFonts w:cs="Arial"/>
          <w:szCs w:val="20"/>
          <w:lang w:val="x-none" w:eastAsia="sl-SI"/>
        </w:rPr>
        <w:t xml:space="preserve">Štampiljko in izkaznico, ki ju </w:t>
      </w:r>
      <w:r w:rsidRPr="002A0054">
        <w:rPr>
          <w:rFonts w:cs="Arial"/>
          <w:szCs w:val="20"/>
          <w:lang w:eastAsia="sl-SI"/>
        </w:rPr>
        <w:t xml:space="preserve">sodni </w:t>
      </w:r>
      <w:r w:rsidRPr="002A0054">
        <w:rPr>
          <w:rFonts w:cs="Arial"/>
          <w:szCs w:val="20"/>
          <w:lang w:val="x-none" w:eastAsia="sl-SI"/>
        </w:rPr>
        <w:t>izvedenec</w:t>
      </w:r>
      <w:r w:rsidRPr="002A0054">
        <w:rPr>
          <w:rFonts w:cs="Arial"/>
          <w:szCs w:val="20"/>
          <w:lang w:eastAsia="sl-SI"/>
        </w:rPr>
        <w:t>, cenilec ali tolmač</w:t>
      </w:r>
      <w:r w:rsidRPr="002A0054">
        <w:rPr>
          <w:rFonts w:cs="Arial"/>
          <w:szCs w:val="20"/>
          <w:lang w:val="x-none" w:eastAsia="sl-SI"/>
        </w:rPr>
        <w:t xml:space="preserve"> vrne</w:t>
      </w:r>
      <w:r w:rsidRPr="002A0054">
        <w:rPr>
          <w:rFonts w:cs="Arial"/>
          <w:szCs w:val="20"/>
          <w:lang w:eastAsia="sl-SI"/>
        </w:rPr>
        <w:t xml:space="preserve">, </w:t>
      </w:r>
      <w:r w:rsidRPr="002A0054">
        <w:rPr>
          <w:rFonts w:cs="Arial"/>
          <w:szCs w:val="20"/>
          <w:lang w:val="x-none" w:eastAsia="sl-SI"/>
        </w:rPr>
        <w:t>ministrstvo hrani v skladu s pravili o varstvu dokumentarnega in arhivskega gradiva.</w:t>
      </w:r>
    </w:p>
    <w:p w14:paraId="6806DA13" w14:textId="77777777" w:rsidR="002A0054" w:rsidRPr="002A0054" w:rsidRDefault="002A0054" w:rsidP="002A0054">
      <w:pPr>
        <w:spacing w:before="480" w:line="240" w:lineRule="auto"/>
        <w:jc w:val="center"/>
        <w:rPr>
          <w:rFonts w:cs="Arial"/>
          <w:b/>
          <w:bCs/>
          <w:szCs w:val="20"/>
          <w:lang w:eastAsia="sl-SI"/>
        </w:rPr>
      </w:pPr>
      <w:r w:rsidRPr="002A0054">
        <w:rPr>
          <w:rFonts w:cs="Arial"/>
          <w:b/>
          <w:bCs/>
          <w:szCs w:val="20"/>
          <w:lang w:eastAsia="sl-SI"/>
        </w:rPr>
        <w:t>31</w:t>
      </w:r>
      <w:r w:rsidRPr="002A0054">
        <w:rPr>
          <w:rFonts w:cs="Arial"/>
          <w:b/>
          <w:bCs/>
          <w:szCs w:val="20"/>
          <w:lang w:val="x-none" w:eastAsia="sl-SI"/>
        </w:rPr>
        <w:t>. člen</w:t>
      </w:r>
    </w:p>
    <w:p w14:paraId="69E8F35A" w14:textId="5397EB04"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0E41EF">
        <w:rPr>
          <w:rFonts w:cs="Arial"/>
          <w:b/>
          <w:bCs/>
          <w:szCs w:val="20"/>
          <w:lang w:eastAsia="sl-SI"/>
        </w:rPr>
        <w:t>p</w:t>
      </w:r>
      <w:r w:rsidR="000E41EF" w:rsidRPr="002A0054">
        <w:rPr>
          <w:rFonts w:cs="Arial"/>
          <w:b/>
          <w:bCs/>
          <w:szCs w:val="20"/>
          <w:lang w:val="x-none" w:eastAsia="sl-SI"/>
        </w:rPr>
        <w:t xml:space="preserve">otrditev </w:t>
      </w:r>
      <w:r w:rsidRPr="002A0054">
        <w:rPr>
          <w:rFonts w:cs="Arial"/>
          <w:b/>
          <w:bCs/>
          <w:szCs w:val="20"/>
          <w:lang w:val="x-none" w:eastAsia="sl-SI"/>
        </w:rPr>
        <w:t>prevoda)</w:t>
      </w:r>
    </w:p>
    <w:p w14:paraId="28CCA57A" w14:textId="78127DB1"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(1) </w:t>
      </w:r>
      <w:r w:rsidRPr="002A0054">
        <w:rPr>
          <w:rFonts w:cs="Arial"/>
          <w:szCs w:val="20"/>
          <w:lang w:eastAsia="sl-SI"/>
        </w:rPr>
        <w:t>Sodni t</w:t>
      </w:r>
      <w:r w:rsidRPr="002A0054">
        <w:rPr>
          <w:rFonts w:cs="Arial"/>
          <w:szCs w:val="20"/>
          <w:lang w:val="x-none" w:eastAsia="sl-SI"/>
        </w:rPr>
        <w:t>olmač potrjuje pravilnost prevoda listine pod besedilom z napisanim ali odtisnjenim zaznamkom »Podpisani-a (osebno ime tolmača) z odločbo Ministrstva za pravosodje Republike Slovenije z dne …, št. …, imenovani-a sodni-a tolmač-ka za … jezik, potrjujem, da se ta prevod popolnoma ujema z izvirnikom, ki je sestavljen v …. jeziku.«</w:t>
      </w:r>
    </w:p>
    <w:p w14:paraId="4DF514BB"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(2) Pri prevodu v tuj jezik pripiše tolmač pod zaznamek iz prejšnjega odstavka tudi prevod zaznamka v tujem jeziku.</w:t>
      </w:r>
    </w:p>
    <w:p w14:paraId="4E293ADA"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(3) Pod zaznamek vpiše tolmač datum in kraj sestave zaznamka, ga podpiše in odtisne svojo štampiljko.</w:t>
      </w:r>
    </w:p>
    <w:p w14:paraId="1EC38CC6"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(4) Za obličnost prevodov listin se smiselno uporabljajo ustrezne določbe zakona o notariatu o notarskem poslovanju ter sodnega reda o mednarodni pravni pomoči.</w:t>
      </w:r>
    </w:p>
    <w:p w14:paraId="4EFC37A9" w14:textId="77777777" w:rsidR="002A0054" w:rsidRPr="002A0054" w:rsidRDefault="002A0054" w:rsidP="002A0054">
      <w:pPr>
        <w:spacing w:before="480" w:line="240" w:lineRule="auto"/>
        <w:jc w:val="center"/>
        <w:rPr>
          <w:rFonts w:cs="Arial"/>
          <w:b/>
          <w:bCs/>
          <w:szCs w:val="20"/>
          <w:lang w:eastAsia="sl-SI"/>
        </w:rPr>
      </w:pPr>
      <w:r w:rsidRPr="002A0054">
        <w:rPr>
          <w:rFonts w:cs="Arial"/>
          <w:b/>
          <w:bCs/>
          <w:szCs w:val="20"/>
          <w:lang w:eastAsia="sl-SI"/>
        </w:rPr>
        <w:t>32</w:t>
      </w:r>
      <w:r w:rsidRPr="002A0054">
        <w:rPr>
          <w:rFonts w:cs="Arial"/>
          <w:b/>
          <w:bCs/>
          <w:szCs w:val="20"/>
          <w:lang w:val="x-none" w:eastAsia="sl-SI"/>
        </w:rPr>
        <w:t>. člen</w:t>
      </w:r>
    </w:p>
    <w:p w14:paraId="3CF01CEB" w14:textId="786CD8F2"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0E41EF">
        <w:rPr>
          <w:rFonts w:cs="Arial"/>
          <w:b/>
          <w:bCs/>
          <w:szCs w:val="20"/>
          <w:lang w:eastAsia="sl-SI"/>
        </w:rPr>
        <w:t>k</w:t>
      </w:r>
      <w:r w:rsidR="000E41EF" w:rsidRPr="002A0054">
        <w:rPr>
          <w:rFonts w:cs="Arial"/>
          <w:b/>
          <w:bCs/>
          <w:szCs w:val="20"/>
          <w:lang w:val="x-none" w:eastAsia="sl-SI"/>
        </w:rPr>
        <w:t xml:space="preserve">njiga </w:t>
      </w:r>
      <w:r w:rsidRPr="002A0054">
        <w:rPr>
          <w:rFonts w:cs="Arial"/>
          <w:b/>
          <w:bCs/>
          <w:szCs w:val="20"/>
          <w:lang w:val="x-none" w:eastAsia="sl-SI"/>
        </w:rPr>
        <w:t>prevedenih listin)</w:t>
      </w:r>
    </w:p>
    <w:p w14:paraId="62924AFF" w14:textId="4F4DE474" w:rsidR="002A0054" w:rsidRPr="00976265" w:rsidRDefault="002A0054" w:rsidP="00FC2945">
      <w:pPr>
        <w:pStyle w:val="Odstavekseznama"/>
        <w:numPr>
          <w:ilvl w:val="2"/>
          <w:numId w:val="45"/>
        </w:numPr>
        <w:spacing w:before="240" w:line="240" w:lineRule="auto"/>
        <w:jc w:val="both"/>
        <w:rPr>
          <w:rFonts w:cs="Arial"/>
          <w:szCs w:val="20"/>
          <w:lang w:eastAsia="sl-SI"/>
        </w:rPr>
      </w:pPr>
      <w:r w:rsidRPr="00976265">
        <w:rPr>
          <w:rFonts w:cs="Arial"/>
          <w:szCs w:val="20"/>
          <w:lang w:eastAsia="sl-SI"/>
        </w:rPr>
        <w:t>Sodni t</w:t>
      </w:r>
      <w:r w:rsidRPr="00976265">
        <w:rPr>
          <w:rFonts w:cs="Arial"/>
          <w:szCs w:val="20"/>
          <w:lang w:val="x-none" w:eastAsia="sl-SI"/>
        </w:rPr>
        <w:t>olmač vodi knjigo prevedenih listin, ki vsebuje:</w:t>
      </w:r>
    </w:p>
    <w:p w14:paraId="2153FA7F" w14:textId="77777777" w:rsidR="002A0054" w:rsidRPr="002A0054" w:rsidRDefault="002A0054" w:rsidP="00FC2945">
      <w:pPr>
        <w:pStyle w:val="Odstavekseznama"/>
        <w:numPr>
          <w:ilvl w:val="0"/>
          <w:numId w:val="37"/>
        </w:numPr>
        <w:spacing w:line="240" w:lineRule="auto"/>
        <w:jc w:val="both"/>
        <w:rPr>
          <w:rFonts w:cs="Arial"/>
          <w:szCs w:val="20"/>
          <w:lang w:eastAsia="sl-SI"/>
        </w:rPr>
      </w:pPr>
      <w:r w:rsidRPr="002A0054">
        <w:rPr>
          <w:rFonts w:cs="Arial"/>
          <w:szCs w:val="20"/>
          <w:lang w:val="x-none" w:eastAsia="sl-SI"/>
        </w:rPr>
        <w:t>zaporedno številko,</w:t>
      </w:r>
    </w:p>
    <w:p w14:paraId="2DBD9628" w14:textId="77777777" w:rsidR="002A0054" w:rsidRPr="002A0054" w:rsidRDefault="002A0054" w:rsidP="00FC2945">
      <w:pPr>
        <w:pStyle w:val="Odstavekseznama"/>
        <w:numPr>
          <w:ilvl w:val="0"/>
          <w:numId w:val="37"/>
        </w:numPr>
        <w:spacing w:line="240" w:lineRule="auto"/>
        <w:jc w:val="both"/>
        <w:rPr>
          <w:rFonts w:cs="Arial"/>
          <w:szCs w:val="20"/>
          <w:lang w:val="it-IT" w:eastAsia="sl-SI"/>
        </w:rPr>
      </w:pPr>
      <w:r w:rsidRPr="002A0054">
        <w:rPr>
          <w:rFonts w:cs="Arial"/>
          <w:szCs w:val="20"/>
          <w:lang w:val="x-none" w:eastAsia="sl-SI"/>
        </w:rPr>
        <w:t>ime in priimek osebe oziroma naziv organa, za katerega se opravlja prevod,</w:t>
      </w:r>
    </w:p>
    <w:p w14:paraId="5D3642F6" w14:textId="77777777" w:rsidR="002A0054" w:rsidRPr="002A0054" w:rsidRDefault="002A0054" w:rsidP="00FC2945">
      <w:pPr>
        <w:pStyle w:val="Odstavekseznama"/>
        <w:numPr>
          <w:ilvl w:val="0"/>
          <w:numId w:val="37"/>
        </w:numPr>
        <w:spacing w:line="240" w:lineRule="auto"/>
        <w:jc w:val="both"/>
        <w:rPr>
          <w:rFonts w:cs="Arial"/>
          <w:szCs w:val="20"/>
          <w:lang w:val="it-IT" w:eastAsia="sl-SI"/>
        </w:rPr>
      </w:pPr>
      <w:r w:rsidRPr="002A0054">
        <w:rPr>
          <w:rFonts w:cs="Arial"/>
          <w:szCs w:val="20"/>
          <w:lang w:val="x-none" w:eastAsia="sl-SI"/>
        </w:rPr>
        <w:t>listino, ki se prevaja, v originalu in prevodu,</w:t>
      </w:r>
    </w:p>
    <w:p w14:paraId="05B3CDAF" w14:textId="77777777" w:rsidR="002A0054" w:rsidRPr="002A0054" w:rsidRDefault="002A0054" w:rsidP="00FC2945">
      <w:pPr>
        <w:pStyle w:val="Odstavekseznama"/>
        <w:numPr>
          <w:ilvl w:val="0"/>
          <w:numId w:val="37"/>
        </w:numPr>
        <w:spacing w:line="240" w:lineRule="auto"/>
        <w:jc w:val="both"/>
        <w:rPr>
          <w:rFonts w:cs="Arial"/>
          <w:szCs w:val="20"/>
          <w:lang w:eastAsia="sl-SI"/>
        </w:rPr>
      </w:pPr>
      <w:r w:rsidRPr="002A0054">
        <w:rPr>
          <w:rFonts w:cs="Arial"/>
          <w:szCs w:val="20"/>
          <w:lang w:val="x-none" w:eastAsia="sl-SI"/>
        </w:rPr>
        <w:t>datum prevoda,</w:t>
      </w:r>
    </w:p>
    <w:p w14:paraId="5DE65EC8" w14:textId="77777777" w:rsidR="002A0054" w:rsidRPr="002A0054" w:rsidRDefault="002A0054" w:rsidP="00FC2945">
      <w:pPr>
        <w:pStyle w:val="Odstavekseznama"/>
        <w:numPr>
          <w:ilvl w:val="0"/>
          <w:numId w:val="37"/>
        </w:numPr>
        <w:spacing w:line="240" w:lineRule="auto"/>
        <w:jc w:val="both"/>
        <w:rPr>
          <w:rFonts w:cs="Arial"/>
          <w:szCs w:val="20"/>
          <w:lang w:val="sl-SI" w:eastAsia="sl-SI"/>
        </w:rPr>
      </w:pPr>
      <w:r w:rsidRPr="002A0054">
        <w:rPr>
          <w:rFonts w:cs="Arial"/>
          <w:szCs w:val="20"/>
          <w:lang w:val="x-none" w:eastAsia="sl-SI"/>
        </w:rPr>
        <w:t>število prevedenih strani,</w:t>
      </w:r>
    </w:p>
    <w:p w14:paraId="69CEFEF0" w14:textId="77777777" w:rsidR="002A0054" w:rsidRPr="002A0054" w:rsidRDefault="002A0054" w:rsidP="00FC2945">
      <w:pPr>
        <w:pStyle w:val="Odstavekseznama"/>
        <w:numPr>
          <w:ilvl w:val="0"/>
          <w:numId w:val="37"/>
        </w:numPr>
        <w:spacing w:line="240" w:lineRule="auto"/>
        <w:jc w:val="both"/>
        <w:rPr>
          <w:rFonts w:cs="Arial"/>
          <w:szCs w:val="20"/>
          <w:lang w:val="sl-SI" w:eastAsia="sl-SI"/>
        </w:rPr>
      </w:pPr>
      <w:r w:rsidRPr="002A0054">
        <w:rPr>
          <w:rFonts w:cs="Arial"/>
          <w:szCs w:val="20"/>
          <w:lang w:val="x-none" w:eastAsia="sl-SI"/>
        </w:rPr>
        <w:t>podpis</w:t>
      </w:r>
      <w:r w:rsidRPr="002A0054">
        <w:rPr>
          <w:rFonts w:cs="Arial"/>
          <w:szCs w:val="20"/>
          <w:lang w:eastAsia="sl-SI"/>
        </w:rPr>
        <w:t xml:space="preserve"> sodnega </w:t>
      </w:r>
      <w:r w:rsidRPr="002A0054">
        <w:rPr>
          <w:rFonts w:cs="Arial"/>
          <w:szCs w:val="20"/>
          <w:lang w:val="x-none" w:eastAsia="sl-SI"/>
        </w:rPr>
        <w:t>tolmača.</w:t>
      </w:r>
    </w:p>
    <w:p w14:paraId="451726B0" w14:textId="77777777" w:rsidR="002A0054" w:rsidRPr="002A0054" w:rsidRDefault="002A0054" w:rsidP="002A0054">
      <w:pPr>
        <w:pStyle w:val="Odstavekseznama"/>
        <w:spacing w:line="240" w:lineRule="auto"/>
        <w:ind w:left="810"/>
        <w:jc w:val="both"/>
        <w:rPr>
          <w:rFonts w:cs="Arial"/>
          <w:szCs w:val="20"/>
          <w:lang w:eastAsia="sl-SI"/>
        </w:rPr>
      </w:pPr>
      <w:r w:rsidRPr="002A0054">
        <w:rPr>
          <w:rFonts w:cs="Arial"/>
          <w:szCs w:val="20"/>
          <w:lang w:eastAsia="sl-SI"/>
        </w:rPr>
        <w:t xml:space="preserve">   </w:t>
      </w:r>
    </w:p>
    <w:p w14:paraId="2433FE30" w14:textId="77777777" w:rsidR="002A0054" w:rsidRPr="00976265" w:rsidRDefault="002A0054" w:rsidP="00976265">
      <w:pPr>
        <w:spacing w:line="240" w:lineRule="auto"/>
        <w:jc w:val="both"/>
        <w:rPr>
          <w:rFonts w:cs="Arial"/>
          <w:szCs w:val="20"/>
          <w:lang w:val="x-none" w:eastAsia="sl-SI"/>
        </w:rPr>
      </w:pPr>
      <w:r w:rsidRPr="00976265">
        <w:rPr>
          <w:rFonts w:cs="Arial"/>
          <w:szCs w:val="20"/>
          <w:lang w:val="it-IT" w:eastAsia="sl-SI"/>
        </w:rPr>
        <w:t>(2) Knjigo prevedenih listin lahko ministrstvo za pravosodje zahteva na vpogled.</w:t>
      </w:r>
    </w:p>
    <w:p w14:paraId="79AB3F84" w14:textId="77777777" w:rsidR="002A0054" w:rsidRPr="002A0054" w:rsidRDefault="002A0054" w:rsidP="002A0054">
      <w:pPr>
        <w:spacing w:before="480" w:line="240" w:lineRule="auto"/>
        <w:jc w:val="center"/>
        <w:rPr>
          <w:rFonts w:cs="Arial"/>
          <w:b/>
          <w:szCs w:val="20"/>
          <w:lang w:val="it-IT" w:eastAsia="sl-SI"/>
        </w:rPr>
      </w:pPr>
      <w:r w:rsidRPr="002A0054">
        <w:rPr>
          <w:rFonts w:cs="Arial"/>
          <w:b/>
          <w:szCs w:val="20"/>
          <w:lang w:val="it-IT" w:eastAsia="sl-SI"/>
        </w:rPr>
        <w:t>VII. PLAČILO ZA DELO IN POVRNITEV STROŠKOV</w:t>
      </w:r>
    </w:p>
    <w:p w14:paraId="39B0A11E"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33. člen</w:t>
      </w:r>
    </w:p>
    <w:p w14:paraId="4821C09C" w14:textId="0AE3DDCD"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0E41EF" w:rsidRPr="00485DCB">
        <w:rPr>
          <w:rFonts w:cs="Arial"/>
          <w:b/>
          <w:bCs/>
          <w:szCs w:val="20"/>
          <w:lang w:val="it-IT" w:eastAsia="sl-SI"/>
        </w:rPr>
        <w:t>v</w:t>
      </w:r>
      <w:r w:rsidR="000E41EF" w:rsidRPr="002A0054">
        <w:rPr>
          <w:rFonts w:cs="Arial"/>
          <w:b/>
          <w:bCs/>
          <w:szCs w:val="20"/>
          <w:lang w:val="x-none" w:eastAsia="sl-SI"/>
        </w:rPr>
        <w:t xml:space="preserve">rsta </w:t>
      </w:r>
      <w:r w:rsidRPr="002A0054">
        <w:rPr>
          <w:rFonts w:cs="Arial"/>
          <w:b/>
          <w:bCs/>
          <w:szCs w:val="20"/>
          <w:lang w:val="x-none" w:eastAsia="sl-SI"/>
        </w:rPr>
        <w:t>stroškov)</w:t>
      </w:r>
    </w:p>
    <w:p w14:paraId="51E6E9CD"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it-IT" w:eastAsia="sl-SI"/>
        </w:rPr>
        <w:t>Sodni izvedenec, cenilec ali tolmač ima pravico do povračila s</w:t>
      </w:r>
      <w:r w:rsidRPr="002A0054">
        <w:rPr>
          <w:rFonts w:cs="Arial"/>
          <w:szCs w:val="20"/>
          <w:lang w:val="x-none" w:eastAsia="sl-SI"/>
        </w:rPr>
        <w:t>trošk</w:t>
      </w:r>
      <w:r w:rsidRPr="002A0054">
        <w:rPr>
          <w:rFonts w:cs="Arial"/>
          <w:szCs w:val="20"/>
          <w:lang w:val="it-IT" w:eastAsia="sl-SI"/>
        </w:rPr>
        <w:t>ov</w:t>
      </w:r>
      <w:r w:rsidRPr="002A0054">
        <w:rPr>
          <w:rFonts w:cs="Arial"/>
          <w:szCs w:val="20"/>
          <w:lang w:val="x-none" w:eastAsia="sl-SI"/>
        </w:rPr>
        <w:t>:</w:t>
      </w:r>
    </w:p>
    <w:p w14:paraId="22A4421A" w14:textId="62C0BF23" w:rsidR="002A0054" w:rsidRPr="002A0054" w:rsidRDefault="002A0054" w:rsidP="00FC2945">
      <w:pPr>
        <w:pStyle w:val="Odstavekseznama"/>
        <w:numPr>
          <w:ilvl w:val="0"/>
          <w:numId w:val="39"/>
        </w:numPr>
        <w:spacing w:line="240" w:lineRule="auto"/>
        <w:jc w:val="both"/>
        <w:rPr>
          <w:rFonts w:cs="Arial"/>
          <w:szCs w:val="20"/>
          <w:lang w:eastAsia="sl-SI"/>
        </w:rPr>
      </w:pPr>
      <w:r w:rsidRPr="002A0054">
        <w:rPr>
          <w:rFonts w:cs="Arial"/>
          <w:szCs w:val="20"/>
          <w:lang w:val="x-none" w:eastAsia="sl-SI"/>
        </w:rPr>
        <w:t>potni stroški</w:t>
      </w:r>
      <w:r w:rsidR="000E41EF">
        <w:rPr>
          <w:rFonts w:cs="Arial"/>
          <w:szCs w:val="20"/>
          <w:lang w:eastAsia="sl-SI"/>
        </w:rPr>
        <w:t>,</w:t>
      </w:r>
    </w:p>
    <w:p w14:paraId="1288B71D" w14:textId="17718E5D" w:rsidR="002A0054" w:rsidRPr="002A0054" w:rsidRDefault="002A0054" w:rsidP="00FC2945">
      <w:pPr>
        <w:pStyle w:val="Odstavekseznama"/>
        <w:numPr>
          <w:ilvl w:val="0"/>
          <w:numId w:val="39"/>
        </w:numPr>
        <w:spacing w:line="240" w:lineRule="auto"/>
        <w:jc w:val="both"/>
        <w:rPr>
          <w:rFonts w:cs="Arial"/>
          <w:szCs w:val="20"/>
          <w:lang w:val="it-IT" w:eastAsia="sl-SI"/>
        </w:rPr>
      </w:pPr>
      <w:r w:rsidRPr="002A0054">
        <w:rPr>
          <w:rFonts w:cs="Arial"/>
          <w:szCs w:val="20"/>
          <w:lang w:val="x-none" w:eastAsia="sl-SI"/>
        </w:rPr>
        <w:t>stroški za prehrano in prenočišče</w:t>
      </w:r>
      <w:r w:rsidR="000E41EF" w:rsidRPr="00485DCB">
        <w:rPr>
          <w:rFonts w:cs="Arial"/>
          <w:szCs w:val="20"/>
          <w:lang w:val="it-IT" w:eastAsia="sl-SI"/>
        </w:rPr>
        <w:t>,</w:t>
      </w:r>
    </w:p>
    <w:p w14:paraId="21E59AF2" w14:textId="7A6F47CB" w:rsidR="002A0054" w:rsidRPr="002A0054" w:rsidRDefault="002A0054" w:rsidP="00FC2945">
      <w:pPr>
        <w:pStyle w:val="Odstavekseznama"/>
        <w:numPr>
          <w:ilvl w:val="0"/>
          <w:numId w:val="39"/>
        </w:numPr>
        <w:spacing w:line="240" w:lineRule="auto"/>
        <w:jc w:val="both"/>
        <w:rPr>
          <w:rFonts w:cs="Arial"/>
          <w:szCs w:val="20"/>
          <w:lang w:eastAsia="sl-SI"/>
        </w:rPr>
      </w:pPr>
      <w:r w:rsidRPr="002A0054">
        <w:rPr>
          <w:rFonts w:cs="Arial"/>
          <w:szCs w:val="20"/>
          <w:lang w:val="x-none" w:eastAsia="sl-SI"/>
        </w:rPr>
        <w:t>nadomestilo plače</w:t>
      </w:r>
      <w:r w:rsidR="000E41EF">
        <w:rPr>
          <w:rFonts w:cs="Arial"/>
          <w:szCs w:val="20"/>
          <w:lang w:eastAsia="sl-SI"/>
        </w:rPr>
        <w:t>,</w:t>
      </w:r>
    </w:p>
    <w:p w14:paraId="0075ED5D" w14:textId="77777777" w:rsidR="002A0054" w:rsidRPr="002A0054" w:rsidRDefault="002A0054" w:rsidP="00FC2945">
      <w:pPr>
        <w:pStyle w:val="Odstavekseznama"/>
        <w:numPr>
          <w:ilvl w:val="0"/>
          <w:numId w:val="39"/>
        </w:numPr>
        <w:spacing w:line="240" w:lineRule="auto"/>
        <w:jc w:val="both"/>
        <w:rPr>
          <w:rFonts w:cs="Arial"/>
          <w:szCs w:val="20"/>
          <w:lang w:eastAsia="sl-SI"/>
        </w:rPr>
      </w:pPr>
      <w:r w:rsidRPr="002A0054">
        <w:rPr>
          <w:rFonts w:cs="Arial"/>
          <w:szCs w:val="20"/>
          <w:lang w:val="x-none" w:eastAsia="sl-SI"/>
        </w:rPr>
        <w:t>materialni stroški v zvezi z izvedenskim oziroma cenilskim delom</w:t>
      </w:r>
      <w:r w:rsidRPr="002A0054">
        <w:rPr>
          <w:rFonts w:cs="Arial"/>
          <w:szCs w:val="20"/>
          <w:lang w:eastAsia="sl-SI"/>
        </w:rPr>
        <w:t xml:space="preserve"> oziroma delom tolmača</w:t>
      </w:r>
      <w:r w:rsidRPr="002A0054">
        <w:rPr>
          <w:rFonts w:cs="Arial"/>
          <w:szCs w:val="20"/>
          <w:lang w:val="x-none" w:eastAsia="sl-SI"/>
        </w:rPr>
        <w:t>.</w:t>
      </w:r>
    </w:p>
    <w:p w14:paraId="471FCC25" w14:textId="77777777" w:rsidR="002A0054" w:rsidRPr="002A0054" w:rsidRDefault="002A0054" w:rsidP="002A0054">
      <w:pPr>
        <w:spacing w:before="480" w:line="240" w:lineRule="auto"/>
        <w:jc w:val="center"/>
        <w:rPr>
          <w:rFonts w:cs="Arial"/>
          <w:b/>
          <w:bCs/>
          <w:szCs w:val="20"/>
          <w:lang w:eastAsia="sl-SI"/>
        </w:rPr>
      </w:pPr>
      <w:r w:rsidRPr="002A0054">
        <w:rPr>
          <w:rFonts w:cs="Arial"/>
          <w:b/>
          <w:bCs/>
          <w:szCs w:val="20"/>
          <w:lang w:val="x-none" w:eastAsia="sl-SI"/>
        </w:rPr>
        <w:t>34. člen</w:t>
      </w:r>
    </w:p>
    <w:p w14:paraId="29E78C99" w14:textId="1A2237ED"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0E41EF">
        <w:rPr>
          <w:rFonts w:cs="Arial"/>
          <w:b/>
          <w:bCs/>
          <w:szCs w:val="20"/>
          <w:lang w:eastAsia="sl-SI"/>
        </w:rPr>
        <w:t>p</w:t>
      </w:r>
      <w:r w:rsidR="000E41EF" w:rsidRPr="002A0054">
        <w:rPr>
          <w:rFonts w:cs="Arial"/>
          <w:b/>
          <w:bCs/>
          <w:szCs w:val="20"/>
          <w:lang w:val="x-none" w:eastAsia="sl-SI"/>
        </w:rPr>
        <w:t xml:space="preserve">otni </w:t>
      </w:r>
      <w:r w:rsidRPr="002A0054">
        <w:rPr>
          <w:rFonts w:cs="Arial"/>
          <w:b/>
          <w:bCs/>
          <w:szCs w:val="20"/>
          <w:lang w:val="x-none" w:eastAsia="sl-SI"/>
        </w:rPr>
        <w:t>stroški)</w:t>
      </w:r>
    </w:p>
    <w:p w14:paraId="330990C4"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 xml:space="preserve">(1) Potni stroški obsegajo stroške prihoda in vrnitve </w:t>
      </w:r>
      <w:r w:rsidRPr="002A0054">
        <w:rPr>
          <w:rFonts w:cs="Arial"/>
          <w:szCs w:val="20"/>
          <w:lang w:eastAsia="sl-SI"/>
        </w:rPr>
        <w:t xml:space="preserve">sodnega </w:t>
      </w:r>
      <w:r w:rsidRPr="002A0054">
        <w:rPr>
          <w:rFonts w:cs="Arial"/>
          <w:szCs w:val="20"/>
          <w:lang w:val="x-none" w:eastAsia="sl-SI"/>
        </w:rPr>
        <w:t>izvedenca</w:t>
      </w:r>
      <w:r w:rsidRPr="002A0054">
        <w:rPr>
          <w:rFonts w:cs="Arial"/>
          <w:szCs w:val="20"/>
          <w:lang w:eastAsia="sl-SI"/>
        </w:rPr>
        <w:t>,</w:t>
      </w:r>
      <w:r w:rsidRPr="002A0054">
        <w:rPr>
          <w:rFonts w:cs="Arial"/>
          <w:szCs w:val="20"/>
          <w:lang w:val="x-none" w:eastAsia="sl-SI"/>
        </w:rPr>
        <w:t xml:space="preserve"> cenilca oziroma </w:t>
      </w:r>
      <w:r w:rsidRPr="002A0054">
        <w:rPr>
          <w:rFonts w:cs="Arial"/>
          <w:szCs w:val="20"/>
          <w:lang w:eastAsia="sl-SI"/>
        </w:rPr>
        <w:t xml:space="preserve">tolmača </w:t>
      </w:r>
      <w:r w:rsidRPr="002A0054">
        <w:rPr>
          <w:rFonts w:cs="Arial"/>
          <w:szCs w:val="20"/>
          <w:lang w:val="x-none" w:eastAsia="sl-SI"/>
        </w:rPr>
        <w:t xml:space="preserve">od kraja njegovega stalnega ali začasnega prebivališča (v nadaljnjem besedilu: prebivališče) do sedeža sodišča oziroma zunanjega oddelka sodišča ali kraja, kjer opravlja </w:t>
      </w:r>
      <w:r w:rsidRPr="002A0054">
        <w:rPr>
          <w:rFonts w:cs="Arial"/>
          <w:szCs w:val="20"/>
          <w:lang w:val="x-none" w:eastAsia="sl-SI"/>
        </w:rPr>
        <w:lastRenderedPageBreak/>
        <w:t>izvedensko</w:t>
      </w:r>
      <w:r w:rsidRPr="002A0054">
        <w:rPr>
          <w:rFonts w:cs="Arial"/>
          <w:szCs w:val="20"/>
          <w:lang w:eastAsia="sl-SI"/>
        </w:rPr>
        <w:t>,</w:t>
      </w:r>
      <w:r w:rsidRPr="002A0054">
        <w:rPr>
          <w:rFonts w:cs="Arial"/>
          <w:szCs w:val="20"/>
          <w:lang w:val="x-none" w:eastAsia="sl-SI"/>
        </w:rPr>
        <w:t xml:space="preserve"> cenilsko delo</w:t>
      </w:r>
      <w:r w:rsidRPr="002A0054">
        <w:rPr>
          <w:rFonts w:cs="Arial"/>
          <w:szCs w:val="20"/>
          <w:lang w:eastAsia="sl-SI"/>
        </w:rPr>
        <w:t xml:space="preserve"> oziroma delo tolmača, če ta razdalja znaša več kot dva kilometra.</w:t>
      </w:r>
      <w:r w:rsidRPr="002A0054">
        <w:rPr>
          <w:rFonts w:cs="Arial"/>
          <w:szCs w:val="20"/>
          <w:lang w:val="x-none" w:eastAsia="sl-SI"/>
        </w:rPr>
        <w:t xml:space="preserve"> Potni stroški se priznajo v višini izdatkov za prevoz z najcenejšim javnim prevoznim sredstvom na dan opravljene vožnje.</w:t>
      </w:r>
    </w:p>
    <w:p w14:paraId="1103781D"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 xml:space="preserve">(2) Potni stroški se </w:t>
      </w:r>
      <w:r w:rsidRPr="002A0054">
        <w:rPr>
          <w:rFonts w:cs="Arial"/>
          <w:szCs w:val="20"/>
          <w:lang w:eastAsia="sl-SI"/>
        </w:rPr>
        <w:t xml:space="preserve">sodnemu </w:t>
      </w:r>
      <w:r w:rsidRPr="002A0054">
        <w:rPr>
          <w:rFonts w:cs="Arial"/>
          <w:szCs w:val="20"/>
          <w:lang w:val="x-none" w:eastAsia="sl-SI"/>
        </w:rPr>
        <w:t>izvedencu</w:t>
      </w:r>
      <w:r w:rsidRPr="002A0054">
        <w:rPr>
          <w:rFonts w:cs="Arial"/>
          <w:szCs w:val="20"/>
          <w:lang w:eastAsia="sl-SI"/>
        </w:rPr>
        <w:t>,</w:t>
      </w:r>
      <w:r w:rsidRPr="002A0054">
        <w:rPr>
          <w:rFonts w:cs="Arial"/>
          <w:szCs w:val="20"/>
          <w:lang w:val="x-none" w:eastAsia="sl-SI"/>
        </w:rPr>
        <w:t xml:space="preserve"> cenilcu oziroma</w:t>
      </w:r>
      <w:r w:rsidRPr="002A0054">
        <w:rPr>
          <w:rFonts w:cs="Arial"/>
          <w:szCs w:val="20"/>
          <w:lang w:eastAsia="sl-SI"/>
        </w:rPr>
        <w:t xml:space="preserve"> tolmaču</w:t>
      </w:r>
      <w:r w:rsidRPr="002A0054">
        <w:rPr>
          <w:rFonts w:cs="Arial"/>
          <w:szCs w:val="20"/>
          <w:lang w:val="x-none" w:eastAsia="sl-SI"/>
        </w:rPr>
        <w:t xml:space="preserve"> povrnejo za javno prevozno sredstvo, ki ni najcenejše, če bi uporaba najcenejšega javnega prevoznega sredstva glede na vozni red in čas opravljanja izvedenskega oziroma cenilskega dela</w:t>
      </w:r>
      <w:r w:rsidRPr="002A0054">
        <w:rPr>
          <w:rFonts w:cs="Arial"/>
          <w:szCs w:val="20"/>
          <w:lang w:eastAsia="sl-SI"/>
        </w:rPr>
        <w:t xml:space="preserve"> oziroma dela tolmača</w:t>
      </w:r>
      <w:r w:rsidRPr="002A0054">
        <w:rPr>
          <w:rFonts w:cs="Arial"/>
          <w:szCs w:val="20"/>
          <w:lang w:val="x-none" w:eastAsia="sl-SI"/>
        </w:rPr>
        <w:t xml:space="preserve">, ne upoštevaje čas trajanja vožnje, za </w:t>
      </w:r>
      <w:r w:rsidRPr="002A0054">
        <w:rPr>
          <w:rFonts w:cs="Arial"/>
          <w:szCs w:val="20"/>
          <w:lang w:eastAsia="sl-SI"/>
        </w:rPr>
        <w:t xml:space="preserve">sodnega </w:t>
      </w:r>
      <w:r w:rsidRPr="002A0054">
        <w:rPr>
          <w:rFonts w:cs="Arial"/>
          <w:szCs w:val="20"/>
          <w:lang w:val="x-none" w:eastAsia="sl-SI"/>
        </w:rPr>
        <w:t>izvedenca</w:t>
      </w:r>
      <w:r w:rsidRPr="002A0054">
        <w:rPr>
          <w:rFonts w:cs="Arial"/>
          <w:szCs w:val="20"/>
          <w:lang w:eastAsia="sl-SI"/>
        </w:rPr>
        <w:t>,</w:t>
      </w:r>
      <w:r w:rsidRPr="002A0054">
        <w:rPr>
          <w:rFonts w:cs="Arial"/>
          <w:szCs w:val="20"/>
          <w:lang w:val="x-none" w:eastAsia="sl-SI"/>
        </w:rPr>
        <w:t xml:space="preserve"> cenilca oziroma </w:t>
      </w:r>
      <w:r w:rsidRPr="002A0054">
        <w:rPr>
          <w:rFonts w:cs="Arial"/>
          <w:szCs w:val="20"/>
          <w:lang w:eastAsia="sl-SI"/>
        </w:rPr>
        <w:t xml:space="preserve">tolmača </w:t>
      </w:r>
      <w:r w:rsidRPr="002A0054">
        <w:rPr>
          <w:rFonts w:cs="Arial"/>
          <w:szCs w:val="20"/>
          <w:lang w:val="x-none" w:eastAsia="sl-SI"/>
        </w:rPr>
        <w:t>pomenila več kot dve uri dnevne časovne izgube.</w:t>
      </w:r>
    </w:p>
    <w:p w14:paraId="4D2399E5"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(3) Sodišče v primeru javnega prevoza upošteva podatke o ceni javnega prevoza po veljavnem ceniku prevoznika, pri čemer se stroški prevoza obračunajo tako, da je višina povračila dvakratnik cene enosmerne vozovnice oziroma cena povratne vozovnice. Za ceno enosmerne vozovnice v avtobusnem mestnem potniškem prometu se upošteva najnižja cena enkratne vožnje.</w:t>
      </w:r>
    </w:p>
    <w:p w14:paraId="69D3CA38"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(4) Sodnemu izvedencu</w:t>
      </w:r>
      <w:r w:rsidRPr="002A0054">
        <w:rPr>
          <w:rFonts w:cs="Arial"/>
          <w:szCs w:val="20"/>
          <w:lang w:eastAsia="sl-SI"/>
        </w:rPr>
        <w:t>,</w:t>
      </w:r>
      <w:r w:rsidRPr="002A0054">
        <w:rPr>
          <w:rFonts w:cs="Arial"/>
          <w:szCs w:val="20"/>
          <w:lang w:val="x-none" w:eastAsia="sl-SI"/>
        </w:rPr>
        <w:t xml:space="preserve"> cenilcu oziroma</w:t>
      </w:r>
      <w:r w:rsidRPr="002A0054">
        <w:rPr>
          <w:rFonts w:cs="Arial"/>
          <w:szCs w:val="20"/>
          <w:lang w:eastAsia="sl-SI"/>
        </w:rPr>
        <w:t xml:space="preserve"> tolmaču</w:t>
      </w:r>
      <w:r w:rsidRPr="002A0054">
        <w:rPr>
          <w:rFonts w:cs="Arial"/>
          <w:szCs w:val="20"/>
          <w:lang w:val="x-none" w:eastAsia="sl-SI"/>
        </w:rPr>
        <w:t xml:space="preserve"> se prizna kilometrina za razdaljo po najkrajši poti od kraja njegovega prebivališča do sedeža sodišča oziroma zunanjega oddelka sodišča ali kraja, kjer opravlja izvedensko oziroma cenilsko delo, če: </w:t>
      </w:r>
    </w:p>
    <w:p w14:paraId="7D01B2FD" w14:textId="0DC031F6" w:rsidR="002A0054" w:rsidRPr="002A0054" w:rsidRDefault="000E41EF" w:rsidP="002A0054">
      <w:pPr>
        <w:spacing w:line="240" w:lineRule="auto"/>
        <w:ind w:left="425" w:hanging="425"/>
        <w:jc w:val="both"/>
        <w:rPr>
          <w:rFonts w:cs="Arial"/>
          <w:szCs w:val="20"/>
          <w:lang w:eastAsia="sl-SI"/>
        </w:rPr>
      </w:pPr>
      <w:r>
        <w:rPr>
          <w:rFonts w:cs="Arial"/>
          <w:szCs w:val="20"/>
          <w:lang w:val="x-none" w:eastAsia="sl-SI"/>
        </w:rPr>
        <w:t>−</w:t>
      </w:r>
      <w:r w:rsidR="002A0054" w:rsidRPr="002A0054">
        <w:rPr>
          <w:rFonts w:cs="Arial"/>
          <w:szCs w:val="20"/>
          <w:lang w:val="x-none" w:eastAsia="sl-SI"/>
        </w:rPr>
        <w:t xml:space="preserve">       prevoz z javnim prevoznim sredstvom ni na </w:t>
      </w:r>
      <w:r>
        <w:rPr>
          <w:rFonts w:cs="Arial"/>
          <w:szCs w:val="20"/>
          <w:lang w:eastAsia="sl-SI"/>
        </w:rPr>
        <w:t>voljo</w:t>
      </w:r>
      <w:r w:rsidR="002A0054" w:rsidRPr="002A0054">
        <w:rPr>
          <w:rFonts w:cs="Arial"/>
          <w:szCs w:val="20"/>
          <w:lang w:val="x-none" w:eastAsia="sl-SI"/>
        </w:rPr>
        <w:t xml:space="preserve">; </w:t>
      </w:r>
    </w:p>
    <w:p w14:paraId="453C7C49" w14:textId="188AA328" w:rsidR="002A0054" w:rsidRPr="002A0054" w:rsidRDefault="000E41EF" w:rsidP="002A0054">
      <w:pPr>
        <w:spacing w:line="240" w:lineRule="auto"/>
        <w:ind w:left="425" w:hanging="425"/>
        <w:jc w:val="both"/>
        <w:rPr>
          <w:rFonts w:cs="Arial"/>
          <w:szCs w:val="20"/>
          <w:lang w:val="it-IT" w:eastAsia="sl-SI"/>
        </w:rPr>
      </w:pPr>
      <w:r>
        <w:rPr>
          <w:rFonts w:cs="Arial"/>
          <w:szCs w:val="20"/>
          <w:lang w:val="x-none" w:eastAsia="sl-SI"/>
        </w:rPr>
        <w:t>−</w:t>
      </w:r>
      <w:r w:rsidR="002A0054" w:rsidRPr="002A0054">
        <w:rPr>
          <w:rFonts w:cs="Arial"/>
          <w:szCs w:val="20"/>
          <w:lang w:val="x-none" w:eastAsia="sl-SI"/>
        </w:rPr>
        <w:t xml:space="preserve">       bi bila uporaba javnega prevoznega sredstva glede na okoliščine neprimerna ali </w:t>
      </w:r>
    </w:p>
    <w:p w14:paraId="3C78D768" w14:textId="19A204E2" w:rsidR="002A0054" w:rsidRPr="002A0054" w:rsidRDefault="000E41EF" w:rsidP="002A0054">
      <w:pPr>
        <w:spacing w:line="240" w:lineRule="auto"/>
        <w:ind w:left="425" w:hanging="425"/>
        <w:jc w:val="both"/>
        <w:rPr>
          <w:rFonts w:cs="Arial"/>
          <w:szCs w:val="20"/>
          <w:lang w:val="it-IT" w:eastAsia="sl-SI"/>
        </w:rPr>
      </w:pPr>
      <w:r>
        <w:rPr>
          <w:rFonts w:cs="Arial"/>
          <w:szCs w:val="20"/>
          <w:lang w:val="x-none" w:eastAsia="sl-SI"/>
        </w:rPr>
        <w:t>−</w:t>
      </w:r>
      <w:r w:rsidR="002A0054" w:rsidRPr="002A0054">
        <w:rPr>
          <w:rFonts w:cs="Arial"/>
          <w:szCs w:val="20"/>
          <w:lang w:val="x-none" w:eastAsia="sl-SI"/>
        </w:rPr>
        <w:t>       če višina stroškov ni višja od uporabe javnega prevoznega sredstva.</w:t>
      </w:r>
    </w:p>
    <w:p w14:paraId="02EC974A"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(5) Kilometrina iz prejšnjega odstavka se obračunava v višini </w:t>
      </w:r>
      <w:r w:rsidRPr="002A0054">
        <w:rPr>
          <w:rFonts w:cs="Arial"/>
          <w:szCs w:val="20"/>
          <w:lang w:val="it-IT" w:eastAsia="sl-SI"/>
        </w:rPr>
        <w:t>osmih odstotkov</w:t>
      </w:r>
      <w:r w:rsidRPr="002A0054">
        <w:rPr>
          <w:rFonts w:cs="Arial"/>
          <w:szCs w:val="20"/>
          <w:lang w:val="x-none" w:eastAsia="sl-SI"/>
        </w:rPr>
        <w:t xml:space="preserve"> cene neosvinčenega motornega bencina – 95 oktanov.</w:t>
      </w:r>
    </w:p>
    <w:p w14:paraId="49749194" w14:textId="3BAC204A"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(6) Sodnemu izvedencu</w:t>
      </w:r>
      <w:r w:rsidRPr="002A0054">
        <w:rPr>
          <w:rFonts w:cs="Arial"/>
          <w:szCs w:val="20"/>
          <w:lang w:val="it-IT" w:eastAsia="sl-SI"/>
        </w:rPr>
        <w:t>,</w:t>
      </w:r>
      <w:r w:rsidRPr="002A0054">
        <w:rPr>
          <w:rFonts w:cs="Arial"/>
          <w:szCs w:val="20"/>
          <w:lang w:val="x-none" w:eastAsia="sl-SI"/>
        </w:rPr>
        <w:t xml:space="preserve"> cenilcu oziroma </w:t>
      </w:r>
      <w:r w:rsidRPr="002A0054">
        <w:rPr>
          <w:rFonts w:cs="Arial"/>
          <w:szCs w:val="20"/>
          <w:lang w:val="it-IT" w:eastAsia="sl-SI"/>
        </w:rPr>
        <w:t xml:space="preserve">tolmaču </w:t>
      </w:r>
      <w:r w:rsidRPr="002A0054">
        <w:rPr>
          <w:rFonts w:cs="Arial"/>
          <w:szCs w:val="20"/>
          <w:lang w:val="x-none" w:eastAsia="sl-SI"/>
        </w:rPr>
        <w:t xml:space="preserve">se v primeru iz četrtega odstavka tega člena povrnejo tudi gotovinski stroški, ki so nastali kot posledica uporabe motornega vozila za potovanje, kolikor jih je dejansko </w:t>
      </w:r>
      <w:r w:rsidR="00A9530A" w:rsidRPr="00485DCB">
        <w:rPr>
          <w:rFonts w:cs="Arial"/>
          <w:szCs w:val="20"/>
          <w:lang w:val="it-IT" w:eastAsia="sl-SI"/>
        </w:rPr>
        <w:t>imel,</w:t>
      </w:r>
      <w:r w:rsidR="00A9530A" w:rsidRPr="002A0054">
        <w:rPr>
          <w:rFonts w:cs="Arial"/>
          <w:szCs w:val="20"/>
          <w:lang w:val="x-none" w:eastAsia="sl-SI"/>
        </w:rPr>
        <w:t xml:space="preserve"> </w:t>
      </w:r>
      <w:r w:rsidRPr="002A0054">
        <w:rPr>
          <w:rFonts w:cs="Arial"/>
          <w:szCs w:val="20"/>
          <w:lang w:val="x-none" w:eastAsia="sl-SI"/>
        </w:rPr>
        <w:t>in ob predložitvi originalnih dokazil.</w:t>
      </w:r>
    </w:p>
    <w:p w14:paraId="1801AE3E" w14:textId="555F78BE"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(7) Če je bilo motorno vozilo v uporabi za več </w:t>
      </w:r>
      <w:r w:rsidRPr="002A0054">
        <w:rPr>
          <w:rFonts w:cs="Arial"/>
          <w:szCs w:val="20"/>
          <w:lang w:val="it-IT" w:eastAsia="sl-SI"/>
        </w:rPr>
        <w:t xml:space="preserve">sodnih </w:t>
      </w:r>
      <w:r w:rsidRPr="002A0054">
        <w:rPr>
          <w:rFonts w:cs="Arial"/>
          <w:szCs w:val="20"/>
          <w:lang w:val="x-none" w:eastAsia="sl-SI"/>
        </w:rPr>
        <w:t>izvedencev, cenilcev</w:t>
      </w:r>
      <w:r w:rsidRPr="002A0054">
        <w:rPr>
          <w:rFonts w:cs="Arial"/>
          <w:szCs w:val="20"/>
          <w:lang w:val="it-IT" w:eastAsia="sl-SI"/>
        </w:rPr>
        <w:t xml:space="preserve"> ali tolmačev</w:t>
      </w:r>
      <w:r w:rsidRPr="002A0054">
        <w:rPr>
          <w:rFonts w:cs="Arial"/>
          <w:szCs w:val="20"/>
          <w:lang w:val="x-none" w:eastAsia="sl-SI"/>
        </w:rPr>
        <w:t>, se v primeru iz četrtega odstavka tega člena lahko povračilo potnih stroškov uveljavlja le enkrat.</w:t>
      </w:r>
    </w:p>
    <w:p w14:paraId="138631FB"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35. člen</w:t>
      </w:r>
    </w:p>
    <w:p w14:paraId="1E38192B" w14:textId="4AA80443"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0E41EF" w:rsidRPr="00485DCB">
        <w:rPr>
          <w:rFonts w:cs="Arial"/>
          <w:b/>
          <w:bCs/>
          <w:szCs w:val="20"/>
          <w:lang w:val="it-IT" w:eastAsia="sl-SI"/>
        </w:rPr>
        <w:t>s</w:t>
      </w:r>
      <w:r w:rsidR="000E41EF" w:rsidRPr="002A0054">
        <w:rPr>
          <w:rFonts w:cs="Arial"/>
          <w:b/>
          <w:bCs/>
          <w:szCs w:val="20"/>
          <w:lang w:val="x-none" w:eastAsia="sl-SI"/>
        </w:rPr>
        <w:t xml:space="preserve">troški </w:t>
      </w:r>
      <w:r w:rsidRPr="002A0054">
        <w:rPr>
          <w:rFonts w:cs="Arial"/>
          <w:b/>
          <w:bCs/>
          <w:szCs w:val="20"/>
          <w:lang w:val="x-none" w:eastAsia="sl-SI"/>
        </w:rPr>
        <w:t>za prehrano in prenočišče)</w:t>
      </w:r>
    </w:p>
    <w:p w14:paraId="692A35D3"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(1) Stroški za prehrano se </w:t>
      </w:r>
      <w:r w:rsidRPr="002A0054">
        <w:rPr>
          <w:rFonts w:cs="Arial"/>
          <w:szCs w:val="20"/>
          <w:lang w:val="it-IT" w:eastAsia="sl-SI"/>
        </w:rPr>
        <w:t xml:space="preserve">sodnemu </w:t>
      </w:r>
      <w:r w:rsidRPr="002A0054">
        <w:rPr>
          <w:rFonts w:cs="Arial"/>
          <w:szCs w:val="20"/>
          <w:lang w:val="x-none" w:eastAsia="sl-SI"/>
        </w:rPr>
        <w:t>izvedencu</w:t>
      </w:r>
      <w:r w:rsidRPr="002A0054">
        <w:rPr>
          <w:rFonts w:cs="Arial"/>
          <w:szCs w:val="20"/>
          <w:lang w:val="it-IT" w:eastAsia="sl-SI"/>
        </w:rPr>
        <w:t>,</w:t>
      </w:r>
      <w:r w:rsidRPr="002A0054">
        <w:rPr>
          <w:rFonts w:cs="Arial"/>
          <w:szCs w:val="20"/>
          <w:lang w:val="x-none" w:eastAsia="sl-SI"/>
        </w:rPr>
        <w:t xml:space="preserve"> cenilcu oziroma</w:t>
      </w:r>
      <w:r w:rsidRPr="002A0054">
        <w:rPr>
          <w:rFonts w:cs="Arial"/>
          <w:szCs w:val="20"/>
          <w:lang w:val="it-IT" w:eastAsia="sl-SI"/>
        </w:rPr>
        <w:t xml:space="preserve"> tolmaču</w:t>
      </w:r>
      <w:r w:rsidRPr="002A0054">
        <w:rPr>
          <w:rFonts w:cs="Arial"/>
          <w:szCs w:val="20"/>
          <w:lang w:val="x-none" w:eastAsia="sl-SI"/>
        </w:rPr>
        <w:t xml:space="preserve"> priznajo v obliki dnevnice.</w:t>
      </w:r>
    </w:p>
    <w:p w14:paraId="135FCA21"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(2) Dnevnica za sodelovanje </w:t>
      </w:r>
      <w:r w:rsidRPr="002A0054">
        <w:rPr>
          <w:rFonts w:cs="Arial"/>
          <w:szCs w:val="20"/>
          <w:lang w:val="it-IT" w:eastAsia="sl-SI"/>
        </w:rPr>
        <w:t xml:space="preserve">sodnega </w:t>
      </w:r>
      <w:r w:rsidRPr="002A0054">
        <w:rPr>
          <w:rFonts w:cs="Arial"/>
          <w:szCs w:val="20"/>
          <w:lang w:val="x-none" w:eastAsia="sl-SI"/>
        </w:rPr>
        <w:t>izvedenca</w:t>
      </w:r>
      <w:r w:rsidRPr="002A0054">
        <w:rPr>
          <w:rFonts w:cs="Arial"/>
          <w:szCs w:val="20"/>
          <w:lang w:val="it-IT" w:eastAsia="sl-SI"/>
        </w:rPr>
        <w:t>,</w:t>
      </w:r>
      <w:r w:rsidRPr="002A0054">
        <w:rPr>
          <w:rFonts w:cs="Arial"/>
          <w:szCs w:val="20"/>
          <w:lang w:val="x-none" w:eastAsia="sl-SI"/>
        </w:rPr>
        <w:t xml:space="preserve"> cenilca oziroma </w:t>
      </w:r>
      <w:r w:rsidRPr="002A0054">
        <w:rPr>
          <w:rFonts w:cs="Arial"/>
          <w:szCs w:val="20"/>
          <w:lang w:val="it-IT" w:eastAsia="sl-SI"/>
        </w:rPr>
        <w:t xml:space="preserve">tolmača </w:t>
      </w:r>
      <w:r w:rsidRPr="002A0054">
        <w:rPr>
          <w:rFonts w:cs="Arial"/>
          <w:szCs w:val="20"/>
          <w:lang w:val="x-none" w:eastAsia="sl-SI"/>
        </w:rPr>
        <w:t>na naroku se prizna, če je moral biti izvedenec</w:t>
      </w:r>
      <w:r w:rsidRPr="002A0054">
        <w:rPr>
          <w:rFonts w:cs="Arial"/>
          <w:szCs w:val="20"/>
          <w:lang w:val="it-IT" w:eastAsia="sl-SI"/>
        </w:rPr>
        <w:t>,</w:t>
      </w:r>
      <w:r w:rsidRPr="002A0054">
        <w:rPr>
          <w:rFonts w:cs="Arial"/>
          <w:szCs w:val="20"/>
          <w:lang w:val="x-none" w:eastAsia="sl-SI"/>
        </w:rPr>
        <w:t xml:space="preserve"> cenilec oziroma </w:t>
      </w:r>
      <w:r w:rsidRPr="002A0054">
        <w:rPr>
          <w:rFonts w:cs="Arial"/>
          <w:szCs w:val="20"/>
          <w:lang w:val="it-IT" w:eastAsia="sl-SI"/>
        </w:rPr>
        <w:t xml:space="preserve">tolmač </w:t>
      </w:r>
      <w:r w:rsidRPr="002A0054">
        <w:rPr>
          <w:rFonts w:cs="Arial"/>
          <w:szCs w:val="20"/>
          <w:lang w:val="x-none" w:eastAsia="sl-SI"/>
        </w:rPr>
        <w:t>zaradi sodelovanja na naroku odsoten iz kraja svojega prebivališča več kot 12 ur.</w:t>
      </w:r>
    </w:p>
    <w:p w14:paraId="5CDA0BBC"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(3) Stroški za prenočišče se </w:t>
      </w:r>
      <w:r w:rsidRPr="002A0054">
        <w:rPr>
          <w:rFonts w:cs="Arial"/>
          <w:szCs w:val="20"/>
          <w:lang w:val="it-IT" w:eastAsia="sl-SI"/>
        </w:rPr>
        <w:t xml:space="preserve">sodnemu </w:t>
      </w:r>
      <w:r w:rsidRPr="002A0054">
        <w:rPr>
          <w:rFonts w:cs="Arial"/>
          <w:szCs w:val="20"/>
          <w:lang w:val="x-none" w:eastAsia="sl-SI"/>
        </w:rPr>
        <w:t>izvedencu</w:t>
      </w:r>
      <w:r w:rsidRPr="002A0054">
        <w:rPr>
          <w:rFonts w:cs="Arial"/>
          <w:szCs w:val="20"/>
          <w:lang w:val="it-IT" w:eastAsia="sl-SI"/>
        </w:rPr>
        <w:t>,</w:t>
      </w:r>
      <w:r w:rsidRPr="002A0054">
        <w:rPr>
          <w:rFonts w:cs="Arial"/>
          <w:szCs w:val="20"/>
          <w:lang w:val="x-none" w:eastAsia="sl-SI"/>
        </w:rPr>
        <w:t xml:space="preserve"> cenilcu oziroma </w:t>
      </w:r>
      <w:r w:rsidRPr="002A0054">
        <w:rPr>
          <w:rFonts w:cs="Arial"/>
          <w:szCs w:val="20"/>
          <w:lang w:val="it-IT" w:eastAsia="sl-SI"/>
        </w:rPr>
        <w:t xml:space="preserve">tolmaču </w:t>
      </w:r>
      <w:r w:rsidRPr="002A0054">
        <w:rPr>
          <w:rFonts w:cs="Arial"/>
          <w:szCs w:val="20"/>
          <w:lang w:val="x-none" w:eastAsia="sl-SI"/>
        </w:rPr>
        <w:t>priznajo s povračilom dejansko plačanih stroškov prenočevanja.</w:t>
      </w:r>
    </w:p>
    <w:p w14:paraId="34010A88"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(4) Pravico do povračila stroškov prenočišča ima </w:t>
      </w:r>
      <w:r w:rsidRPr="002A0054">
        <w:rPr>
          <w:rFonts w:cs="Arial"/>
          <w:szCs w:val="20"/>
          <w:lang w:val="it-IT" w:eastAsia="sl-SI"/>
        </w:rPr>
        <w:t xml:space="preserve">sodni </w:t>
      </w:r>
      <w:r w:rsidRPr="002A0054">
        <w:rPr>
          <w:rFonts w:cs="Arial"/>
          <w:szCs w:val="20"/>
          <w:lang w:val="x-none" w:eastAsia="sl-SI"/>
        </w:rPr>
        <w:t>izvedenec</w:t>
      </w:r>
      <w:r w:rsidRPr="002A0054">
        <w:rPr>
          <w:rFonts w:cs="Arial"/>
          <w:szCs w:val="20"/>
          <w:lang w:val="it-IT" w:eastAsia="sl-SI"/>
        </w:rPr>
        <w:t>,</w:t>
      </w:r>
      <w:r w:rsidRPr="002A0054">
        <w:rPr>
          <w:rFonts w:cs="Arial"/>
          <w:szCs w:val="20"/>
          <w:lang w:val="x-none" w:eastAsia="sl-SI"/>
        </w:rPr>
        <w:t xml:space="preserve"> cenilec oziroma</w:t>
      </w:r>
      <w:r w:rsidRPr="002A0054">
        <w:rPr>
          <w:rFonts w:cs="Arial"/>
          <w:szCs w:val="20"/>
          <w:lang w:val="it-IT" w:eastAsia="sl-SI"/>
        </w:rPr>
        <w:t xml:space="preserve"> tolmač</w:t>
      </w:r>
      <w:r w:rsidRPr="002A0054">
        <w:rPr>
          <w:rFonts w:cs="Arial"/>
          <w:szCs w:val="20"/>
          <w:lang w:val="x-none" w:eastAsia="sl-SI"/>
        </w:rPr>
        <w:t>, ki ima prebivališče zunaj kraja sedeža sodišča oziroma zunanjega oddelka sodišča ali če opravlja izvedensko oziroma cenilsko delo</w:t>
      </w:r>
      <w:r w:rsidRPr="002A0054">
        <w:rPr>
          <w:rFonts w:cs="Arial"/>
          <w:szCs w:val="20"/>
          <w:lang w:val="it-IT" w:eastAsia="sl-SI"/>
        </w:rPr>
        <w:t xml:space="preserve"> oziroma delo tolmača</w:t>
      </w:r>
      <w:r w:rsidRPr="002A0054">
        <w:rPr>
          <w:rFonts w:cs="Arial"/>
          <w:szCs w:val="20"/>
          <w:lang w:val="x-none" w:eastAsia="sl-SI"/>
        </w:rPr>
        <w:t xml:space="preserve"> zunaj kraja sodišča oziroma zunanjega oddelka sodišča in je zaradi sodelovanja pri sojenju moral prenočevati v tem kraju.</w:t>
      </w:r>
    </w:p>
    <w:p w14:paraId="26FDD814"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it-IT" w:eastAsia="sl-SI"/>
        </w:rPr>
        <w:t>36</w:t>
      </w:r>
      <w:r w:rsidRPr="002A0054">
        <w:rPr>
          <w:rFonts w:cs="Arial"/>
          <w:b/>
          <w:bCs/>
          <w:szCs w:val="20"/>
          <w:lang w:val="x-none" w:eastAsia="sl-SI"/>
        </w:rPr>
        <w:t>. člen</w:t>
      </w:r>
    </w:p>
    <w:p w14:paraId="7357347B" w14:textId="2AB8661E"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0E41EF" w:rsidRPr="00485DCB">
        <w:rPr>
          <w:rFonts w:cs="Arial"/>
          <w:b/>
          <w:bCs/>
          <w:szCs w:val="20"/>
          <w:lang w:val="it-IT" w:eastAsia="sl-SI"/>
        </w:rPr>
        <w:t>o</w:t>
      </w:r>
      <w:r w:rsidR="000E41EF" w:rsidRPr="002A0054">
        <w:rPr>
          <w:rFonts w:cs="Arial"/>
          <w:b/>
          <w:bCs/>
          <w:szCs w:val="20"/>
          <w:lang w:val="x-none" w:eastAsia="sl-SI"/>
        </w:rPr>
        <w:t xml:space="preserve">dmera </w:t>
      </w:r>
      <w:r w:rsidRPr="002A0054">
        <w:rPr>
          <w:rFonts w:cs="Arial"/>
          <w:b/>
          <w:bCs/>
          <w:szCs w:val="20"/>
          <w:lang w:val="x-none" w:eastAsia="sl-SI"/>
        </w:rPr>
        <w:t>stroškov za prehrano, prenočišče in kilometrino)</w:t>
      </w:r>
    </w:p>
    <w:p w14:paraId="73853BE1" w14:textId="7F325653"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Dnevnica, stroški prenočišča in kilometrina se odmerijo v skladu s predpisi, ki veljajo za javne uslužbence, </w:t>
      </w:r>
      <w:r w:rsidR="000E41EF" w:rsidRPr="00485DCB">
        <w:rPr>
          <w:rFonts w:cs="Arial"/>
          <w:szCs w:val="20"/>
          <w:lang w:val="it-IT" w:eastAsia="sl-SI"/>
        </w:rPr>
        <w:t>če</w:t>
      </w:r>
      <w:r w:rsidRPr="002A0054">
        <w:rPr>
          <w:rFonts w:cs="Arial"/>
          <w:szCs w:val="20"/>
          <w:lang w:val="x-none" w:eastAsia="sl-SI"/>
        </w:rPr>
        <w:t xml:space="preserve"> ta pravilnik ne določa drugače.</w:t>
      </w:r>
    </w:p>
    <w:p w14:paraId="595727D7" w14:textId="2C4FBE61"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it-IT" w:eastAsia="sl-SI"/>
        </w:rPr>
        <w:lastRenderedPageBreak/>
        <w:t>37</w:t>
      </w:r>
      <w:r w:rsidRPr="002A0054">
        <w:rPr>
          <w:rFonts w:cs="Arial"/>
          <w:b/>
          <w:bCs/>
          <w:szCs w:val="20"/>
          <w:lang w:val="x-none" w:eastAsia="sl-SI"/>
        </w:rPr>
        <w:t>. člen</w:t>
      </w:r>
    </w:p>
    <w:p w14:paraId="7FA03BBE" w14:textId="4926AEA7"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0E41EF" w:rsidRPr="00485DCB">
        <w:rPr>
          <w:rFonts w:cs="Arial"/>
          <w:b/>
          <w:bCs/>
          <w:szCs w:val="20"/>
          <w:lang w:val="it-IT" w:eastAsia="sl-SI"/>
        </w:rPr>
        <w:t>n</w:t>
      </w:r>
      <w:r w:rsidR="000E41EF" w:rsidRPr="002A0054">
        <w:rPr>
          <w:rFonts w:cs="Arial"/>
          <w:b/>
          <w:bCs/>
          <w:szCs w:val="20"/>
          <w:lang w:val="x-none" w:eastAsia="sl-SI"/>
        </w:rPr>
        <w:t xml:space="preserve">adomestilo </w:t>
      </w:r>
      <w:r w:rsidRPr="002A0054">
        <w:rPr>
          <w:rFonts w:cs="Arial"/>
          <w:b/>
          <w:bCs/>
          <w:szCs w:val="20"/>
          <w:lang w:val="x-none" w:eastAsia="sl-SI"/>
        </w:rPr>
        <w:t>plače)</w:t>
      </w:r>
    </w:p>
    <w:p w14:paraId="4120E3A8"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(1) Sodni izvedenec</w:t>
      </w:r>
      <w:r w:rsidRPr="002A0054">
        <w:rPr>
          <w:rFonts w:cs="Arial"/>
          <w:szCs w:val="20"/>
          <w:lang w:val="it-IT" w:eastAsia="sl-SI"/>
        </w:rPr>
        <w:t>,</w:t>
      </w:r>
      <w:r w:rsidRPr="002A0054">
        <w:rPr>
          <w:rFonts w:cs="Arial"/>
          <w:szCs w:val="20"/>
          <w:lang w:val="x-none" w:eastAsia="sl-SI"/>
        </w:rPr>
        <w:t xml:space="preserve"> cenilec oziroma</w:t>
      </w:r>
      <w:r w:rsidRPr="002A0054">
        <w:rPr>
          <w:rFonts w:cs="Arial"/>
          <w:szCs w:val="20"/>
          <w:lang w:val="it-IT" w:eastAsia="sl-SI"/>
        </w:rPr>
        <w:t xml:space="preserve"> tolmač</w:t>
      </w:r>
      <w:r w:rsidRPr="002A0054">
        <w:rPr>
          <w:rFonts w:cs="Arial"/>
          <w:szCs w:val="20"/>
          <w:lang w:val="x-none" w:eastAsia="sl-SI"/>
        </w:rPr>
        <w:t>, ki je zaposlen, ima na podlagi potrdila sodišča pravico do nadomestila plače za čas, ki ga zaradi opravljanja izvedenskega oziroma cenilskega dela</w:t>
      </w:r>
      <w:r w:rsidRPr="002A0054">
        <w:rPr>
          <w:rFonts w:cs="Arial"/>
          <w:szCs w:val="20"/>
          <w:lang w:val="it-IT" w:eastAsia="sl-SI"/>
        </w:rPr>
        <w:t xml:space="preserve"> oziroma dela tolmača</w:t>
      </w:r>
      <w:r w:rsidRPr="002A0054">
        <w:rPr>
          <w:rFonts w:cs="Arial"/>
          <w:szCs w:val="20"/>
          <w:lang w:val="x-none" w:eastAsia="sl-SI"/>
        </w:rPr>
        <w:t xml:space="preserve"> porabi za udeležbo na glavni obravnavi.</w:t>
      </w:r>
    </w:p>
    <w:p w14:paraId="25CA72C8" w14:textId="4B76510E"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(2) Delodajalec </w:t>
      </w:r>
      <w:r w:rsidRPr="002A0054">
        <w:rPr>
          <w:rFonts w:cs="Arial"/>
          <w:szCs w:val="20"/>
          <w:lang w:val="it-IT" w:eastAsia="sl-SI"/>
        </w:rPr>
        <w:t xml:space="preserve">sodnemu </w:t>
      </w:r>
      <w:r w:rsidRPr="002A0054">
        <w:rPr>
          <w:rFonts w:cs="Arial"/>
          <w:szCs w:val="20"/>
          <w:lang w:val="x-none" w:eastAsia="sl-SI"/>
        </w:rPr>
        <w:t>izvedencu</w:t>
      </w:r>
      <w:r w:rsidRPr="002A0054">
        <w:rPr>
          <w:rFonts w:cs="Arial"/>
          <w:szCs w:val="20"/>
          <w:lang w:val="it-IT" w:eastAsia="sl-SI"/>
        </w:rPr>
        <w:t>,</w:t>
      </w:r>
      <w:r w:rsidRPr="002A0054">
        <w:rPr>
          <w:rFonts w:cs="Arial"/>
          <w:szCs w:val="20"/>
          <w:lang w:val="x-none" w:eastAsia="sl-SI"/>
        </w:rPr>
        <w:t xml:space="preserve"> cenilcu oziroma </w:t>
      </w:r>
      <w:r w:rsidRPr="002A0054">
        <w:rPr>
          <w:rFonts w:cs="Arial"/>
          <w:szCs w:val="20"/>
          <w:lang w:val="it-IT" w:eastAsia="sl-SI"/>
        </w:rPr>
        <w:t xml:space="preserve">tolmaču </w:t>
      </w:r>
      <w:r w:rsidRPr="002A0054">
        <w:rPr>
          <w:rFonts w:cs="Arial"/>
          <w:szCs w:val="20"/>
          <w:lang w:val="x-none" w:eastAsia="sl-SI"/>
        </w:rPr>
        <w:t>izplača nadomestilo plače, sodišče pa nato delodajalcu povrne znesek, ki ustreza višini nadomestila plače</w:t>
      </w:r>
      <w:r w:rsidR="00A9530A" w:rsidRPr="00485DCB">
        <w:rPr>
          <w:rFonts w:cs="Arial"/>
          <w:szCs w:val="20"/>
          <w:lang w:val="it-IT" w:eastAsia="sl-SI"/>
        </w:rPr>
        <w:t>,</w:t>
      </w:r>
      <w:r w:rsidRPr="002A0054">
        <w:rPr>
          <w:rFonts w:cs="Arial"/>
          <w:szCs w:val="20"/>
          <w:lang w:val="x-none" w:eastAsia="sl-SI"/>
        </w:rPr>
        <w:t xml:space="preserve"> na podlagi pisnega obračuna s priloženimi dokazili o višini plače </w:t>
      </w:r>
      <w:r w:rsidRPr="002A0054">
        <w:rPr>
          <w:rFonts w:cs="Arial"/>
          <w:szCs w:val="20"/>
          <w:lang w:val="it-IT" w:eastAsia="sl-SI"/>
        </w:rPr>
        <w:t xml:space="preserve">sodnega </w:t>
      </w:r>
      <w:r w:rsidRPr="002A0054">
        <w:rPr>
          <w:rFonts w:cs="Arial"/>
          <w:szCs w:val="20"/>
          <w:lang w:val="x-none" w:eastAsia="sl-SI"/>
        </w:rPr>
        <w:t>izvedenca</w:t>
      </w:r>
      <w:r w:rsidRPr="002A0054">
        <w:rPr>
          <w:rFonts w:cs="Arial"/>
          <w:szCs w:val="20"/>
          <w:lang w:val="it-IT" w:eastAsia="sl-SI"/>
        </w:rPr>
        <w:t>,</w:t>
      </w:r>
      <w:r w:rsidRPr="002A0054">
        <w:rPr>
          <w:rFonts w:cs="Arial"/>
          <w:szCs w:val="20"/>
          <w:lang w:val="x-none" w:eastAsia="sl-SI"/>
        </w:rPr>
        <w:t xml:space="preserve"> cenilca oziroma</w:t>
      </w:r>
      <w:r w:rsidRPr="002A0054">
        <w:rPr>
          <w:rFonts w:cs="Arial"/>
          <w:szCs w:val="20"/>
          <w:lang w:val="it-IT" w:eastAsia="sl-SI"/>
        </w:rPr>
        <w:t xml:space="preserve"> tolmača</w:t>
      </w:r>
      <w:r w:rsidRPr="002A0054">
        <w:rPr>
          <w:rFonts w:cs="Arial"/>
          <w:szCs w:val="20"/>
          <w:lang w:val="x-none" w:eastAsia="sl-SI"/>
        </w:rPr>
        <w:t xml:space="preserve"> in o izplačanem nadomestilu.</w:t>
      </w:r>
    </w:p>
    <w:p w14:paraId="62A238D2"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it-IT" w:eastAsia="sl-SI"/>
        </w:rPr>
        <w:t>38</w:t>
      </w:r>
      <w:r w:rsidRPr="002A0054">
        <w:rPr>
          <w:rFonts w:cs="Arial"/>
          <w:b/>
          <w:bCs/>
          <w:szCs w:val="20"/>
          <w:lang w:val="x-none" w:eastAsia="sl-SI"/>
        </w:rPr>
        <w:t>. člen</w:t>
      </w:r>
    </w:p>
    <w:p w14:paraId="046ACC26" w14:textId="3B278BCD"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A9530A" w:rsidRPr="00485DCB">
        <w:rPr>
          <w:rFonts w:cs="Arial"/>
          <w:b/>
          <w:bCs/>
          <w:szCs w:val="20"/>
          <w:lang w:val="it-IT" w:eastAsia="sl-SI"/>
        </w:rPr>
        <w:t>m</w:t>
      </w:r>
      <w:r w:rsidR="00A9530A" w:rsidRPr="002A0054">
        <w:rPr>
          <w:rFonts w:cs="Arial"/>
          <w:b/>
          <w:bCs/>
          <w:szCs w:val="20"/>
          <w:lang w:val="x-none" w:eastAsia="sl-SI"/>
        </w:rPr>
        <w:t xml:space="preserve">aterialni </w:t>
      </w:r>
      <w:r w:rsidRPr="002A0054">
        <w:rPr>
          <w:rFonts w:cs="Arial"/>
          <w:b/>
          <w:bCs/>
          <w:szCs w:val="20"/>
          <w:lang w:val="x-none" w:eastAsia="sl-SI"/>
        </w:rPr>
        <w:t>stroški v zvezi z izvedenskim oziroma cenilskim delom</w:t>
      </w:r>
      <w:r w:rsidRPr="002A0054">
        <w:rPr>
          <w:rFonts w:cs="Arial"/>
          <w:b/>
          <w:bCs/>
          <w:szCs w:val="20"/>
          <w:lang w:val="it-IT" w:eastAsia="sl-SI"/>
        </w:rPr>
        <w:t xml:space="preserve"> oziroma delom tolmača</w:t>
      </w:r>
      <w:r w:rsidRPr="002A0054">
        <w:rPr>
          <w:rFonts w:cs="Arial"/>
          <w:b/>
          <w:bCs/>
          <w:szCs w:val="20"/>
          <w:lang w:val="x-none" w:eastAsia="sl-SI"/>
        </w:rPr>
        <w:t>)</w:t>
      </w:r>
    </w:p>
    <w:p w14:paraId="10268AF3"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(1) Materialni stroški v zvezi z izvedenskim oziroma cenilskim delom za analize, meritve, preiskave in druga opravila, potrebna za izdelavo izvida in mnenja oziroma cenitve, se obračunajo po veljavni ceni gospodarskih družb ali zavodov, ki te storitve opravljajo, če to ni možno, pa v višini, kot se običajno plačuje za take stroške.</w:t>
      </w:r>
    </w:p>
    <w:p w14:paraId="31AD4825" w14:textId="1D45F6DD"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(2) Sodni </w:t>
      </w:r>
      <w:r w:rsidR="00201E80" w:rsidRPr="00485DCB">
        <w:rPr>
          <w:rFonts w:cs="Arial"/>
          <w:szCs w:val="20"/>
          <w:lang w:val="it-IT" w:eastAsia="sl-SI"/>
        </w:rPr>
        <w:t>i</w:t>
      </w:r>
      <w:r w:rsidRPr="002A0054">
        <w:rPr>
          <w:rFonts w:cs="Arial"/>
          <w:szCs w:val="20"/>
          <w:lang w:val="x-none" w:eastAsia="sl-SI"/>
        </w:rPr>
        <w:t xml:space="preserve">zvedenec oziroma cenilec mora za obračun storitev iz prejšnjega odstavka predložiti vsaj eno ponudbo gospodarske družbe ali zavoda, ki te storitve opravlja, oziroma predložiti druga dokazila, </w:t>
      </w:r>
      <w:r w:rsidR="00201E80" w:rsidRPr="00485DCB">
        <w:rPr>
          <w:rFonts w:cs="Arial"/>
          <w:szCs w:val="20"/>
          <w:lang w:val="it-IT" w:eastAsia="sl-SI"/>
        </w:rPr>
        <w:t>s</w:t>
      </w:r>
      <w:r w:rsidR="00201E80" w:rsidRPr="002A0054">
        <w:rPr>
          <w:rFonts w:cs="Arial"/>
          <w:szCs w:val="20"/>
          <w:lang w:val="x-none" w:eastAsia="sl-SI"/>
        </w:rPr>
        <w:t xml:space="preserve"> </w:t>
      </w:r>
      <w:r w:rsidRPr="002A0054">
        <w:rPr>
          <w:rFonts w:cs="Arial"/>
          <w:szCs w:val="20"/>
          <w:lang w:val="x-none" w:eastAsia="sl-SI"/>
        </w:rPr>
        <w:t>katerih je razvidno ustrezno obračunavanje tovrstnih storitev.</w:t>
      </w:r>
    </w:p>
    <w:p w14:paraId="5FB5924D" w14:textId="6163FF1C"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(3) </w:t>
      </w:r>
      <w:r w:rsidR="00201E80" w:rsidRPr="00485DCB">
        <w:rPr>
          <w:rFonts w:cs="Arial"/>
          <w:szCs w:val="20"/>
          <w:lang w:val="it-IT" w:eastAsia="sl-SI"/>
        </w:rPr>
        <w:t>Drugi</w:t>
      </w:r>
      <w:r w:rsidR="00201E80" w:rsidRPr="002A0054">
        <w:rPr>
          <w:rFonts w:cs="Arial"/>
          <w:szCs w:val="20"/>
          <w:lang w:val="x-none" w:eastAsia="sl-SI"/>
        </w:rPr>
        <w:t xml:space="preserve"> </w:t>
      </w:r>
      <w:r w:rsidRPr="002A0054">
        <w:rPr>
          <w:rFonts w:cs="Arial"/>
          <w:szCs w:val="20"/>
          <w:lang w:val="x-none" w:eastAsia="sl-SI"/>
        </w:rPr>
        <w:t xml:space="preserve">materialni stroški se ovrednotijo največ do </w:t>
      </w:r>
      <w:r w:rsidR="00CC5CC8">
        <w:rPr>
          <w:rFonts w:cs="Arial"/>
          <w:szCs w:val="20"/>
          <w:lang w:val="x-none" w:eastAsia="sl-SI"/>
        </w:rPr>
        <w:t>višine 15 odstotkov od odmerjenega plačila</w:t>
      </w:r>
      <w:r w:rsidRPr="002A0054">
        <w:rPr>
          <w:rFonts w:cs="Arial"/>
          <w:szCs w:val="20"/>
          <w:lang w:val="x-none" w:eastAsia="sl-SI"/>
        </w:rPr>
        <w:t>.</w:t>
      </w:r>
    </w:p>
    <w:p w14:paraId="53BA6C2A"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it-IT" w:eastAsia="sl-SI"/>
        </w:rPr>
        <w:t>39</w:t>
      </w:r>
      <w:r w:rsidRPr="002A0054">
        <w:rPr>
          <w:rFonts w:cs="Arial"/>
          <w:b/>
          <w:bCs/>
          <w:szCs w:val="20"/>
          <w:lang w:val="x-none" w:eastAsia="sl-SI"/>
        </w:rPr>
        <w:t>. člen</w:t>
      </w:r>
    </w:p>
    <w:p w14:paraId="31D45915" w14:textId="7712FE78"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201E80" w:rsidRPr="00485DCB">
        <w:rPr>
          <w:rFonts w:cs="Arial"/>
          <w:b/>
          <w:bCs/>
          <w:szCs w:val="20"/>
          <w:lang w:val="it-IT" w:eastAsia="sl-SI"/>
        </w:rPr>
        <w:t>t</w:t>
      </w:r>
      <w:r w:rsidR="00201E80" w:rsidRPr="002A0054">
        <w:rPr>
          <w:rFonts w:cs="Arial"/>
          <w:b/>
          <w:bCs/>
          <w:szCs w:val="20"/>
          <w:lang w:val="x-none" w:eastAsia="sl-SI"/>
        </w:rPr>
        <w:t>arifa</w:t>
      </w:r>
      <w:r w:rsidRPr="002A0054">
        <w:rPr>
          <w:rFonts w:cs="Arial"/>
          <w:b/>
          <w:bCs/>
          <w:szCs w:val="20"/>
          <w:lang w:val="x-none" w:eastAsia="sl-SI"/>
        </w:rPr>
        <w:t>)</w:t>
      </w:r>
    </w:p>
    <w:p w14:paraId="3A6A3B98" w14:textId="6CACA3F8" w:rsidR="002A0054" w:rsidRPr="002A0054" w:rsidRDefault="002A0054" w:rsidP="00976265">
      <w:pPr>
        <w:spacing w:before="240" w:line="240" w:lineRule="auto"/>
        <w:jc w:val="both"/>
        <w:rPr>
          <w:rFonts w:cs="Arial"/>
          <w:szCs w:val="20"/>
          <w:lang w:val="x-none" w:eastAsia="sl-SI"/>
        </w:rPr>
      </w:pPr>
      <w:r w:rsidRPr="002A0054">
        <w:rPr>
          <w:rFonts w:cs="Arial"/>
          <w:szCs w:val="20"/>
          <w:lang w:val="x-none" w:eastAsia="sl-SI"/>
        </w:rPr>
        <w:t xml:space="preserve">Za izračun </w:t>
      </w:r>
      <w:r w:rsidR="00D0132C">
        <w:rPr>
          <w:rFonts w:cs="Arial"/>
          <w:szCs w:val="20"/>
          <w:lang w:val="sl-SI" w:eastAsia="sl-SI"/>
        </w:rPr>
        <w:t>plačila</w:t>
      </w:r>
      <w:r w:rsidRPr="002A0054">
        <w:rPr>
          <w:rFonts w:cs="Arial"/>
          <w:szCs w:val="20"/>
          <w:lang w:val="x-none" w:eastAsia="sl-SI"/>
        </w:rPr>
        <w:t xml:space="preserve"> za izvedensko oziroma cenilsko delo </w:t>
      </w:r>
      <w:r w:rsidRPr="002A0054">
        <w:rPr>
          <w:rFonts w:cs="Arial"/>
          <w:szCs w:val="20"/>
          <w:lang w:val="it-IT" w:eastAsia="sl-SI"/>
        </w:rPr>
        <w:t xml:space="preserve">oziroma delo tolmača </w:t>
      </w:r>
      <w:r w:rsidRPr="002A0054">
        <w:rPr>
          <w:rFonts w:cs="Arial"/>
          <w:szCs w:val="20"/>
          <w:lang w:val="x-none" w:eastAsia="sl-SI"/>
        </w:rPr>
        <w:t>se uporablja tarifa, določena s tem pravilnikom.</w:t>
      </w:r>
    </w:p>
    <w:p w14:paraId="187CFC34" w14:textId="77777777" w:rsidR="002A0054" w:rsidRPr="002A0054" w:rsidRDefault="002A0054" w:rsidP="002A0054">
      <w:pPr>
        <w:spacing w:before="480" w:line="240" w:lineRule="auto"/>
        <w:jc w:val="center"/>
        <w:rPr>
          <w:rFonts w:cs="Arial"/>
          <w:b/>
          <w:bCs/>
          <w:szCs w:val="20"/>
          <w:lang w:eastAsia="sl-SI"/>
        </w:rPr>
      </w:pPr>
      <w:r w:rsidRPr="002A0054">
        <w:rPr>
          <w:rFonts w:cs="Arial"/>
          <w:b/>
          <w:bCs/>
          <w:szCs w:val="20"/>
          <w:lang w:eastAsia="sl-SI"/>
        </w:rPr>
        <w:t>40</w:t>
      </w:r>
      <w:r w:rsidRPr="002A0054">
        <w:rPr>
          <w:rFonts w:cs="Arial"/>
          <w:b/>
          <w:bCs/>
          <w:szCs w:val="20"/>
          <w:lang w:val="x-none" w:eastAsia="sl-SI"/>
        </w:rPr>
        <w:t>. člen</w:t>
      </w:r>
    </w:p>
    <w:p w14:paraId="0DE42365" w14:textId="2EB949BD"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201E80">
        <w:rPr>
          <w:rFonts w:cs="Arial"/>
          <w:b/>
          <w:bCs/>
          <w:szCs w:val="20"/>
          <w:lang w:eastAsia="sl-SI"/>
        </w:rPr>
        <w:t>p</w:t>
      </w:r>
      <w:r w:rsidR="00201E80" w:rsidRPr="002A0054">
        <w:rPr>
          <w:rFonts w:cs="Arial"/>
          <w:b/>
          <w:bCs/>
          <w:szCs w:val="20"/>
          <w:lang w:val="x-none" w:eastAsia="sl-SI"/>
        </w:rPr>
        <w:t xml:space="preserve">osebni </w:t>
      </w:r>
      <w:r w:rsidRPr="002A0054">
        <w:rPr>
          <w:rFonts w:cs="Arial"/>
          <w:b/>
          <w:bCs/>
          <w:szCs w:val="20"/>
          <w:lang w:val="x-none" w:eastAsia="sl-SI"/>
        </w:rPr>
        <w:t>primeri)</w:t>
      </w:r>
    </w:p>
    <w:p w14:paraId="042E9EA1" w14:textId="5A09A5F3"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(1) Za izdelavo izvidov</w:t>
      </w:r>
      <w:r w:rsidRPr="002A0054">
        <w:rPr>
          <w:rFonts w:cs="Arial"/>
          <w:szCs w:val="20"/>
          <w:lang w:eastAsia="sl-SI"/>
        </w:rPr>
        <w:t>,</w:t>
      </w:r>
      <w:r w:rsidRPr="002A0054">
        <w:rPr>
          <w:rFonts w:cs="Arial"/>
          <w:szCs w:val="20"/>
          <w:lang w:val="x-none" w:eastAsia="sl-SI"/>
        </w:rPr>
        <w:t xml:space="preserve"> mnenj</w:t>
      </w:r>
      <w:r w:rsidRPr="002A0054">
        <w:rPr>
          <w:rFonts w:cs="Arial"/>
          <w:szCs w:val="20"/>
          <w:lang w:eastAsia="sl-SI"/>
        </w:rPr>
        <w:t>,</w:t>
      </w:r>
      <w:r w:rsidRPr="002A0054">
        <w:rPr>
          <w:rFonts w:cs="Arial"/>
          <w:szCs w:val="20"/>
          <w:lang w:val="x-none" w:eastAsia="sl-SI"/>
        </w:rPr>
        <w:t xml:space="preserve"> cenitev</w:t>
      </w:r>
      <w:r w:rsidRPr="002A0054">
        <w:rPr>
          <w:rFonts w:cs="Arial"/>
          <w:szCs w:val="20"/>
          <w:lang w:eastAsia="sl-SI"/>
        </w:rPr>
        <w:t xml:space="preserve"> oziroma prevodov</w:t>
      </w:r>
      <w:r w:rsidRPr="002A0054">
        <w:rPr>
          <w:rFonts w:cs="Arial"/>
          <w:szCs w:val="20"/>
          <w:lang w:val="x-none" w:eastAsia="sl-SI"/>
        </w:rPr>
        <w:t xml:space="preserve"> v dela prostih dneh (prazniki, dela prosti dnevi, nedelje) in v nočnem času ob delavnikih (od 23. do 6. ure) ter v drugih nujnih primerih se </w:t>
      </w:r>
      <w:r w:rsidR="00D0132C">
        <w:rPr>
          <w:rFonts w:cs="Arial"/>
          <w:szCs w:val="20"/>
          <w:lang w:val="sl-SI" w:eastAsia="sl-SI"/>
        </w:rPr>
        <w:t>plačilo</w:t>
      </w:r>
      <w:r w:rsidRPr="002A0054">
        <w:rPr>
          <w:rFonts w:cs="Arial"/>
          <w:szCs w:val="20"/>
          <w:lang w:val="x-none" w:eastAsia="sl-SI"/>
        </w:rPr>
        <w:t xml:space="preserve"> poveča za 100 odstotkov.</w:t>
      </w:r>
    </w:p>
    <w:p w14:paraId="0B883E2A" w14:textId="0FE2A9A1"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 xml:space="preserve">(2) Za izdelavo izvidov in mnenj oziroma cenitev, pri katerih je potrebna uporaba strokovne literature v tujem jeziku ali posebno specialistično strokovno znanje, </w:t>
      </w:r>
      <w:r w:rsidRPr="002A0054">
        <w:rPr>
          <w:rFonts w:cs="Arial"/>
          <w:szCs w:val="20"/>
          <w:lang w:eastAsia="sl-SI"/>
        </w:rPr>
        <w:t xml:space="preserve">oziroma za izdelavo izjemno zahtevnih prevodov, ki zahtevajo posebno, dodatno poznavanje in študij specialističnega strokovnega izrazoslovja, </w:t>
      </w:r>
      <w:r w:rsidRPr="002A0054">
        <w:rPr>
          <w:rFonts w:cs="Arial"/>
          <w:szCs w:val="20"/>
          <w:lang w:val="x-none" w:eastAsia="sl-SI"/>
        </w:rPr>
        <w:t xml:space="preserve">se sme </w:t>
      </w:r>
      <w:r w:rsidR="00D0132C">
        <w:rPr>
          <w:rFonts w:cs="Arial"/>
          <w:szCs w:val="20"/>
          <w:lang w:val="sl-SI" w:eastAsia="sl-SI"/>
        </w:rPr>
        <w:t>plačilo</w:t>
      </w:r>
      <w:r w:rsidRPr="002A0054">
        <w:rPr>
          <w:rFonts w:cs="Arial"/>
          <w:szCs w:val="20"/>
          <w:lang w:val="x-none" w:eastAsia="sl-SI"/>
        </w:rPr>
        <w:t xml:space="preserve"> ustrezno povečati, vendar največ za 100 odstotkov.</w:t>
      </w:r>
    </w:p>
    <w:p w14:paraId="04C5832A" w14:textId="66AB8529" w:rsidR="002A0054" w:rsidRPr="002A0054" w:rsidRDefault="002A0054" w:rsidP="00976265">
      <w:pPr>
        <w:spacing w:before="240" w:line="240" w:lineRule="auto"/>
        <w:jc w:val="both"/>
        <w:rPr>
          <w:rFonts w:cs="Arial"/>
          <w:szCs w:val="20"/>
          <w:lang w:val="x-none" w:eastAsia="sl-SI"/>
        </w:rPr>
      </w:pPr>
      <w:r w:rsidRPr="002A0054">
        <w:rPr>
          <w:rFonts w:cs="Arial"/>
          <w:szCs w:val="20"/>
          <w:lang w:val="x-none" w:eastAsia="sl-SI"/>
        </w:rPr>
        <w:t xml:space="preserve">(3) Za izdelavo izjemno zahtevnih izvidov in mnenj oziroma cenitev se sme </w:t>
      </w:r>
      <w:r w:rsidR="00D0132C">
        <w:rPr>
          <w:rFonts w:cs="Arial"/>
          <w:szCs w:val="20"/>
          <w:lang w:val="sl-SI" w:eastAsia="sl-SI"/>
        </w:rPr>
        <w:t>plačilo</w:t>
      </w:r>
      <w:r w:rsidRPr="002A0054">
        <w:rPr>
          <w:rFonts w:cs="Arial"/>
          <w:szCs w:val="20"/>
          <w:lang w:val="x-none" w:eastAsia="sl-SI"/>
        </w:rPr>
        <w:t xml:space="preserve"> ustrezno povečati največ do 50 odstotkov določenih najvišjih vrednosti po tarifi iz tega pravilnika.</w:t>
      </w:r>
    </w:p>
    <w:p w14:paraId="284594B0"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(4) Zahtevnost izvida in mnenja oziroma cenitve je odvisna zlasti od obsežnosti dokumentacije, ki je podlaga za izdelavo izvida in mnenja oziroma cenitve, časa, ki ga ima izvedenec oziroma cenilec na voljo, da ga pripravi, kompleksnosti in vrste zadeve, ki je predmet izvida in mnenja oziroma cenitve, ter drugih dejavnikov, ki lahko vplivajo na stopnjo zahtevnosti izvida in mnenja oziroma cenitve.</w:t>
      </w:r>
    </w:p>
    <w:p w14:paraId="1065E0C8" w14:textId="1133EDD2"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 xml:space="preserve">(5) Če je podanih več podlag za odmero povečanja </w:t>
      </w:r>
      <w:r w:rsidR="00CC5CC8">
        <w:rPr>
          <w:rFonts w:cs="Arial"/>
          <w:szCs w:val="20"/>
          <w:lang w:val="sl-SI" w:eastAsia="sl-SI"/>
        </w:rPr>
        <w:t>plačila</w:t>
      </w:r>
      <w:r w:rsidRPr="002A0054">
        <w:rPr>
          <w:rFonts w:cs="Arial"/>
          <w:szCs w:val="20"/>
          <w:lang w:val="x-none" w:eastAsia="sl-SI"/>
        </w:rPr>
        <w:t xml:space="preserve"> po prvem, drugem in tretjem odstavku tega člena, se sme povečanje odmeriti le enkrat po prvem ali enkrat po drugem ali </w:t>
      </w:r>
      <w:r w:rsidRPr="002A0054">
        <w:rPr>
          <w:rFonts w:cs="Arial"/>
          <w:szCs w:val="20"/>
          <w:lang w:val="x-none" w:eastAsia="sl-SI"/>
        </w:rPr>
        <w:lastRenderedPageBreak/>
        <w:t>enkrat po tretjem odstavku tega člena, vsakokrat od skupne vrednosti, izražene v eurih</w:t>
      </w:r>
      <w:r w:rsidR="00201E80">
        <w:rPr>
          <w:rFonts w:cs="Arial"/>
          <w:szCs w:val="20"/>
          <w:lang w:eastAsia="sl-SI"/>
        </w:rPr>
        <w:t>,</w:t>
      </w:r>
      <w:r w:rsidRPr="002A0054">
        <w:rPr>
          <w:rFonts w:cs="Arial"/>
          <w:szCs w:val="20"/>
          <w:lang w:val="x-none" w:eastAsia="sl-SI"/>
        </w:rPr>
        <w:t xml:space="preserve"> kot je določena s tarifo </w:t>
      </w:r>
      <w:r w:rsidRPr="002A0054">
        <w:rPr>
          <w:rFonts w:cs="Arial"/>
          <w:szCs w:val="20"/>
          <w:lang w:eastAsia="sl-SI"/>
        </w:rPr>
        <w:t>iz</w:t>
      </w:r>
      <w:r w:rsidRPr="002A0054">
        <w:rPr>
          <w:rFonts w:cs="Arial"/>
          <w:szCs w:val="20"/>
          <w:lang w:val="x-none" w:eastAsia="sl-SI"/>
        </w:rPr>
        <w:t xml:space="preserve"> tega pravilnika.</w:t>
      </w:r>
    </w:p>
    <w:p w14:paraId="2F6D1F04" w14:textId="3DEA406C" w:rsidR="002A0054" w:rsidRPr="002A0054" w:rsidRDefault="002A0054" w:rsidP="00976265">
      <w:pPr>
        <w:spacing w:before="240" w:line="240" w:lineRule="auto"/>
        <w:jc w:val="both"/>
        <w:rPr>
          <w:rFonts w:cs="Arial"/>
          <w:szCs w:val="20"/>
          <w:lang w:val="x-none" w:eastAsia="sl-SI"/>
        </w:rPr>
      </w:pPr>
      <w:r w:rsidRPr="002A0054">
        <w:rPr>
          <w:rFonts w:cs="Arial"/>
          <w:szCs w:val="20"/>
          <w:lang w:val="x-none" w:eastAsia="sl-SI"/>
        </w:rPr>
        <w:t xml:space="preserve">(6) Če narava zadeve zahteva, da isti izvedenec oziroma cenilec izdela več zaporednih manj obsežnih in </w:t>
      </w:r>
      <w:r w:rsidR="00201E80">
        <w:rPr>
          <w:rFonts w:cs="Arial"/>
          <w:szCs w:val="20"/>
          <w:lang w:eastAsia="sl-SI"/>
        </w:rPr>
        <w:t>preprostejših</w:t>
      </w:r>
      <w:r w:rsidR="00201E80" w:rsidRPr="002A0054">
        <w:rPr>
          <w:rFonts w:cs="Arial"/>
          <w:szCs w:val="20"/>
          <w:lang w:val="x-none" w:eastAsia="sl-SI"/>
        </w:rPr>
        <w:t xml:space="preserve"> </w:t>
      </w:r>
      <w:r w:rsidRPr="002A0054">
        <w:rPr>
          <w:rFonts w:cs="Arial"/>
          <w:szCs w:val="20"/>
          <w:lang w:val="x-none" w:eastAsia="sl-SI"/>
        </w:rPr>
        <w:t xml:space="preserve">izvidov, mnenj oziroma cenitev, se mu </w:t>
      </w:r>
      <w:r w:rsidR="00FC2945">
        <w:rPr>
          <w:rFonts w:cs="Arial"/>
          <w:szCs w:val="20"/>
          <w:lang w:val="sl-SI" w:eastAsia="sl-SI"/>
        </w:rPr>
        <w:t>plačilo</w:t>
      </w:r>
      <w:r w:rsidRPr="002A0054">
        <w:rPr>
          <w:rFonts w:cs="Arial"/>
          <w:szCs w:val="20"/>
          <w:lang w:val="x-none" w:eastAsia="sl-SI"/>
        </w:rPr>
        <w:t xml:space="preserve"> za izvedensko oziroma cenilsko delo odmeri največ do 50 odstotkov določenih najnižjih vrednosti po tarifi iz tega pravilnika.</w:t>
      </w:r>
    </w:p>
    <w:p w14:paraId="084BA570" w14:textId="77777777" w:rsidR="002A0054" w:rsidRPr="002A0054" w:rsidRDefault="002A0054" w:rsidP="002A0054">
      <w:pPr>
        <w:spacing w:before="480" w:line="240" w:lineRule="auto"/>
        <w:jc w:val="center"/>
        <w:rPr>
          <w:rFonts w:cs="Arial"/>
          <w:b/>
          <w:szCs w:val="20"/>
          <w:lang w:val="it-IT" w:eastAsia="sl-SI"/>
        </w:rPr>
      </w:pPr>
      <w:r w:rsidRPr="002A0054">
        <w:rPr>
          <w:rFonts w:cs="Arial"/>
          <w:b/>
          <w:szCs w:val="20"/>
          <w:lang w:val="it-IT" w:eastAsia="sl-SI"/>
        </w:rPr>
        <w:t>VIII. TARIFA ZA VREDNOTENJE IZVEDENSKEGA OZIROMA CENILSKEGA DELA</w:t>
      </w:r>
    </w:p>
    <w:p w14:paraId="59166A04"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it-IT" w:eastAsia="sl-SI"/>
        </w:rPr>
        <w:t>41</w:t>
      </w:r>
      <w:r w:rsidRPr="002A0054">
        <w:rPr>
          <w:rFonts w:cs="Arial"/>
          <w:b/>
          <w:bCs/>
          <w:szCs w:val="20"/>
          <w:lang w:val="x-none" w:eastAsia="sl-SI"/>
        </w:rPr>
        <w:t>. člen</w:t>
      </w:r>
    </w:p>
    <w:p w14:paraId="4BEDFB5C" w14:textId="2BCB1C87"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201E80" w:rsidRPr="00485DCB">
        <w:rPr>
          <w:rFonts w:cs="Arial"/>
          <w:b/>
          <w:bCs/>
          <w:szCs w:val="20"/>
          <w:lang w:val="it-IT" w:eastAsia="sl-SI"/>
        </w:rPr>
        <w:t>š</w:t>
      </w:r>
      <w:r w:rsidR="00201E80" w:rsidRPr="002A0054">
        <w:rPr>
          <w:rFonts w:cs="Arial"/>
          <w:b/>
          <w:bCs/>
          <w:szCs w:val="20"/>
          <w:lang w:val="x-none" w:eastAsia="sl-SI"/>
        </w:rPr>
        <w:t xml:space="preserve">tudij </w:t>
      </w:r>
      <w:r w:rsidRPr="002A0054">
        <w:rPr>
          <w:rFonts w:cs="Arial"/>
          <w:b/>
          <w:bCs/>
          <w:szCs w:val="20"/>
          <w:lang w:val="x-none" w:eastAsia="sl-SI"/>
        </w:rPr>
        <w:t>spisa)</w:t>
      </w:r>
    </w:p>
    <w:p w14:paraId="03D0E572"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(1) Za študij spisa pripada</w:t>
      </w:r>
      <w:r w:rsidRPr="002A0054">
        <w:rPr>
          <w:rFonts w:cs="Arial"/>
          <w:szCs w:val="20"/>
          <w:lang w:val="it-IT" w:eastAsia="sl-SI"/>
        </w:rPr>
        <w:t xml:space="preserve"> sodnemu</w:t>
      </w:r>
      <w:r w:rsidRPr="002A0054">
        <w:rPr>
          <w:rFonts w:cs="Arial"/>
          <w:szCs w:val="20"/>
          <w:lang w:val="x-none" w:eastAsia="sl-SI"/>
        </w:rPr>
        <w:t xml:space="preserve"> izvedencu oziroma cenilcu:</w:t>
      </w:r>
    </w:p>
    <w:p w14:paraId="7FFF04E7"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1.     pri obsegu do 50 strani 46 eurov,</w:t>
      </w:r>
    </w:p>
    <w:p w14:paraId="756BFE7C" w14:textId="464C174F"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2.     pri obsegu nad 50 do 200 strani 92 eurov,</w:t>
      </w:r>
    </w:p>
    <w:p w14:paraId="4B0EE2E4" w14:textId="25CA151B"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3.     pri obsegu nad 200 do 500 strani 138 eurov,</w:t>
      </w:r>
    </w:p>
    <w:p w14:paraId="15232ACF" w14:textId="7A10A45F"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4.     pri obsegu nad 500 do 1000 strani 230 eurov,</w:t>
      </w:r>
    </w:p>
    <w:p w14:paraId="012E02D9" w14:textId="7908E605"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5.     pri obsegu nad 1000 do 2000 strani 460 eurov.</w:t>
      </w:r>
    </w:p>
    <w:p w14:paraId="5D2FE26C" w14:textId="2CFAEBB4"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(2) Za vsakih nadaljnjih 1000 strani študija spisa, zraven zneska po 5. točki prejšnjega odstavka, izvedencu oziroma cenilcu pripada še dodatnih 350 eurov.</w:t>
      </w:r>
    </w:p>
    <w:p w14:paraId="110E2DCB" w14:textId="4F9A416E"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(3) Pri študiju spisa se upoštevajo tudi priloge, ki jih je potrebno preučiti za izdelavo izvida in mnenja oziroma cenitve.</w:t>
      </w:r>
    </w:p>
    <w:p w14:paraId="67FF7A8B"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42. člen</w:t>
      </w:r>
    </w:p>
    <w:p w14:paraId="4F0D105F" w14:textId="4DBBE989"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201E80" w:rsidRPr="00485DCB">
        <w:rPr>
          <w:rFonts w:cs="Arial"/>
          <w:b/>
          <w:bCs/>
          <w:szCs w:val="20"/>
          <w:lang w:val="it-IT" w:eastAsia="sl-SI"/>
        </w:rPr>
        <w:t>d</w:t>
      </w:r>
      <w:r w:rsidR="00201E80" w:rsidRPr="002A0054">
        <w:rPr>
          <w:rFonts w:cs="Arial"/>
          <w:b/>
          <w:bCs/>
          <w:szCs w:val="20"/>
          <w:lang w:val="x-none" w:eastAsia="sl-SI"/>
        </w:rPr>
        <w:t xml:space="preserve">odatna </w:t>
      </w:r>
      <w:r w:rsidRPr="002A0054">
        <w:rPr>
          <w:rFonts w:cs="Arial"/>
          <w:b/>
          <w:bCs/>
          <w:szCs w:val="20"/>
          <w:lang w:val="x-none" w:eastAsia="sl-SI"/>
        </w:rPr>
        <w:t>dokumentacija)</w:t>
      </w:r>
    </w:p>
    <w:p w14:paraId="4339D93D"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(1) Za zbiranje in proučevanje dodatne dokumentacije pripada izvedencu oziroma cenilcu:</w:t>
      </w:r>
    </w:p>
    <w:p w14:paraId="1D4FD300"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1.     za manj obsežne (do 100 strani) 46 eurov,</w:t>
      </w:r>
    </w:p>
    <w:p w14:paraId="1A5E78AD"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2.     za obsežne (od 100 do 200 strani) 92 eurov,</w:t>
      </w:r>
    </w:p>
    <w:p w14:paraId="354837E0"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3.     za zelo obsežne (od 200 do 300 strani) 138 eurov,</w:t>
      </w:r>
    </w:p>
    <w:p w14:paraId="2E945A9A" w14:textId="3857C6CE"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4.     za izjemno obsežne (nad 300 do 600 strani) 230 eurov.</w:t>
      </w:r>
    </w:p>
    <w:p w14:paraId="0C6491B4" w14:textId="1A729059"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(2) Za vsakih nadaljnjih 300 strani zbiranja in proučevanja dodatne dokumentacije, zraven zneska iz 4. točke prejšnjega odstavka, </w:t>
      </w:r>
      <w:r w:rsidRPr="002A0054">
        <w:rPr>
          <w:rFonts w:cs="Arial"/>
          <w:szCs w:val="20"/>
          <w:lang w:val="it-IT" w:eastAsia="sl-SI"/>
        </w:rPr>
        <w:t xml:space="preserve">sodnemu </w:t>
      </w:r>
      <w:r w:rsidRPr="002A0054">
        <w:rPr>
          <w:rFonts w:cs="Arial"/>
          <w:szCs w:val="20"/>
          <w:lang w:val="x-none" w:eastAsia="sl-SI"/>
        </w:rPr>
        <w:t>izvedencu oziroma cenilcu pripada dodatnih 175 eurov.</w:t>
      </w:r>
    </w:p>
    <w:p w14:paraId="09364C02" w14:textId="481FD026"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43. člen</w:t>
      </w:r>
    </w:p>
    <w:p w14:paraId="030EA340" w14:textId="4FAC9E04"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201E80" w:rsidRPr="00485DCB">
        <w:rPr>
          <w:rFonts w:cs="Arial"/>
          <w:b/>
          <w:bCs/>
          <w:szCs w:val="20"/>
          <w:lang w:val="it-IT" w:eastAsia="sl-SI"/>
        </w:rPr>
        <w:t>p</w:t>
      </w:r>
      <w:r w:rsidR="00201E80" w:rsidRPr="002A0054">
        <w:rPr>
          <w:rFonts w:cs="Arial"/>
          <w:b/>
          <w:bCs/>
          <w:szCs w:val="20"/>
          <w:lang w:val="x-none" w:eastAsia="sl-SI"/>
        </w:rPr>
        <w:t xml:space="preserve">regled </w:t>
      </w:r>
      <w:r w:rsidRPr="002A0054">
        <w:rPr>
          <w:rFonts w:cs="Arial"/>
          <w:b/>
          <w:bCs/>
          <w:szCs w:val="20"/>
          <w:lang w:val="x-none" w:eastAsia="sl-SI"/>
        </w:rPr>
        <w:t>oziroma ogled)</w:t>
      </w:r>
    </w:p>
    <w:p w14:paraId="63997C67"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(1) Za preglede oziroma oglede pripada </w:t>
      </w:r>
      <w:r w:rsidRPr="002A0054">
        <w:rPr>
          <w:rFonts w:cs="Arial"/>
          <w:szCs w:val="20"/>
          <w:lang w:val="it-IT" w:eastAsia="sl-SI"/>
        </w:rPr>
        <w:t xml:space="preserve">sodnemu </w:t>
      </w:r>
      <w:r w:rsidRPr="002A0054">
        <w:rPr>
          <w:rFonts w:cs="Arial"/>
          <w:szCs w:val="20"/>
          <w:lang w:val="x-none" w:eastAsia="sl-SI"/>
        </w:rPr>
        <w:t>izvedencu oziroma cenilcu:</w:t>
      </w:r>
    </w:p>
    <w:p w14:paraId="1246776E"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1.     za manj zahtevne (do 1 ure) 46 eurov,</w:t>
      </w:r>
    </w:p>
    <w:p w14:paraId="346072AE"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2.     za zahtevne (do 3 ure) 92 eurov,</w:t>
      </w:r>
    </w:p>
    <w:p w14:paraId="731C4E21"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3.     za zelo zahtevne (do 5 ur) 138 eurov,</w:t>
      </w:r>
    </w:p>
    <w:p w14:paraId="1FEE4EC9"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4.     za izjemno zahtevne (nad 5 ur) 230 eurov.</w:t>
      </w:r>
    </w:p>
    <w:p w14:paraId="1451462B" w14:textId="4D01BB52"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(2) Za vsake nadaljnje začete pol ure pri izjemno zahtevnem pregledu oziroma ogledu </w:t>
      </w:r>
      <w:r w:rsidRPr="002A0054">
        <w:rPr>
          <w:rFonts w:cs="Arial"/>
          <w:szCs w:val="20"/>
          <w:lang w:val="it-IT" w:eastAsia="sl-SI"/>
        </w:rPr>
        <w:t xml:space="preserve">sodnemu </w:t>
      </w:r>
      <w:r w:rsidRPr="002A0054">
        <w:rPr>
          <w:rFonts w:cs="Arial"/>
          <w:szCs w:val="20"/>
          <w:lang w:val="x-none" w:eastAsia="sl-SI"/>
        </w:rPr>
        <w:t>izvedencu oziroma cenilcu pripada dodatnih 46 eurov.</w:t>
      </w:r>
    </w:p>
    <w:p w14:paraId="0CFDAE99"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(3) Za čas potovanja na ogled in nazaj pripada </w:t>
      </w:r>
      <w:r w:rsidRPr="002A0054">
        <w:rPr>
          <w:rFonts w:cs="Arial"/>
          <w:szCs w:val="20"/>
          <w:lang w:val="it-IT" w:eastAsia="sl-SI"/>
        </w:rPr>
        <w:t xml:space="preserve">sodnemu </w:t>
      </w:r>
      <w:r w:rsidRPr="002A0054">
        <w:rPr>
          <w:rFonts w:cs="Arial"/>
          <w:szCs w:val="20"/>
          <w:lang w:val="x-none" w:eastAsia="sl-SI"/>
        </w:rPr>
        <w:t>izvedencu oziroma cenilcu za vsake začete pol ure 10 eurov.</w:t>
      </w:r>
    </w:p>
    <w:p w14:paraId="7B1FE84A"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44. člen</w:t>
      </w:r>
    </w:p>
    <w:p w14:paraId="121F4E61" w14:textId="567C0B95"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lastRenderedPageBreak/>
        <w:t>(</w:t>
      </w:r>
      <w:r w:rsidR="00201E80" w:rsidRPr="00485DCB">
        <w:rPr>
          <w:rFonts w:cs="Arial"/>
          <w:b/>
          <w:bCs/>
          <w:szCs w:val="20"/>
          <w:lang w:val="it-IT" w:eastAsia="sl-SI"/>
        </w:rPr>
        <w:t>p</w:t>
      </w:r>
      <w:r w:rsidR="00201E80" w:rsidRPr="002A0054">
        <w:rPr>
          <w:rFonts w:cs="Arial"/>
          <w:b/>
          <w:bCs/>
          <w:szCs w:val="20"/>
          <w:lang w:val="x-none" w:eastAsia="sl-SI"/>
        </w:rPr>
        <w:t xml:space="preserve">isni </w:t>
      </w:r>
      <w:r w:rsidRPr="002A0054">
        <w:rPr>
          <w:rFonts w:cs="Arial"/>
          <w:b/>
          <w:bCs/>
          <w:szCs w:val="20"/>
          <w:lang w:val="x-none" w:eastAsia="sl-SI"/>
        </w:rPr>
        <w:t>izvid in mnenje oziroma cenitev)</w:t>
      </w:r>
    </w:p>
    <w:p w14:paraId="560E9D81"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(1) Za pisno izdelavo izvida in mnenja oziroma cenitve pripada </w:t>
      </w:r>
      <w:r w:rsidRPr="002A0054">
        <w:rPr>
          <w:rFonts w:cs="Arial"/>
          <w:szCs w:val="20"/>
          <w:lang w:val="it-IT" w:eastAsia="sl-SI"/>
        </w:rPr>
        <w:t xml:space="preserve">sodnemu </w:t>
      </w:r>
      <w:r w:rsidRPr="002A0054">
        <w:rPr>
          <w:rFonts w:cs="Arial"/>
          <w:szCs w:val="20"/>
          <w:lang w:val="x-none" w:eastAsia="sl-SI"/>
        </w:rPr>
        <w:t>izvedencu oziroma cenilcu:</w:t>
      </w:r>
    </w:p>
    <w:p w14:paraId="09BD3588"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1.     za manj zahtevnega 184 eurov,</w:t>
      </w:r>
    </w:p>
    <w:p w14:paraId="3ABB69D0"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2.     za zahtevnega 276 eurov,</w:t>
      </w:r>
    </w:p>
    <w:p w14:paraId="42D72E5F"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3.     za zelo zahtevnega 414 eurov,</w:t>
      </w:r>
    </w:p>
    <w:p w14:paraId="541ADC3C"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4.     za izjemno zahtevnega 459 eurov.</w:t>
      </w:r>
    </w:p>
    <w:p w14:paraId="257FCEF4" w14:textId="3444544C"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(2) Za pisno izdelavo dopolnilnega izvida in mnenja oziroma cenitve na podlagi dodatnih vprašanj za pridobitev odgovorov, ki jih sodišče v predmetnem postopku še ni terjalo, izvedencu oziroma cenilcu pripada:</w:t>
      </w:r>
    </w:p>
    <w:p w14:paraId="3333225C"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1.     za manj zahtevnega 92 eurov,</w:t>
      </w:r>
    </w:p>
    <w:p w14:paraId="4BB9F458"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2.     za zahtevnega 138 eurov,</w:t>
      </w:r>
    </w:p>
    <w:p w14:paraId="37DFB467"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3.     za zelo zahtevnega 207 eurov,</w:t>
      </w:r>
    </w:p>
    <w:p w14:paraId="1C18A47E"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4.     za izjemno zahtevnega 230 eurov.</w:t>
      </w:r>
    </w:p>
    <w:p w14:paraId="786B3DC7"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45. člen</w:t>
      </w:r>
    </w:p>
    <w:p w14:paraId="452DEA7D" w14:textId="3D3A4105"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201E80" w:rsidRPr="00485DCB">
        <w:rPr>
          <w:rFonts w:cs="Arial"/>
          <w:b/>
          <w:bCs/>
          <w:szCs w:val="20"/>
          <w:lang w:val="it-IT" w:eastAsia="sl-SI"/>
        </w:rPr>
        <w:t>u</w:t>
      </w:r>
      <w:r w:rsidR="00201E80" w:rsidRPr="002A0054">
        <w:rPr>
          <w:rFonts w:cs="Arial"/>
          <w:b/>
          <w:bCs/>
          <w:szCs w:val="20"/>
          <w:lang w:val="x-none" w:eastAsia="sl-SI"/>
        </w:rPr>
        <w:t xml:space="preserve">stno </w:t>
      </w:r>
      <w:r w:rsidRPr="002A0054">
        <w:rPr>
          <w:rFonts w:cs="Arial"/>
          <w:b/>
          <w:bCs/>
          <w:szCs w:val="20"/>
          <w:lang w:val="x-none" w:eastAsia="sl-SI"/>
        </w:rPr>
        <w:t>podajanje izvida in mnenja oziroma cenitve)</w:t>
      </w:r>
    </w:p>
    <w:p w14:paraId="0D89862B"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(1) Za priprave na ustno podajanje izvida in mnenja oziroma cenitve pripada </w:t>
      </w:r>
      <w:r w:rsidRPr="002A0054">
        <w:rPr>
          <w:rFonts w:cs="Arial"/>
          <w:szCs w:val="20"/>
          <w:lang w:val="it-IT" w:eastAsia="sl-SI"/>
        </w:rPr>
        <w:t xml:space="preserve">sodnemu </w:t>
      </w:r>
      <w:r w:rsidRPr="002A0054">
        <w:rPr>
          <w:rFonts w:cs="Arial"/>
          <w:szCs w:val="20"/>
          <w:lang w:val="x-none" w:eastAsia="sl-SI"/>
        </w:rPr>
        <w:t>izvedencu oziroma cenilcu:</w:t>
      </w:r>
    </w:p>
    <w:p w14:paraId="6FECE168"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1.     za manj zahtevnega 92 eurov,</w:t>
      </w:r>
    </w:p>
    <w:p w14:paraId="6D903F0D"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2.     za zahtevnega 138 eurov,</w:t>
      </w:r>
    </w:p>
    <w:p w14:paraId="51CFC1B2"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3.     za zelo zahtevnega 207 eurov,</w:t>
      </w:r>
    </w:p>
    <w:p w14:paraId="2A4699C4"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4.     za izjemno zahtevnega 230 eurov.</w:t>
      </w:r>
    </w:p>
    <w:p w14:paraId="7185AE58"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(2) Za ustno podajanje izvida in mnenja oziroma cenitve pripada</w:t>
      </w:r>
      <w:r w:rsidRPr="002A0054">
        <w:rPr>
          <w:rFonts w:cs="Arial"/>
          <w:szCs w:val="20"/>
          <w:lang w:val="it-IT" w:eastAsia="sl-SI"/>
        </w:rPr>
        <w:t xml:space="preserve"> sodnemu</w:t>
      </w:r>
      <w:r w:rsidRPr="002A0054">
        <w:rPr>
          <w:rFonts w:cs="Arial"/>
          <w:szCs w:val="20"/>
          <w:lang w:val="x-none" w:eastAsia="sl-SI"/>
        </w:rPr>
        <w:t xml:space="preserve"> izvedencu oziroma cenilcu za vsake začete pol ure 35 eurov.</w:t>
      </w:r>
    </w:p>
    <w:p w14:paraId="307E6460"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 xml:space="preserve">(3) Ko ne podaja svojega izvida in mnenja oziroma cenitve, </w:t>
      </w:r>
      <w:r w:rsidRPr="002A0054">
        <w:rPr>
          <w:rFonts w:cs="Arial"/>
          <w:szCs w:val="20"/>
          <w:lang w:val="it-IT" w:eastAsia="sl-SI"/>
        </w:rPr>
        <w:t xml:space="preserve">sodnemu </w:t>
      </w:r>
      <w:r w:rsidRPr="002A0054">
        <w:rPr>
          <w:rFonts w:cs="Arial"/>
          <w:szCs w:val="20"/>
          <w:lang w:val="x-none" w:eastAsia="sl-SI"/>
        </w:rPr>
        <w:t xml:space="preserve">izvedencu oziroma cenilcu pripada za čakanje na narok oziroma navzočnost na sodišču med narokom za vsake začete pol ure čakanja 10 eurov. Če traja čakanje skupaj z narokom do pol ure, pripada </w:t>
      </w:r>
      <w:r w:rsidRPr="002A0054">
        <w:rPr>
          <w:rFonts w:cs="Arial"/>
          <w:szCs w:val="20"/>
          <w:lang w:eastAsia="sl-SI"/>
        </w:rPr>
        <w:t xml:space="preserve">sodnemu </w:t>
      </w:r>
      <w:r w:rsidRPr="002A0054">
        <w:rPr>
          <w:rFonts w:cs="Arial"/>
          <w:szCs w:val="20"/>
          <w:lang w:val="x-none" w:eastAsia="sl-SI"/>
        </w:rPr>
        <w:t>izvedencu oziroma cenilcu samo plačilo za udeležbo na naroku.</w:t>
      </w:r>
    </w:p>
    <w:p w14:paraId="7BDD7AD5"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 xml:space="preserve">(4) Za čas potovanja na sodišče pripada </w:t>
      </w:r>
      <w:r w:rsidRPr="002A0054">
        <w:rPr>
          <w:rFonts w:cs="Arial"/>
          <w:szCs w:val="20"/>
          <w:lang w:eastAsia="sl-SI"/>
        </w:rPr>
        <w:t xml:space="preserve">sodnemu </w:t>
      </w:r>
      <w:r w:rsidRPr="002A0054">
        <w:rPr>
          <w:rFonts w:cs="Arial"/>
          <w:szCs w:val="20"/>
          <w:lang w:val="x-none" w:eastAsia="sl-SI"/>
        </w:rPr>
        <w:t>izvedencu oziroma cenilcu za vsake začete pol ure 10 eurov.</w:t>
      </w:r>
    </w:p>
    <w:p w14:paraId="7ABE33EA" w14:textId="76483E6D"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(5) </w:t>
      </w:r>
      <w:r w:rsidR="00201E80">
        <w:rPr>
          <w:rFonts w:cs="Arial"/>
          <w:szCs w:val="20"/>
          <w:lang w:eastAsia="sl-SI"/>
        </w:rPr>
        <w:t>Če</w:t>
      </w:r>
      <w:r w:rsidRPr="002A0054">
        <w:rPr>
          <w:rFonts w:cs="Arial"/>
          <w:szCs w:val="20"/>
          <w:lang w:val="x-none" w:eastAsia="sl-SI"/>
        </w:rPr>
        <w:t xml:space="preserve"> </w:t>
      </w:r>
      <w:r w:rsidRPr="002A0054">
        <w:rPr>
          <w:rFonts w:cs="Arial"/>
          <w:szCs w:val="20"/>
          <w:lang w:eastAsia="sl-SI"/>
        </w:rPr>
        <w:t xml:space="preserve">sodni </w:t>
      </w:r>
      <w:r w:rsidRPr="002A0054">
        <w:rPr>
          <w:rFonts w:cs="Arial"/>
          <w:szCs w:val="20"/>
          <w:lang w:val="x-none" w:eastAsia="sl-SI"/>
        </w:rPr>
        <w:t xml:space="preserve">izvedenec oziroma cenilec pristopi na glavno obravnavo in zaradi preložitve glavne obravnave ustno ne poda izvida in mnenja oziroma cenitve, mu pripada 50 odstotkov </w:t>
      </w:r>
      <w:r w:rsidR="00CC5CC8">
        <w:rPr>
          <w:rFonts w:cs="Arial"/>
          <w:szCs w:val="20"/>
          <w:lang w:val="sl-SI" w:eastAsia="sl-SI"/>
        </w:rPr>
        <w:t>plačila</w:t>
      </w:r>
      <w:r w:rsidRPr="002A0054">
        <w:rPr>
          <w:rFonts w:cs="Arial"/>
          <w:szCs w:val="20"/>
          <w:lang w:val="x-none" w:eastAsia="sl-SI"/>
        </w:rPr>
        <w:t xml:space="preserve"> po tem vrednotenju.</w:t>
      </w:r>
    </w:p>
    <w:p w14:paraId="6DDA7FA2" w14:textId="73B36BF9" w:rsidR="002A0054" w:rsidRPr="002A0054" w:rsidRDefault="002A0054" w:rsidP="00976265">
      <w:pPr>
        <w:spacing w:before="240" w:line="240" w:lineRule="auto"/>
        <w:jc w:val="both"/>
        <w:rPr>
          <w:rFonts w:cs="Arial"/>
          <w:szCs w:val="20"/>
          <w:lang w:eastAsia="sl-SI"/>
        </w:rPr>
      </w:pPr>
      <w:r w:rsidRPr="002A0054">
        <w:rPr>
          <w:rFonts w:cs="Arial"/>
          <w:szCs w:val="20"/>
          <w:lang w:eastAsia="sl-SI"/>
        </w:rPr>
        <w:t xml:space="preserve">(6) </w:t>
      </w:r>
      <w:r w:rsidR="00201E80">
        <w:rPr>
          <w:rFonts w:cs="Arial"/>
          <w:szCs w:val="20"/>
          <w:lang w:eastAsia="sl-SI"/>
        </w:rPr>
        <w:t>Če</w:t>
      </w:r>
      <w:r w:rsidRPr="002A0054">
        <w:rPr>
          <w:rFonts w:cs="Arial"/>
          <w:szCs w:val="20"/>
          <w:lang w:eastAsia="sl-SI"/>
        </w:rPr>
        <w:t xml:space="preserve"> sodni izvedenec oziroma cenilec uveljavlja nadomestilo plače v skladu s tem pravilnikom, ni upravičen do izplačil iz tretjega, četrtega in petega odstavka tega člena.</w:t>
      </w:r>
    </w:p>
    <w:p w14:paraId="725F4BC8"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46. člen</w:t>
      </w:r>
    </w:p>
    <w:p w14:paraId="4CEB2114" w14:textId="78097E99"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201E80" w:rsidRPr="00485DCB">
        <w:rPr>
          <w:rFonts w:cs="Arial"/>
          <w:b/>
          <w:bCs/>
          <w:szCs w:val="20"/>
          <w:lang w:val="it-IT" w:eastAsia="sl-SI"/>
        </w:rPr>
        <w:t>i</w:t>
      </w:r>
      <w:r w:rsidR="00201E80" w:rsidRPr="002A0054">
        <w:rPr>
          <w:rFonts w:cs="Arial"/>
          <w:b/>
          <w:bCs/>
          <w:szCs w:val="20"/>
          <w:lang w:val="x-none" w:eastAsia="sl-SI"/>
        </w:rPr>
        <w:t xml:space="preserve">zplačilo </w:t>
      </w:r>
      <w:r w:rsidRPr="002A0054">
        <w:rPr>
          <w:rFonts w:cs="Arial"/>
          <w:b/>
          <w:bCs/>
          <w:szCs w:val="20"/>
          <w:lang w:val="it-IT" w:eastAsia="sl-SI"/>
        </w:rPr>
        <w:t>plačila za delo</w:t>
      </w:r>
      <w:r w:rsidRPr="002A0054">
        <w:rPr>
          <w:rFonts w:cs="Arial"/>
          <w:b/>
          <w:bCs/>
          <w:szCs w:val="20"/>
          <w:lang w:val="x-none" w:eastAsia="sl-SI"/>
        </w:rPr>
        <w:t xml:space="preserve"> in stroškov)</w:t>
      </w:r>
    </w:p>
    <w:p w14:paraId="7360EBFB" w14:textId="54F98056"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(1) Kadar se </w:t>
      </w:r>
      <w:r w:rsidRPr="002A0054">
        <w:rPr>
          <w:rFonts w:cs="Arial"/>
          <w:szCs w:val="20"/>
          <w:lang w:val="it-IT" w:eastAsia="sl-SI"/>
        </w:rPr>
        <w:t>plačilo za delo</w:t>
      </w:r>
      <w:r w:rsidRPr="002A0054">
        <w:rPr>
          <w:rFonts w:cs="Arial"/>
          <w:szCs w:val="20"/>
          <w:lang w:val="x-none" w:eastAsia="sl-SI"/>
        </w:rPr>
        <w:t xml:space="preserve"> in stroški izplačujejo iz zneskov, ki so bili vnaprej založeni, lahko </w:t>
      </w:r>
      <w:r w:rsidRPr="002A0054">
        <w:rPr>
          <w:rFonts w:cs="Arial"/>
          <w:szCs w:val="20"/>
          <w:lang w:val="it-IT" w:eastAsia="sl-SI"/>
        </w:rPr>
        <w:t xml:space="preserve">sodni </w:t>
      </w:r>
      <w:r w:rsidRPr="002A0054">
        <w:rPr>
          <w:rFonts w:cs="Arial"/>
          <w:szCs w:val="20"/>
          <w:lang w:val="x-none" w:eastAsia="sl-SI"/>
        </w:rPr>
        <w:t xml:space="preserve">izvedenec oziroma cenilec po opravljenem študiju spisa sodišču predlaga zvišanje založenega zneska, če </w:t>
      </w:r>
      <w:r w:rsidR="00201E80" w:rsidRPr="00485DCB">
        <w:rPr>
          <w:rFonts w:cs="Arial"/>
          <w:szCs w:val="20"/>
          <w:lang w:val="it-IT" w:eastAsia="sl-SI"/>
        </w:rPr>
        <w:t>meni</w:t>
      </w:r>
      <w:r w:rsidRPr="002A0054">
        <w:rPr>
          <w:rFonts w:cs="Arial"/>
          <w:szCs w:val="20"/>
          <w:lang w:val="x-none" w:eastAsia="sl-SI"/>
        </w:rPr>
        <w:t xml:space="preserve">, da zaradi predvidene obsežnosti dela že plačan znesek ne bo zadostoval za izplačilo stroškov in </w:t>
      </w:r>
      <w:r w:rsidR="00CC5CC8">
        <w:rPr>
          <w:rFonts w:cs="Arial"/>
          <w:szCs w:val="20"/>
          <w:lang w:val="sl-SI" w:eastAsia="sl-SI"/>
        </w:rPr>
        <w:t>plačila za delo</w:t>
      </w:r>
      <w:r w:rsidRPr="002A0054">
        <w:rPr>
          <w:rFonts w:cs="Arial"/>
          <w:szCs w:val="20"/>
          <w:lang w:val="x-none" w:eastAsia="sl-SI"/>
        </w:rPr>
        <w:t>.</w:t>
      </w:r>
    </w:p>
    <w:p w14:paraId="6849F5B7" w14:textId="3FCA1FA4"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(2) Sodišče odloči o zahtevi za odmero </w:t>
      </w:r>
      <w:r w:rsidR="00CC5CC8">
        <w:rPr>
          <w:rFonts w:cs="Arial"/>
          <w:szCs w:val="20"/>
          <w:lang w:val="sl-SI" w:eastAsia="sl-SI"/>
        </w:rPr>
        <w:t>plačila za delo</w:t>
      </w:r>
      <w:r w:rsidRPr="002A0054">
        <w:rPr>
          <w:rFonts w:cs="Arial"/>
          <w:szCs w:val="20"/>
          <w:lang w:val="x-none" w:eastAsia="sl-SI"/>
        </w:rPr>
        <w:t xml:space="preserve"> in povrnitev stroškov </w:t>
      </w:r>
      <w:r w:rsidR="00201E80" w:rsidRPr="002A0054">
        <w:rPr>
          <w:rFonts w:cs="Arial"/>
          <w:szCs w:val="20"/>
          <w:lang w:val="x-none" w:eastAsia="sl-SI"/>
        </w:rPr>
        <w:t>naj</w:t>
      </w:r>
      <w:r w:rsidR="00201E80" w:rsidRPr="00485DCB">
        <w:rPr>
          <w:rFonts w:cs="Arial"/>
          <w:szCs w:val="20"/>
          <w:lang w:val="it-IT" w:eastAsia="sl-SI"/>
        </w:rPr>
        <w:t>poz</w:t>
      </w:r>
      <w:r w:rsidR="00201E80" w:rsidRPr="002A0054">
        <w:rPr>
          <w:rFonts w:cs="Arial"/>
          <w:szCs w:val="20"/>
          <w:lang w:val="x-none" w:eastAsia="sl-SI"/>
        </w:rPr>
        <w:t xml:space="preserve">neje </w:t>
      </w:r>
      <w:r w:rsidRPr="002A0054">
        <w:rPr>
          <w:rFonts w:cs="Arial"/>
          <w:szCs w:val="20"/>
          <w:lang w:val="x-none" w:eastAsia="sl-SI"/>
        </w:rPr>
        <w:t xml:space="preserve">v petnajstih dneh od dneva, ko je bilo dokazovanje s posameznim </w:t>
      </w:r>
      <w:r w:rsidRPr="002A0054">
        <w:rPr>
          <w:rFonts w:cs="Arial"/>
          <w:szCs w:val="20"/>
          <w:lang w:val="it-IT" w:eastAsia="sl-SI"/>
        </w:rPr>
        <w:t xml:space="preserve">sodnim </w:t>
      </w:r>
      <w:r w:rsidRPr="002A0054">
        <w:rPr>
          <w:rFonts w:cs="Arial"/>
          <w:szCs w:val="20"/>
          <w:lang w:val="x-none" w:eastAsia="sl-SI"/>
        </w:rPr>
        <w:t>izvedencem oziroma cenilcem končano.</w:t>
      </w:r>
    </w:p>
    <w:p w14:paraId="78645F4B" w14:textId="304C5B25"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(3) Sodišče odmerjeno </w:t>
      </w:r>
      <w:r w:rsidR="00CC5CC8">
        <w:rPr>
          <w:rFonts w:cs="Arial"/>
          <w:szCs w:val="20"/>
          <w:lang w:val="sl-SI" w:eastAsia="sl-SI"/>
        </w:rPr>
        <w:t>plačilo za delo</w:t>
      </w:r>
      <w:r w:rsidRPr="002A0054">
        <w:rPr>
          <w:rFonts w:cs="Arial"/>
          <w:szCs w:val="20"/>
          <w:lang w:val="x-none" w:eastAsia="sl-SI"/>
        </w:rPr>
        <w:t xml:space="preserve"> in stroške izplača</w:t>
      </w:r>
      <w:r w:rsidR="00201E80" w:rsidRPr="00485DCB">
        <w:rPr>
          <w:rFonts w:cs="Arial"/>
          <w:szCs w:val="20"/>
          <w:lang w:val="it-IT" w:eastAsia="sl-SI"/>
        </w:rPr>
        <w:t>, kadar</w:t>
      </w:r>
      <w:r w:rsidRPr="002A0054">
        <w:rPr>
          <w:rFonts w:cs="Arial"/>
          <w:szCs w:val="20"/>
          <w:lang w:val="x-none" w:eastAsia="sl-SI"/>
        </w:rPr>
        <w:t xml:space="preserve"> se sredstva zagotavljajo:</w:t>
      </w:r>
    </w:p>
    <w:p w14:paraId="3DA8BD14" w14:textId="0096F31B" w:rsidR="002A0054" w:rsidRPr="00FC2945" w:rsidRDefault="002A0054" w:rsidP="00FC2945">
      <w:pPr>
        <w:pStyle w:val="Odstavekseznama"/>
        <w:numPr>
          <w:ilvl w:val="3"/>
          <w:numId w:val="51"/>
        </w:numPr>
        <w:spacing w:line="240" w:lineRule="auto"/>
        <w:jc w:val="both"/>
        <w:rPr>
          <w:rFonts w:cs="Arial"/>
          <w:szCs w:val="20"/>
          <w:lang w:val="it-IT" w:eastAsia="sl-SI"/>
        </w:rPr>
      </w:pPr>
      <w:r w:rsidRPr="00FC2945">
        <w:rPr>
          <w:rFonts w:cs="Arial"/>
          <w:szCs w:val="20"/>
          <w:lang w:val="x-none" w:eastAsia="sl-SI"/>
        </w:rPr>
        <w:lastRenderedPageBreak/>
        <w:t xml:space="preserve">iz vnaprej založenih zneskov, </w:t>
      </w:r>
      <w:r w:rsidR="00201E80" w:rsidRPr="00FC2945">
        <w:rPr>
          <w:rFonts w:cs="Arial"/>
          <w:szCs w:val="20"/>
          <w:lang w:val="x-none" w:eastAsia="sl-SI"/>
        </w:rPr>
        <w:t>naj</w:t>
      </w:r>
      <w:r w:rsidR="00201E80" w:rsidRPr="00FC2945">
        <w:rPr>
          <w:rFonts w:cs="Arial"/>
          <w:szCs w:val="20"/>
          <w:lang w:val="it-IT" w:eastAsia="sl-SI"/>
        </w:rPr>
        <w:t>poz</w:t>
      </w:r>
      <w:r w:rsidR="00201E80" w:rsidRPr="00FC2945">
        <w:rPr>
          <w:rFonts w:cs="Arial"/>
          <w:szCs w:val="20"/>
          <w:lang w:val="x-none" w:eastAsia="sl-SI"/>
        </w:rPr>
        <w:t xml:space="preserve">neje </w:t>
      </w:r>
      <w:r w:rsidRPr="00FC2945">
        <w:rPr>
          <w:rFonts w:cs="Arial"/>
          <w:szCs w:val="20"/>
          <w:lang w:val="x-none" w:eastAsia="sl-SI"/>
        </w:rPr>
        <w:t xml:space="preserve">v petinštiridesetih dneh od izdaje sklepa o odmeri </w:t>
      </w:r>
      <w:r w:rsidR="00CC5CC8">
        <w:rPr>
          <w:rFonts w:cs="Arial"/>
          <w:szCs w:val="20"/>
          <w:lang w:val="sl-SI" w:eastAsia="sl-SI"/>
        </w:rPr>
        <w:t>plačila za delo</w:t>
      </w:r>
      <w:r w:rsidRPr="00FC2945">
        <w:rPr>
          <w:rFonts w:cs="Arial"/>
          <w:szCs w:val="20"/>
          <w:lang w:val="x-none" w:eastAsia="sl-SI"/>
        </w:rPr>
        <w:t xml:space="preserve"> in stroškov;</w:t>
      </w:r>
    </w:p>
    <w:p w14:paraId="0D6A736C" w14:textId="4EE64DD5" w:rsidR="002A0054" w:rsidRPr="00FC2945" w:rsidRDefault="002A0054" w:rsidP="00FC2945">
      <w:pPr>
        <w:pStyle w:val="Odstavekseznama"/>
        <w:numPr>
          <w:ilvl w:val="3"/>
          <w:numId w:val="51"/>
        </w:numPr>
        <w:spacing w:line="240" w:lineRule="auto"/>
        <w:jc w:val="both"/>
        <w:rPr>
          <w:rFonts w:cs="Arial"/>
          <w:szCs w:val="20"/>
          <w:lang w:val="it-IT" w:eastAsia="sl-SI"/>
        </w:rPr>
      </w:pPr>
      <w:r w:rsidRPr="00FC2945">
        <w:rPr>
          <w:rFonts w:cs="Arial"/>
          <w:szCs w:val="20"/>
          <w:lang w:val="x-none" w:eastAsia="sl-SI"/>
        </w:rPr>
        <w:t>iz proračuna, v skladu s plačilnimi roki, določenimi v veljavnem Zakonu o izvrševanju proračuna Republike Slovenije.</w:t>
      </w:r>
    </w:p>
    <w:p w14:paraId="47DAB0D4" w14:textId="65EAE41E"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(4) Naročnik izvida in mnenja oziroma cenitve mora stroške in </w:t>
      </w:r>
      <w:r w:rsidR="00CC5CC8">
        <w:rPr>
          <w:rFonts w:cs="Arial"/>
          <w:szCs w:val="20"/>
          <w:lang w:val="sl-SI" w:eastAsia="sl-SI"/>
        </w:rPr>
        <w:t>plačilo za delo</w:t>
      </w:r>
      <w:r w:rsidRPr="002A0054">
        <w:rPr>
          <w:rFonts w:cs="Arial"/>
          <w:szCs w:val="20"/>
          <w:lang w:val="x-none" w:eastAsia="sl-SI"/>
        </w:rPr>
        <w:t xml:space="preserve"> plačati v petnajstih dneh od prejema računa oziroma stroškovnika, razen če zakon, ki ureja izvrševanje proračuna Republike Slovenije</w:t>
      </w:r>
      <w:r w:rsidR="00CA6335" w:rsidRPr="00485DCB">
        <w:rPr>
          <w:rFonts w:cs="Arial"/>
          <w:szCs w:val="20"/>
          <w:lang w:val="it-IT" w:eastAsia="sl-SI"/>
        </w:rPr>
        <w:t>,</w:t>
      </w:r>
      <w:r w:rsidRPr="002A0054">
        <w:rPr>
          <w:rFonts w:cs="Arial"/>
          <w:szCs w:val="20"/>
          <w:lang w:val="x-none" w:eastAsia="sl-SI"/>
        </w:rPr>
        <w:t xml:space="preserve"> ne določa drugače.</w:t>
      </w:r>
    </w:p>
    <w:p w14:paraId="2BBE9081" w14:textId="67783163"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(5) Pri odmeri </w:t>
      </w:r>
      <w:r w:rsidR="00CC5CC8">
        <w:rPr>
          <w:rFonts w:cs="Arial"/>
          <w:szCs w:val="20"/>
          <w:lang w:val="sl-SI" w:eastAsia="sl-SI"/>
        </w:rPr>
        <w:t>plačila za delo</w:t>
      </w:r>
      <w:r w:rsidRPr="002A0054">
        <w:rPr>
          <w:rFonts w:cs="Arial"/>
          <w:szCs w:val="20"/>
          <w:lang w:val="x-none" w:eastAsia="sl-SI"/>
        </w:rPr>
        <w:t xml:space="preserve"> se upošteva vrednost po tarifi, veljavni na dan odmere.</w:t>
      </w:r>
    </w:p>
    <w:p w14:paraId="48BA7663"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w:t>
      </w:r>
      <w:r w:rsidRPr="002A0054">
        <w:rPr>
          <w:rFonts w:cs="Arial"/>
          <w:szCs w:val="20"/>
          <w:lang w:val="it-IT" w:eastAsia="sl-SI"/>
        </w:rPr>
        <w:t>6</w:t>
      </w:r>
      <w:r w:rsidRPr="002A0054">
        <w:rPr>
          <w:rFonts w:cs="Arial"/>
          <w:szCs w:val="20"/>
          <w:lang w:val="x-none" w:eastAsia="sl-SI"/>
        </w:rPr>
        <w:t>) </w:t>
      </w:r>
      <w:r w:rsidRPr="002A0054">
        <w:rPr>
          <w:rFonts w:cs="Arial"/>
          <w:szCs w:val="20"/>
          <w:lang w:val="it-IT" w:eastAsia="sl-SI"/>
        </w:rPr>
        <w:t>Plačilo za delo</w:t>
      </w:r>
      <w:r w:rsidRPr="002A0054">
        <w:rPr>
          <w:rFonts w:cs="Arial"/>
          <w:szCs w:val="20"/>
          <w:lang w:val="x-none" w:eastAsia="sl-SI"/>
        </w:rPr>
        <w:t xml:space="preserve"> in </w:t>
      </w:r>
      <w:r w:rsidRPr="002A0054">
        <w:rPr>
          <w:rFonts w:cs="Arial"/>
          <w:szCs w:val="20"/>
          <w:lang w:val="it-IT" w:eastAsia="sl-SI"/>
        </w:rPr>
        <w:t xml:space="preserve">povračilo </w:t>
      </w:r>
      <w:r w:rsidRPr="002A0054">
        <w:rPr>
          <w:rFonts w:cs="Arial"/>
          <w:szCs w:val="20"/>
          <w:lang w:val="x-none" w:eastAsia="sl-SI"/>
        </w:rPr>
        <w:t xml:space="preserve">stroškov se </w:t>
      </w:r>
      <w:r w:rsidRPr="002A0054">
        <w:rPr>
          <w:rFonts w:cs="Arial"/>
          <w:szCs w:val="20"/>
          <w:lang w:val="it-IT" w:eastAsia="sl-SI"/>
        </w:rPr>
        <w:t xml:space="preserve">sodnemu </w:t>
      </w:r>
      <w:r w:rsidRPr="002A0054">
        <w:rPr>
          <w:rFonts w:cs="Arial"/>
          <w:szCs w:val="20"/>
          <w:lang w:val="x-none" w:eastAsia="sl-SI"/>
        </w:rPr>
        <w:t>izvedencu oziroma cenilcu opravi neposredno na njegov račun.</w:t>
      </w:r>
    </w:p>
    <w:p w14:paraId="345C7F6B" w14:textId="1F5F32D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w:t>
      </w:r>
      <w:r w:rsidRPr="002A0054">
        <w:rPr>
          <w:rFonts w:cs="Arial"/>
          <w:szCs w:val="20"/>
          <w:lang w:val="it-IT" w:eastAsia="sl-SI"/>
        </w:rPr>
        <w:t>7</w:t>
      </w:r>
      <w:r w:rsidRPr="002A0054">
        <w:rPr>
          <w:rFonts w:cs="Arial"/>
          <w:szCs w:val="20"/>
          <w:lang w:val="x-none" w:eastAsia="sl-SI"/>
        </w:rPr>
        <w:t xml:space="preserve">) Če sodišče o zahtevi za odmero </w:t>
      </w:r>
      <w:r w:rsidR="00CC5CC8">
        <w:rPr>
          <w:rFonts w:cs="Arial"/>
          <w:szCs w:val="20"/>
          <w:lang w:val="sl-SI" w:eastAsia="sl-SI"/>
        </w:rPr>
        <w:t>plačila za delo</w:t>
      </w:r>
      <w:r w:rsidRPr="002A0054">
        <w:rPr>
          <w:rFonts w:cs="Arial"/>
          <w:szCs w:val="20"/>
          <w:lang w:val="x-none" w:eastAsia="sl-SI"/>
        </w:rPr>
        <w:t xml:space="preserve"> in povrnitvi stroškov ne odloči v roku iz drugega odstavka tega člena, ima</w:t>
      </w:r>
      <w:r w:rsidRPr="002A0054">
        <w:rPr>
          <w:rFonts w:cs="Arial"/>
          <w:szCs w:val="20"/>
          <w:lang w:val="it-IT" w:eastAsia="sl-SI"/>
        </w:rPr>
        <w:t xml:space="preserve"> sodni</w:t>
      </w:r>
      <w:r w:rsidRPr="002A0054">
        <w:rPr>
          <w:rFonts w:cs="Arial"/>
          <w:szCs w:val="20"/>
          <w:lang w:val="x-none" w:eastAsia="sl-SI"/>
        </w:rPr>
        <w:t xml:space="preserve"> izvedenec oziroma cenilec pravico do zamudnih obresti po zakonu po preteku tega roka dalje do odločitve o odmeri </w:t>
      </w:r>
      <w:r w:rsidRPr="002A0054">
        <w:rPr>
          <w:rFonts w:cs="Arial"/>
          <w:szCs w:val="20"/>
          <w:lang w:val="it-IT" w:eastAsia="sl-SI"/>
        </w:rPr>
        <w:t>plačila za delo</w:t>
      </w:r>
      <w:r w:rsidRPr="002A0054">
        <w:rPr>
          <w:rFonts w:cs="Arial"/>
          <w:szCs w:val="20"/>
          <w:lang w:val="x-none" w:eastAsia="sl-SI"/>
        </w:rPr>
        <w:t xml:space="preserve"> in povrnitvi stroškov.</w:t>
      </w:r>
    </w:p>
    <w:p w14:paraId="5B910256"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w:t>
      </w:r>
      <w:r w:rsidRPr="002A0054">
        <w:rPr>
          <w:rFonts w:cs="Arial"/>
          <w:szCs w:val="20"/>
          <w:lang w:val="it-IT" w:eastAsia="sl-SI"/>
        </w:rPr>
        <w:t>8</w:t>
      </w:r>
      <w:r w:rsidRPr="002A0054">
        <w:rPr>
          <w:rFonts w:cs="Arial"/>
          <w:szCs w:val="20"/>
          <w:lang w:val="x-none" w:eastAsia="sl-SI"/>
        </w:rPr>
        <w:t xml:space="preserve">) Če sodišče odmerjenega plačila za delo in stroškov ne izplača v rokih, določenih </w:t>
      </w:r>
      <w:r w:rsidRPr="002A0054">
        <w:rPr>
          <w:rFonts w:cs="Arial"/>
          <w:szCs w:val="20"/>
          <w:lang w:val="it-IT" w:eastAsia="sl-SI"/>
        </w:rPr>
        <w:t>v tem členu</w:t>
      </w:r>
      <w:r w:rsidRPr="002A0054">
        <w:rPr>
          <w:rFonts w:cs="Arial"/>
          <w:szCs w:val="20"/>
          <w:lang w:val="x-none" w:eastAsia="sl-SI"/>
        </w:rPr>
        <w:t xml:space="preserve">, ima </w:t>
      </w:r>
      <w:r w:rsidRPr="002A0054">
        <w:rPr>
          <w:rFonts w:cs="Arial"/>
          <w:szCs w:val="20"/>
          <w:lang w:val="it-IT" w:eastAsia="sl-SI"/>
        </w:rPr>
        <w:t xml:space="preserve">sodni </w:t>
      </w:r>
      <w:r w:rsidRPr="002A0054">
        <w:rPr>
          <w:rFonts w:cs="Arial"/>
          <w:szCs w:val="20"/>
          <w:lang w:val="x-none" w:eastAsia="sl-SI"/>
        </w:rPr>
        <w:t>izvedenec oziroma cenilec pravico do zamudnih obresti po zakonu po preteku zadnjega dne, ko bi odmerjeno plačilo za delo in stroški morali biti plačani, do izplačila.</w:t>
      </w:r>
    </w:p>
    <w:p w14:paraId="15106F09" w14:textId="323640D1" w:rsidR="002A0054" w:rsidRPr="002A0054" w:rsidRDefault="002A0054" w:rsidP="002A0054">
      <w:pPr>
        <w:spacing w:before="480" w:line="240" w:lineRule="auto"/>
        <w:jc w:val="center"/>
        <w:rPr>
          <w:rFonts w:cs="Arial"/>
          <w:b/>
          <w:szCs w:val="20"/>
          <w:lang w:val="it-IT" w:eastAsia="sl-SI"/>
        </w:rPr>
      </w:pPr>
      <w:r w:rsidRPr="002A0054">
        <w:rPr>
          <w:rFonts w:cs="Arial"/>
          <w:b/>
          <w:szCs w:val="20"/>
          <w:lang w:val="it-IT" w:eastAsia="sl-SI"/>
        </w:rPr>
        <w:t>IX. TARIFA ZA VREDNOTENJE DELA TOLMAČEV</w:t>
      </w:r>
    </w:p>
    <w:p w14:paraId="328056AE"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47. člen</w:t>
      </w:r>
    </w:p>
    <w:p w14:paraId="008A23B6" w14:textId="1338DD03"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201E80" w:rsidRPr="00485DCB">
        <w:rPr>
          <w:rFonts w:cs="Arial"/>
          <w:b/>
          <w:bCs/>
          <w:szCs w:val="20"/>
          <w:lang w:val="it-IT" w:eastAsia="sl-SI"/>
        </w:rPr>
        <w:t>i</w:t>
      </w:r>
      <w:r w:rsidR="00201E80" w:rsidRPr="002A0054">
        <w:rPr>
          <w:rFonts w:cs="Arial"/>
          <w:b/>
          <w:bCs/>
          <w:szCs w:val="20"/>
          <w:lang w:val="x-none" w:eastAsia="sl-SI"/>
        </w:rPr>
        <w:t xml:space="preserve">zdelava </w:t>
      </w:r>
      <w:r w:rsidRPr="002A0054">
        <w:rPr>
          <w:rFonts w:cs="Arial"/>
          <w:b/>
          <w:bCs/>
          <w:szCs w:val="20"/>
          <w:lang w:val="x-none" w:eastAsia="sl-SI"/>
        </w:rPr>
        <w:t>prevoda)</w:t>
      </w:r>
    </w:p>
    <w:p w14:paraId="4E88B011"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(1) Za pisno izdelavo prevoda listine pripada </w:t>
      </w:r>
      <w:r w:rsidRPr="002A0054">
        <w:rPr>
          <w:rFonts w:cs="Arial"/>
          <w:szCs w:val="20"/>
          <w:lang w:val="it-IT" w:eastAsia="sl-SI"/>
        </w:rPr>
        <w:t xml:space="preserve">sodnemu </w:t>
      </w:r>
      <w:r w:rsidRPr="002A0054">
        <w:rPr>
          <w:rFonts w:cs="Arial"/>
          <w:szCs w:val="20"/>
          <w:lang w:val="x-none" w:eastAsia="sl-SI"/>
        </w:rPr>
        <w:t>tolmaču za eno stran:</w:t>
      </w:r>
    </w:p>
    <w:p w14:paraId="6CD769CB" w14:textId="18954575" w:rsidR="002A0054" w:rsidRPr="00FC2945" w:rsidRDefault="002A0054" w:rsidP="00FC2945">
      <w:pPr>
        <w:pStyle w:val="Odstavekseznama"/>
        <w:numPr>
          <w:ilvl w:val="3"/>
          <w:numId w:val="52"/>
        </w:numPr>
        <w:spacing w:line="240" w:lineRule="auto"/>
        <w:jc w:val="both"/>
        <w:rPr>
          <w:rFonts w:cs="Arial"/>
          <w:szCs w:val="20"/>
          <w:lang w:val="it-IT" w:eastAsia="sl-SI"/>
        </w:rPr>
      </w:pPr>
      <w:r w:rsidRPr="00FC2945">
        <w:rPr>
          <w:rFonts w:cs="Arial"/>
          <w:szCs w:val="20"/>
          <w:lang w:val="x-none" w:eastAsia="sl-SI"/>
        </w:rPr>
        <w:t>za prevod iz tujega v slovenski jezik 25 eurov,</w:t>
      </w:r>
    </w:p>
    <w:p w14:paraId="1F029273" w14:textId="36BABCE4" w:rsidR="002A0054" w:rsidRPr="00FC2945" w:rsidRDefault="002A0054" w:rsidP="00FC2945">
      <w:pPr>
        <w:pStyle w:val="Odstavekseznama"/>
        <w:numPr>
          <w:ilvl w:val="3"/>
          <w:numId w:val="52"/>
        </w:numPr>
        <w:spacing w:line="240" w:lineRule="auto"/>
        <w:jc w:val="both"/>
        <w:rPr>
          <w:rFonts w:cs="Arial"/>
          <w:szCs w:val="20"/>
          <w:lang w:val="it-IT" w:eastAsia="sl-SI"/>
        </w:rPr>
      </w:pPr>
      <w:r w:rsidRPr="00FC2945">
        <w:rPr>
          <w:rFonts w:cs="Arial"/>
          <w:szCs w:val="20"/>
          <w:lang w:val="x-none" w:eastAsia="sl-SI"/>
        </w:rPr>
        <w:t>za prevod iz slovenskega v tuj jezik 37 eurov,</w:t>
      </w:r>
    </w:p>
    <w:p w14:paraId="40B90970" w14:textId="7845DBCE" w:rsidR="002A0054" w:rsidRPr="00FC2945" w:rsidRDefault="002A0054" w:rsidP="00FC2945">
      <w:pPr>
        <w:pStyle w:val="Odstavekseznama"/>
        <w:numPr>
          <w:ilvl w:val="3"/>
          <w:numId w:val="52"/>
        </w:numPr>
        <w:spacing w:line="240" w:lineRule="auto"/>
        <w:jc w:val="both"/>
        <w:rPr>
          <w:rFonts w:cs="Arial"/>
          <w:szCs w:val="20"/>
          <w:lang w:val="it-IT" w:eastAsia="sl-SI"/>
        </w:rPr>
      </w:pPr>
      <w:r w:rsidRPr="00FC2945">
        <w:rPr>
          <w:rFonts w:cs="Arial"/>
          <w:szCs w:val="20"/>
          <w:lang w:val="x-none" w:eastAsia="sl-SI"/>
        </w:rPr>
        <w:t>za prevod iz tujega v tuj jezik 41 eurov.</w:t>
      </w:r>
    </w:p>
    <w:p w14:paraId="15ABE85B" w14:textId="77777777" w:rsidR="002A0054" w:rsidRPr="002A0054" w:rsidRDefault="002A0054" w:rsidP="002A0054">
      <w:pPr>
        <w:spacing w:line="240" w:lineRule="auto"/>
        <w:jc w:val="both"/>
        <w:rPr>
          <w:rFonts w:cs="Arial"/>
          <w:szCs w:val="20"/>
          <w:lang w:val="it-IT" w:eastAsia="sl-SI"/>
        </w:rPr>
      </w:pPr>
      <w:r w:rsidRPr="002A0054">
        <w:rPr>
          <w:rFonts w:cs="Arial"/>
          <w:szCs w:val="20"/>
          <w:lang w:val="x-none" w:eastAsia="sl-SI"/>
        </w:rPr>
        <w:t>Ena stran obsega 1500 znakov brez presledkov.</w:t>
      </w:r>
    </w:p>
    <w:p w14:paraId="7EFD964A"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(2) Plačilo za prevod manj kot ene strani je sorazmerno manjše.</w:t>
      </w:r>
    </w:p>
    <w:p w14:paraId="617B8DAA"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(3) Za ustno prevajanje pripada </w:t>
      </w:r>
      <w:r w:rsidRPr="002A0054">
        <w:rPr>
          <w:rFonts w:cs="Arial"/>
          <w:szCs w:val="20"/>
          <w:lang w:val="it-IT" w:eastAsia="sl-SI"/>
        </w:rPr>
        <w:t xml:space="preserve">sodnemu </w:t>
      </w:r>
      <w:r w:rsidRPr="002A0054">
        <w:rPr>
          <w:rFonts w:cs="Arial"/>
          <w:szCs w:val="20"/>
          <w:lang w:val="x-none" w:eastAsia="sl-SI"/>
        </w:rPr>
        <w:t>tolmaču 35 eurov za vsake začete pol ure dejanskega prevajanja.</w:t>
      </w:r>
    </w:p>
    <w:p w14:paraId="5BF6AB77"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 xml:space="preserve">(4) Ko ne prevaja, pripada </w:t>
      </w:r>
      <w:r w:rsidRPr="002A0054">
        <w:rPr>
          <w:rFonts w:cs="Arial"/>
          <w:szCs w:val="20"/>
          <w:lang w:val="it-IT" w:eastAsia="sl-SI"/>
        </w:rPr>
        <w:t xml:space="preserve">sodnemu </w:t>
      </w:r>
      <w:r w:rsidRPr="002A0054">
        <w:rPr>
          <w:rFonts w:cs="Arial"/>
          <w:szCs w:val="20"/>
          <w:lang w:val="x-none" w:eastAsia="sl-SI"/>
        </w:rPr>
        <w:t>tolmaču za čakanje na narok oziroma navzočnost na kraju, kjer naj prevaja, za vsake začete pol ure čakanja 10 eurov. Če traja čakanje skupaj z narokom oziroma drugim uradnim dejanjem do pol ure, pripada samo plačilo za udeležbo na naroku oziroma drugem uradnem dejanju.</w:t>
      </w:r>
    </w:p>
    <w:p w14:paraId="211CE5F9"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(5) Za čas potovanja na sodišče pripada za vsake začete pol ure 10 eurov.</w:t>
      </w:r>
    </w:p>
    <w:p w14:paraId="6CAF50F4" w14:textId="3AF5DCE1" w:rsidR="002A0054" w:rsidRPr="002A0054" w:rsidRDefault="002A0054" w:rsidP="00976265">
      <w:pPr>
        <w:spacing w:before="240" w:line="240" w:lineRule="auto"/>
        <w:jc w:val="both"/>
        <w:rPr>
          <w:rFonts w:cs="Arial"/>
          <w:szCs w:val="20"/>
          <w:lang w:val="it-IT" w:eastAsia="sl-SI"/>
        </w:rPr>
      </w:pPr>
      <w:r w:rsidRPr="002A0054">
        <w:rPr>
          <w:rFonts w:cs="Arial"/>
          <w:szCs w:val="20"/>
          <w:lang w:val="it-IT" w:eastAsia="sl-SI"/>
        </w:rPr>
        <w:t xml:space="preserve">(6) </w:t>
      </w:r>
      <w:r w:rsidR="00147A6D">
        <w:rPr>
          <w:rFonts w:cs="Arial"/>
          <w:szCs w:val="20"/>
          <w:lang w:val="it-IT" w:eastAsia="sl-SI"/>
        </w:rPr>
        <w:t>Če</w:t>
      </w:r>
      <w:r w:rsidRPr="002A0054">
        <w:rPr>
          <w:rFonts w:cs="Arial"/>
          <w:szCs w:val="20"/>
          <w:lang w:val="it-IT" w:eastAsia="sl-SI"/>
        </w:rPr>
        <w:t xml:space="preserve"> sodni tolmač uveljavlja nadomestilo plače v skladu s tem pravilnikom, ni upravičen do izplačil iz četrtega in petega odstavka tega člena.</w:t>
      </w:r>
    </w:p>
    <w:p w14:paraId="1CC19621" w14:textId="77777777" w:rsidR="002A0054" w:rsidRPr="002A0054" w:rsidRDefault="002A0054" w:rsidP="002A0054">
      <w:pPr>
        <w:spacing w:before="480" w:line="240" w:lineRule="auto"/>
        <w:jc w:val="center"/>
        <w:rPr>
          <w:rFonts w:cs="Arial"/>
          <w:b/>
          <w:bCs/>
          <w:szCs w:val="20"/>
          <w:lang w:eastAsia="sl-SI"/>
        </w:rPr>
      </w:pPr>
      <w:r w:rsidRPr="002A0054">
        <w:rPr>
          <w:rFonts w:cs="Arial"/>
          <w:b/>
          <w:bCs/>
          <w:szCs w:val="20"/>
          <w:lang w:val="x-none" w:eastAsia="sl-SI"/>
        </w:rPr>
        <w:t>48. člen</w:t>
      </w:r>
    </w:p>
    <w:p w14:paraId="49A942A2" w14:textId="05276E4C"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147A6D">
        <w:rPr>
          <w:rFonts w:cs="Arial"/>
          <w:b/>
          <w:bCs/>
          <w:szCs w:val="20"/>
          <w:lang w:eastAsia="sl-SI"/>
        </w:rPr>
        <w:t>p</w:t>
      </w:r>
      <w:r w:rsidR="00147A6D" w:rsidRPr="002A0054">
        <w:rPr>
          <w:rFonts w:cs="Arial"/>
          <w:b/>
          <w:bCs/>
          <w:szCs w:val="20"/>
          <w:lang w:val="x-none" w:eastAsia="sl-SI"/>
        </w:rPr>
        <w:t xml:space="preserve">regled </w:t>
      </w:r>
      <w:r w:rsidRPr="002A0054">
        <w:rPr>
          <w:rFonts w:cs="Arial"/>
          <w:b/>
          <w:bCs/>
          <w:szCs w:val="20"/>
          <w:lang w:val="x-none" w:eastAsia="sl-SI"/>
        </w:rPr>
        <w:t>in overitev prevoda)</w:t>
      </w:r>
    </w:p>
    <w:p w14:paraId="7D6E2819" w14:textId="54BF02D2" w:rsidR="002A0054" w:rsidRPr="002A0054" w:rsidRDefault="002A0054" w:rsidP="00976265">
      <w:pPr>
        <w:spacing w:before="240" w:line="240" w:lineRule="auto"/>
        <w:jc w:val="both"/>
        <w:rPr>
          <w:rFonts w:cs="Arial"/>
          <w:szCs w:val="20"/>
          <w:lang w:eastAsia="sl-SI"/>
        </w:rPr>
      </w:pPr>
      <w:r w:rsidRPr="002A0054">
        <w:rPr>
          <w:rFonts w:cs="Arial"/>
          <w:szCs w:val="20"/>
          <w:lang w:eastAsia="sl-SI"/>
        </w:rPr>
        <w:t xml:space="preserve">(1) </w:t>
      </w:r>
      <w:r w:rsidRPr="002A0054">
        <w:rPr>
          <w:rFonts w:cs="Arial"/>
          <w:szCs w:val="20"/>
          <w:lang w:val="x-none" w:eastAsia="sl-SI"/>
        </w:rPr>
        <w:t>Za pregled in overitev prevoda, ki ga je priskrbela stranka, pripada</w:t>
      </w:r>
      <w:r w:rsidRPr="002A0054">
        <w:rPr>
          <w:rFonts w:cs="Arial"/>
          <w:szCs w:val="20"/>
          <w:lang w:eastAsia="sl-SI"/>
        </w:rPr>
        <w:t xml:space="preserve"> sodnemu </w:t>
      </w:r>
      <w:r w:rsidRPr="002A0054">
        <w:rPr>
          <w:rFonts w:cs="Arial"/>
          <w:szCs w:val="20"/>
          <w:lang w:val="x-none" w:eastAsia="sl-SI"/>
        </w:rPr>
        <w:t>tolmaču polovica plačila iz prejšnjega člena.</w:t>
      </w:r>
    </w:p>
    <w:p w14:paraId="060552D4" w14:textId="77777777" w:rsidR="002A0054" w:rsidRPr="002A0054" w:rsidRDefault="002A0054" w:rsidP="00976265">
      <w:pPr>
        <w:spacing w:before="240" w:line="240" w:lineRule="auto"/>
        <w:jc w:val="both"/>
        <w:rPr>
          <w:rFonts w:cs="Arial"/>
          <w:szCs w:val="20"/>
          <w:lang w:eastAsia="sl-SI"/>
        </w:rPr>
      </w:pPr>
      <w:r w:rsidRPr="002A0054">
        <w:rPr>
          <w:rFonts w:cs="Arial"/>
          <w:szCs w:val="20"/>
          <w:lang w:eastAsia="sl-SI"/>
        </w:rPr>
        <w:lastRenderedPageBreak/>
        <w:t>(2) Če se izkaže, da priskrbljenega prevoda zaradi neustreznosti ni možno overiti brez predhodnih popravkov, sodnemu tolmaču sorazmerno z opravljenimi popravki pripada plačilo, ki je višje od plačila iz prejšnjega odstavka, a ne sme presegati plačila iz prejšnjega člena.</w:t>
      </w:r>
    </w:p>
    <w:p w14:paraId="1547395A"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49. člen</w:t>
      </w:r>
    </w:p>
    <w:p w14:paraId="686FFD39" w14:textId="3EDC0862"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CA6335" w:rsidRPr="00485DCB">
        <w:rPr>
          <w:rFonts w:cs="Arial"/>
          <w:b/>
          <w:bCs/>
          <w:szCs w:val="20"/>
          <w:lang w:val="it-IT" w:eastAsia="sl-SI"/>
        </w:rPr>
        <w:t>i</w:t>
      </w:r>
      <w:r w:rsidRPr="002A0054">
        <w:rPr>
          <w:rFonts w:cs="Arial"/>
          <w:b/>
          <w:bCs/>
          <w:szCs w:val="20"/>
          <w:lang w:val="x-none" w:eastAsia="sl-SI"/>
        </w:rPr>
        <w:t xml:space="preserve">zplačilo </w:t>
      </w:r>
      <w:r w:rsidRPr="002A0054">
        <w:rPr>
          <w:rFonts w:cs="Arial"/>
          <w:b/>
          <w:bCs/>
          <w:szCs w:val="20"/>
          <w:lang w:val="it-IT" w:eastAsia="sl-SI"/>
        </w:rPr>
        <w:t>plačila za delo</w:t>
      </w:r>
      <w:r w:rsidRPr="002A0054">
        <w:rPr>
          <w:rFonts w:cs="Arial"/>
          <w:b/>
          <w:bCs/>
          <w:szCs w:val="20"/>
          <w:lang w:val="x-none" w:eastAsia="sl-SI"/>
        </w:rPr>
        <w:t xml:space="preserve"> in stroškov)</w:t>
      </w:r>
    </w:p>
    <w:p w14:paraId="2B525125" w14:textId="1A3A6621"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(1) Kadar se </w:t>
      </w:r>
      <w:r w:rsidRPr="002A0054">
        <w:rPr>
          <w:rFonts w:cs="Arial"/>
          <w:szCs w:val="20"/>
          <w:lang w:val="it-IT" w:eastAsia="sl-SI"/>
        </w:rPr>
        <w:t>plačilo za delo</w:t>
      </w:r>
      <w:r w:rsidRPr="002A0054">
        <w:rPr>
          <w:rFonts w:cs="Arial"/>
          <w:szCs w:val="20"/>
          <w:lang w:val="x-none" w:eastAsia="sl-SI"/>
        </w:rPr>
        <w:t xml:space="preserve"> in stroški za prevajanje izplačujejo iz zneskov, ki so bili vnaprej založeni, lahko </w:t>
      </w:r>
      <w:r w:rsidRPr="002A0054">
        <w:rPr>
          <w:rFonts w:cs="Arial"/>
          <w:szCs w:val="20"/>
          <w:lang w:val="it-IT" w:eastAsia="sl-SI"/>
        </w:rPr>
        <w:t xml:space="preserve">sodni </w:t>
      </w:r>
      <w:r w:rsidRPr="002A0054">
        <w:rPr>
          <w:rFonts w:cs="Arial"/>
          <w:szCs w:val="20"/>
          <w:lang w:val="x-none" w:eastAsia="sl-SI"/>
        </w:rPr>
        <w:t xml:space="preserve">tolmač po opravljenem študiju gradiva predlaga sodišču zvišanje založenega zneska, če </w:t>
      </w:r>
      <w:r w:rsidR="00147A6D" w:rsidRPr="00485DCB">
        <w:rPr>
          <w:rFonts w:cs="Arial"/>
          <w:szCs w:val="20"/>
          <w:lang w:val="it-IT" w:eastAsia="sl-SI"/>
        </w:rPr>
        <w:t>meni</w:t>
      </w:r>
      <w:r w:rsidRPr="002A0054">
        <w:rPr>
          <w:rFonts w:cs="Arial"/>
          <w:szCs w:val="20"/>
          <w:lang w:val="x-none" w:eastAsia="sl-SI"/>
        </w:rPr>
        <w:t xml:space="preserve">, da zaradi predvidene obsežnosti dela že plačan znesek ne bo zadostoval za izplačilo </w:t>
      </w:r>
      <w:r w:rsidRPr="002A0054">
        <w:rPr>
          <w:rFonts w:cs="Arial"/>
          <w:szCs w:val="20"/>
          <w:lang w:val="it-IT" w:eastAsia="sl-SI"/>
        </w:rPr>
        <w:t>plačila za delo</w:t>
      </w:r>
      <w:r w:rsidRPr="002A0054">
        <w:rPr>
          <w:rFonts w:cs="Arial"/>
          <w:szCs w:val="20"/>
          <w:lang w:val="x-none" w:eastAsia="sl-SI"/>
        </w:rPr>
        <w:t xml:space="preserve"> in stroškov.</w:t>
      </w:r>
    </w:p>
    <w:p w14:paraId="0FFFBF54" w14:textId="4D6CC140"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(2) Sodišče odloči o zahtevi za odmero naj</w:t>
      </w:r>
      <w:r w:rsidR="00147A6D" w:rsidRPr="00485DCB">
        <w:rPr>
          <w:rFonts w:cs="Arial"/>
          <w:szCs w:val="20"/>
          <w:lang w:val="it-IT" w:eastAsia="sl-SI"/>
        </w:rPr>
        <w:t>poz</w:t>
      </w:r>
      <w:r w:rsidRPr="002A0054">
        <w:rPr>
          <w:rFonts w:cs="Arial"/>
          <w:szCs w:val="20"/>
          <w:lang w:val="x-none" w:eastAsia="sl-SI"/>
        </w:rPr>
        <w:t xml:space="preserve">neje v petnajstih dneh od dneva, ko je bilo dokazovanje s posameznim </w:t>
      </w:r>
      <w:r w:rsidRPr="002A0054">
        <w:rPr>
          <w:rFonts w:cs="Arial"/>
          <w:szCs w:val="20"/>
          <w:lang w:val="it-IT" w:eastAsia="sl-SI"/>
        </w:rPr>
        <w:t xml:space="preserve">sodnim </w:t>
      </w:r>
      <w:r w:rsidRPr="002A0054">
        <w:rPr>
          <w:rFonts w:cs="Arial"/>
          <w:szCs w:val="20"/>
          <w:lang w:val="x-none" w:eastAsia="sl-SI"/>
        </w:rPr>
        <w:t>tolmačem končano.</w:t>
      </w:r>
    </w:p>
    <w:p w14:paraId="615BA68C" w14:textId="603E961B" w:rsidR="002A0054" w:rsidRPr="00485DCB"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(3) Sodišče odmerjeno </w:t>
      </w:r>
      <w:r w:rsidRPr="00485DCB">
        <w:rPr>
          <w:rFonts w:cs="Arial"/>
          <w:szCs w:val="20"/>
          <w:lang w:val="it-IT" w:eastAsia="sl-SI"/>
        </w:rPr>
        <w:t>plačilo za delo</w:t>
      </w:r>
      <w:r w:rsidRPr="002A0054">
        <w:rPr>
          <w:rFonts w:cs="Arial"/>
          <w:szCs w:val="20"/>
          <w:lang w:val="x-none" w:eastAsia="sl-SI"/>
        </w:rPr>
        <w:t xml:space="preserve"> in stroške izplača</w:t>
      </w:r>
      <w:r w:rsidR="00147A6D" w:rsidRPr="00485DCB">
        <w:rPr>
          <w:rFonts w:cs="Arial"/>
          <w:szCs w:val="20"/>
          <w:lang w:val="it-IT" w:eastAsia="sl-SI"/>
        </w:rPr>
        <w:t>, kadar s</w:t>
      </w:r>
      <w:r w:rsidRPr="002A0054">
        <w:rPr>
          <w:rFonts w:cs="Arial"/>
          <w:szCs w:val="20"/>
          <w:lang w:val="x-none" w:eastAsia="sl-SI"/>
        </w:rPr>
        <w:t>e sredstva zagotavljajo:</w:t>
      </w:r>
    </w:p>
    <w:p w14:paraId="14112912" w14:textId="62A0A4DF" w:rsidR="002A0054" w:rsidRPr="00FC2945" w:rsidRDefault="002A0054" w:rsidP="00FC2945">
      <w:pPr>
        <w:pStyle w:val="Odstavekseznama"/>
        <w:numPr>
          <w:ilvl w:val="3"/>
          <w:numId w:val="53"/>
        </w:numPr>
        <w:spacing w:line="240" w:lineRule="auto"/>
        <w:jc w:val="both"/>
        <w:rPr>
          <w:rFonts w:cs="Arial"/>
          <w:szCs w:val="20"/>
          <w:lang w:val="it-IT" w:eastAsia="sl-SI"/>
        </w:rPr>
      </w:pPr>
      <w:r w:rsidRPr="00FC2945">
        <w:rPr>
          <w:rFonts w:cs="Arial"/>
          <w:szCs w:val="20"/>
          <w:lang w:val="x-none" w:eastAsia="sl-SI"/>
        </w:rPr>
        <w:t xml:space="preserve">iz vnaprej založenih zneskov, </w:t>
      </w:r>
      <w:r w:rsidR="00147A6D" w:rsidRPr="00FC2945">
        <w:rPr>
          <w:rFonts w:cs="Arial"/>
          <w:szCs w:val="20"/>
          <w:lang w:val="x-none" w:eastAsia="sl-SI"/>
        </w:rPr>
        <w:t>naj</w:t>
      </w:r>
      <w:r w:rsidR="00147A6D" w:rsidRPr="00FC2945">
        <w:rPr>
          <w:rFonts w:cs="Arial"/>
          <w:szCs w:val="20"/>
          <w:lang w:val="it-IT" w:eastAsia="sl-SI"/>
        </w:rPr>
        <w:t>poz</w:t>
      </w:r>
      <w:r w:rsidR="00147A6D" w:rsidRPr="00FC2945">
        <w:rPr>
          <w:rFonts w:cs="Arial"/>
          <w:szCs w:val="20"/>
          <w:lang w:val="x-none" w:eastAsia="sl-SI"/>
        </w:rPr>
        <w:t xml:space="preserve">neje </w:t>
      </w:r>
      <w:r w:rsidRPr="00FC2945">
        <w:rPr>
          <w:rFonts w:cs="Arial"/>
          <w:szCs w:val="20"/>
          <w:lang w:val="x-none" w:eastAsia="sl-SI"/>
        </w:rPr>
        <w:t>v petinštiridesetih dneh od izdaje sklepa o odmeri;</w:t>
      </w:r>
    </w:p>
    <w:p w14:paraId="716153B4" w14:textId="10620E6C" w:rsidR="002A0054" w:rsidRPr="00FC2945" w:rsidRDefault="002A0054" w:rsidP="00FC2945">
      <w:pPr>
        <w:pStyle w:val="Odstavekseznama"/>
        <w:numPr>
          <w:ilvl w:val="3"/>
          <w:numId w:val="53"/>
        </w:numPr>
        <w:spacing w:line="240" w:lineRule="auto"/>
        <w:jc w:val="both"/>
        <w:rPr>
          <w:rFonts w:cs="Arial"/>
          <w:szCs w:val="20"/>
          <w:lang w:val="it-IT" w:eastAsia="sl-SI"/>
        </w:rPr>
      </w:pPr>
      <w:r w:rsidRPr="00FC2945">
        <w:rPr>
          <w:rFonts w:cs="Arial"/>
          <w:szCs w:val="20"/>
          <w:lang w:val="x-none" w:eastAsia="sl-SI"/>
        </w:rPr>
        <w:t>iz proračuna, v skladu s plačilnimi roki, določenimi v veljavnem Zakonu o izvrševanju proračuna Republike Slovenije.</w:t>
      </w:r>
    </w:p>
    <w:p w14:paraId="3DD51B20" w14:textId="77777777" w:rsidR="002A0054" w:rsidRPr="00485DCB" w:rsidRDefault="002A0054" w:rsidP="00976265">
      <w:pPr>
        <w:spacing w:before="240" w:line="240" w:lineRule="auto"/>
        <w:jc w:val="both"/>
        <w:rPr>
          <w:rFonts w:cs="Arial"/>
          <w:szCs w:val="20"/>
          <w:lang w:val="it-IT" w:eastAsia="sl-SI"/>
        </w:rPr>
      </w:pPr>
      <w:r w:rsidRPr="002A0054">
        <w:rPr>
          <w:rFonts w:cs="Arial"/>
          <w:szCs w:val="20"/>
          <w:lang w:val="x-none" w:eastAsia="sl-SI"/>
        </w:rPr>
        <w:t>(</w:t>
      </w:r>
      <w:r w:rsidRPr="00485DCB">
        <w:rPr>
          <w:rFonts w:cs="Arial"/>
          <w:szCs w:val="20"/>
          <w:lang w:val="it-IT" w:eastAsia="sl-SI"/>
        </w:rPr>
        <w:t>4</w:t>
      </w:r>
      <w:r w:rsidRPr="002A0054">
        <w:rPr>
          <w:rFonts w:cs="Arial"/>
          <w:szCs w:val="20"/>
          <w:lang w:val="x-none" w:eastAsia="sl-SI"/>
        </w:rPr>
        <w:t>) Stranka, na zahtevo katere je</w:t>
      </w:r>
      <w:r w:rsidRPr="00485DCB">
        <w:rPr>
          <w:rFonts w:cs="Arial"/>
          <w:szCs w:val="20"/>
          <w:lang w:val="it-IT" w:eastAsia="sl-SI"/>
        </w:rPr>
        <w:t xml:space="preserve"> sodni </w:t>
      </w:r>
      <w:r w:rsidRPr="002A0054">
        <w:rPr>
          <w:rFonts w:cs="Arial"/>
          <w:szCs w:val="20"/>
          <w:lang w:val="x-none" w:eastAsia="sl-SI"/>
        </w:rPr>
        <w:t xml:space="preserve">tolmač prevajal, mora </w:t>
      </w:r>
      <w:r w:rsidRPr="00485DCB">
        <w:rPr>
          <w:rFonts w:cs="Arial"/>
          <w:szCs w:val="20"/>
          <w:lang w:val="it-IT" w:eastAsia="sl-SI"/>
        </w:rPr>
        <w:t>plačilo za delo</w:t>
      </w:r>
      <w:r w:rsidRPr="002A0054">
        <w:rPr>
          <w:rFonts w:cs="Arial"/>
          <w:szCs w:val="20"/>
          <w:lang w:val="x-none" w:eastAsia="sl-SI"/>
        </w:rPr>
        <w:t xml:space="preserve"> in stroške plačati v petnajstih dneh od prejema računa oziroma stroškovnika.</w:t>
      </w:r>
    </w:p>
    <w:p w14:paraId="337E627B"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w:t>
      </w:r>
      <w:r w:rsidRPr="002A0054">
        <w:rPr>
          <w:rFonts w:cs="Arial"/>
          <w:szCs w:val="20"/>
          <w:lang w:val="it-IT" w:eastAsia="sl-SI"/>
        </w:rPr>
        <w:t>5</w:t>
      </w:r>
      <w:r w:rsidRPr="002A0054">
        <w:rPr>
          <w:rFonts w:cs="Arial"/>
          <w:szCs w:val="20"/>
          <w:lang w:val="x-none" w:eastAsia="sl-SI"/>
        </w:rPr>
        <w:t>) </w:t>
      </w:r>
      <w:r w:rsidRPr="002A0054">
        <w:rPr>
          <w:rFonts w:cs="Arial"/>
          <w:szCs w:val="20"/>
          <w:lang w:val="it-IT" w:eastAsia="sl-SI"/>
        </w:rPr>
        <w:t>Pri odmeri plačila za delo se upošteva vrednost po tarifi, veljavni na dan odmere.</w:t>
      </w:r>
    </w:p>
    <w:p w14:paraId="1294E9F2"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w:t>
      </w:r>
      <w:r w:rsidRPr="002A0054">
        <w:rPr>
          <w:rFonts w:cs="Arial"/>
          <w:szCs w:val="20"/>
          <w:lang w:val="it-IT" w:eastAsia="sl-SI"/>
        </w:rPr>
        <w:t>6</w:t>
      </w:r>
      <w:r w:rsidRPr="002A0054">
        <w:rPr>
          <w:rFonts w:cs="Arial"/>
          <w:szCs w:val="20"/>
          <w:lang w:val="x-none" w:eastAsia="sl-SI"/>
        </w:rPr>
        <w:t xml:space="preserve">) Izplačilo </w:t>
      </w:r>
      <w:r w:rsidRPr="002A0054">
        <w:rPr>
          <w:rFonts w:cs="Arial"/>
          <w:szCs w:val="20"/>
          <w:lang w:val="it-IT" w:eastAsia="sl-SI"/>
        </w:rPr>
        <w:t>plačila za delo</w:t>
      </w:r>
      <w:r w:rsidRPr="002A0054">
        <w:rPr>
          <w:rFonts w:cs="Arial"/>
          <w:szCs w:val="20"/>
          <w:lang w:val="x-none" w:eastAsia="sl-SI"/>
        </w:rPr>
        <w:t xml:space="preserve"> in stroškov se tolmaču opravi neposredno na njegov račun.</w:t>
      </w:r>
    </w:p>
    <w:p w14:paraId="75DF938C"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w:t>
      </w:r>
      <w:r w:rsidRPr="002A0054">
        <w:rPr>
          <w:rFonts w:cs="Arial"/>
          <w:szCs w:val="20"/>
          <w:lang w:val="it-IT" w:eastAsia="sl-SI"/>
        </w:rPr>
        <w:t>7</w:t>
      </w:r>
      <w:r w:rsidRPr="002A0054">
        <w:rPr>
          <w:rFonts w:cs="Arial"/>
          <w:szCs w:val="20"/>
          <w:lang w:val="x-none" w:eastAsia="sl-SI"/>
        </w:rPr>
        <w:t xml:space="preserve">) Če sodišče ne odloči o zahtevi za odmero v roku, določenem v </w:t>
      </w:r>
      <w:r w:rsidRPr="002A0054">
        <w:rPr>
          <w:rFonts w:cs="Arial"/>
          <w:szCs w:val="20"/>
          <w:lang w:val="it-IT" w:eastAsia="sl-SI"/>
        </w:rPr>
        <w:t>tem pravilniku</w:t>
      </w:r>
      <w:r w:rsidRPr="002A0054">
        <w:rPr>
          <w:rFonts w:cs="Arial"/>
          <w:szCs w:val="20"/>
          <w:lang w:val="x-none" w:eastAsia="sl-SI"/>
        </w:rPr>
        <w:t xml:space="preserve">, ima </w:t>
      </w:r>
      <w:r w:rsidRPr="002A0054">
        <w:rPr>
          <w:rFonts w:cs="Arial"/>
          <w:szCs w:val="20"/>
          <w:lang w:val="it-IT" w:eastAsia="sl-SI"/>
        </w:rPr>
        <w:t xml:space="preserve">sodni </w:t>
      </w:r>
      <w:r w:rsidRPr="002A0054">
        <w:rPr>
          <w:rFonts w:cs="Arial"/>
          <w:szCs w:val="20"/>
          <w:lang w:val="x-none" w:eastAsia="sl-SI"/>
        </w:rPr>
        <w:t>tolmač pravico do zamudnih obresti po zakonu po preteku tega roka dalje do odločitve o odmeri.</w:t>
      </w:r>
    </w:p>
    <w:p w14:paraId="1D2C4943"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w:t>
      </w:r>
      <w:r w:rsidRPr="002A0054">
        <w:rPr>
          <w:rFonts w:cs="Arial"/>
          <w:szCs w:val="20"/>
          <w:lang w:val="it-IT" w:eastAsia="sl-SI"/>
        </w:rPr>
        <w:t>8</w:t>
      </w:r>
      <w:r w:rsidRPr="002A0054">
        <w:rPr>
          <w:rFonts w:cs="Arial"/>
          <w:szCs w:val="20"/>
          <w:lang w:val="x-none" w:eastAsia="sl-SI"/>
        </w:rPr>
        <w:t>) Če sodišče odmerjene</w:t>
      </w:r>
      <w:r w:rsidRPr="002A0054">
        <w:rPr>
          <w:rFonts w:cs="Arial"/>
          <w:szCs w:val="20"/>
          <w:lang w:val="it-IT" w:eastAsia="sl-SI"/>
        </w:rPr>
        <w:t>ga plačila za delo</w:t>
      </w:r>
      <w:r w:rsidRPr="002A0054">
        <w:rPr>
          <w:rFonts w:cs="Arial"/>
          <w:szCs w:val="20"/>
          <w:lang w:val="x-none" w:eastAsia="sl-SI"/>
        </w:rPr>
        <w:t xml:space="preserve"> in stroškov ne izplača v rokih, določenih v </w:t>
      </w:r>
      <w:r w:rsidRPr="002A0054">
        <w:rPr>
          <w:rFonts w:cs="Arial"/>
          <w:szCs w:val="20"/>
          <w:lang w:val="it-IT" w:eastAsia="sl-SI"/>
        </w:rPr>
        <w:t>tem pravilniku</w:t>
      </w:r>
      <w:r w:rsidRPr="002A0054">
        <w:rPr>
          <w:rFonts w:cs="Arial"/>
          <w:szCs w:val="20"/>
          <w:lang w:val="x-none" w:eastAsia="sl-SI"/>
        </w:rPr>
        <w:t xml:space="preserve">, ima </w:t>
      </w:r>
      <w:r w:rsidRPr="002A0054">
        <w:rPr>
          <w:rFonts w:cs="Arial"/>
          <w:szCs w:val="20"/>
          <w:lang w:val="it-IT" w:eastAsia="sl-SI"/>
        </w:rPr>
        <w:t xml:space="preserve">sodni </w:t>
      </w:r>
      <w:r w:rsidRPr="002A0054">
        <w:rPr>
          <w:rFonts w:cs="Arial"/>
          <w:szCs w:val="20"/>
          <w:lang w:val="x-none" w:eastAsia="sl-SI"/>
        </w:rPr>
        <w:t>tolmač pravico do zamudnih obresti po zakonu po preteku zadnjega dne, ko bi odmerjeno plačilo za delo in stroški morali biti plačani, do izplačila.</w:t>
      </w:r>
    </w:p>
    <w:p w14:paraId="47035C4B"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w:t>
      </w:r>
      <w:r w:rsidRPr="002A0054">
        <w:rPr>
          <w:rFonts w:cs="Arial"/>
          <w:szCs w:val="20"/>
          <w:lang w:val="it-IT" w:eastAsia="sl-SI"/>
        </w:rPr>
        <w:t>9</w:t>
      </w:r>
      <w:r w:rsidRPr="002A0054">
        <w:rPr>
          <w:rFonts w:cs="Arial"/>
          <w:szCs w:val="20"/>
          <w:lang w:val="x-none" w:eastAsia="sl-SI"/>
        </w:rPr>
        <w:t xml:space="preserve">) Če stranka, na zahtevo katere je </w:t>
      </w:r>
      <w:r w:rsidRPr="002A0054">
        <w:rPr>
          <w:rFonts w:cs="Arial"/>
          <w:szCs w:val="20"/>
          <w:lang w:val="it-IT" w:eastAsia="sl-SI"/>
        </w:rPr>
        <w:t xml:space="preserve">sodni </w:t>
      </w:r>
      <w:r w:rsidRPr="002A0054">
        <w:rPr>
          <w:rFonts w:cs="Arial"/>
          <w:szCs w:val="20"/>
          <w:lang w:val="x-none" w:eastAsia="sl-SI"/>
        </w:rPr>
        <w:t>tolmač izdelal prevod, ne plača v petnajstih dneh od prejema računa, ima</w:t>
      </w:r>
      <w:r w:rsidRPr="002A0054">
        <w:rPr>
          <w:rFonts w:cs="Arial"/>
          <w:szCs w:val="20"/>
          <w:lang w:val="it-IT" w:eastAsia="sl-SI"/>
        </w:rPr>
        <w:t xml:space="preserve"> sodni</w:t>
      </w:r>
      <w:r w:rsidRPr="002A0054">
        <w:rPr>
          <w:rFonts w:cs="Arial"/>
          <w:szCs w:val="20"/>
          <w:lang w:val="x-none" w:eastAsia="sl-SI"/>
        </w:rPr>
        <w:t xml:space="preserve"> tolmač pravico do zamudnih obresti po zakonu, od dneva izteka navedenega roka do plačila.</w:t>
      </w:r>
    </w:p>
    <w:p w14:paraId="66F871A0" w14:textId="77777777" w:rsidR="002A0054" w:rsidRPr="002A0054" w:rsidRDefault="002A0054" w:rsidP="002A0054">
      <w:pPr>
        <w:spacing w:line="240" w:lineRule="auto"/>
        <w:jc w:val="both"/>
        <w:rPr>
          <w:rFonts w:cs="Arial"/>
          <w:szCs w:val="20"/>
          <w:lang w:val="it-IT" w:eastAsia="sl-SI"/>
        </w:rPr>
      </w:pPr>
    </w:p>
    <w:p w14:paraId="050E56A0" w14:textId="77777777" w:rsidR="002A0054" w:rsidRPr="002A0054" w:rsidRDefault="002A0054" w:rsidP="002A0054">
      <w:pPr>
        <w:spacing w:line="240" w:lineRule="auto"/>
        <w:jc w:val="both"/>
        <w:rPr>
          <w:rFonts w:cs="Arial"/>
          <w:b/>
          <w:szCs w:val="20"/>
          <w:lang w:val="it-IT" w:eastAsia="sl-SI"/>
        </w:rPr>
      </w:pPr>
    </w:p>
    <w:p w14:paraId="121DFBCA" w14:textId="77777777" w:rsidR="002A0054" w:rsidRPr="002A0054" w:rsidRDefault="002A0054" w:rsidP="002A0054">
      <w:pPr>
        <w:spacing w:line="240" w:lineRule="auto"/>
        <w:jc w:val="center"/>
        <w:rPr>
          <w:rFonts w:cs="Arial"/>
          <w:b/>
          <w:szCs w:val="20"/>
          <w:lang w:val="it-IT" w:eastAsia="sl-SI"/>
        </w:rPr>
      </w:pPr>
      <w:r w:rsidRPr="002A0054">
        <w:rPr>
          <w:rFonts w:cs="Arial"/>
          <w:b/>
          <w:szCs w:val="20"/>
          <w:lang w:val="it-IT" w:eastAsia="sl-SI"/>
        </w:rPr>
        <w:t>X. KONČNA DOLOČBA</w:t>
      </w:r>
    </w:p>
    <w:p w14:paraId="7B92932B" w14:textId="77777777" w:rsidR="002A0054" w:rsidRPr="00817AB0" w:rsidRDefault="002A0054" w:rsidP="002A0054">
      <w:pPr>
        <w:spacing w:before="480" w:line="240" w:lineRule="auto"/>
        <w:jc w:val="center"/>
        <w:rPr>
          <w:rFonts w:cs="Arial"/>
          <w:b/>
          <w:szCs w:val="20"/>
          <w:lang w:val="it-IT" w:eastAsia="sl-SI"/>
        </w:rPr>
      </w:pPr>
      <w:r w:rsidRPr="00817AB0">
        <w:rPr>
          <w:rFonts w:cs="Arial"/>
          <w:b/>
          <w:szCs w:val="20"/>
          <w:lang w:val="x-none" w:eastAsia="sl-SI"/>
        </w:rPr>
        <w:t>50. člen</w:t>
      </w:r>
    </w:p>
    <w:p w14:paraId="4124D168" w14:textId="77777777" w:rsidR="002A0054" w:rsidRPr="002A0054" w:rsidRDefault="002A0054" w:rsidP="00976265">
      <w:pPr>
        <w:spacing w:before="240" w:line="240" w:lineRule="auto"/>
        <w:jc w:val="both"/>
        <w:rPr>
          <w:rFonts w:cs="Arial"/>
          <w:szCs w:val="20"/>
          <w:lang w:val="it-IT" w:eastAsia="sl-SI"/>
        </w:rPr>
      </w:pPr>
      <w:r w:rsidRPr="00817AB0">
        <w:rPr>
          <w:rFonts w:cs="Arial"/>
          <w:szCs w:val="20"/>
          <w:lang w:val="x-none" w:eastAsia="sl-SI"/>
        </w:rPr>
        <w:t xml:space="preserve">Ta </w:t>
      </w:r>
      <w:r w:rsidRPr="00976265">
        <w:rPr>
          <w:rFonts w:cs="Arial"/>
          <w:szCs w:val="20"/>
          <w:lang w:val="x-none" w:eastAsia="sl-SI"/>
        </w:rPr>
        <w:t>pravilnik</w:t>
      </w:r>
      <w:r w:rsidRPr="00817AB0">
        <w:rPr>
          <w:rFonts w:cs="Arial"/>
          <w:szCs w:val="20"/>
          <w:lang w:val="x-none" w:eastAsia="sl-SI"/>
        </w:rPr>
        <w:t xml:space="preserve"> začne veljati petnajsti</w:t>
      </w:r>
      <w:r w:rsidRPr="002A0054">
        <w:rPr>
          <w:rFonts w:cs="Arial"/>
          <w:szCs w:val="20"/>
          <w:lang w:val="x-none" w:eastAsia="sl-SI"/>
        </w:rPr>
        <w:t xml:space="preserve"> dan po objavi v Uradnem listu Republike Slovenije.</w:t>
      </w:r>
    </w:p>
    <w:p w14:paraId="3C825521" w14:textId="77777777" w:rsidR="002A0054" w:rsidRPr="002A0054" w:rsidRDefault="002A0054" w:rsidP="002A0054">
      <w:pPr>
        <w:spacing w:line="240" w:lineRule="auto"/>
        <w:jc w:val="both"/>
        <w:rPr>
          <w:rFonts w:cs="Arial"/>
          <w:szCs w:val="20"/>
          <w:lang w:val="x-none" w:eastAsia="sl-SI"/>
        </w:rPr>
      </w:pPr>
    </w:p>
    <w:p w14:paraId="6F089E5D" w14:textId="77777777" w:rsidR="002A0054" w:rsidRPr="002A0054" w:rsidRDefault="002A0054" w:rsidP="002A0054">
      <w:pPr>
        <w:spacing w:line="240" w:lineRule="auto"/>
        <w:jc w:val="both"/>
        <w:rPr>
          <w:rFonts w:cs="Arial"/>
          <w:szCs w:val="20"/>
          <w:lang w:val="x-none" w:eastAsia="sl-SI"/>
        </w:rPr>
      </w:pPr>
    </w:p>
    <w:sectPr w:rsidR="002A0054" w:rsidRPr="002A0054" w:rsidSect="00B576F8">
      <w:footerReference w:type="default" r:id="rId26"/>
      <w:headerReference w:type="first" r:id="rId2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BCF4A" w14:textId="77777777" w:rsidR="00F3531D" w:rsidRDefault="00F3531D">
      <w:pPr>
        <w:spacing w:line="240" w:lineRule="auto"/>
      </w:pPr>
      <w:r>
        <w:separator/>
      </w:r>
    </w:p>
  </w:endnote>
  <w:endnote w:type="continuationSeparator" w:id="0">
    <w:p w14:paraId="4DC0F958" w14:textId="77777777" w:rsidR="00F3531D" w:rsidRDefault="00F353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D2576" w14:textId="3C5AFB60" w:rsidR="00FE7CF4" w:rsidRDefault="00FE7CF4" w:rsidP="000B6313">
    <w:pPr>
      <w:pStyle w:val="Noga"/>
      <w:jc w:val="right"/>
    </w:pPr>
    <w:r>
      <w:fldChar w:fldCharType="begin"/>
    </w:r>
    <w:r>
      <w:instrText xml:space="preserve"> PAGE   \* MERGEFORMAT </w:instrText>
    </w:r>
    <w:r>
      <w:fldChar w:fldCharType="separate"/>
    </w:r>
    <w:r w:rsidR="0024419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38434" w14:textId="77777777" w:rsidR="00F3531D" w:rsidRDefault="00F3531D">
      <w:pPr>
        <w:spacing w:line="240" w:lineRule="auto"/>
      </w:pPr>
      <w:r>
        <w:separator/>
      </w:r>
    </w:p>
  </w:footnote>
  <w:footnote w:type="continuationSeparator" w:id="0">
    <w:p w14:paraId="177D3B2D" w14:textId="77777777" w:rsidR="00F3531D" w:rsidRDefault="00F3531D">
      <w:pPr>
        <w:spacing w:line="240" w:lineRule="auto"/>
      </w:pPr>
      <w:r>
        <w:continuationSeparator/>
      </w:r>
    </w:p>
  </w:footnote>
  <w:footnote w:id="1">
    <w:p w14:paraId="4B29D8AA" w14:textId="77777777" w:rsidR="00FE7CF4" w:rsidRPr="0030516F" w:rsidRDefault="00FE7CF4" w:rsidP="00E7699A">
      <w:pPr>
        <w:pStyle w:val="Sprotnaopomba-besedilo"/>
        <w:jc w:val="both"/>
        <w:rPr>
          <w:sz w:val="18"/>
          <w:szCs w:val="18"/>
        </w:rPr>
      </w:pPr>
      <w:r>
        <w:rPr>
          <w:rStyle w:val="Sprotnaopomba-sklic"/>
        </w:rPr>
        <w:footnoteRef/>
      </w:r>
      <w:r>
        <w:t xml:space="preserve"> </w:t>
      </w:r>
      <w:r w:rsidRPr="0030516F">
        <w:rPr>
          <w:sz w:val="18"/>
          <w:szCs w:val="18"/>
        </w:rPr>
        <w:t>Uradni list RS, št. 73/07 – uradno prečiščeno besedilo, 45/08 – ZArbit, 45/08, 111/08 – odl. US, 57/09 – odl. US, 12/10 – odl. US, 50/10 – odl. US, 107/10 – odl. US, 75/12 – odl. US, 40/13 – odl. US, 92/13 – odl. US, 10/14 – odl. US, 48/15 – odl. US, 6/17 – odl. US in 10/17.</w:t>
      </w:r>
    </w:p>
  </w:footnote>
  <w:footnote w:id="2">
    <w:p w14:paraId="1F69D0D8" w14:textId="77777777" w:rsidR="00FE7CF4" w:rsidRDefault="00FE7CF4">
      <w:pPr>
        <w:pStyle w:val="Sprotnaopomba-besedilo"/>
      </w:pPr>
      <w:r>
        <w:rPr>
          <w:rStyle w:val="Sprotnaopomba-sklic"/>
        </w:rPr>
        <w:footnoteRef/>
      </w:r>
      <w:r>
        <w:t xml:space="preserve"> </w:t>
      </w:r>
      <w:r w:rsidRPr="00D810CE">
        <w:rPr>
          <w:sz w:val="18"/>
          <w:szCs w:val="18"/>
        </w:rPr>
        <w:t>Sodba Vrhovnega sodišča Republike Slovenije II Ips 605/2004.</w:t>
      </w:r>
    </w:p>
  </w:footnote>
  <w:footnote w:id="3">
    <w:p w14:paraId="397DB534" w14:textId="2986C0AD" w:rsidR="00FE7CF4" w:rsidRPr="00F63AC5" w:rsidRDefault="00FE7CF4" w:rsidP="005354DB">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Prim. Predpisi o sodstvu in državnem tožilstvu z uvodnimi pojasnili J. Breznika in dr., Uradni list RS, 1994, stran 20 in nasl.</w:t>
      </w:r>
    </w:p>
  </w:footnote>
  <w:footnote w:id="4">
    <w:p w14:paraId="7AA1C0B8" w14:textId="12AD32FB" w:rsidR="00FE7CF4" w:rsidRDefault="00FE7CF4">
      <w:pPr>
        <w:pStyle w:val="Sprotnaopomba-besedilo"/>
      </w:pPr>
      <w:r>
        <w:rPr>
          <w:rStyle w:val="Sprotnaopomba-sklic"/>
        </w:rPr>
        <w:footnoteRef/>
      </w:r>
      <w:r>
        <w:t xml:space="preserve"> </w:t>
      </w:r>
      <w:r w:rsidRPr="0013739F">
        <w:rPr>
          <w:rFonts w:cs="Arial"/>
          <w:szCs w:val="20"/>
        </w:rPr>
        <w:t>Uradni list RS, št. 45/95</w:t>
      </w:r>
      <w:r>
        <w:rPr>
          <w:rFonts w:cs="Arial"/>
          <w:szCs w:val="20"/>
        </w:rPr>
        <w:t>.</w:t>
      </w:r>
    </w:p>
  </w:footnote>
  <w:footnote w:id="5">
    <w:p w14:paraId="269D515A" w14:textId="77777777" w:rsidR="00FE7CF4" w:rsidRPr="00E83987" w:rsidRDefault="00FE7CF4">
      <w:pPr>
        <w:pStyle w:val="Sprotnaopomba-besedilo"/>
        <w:rPr>
          <w:color w:val="FF0000"/>
          <w:sz w:val="18"/>
          <w:szCs w:val="18"/>
        </w:rPr>
      </w:pPr>
      <w:r>
        <w:rPr>
          <w:rStyle w:val="Sprotnaopomba-sklic"/>
        </w:rPr>
        <w:footnoteRef/>
      </w:r>
      <w:r>
        <w:t xml:space="preserve"> </w:t>
      </w:r>
      <w:r w:rsidRPr="00BB41F4">
        <w:rPr>
          <w:sz w:val="18"/>
          <w:szCs w:val="18"/>
        </w:rPr>
        <w:t>Uradni list RS, št. 28/00.</w:t>
      </w:r>
    </w:p>
  </w:footnote>
  <w:footnote w:id="6">
    <w:p w14:paraId="7C46ABC7" w14:textId="77777777" w:rsidR="00FE7CF4" w:rsidRPr="00BB41F4" w:rsidRDefault="00FE7CF4">
      <w:pPr>
        <w:pStyle w:val="Sprotnaopomba-besedilo"/>
        <w:rPr>
          <w:sz w:val="18"/>
          <w:szCs w:val="18"/>
        </w:rPr>
      </w:pPr>
      <w:r>
        <w:rPr>
          <w:rStyle w:val="Sprotnaopomba-sklic"/>
        </w:rPr>
        <w:footnoteRef/>
      </w:r>
      <w:r>
        <w:t xml:space="preserve"> </w:t>
      </w:r>
      <w:r w:rsidRPr="00BB41F4">
        <w:rPr>
          <w:sz w:val="18"/>
          <w:szCs w:val="18"/>
        </w:rPr>
        <w:t>Uradni list RS, št. 73/04.</w:t>
      </w:r>
    </w:p>
  </w:footnote>
  <w:footnote w:id="7">
    <w:p w14:paraId="3E38F970" w14:textId="77777777" w:rsidR="00FE7CF4" w:rsidRDefault="00FE7CF4">
      <w:pPr>
        <w:pStyle w:val="Sprotnaopomba-besedilo"/>
      </w:pPr>
      <w:r w:rsidRPr="00BB41F4">
        <w:rPr>
          <w:rStyle w:val="Sprotnaopomba-sklic"/>
        </w:rPr>
        <w:footnoteRef/>
      </w:r>
      <w:r w:rsidRPr="00BB41F4">
        <w:t xml:space="preserve"> </w:t>
      </w:r>
      <w:r w:rsidRPr="00BB41F4">
        <w:rPr>
          <w:sz w:val="18"/>
          <w:szCs w:val="18"/>
        </w:rPr>
        <w:t>Uradni list RS, št. 127/06.</w:t>
      </w:r>
    </w:p>
  </w:footnote>
  <w:footnote w:id="8">
    <w:p w14:paraId="2AC6192D" w14:textId="77777777" w:rsidR="00FE7CF4" w:rsidRPr="00E83987" w:rsidRDefault="00FE7CF4">
      <w:pPr>
        <w:pStyle w:val="Sprotnaopomba-besedilo"/>
        <w:rPr>
          <w:color w:val="FF0000"/>
          <w:sz w:val="18"/>
          <w:szCs w:val="18"/>
        </w:rPr>
      </w:pPr>
      <w:r>
        <w:rPr>
          <w:rStyle w:val="Sprotnaopomba-sklic"/>
        </w:rPr>
        <w:footnoteRef/>
      </w:r>
      <w:r>
        <w:t xml:space="preserve"> </w:t>
      </w:r>
      <w:r w:rsidRPr="00BB41F4">
        <w:rPr>
          <w:sz w:val="18"/>
          <w:szCs w:val="18"/>
        </w:rPr>
        <w:t>Uradni list RS, št. 45/2008.</w:t>
      </w:r>
    </w:p>
  </w:footnote>
  <w:footnote w:id="9">
    <w:p w14:paraId="0CC0A4E0" w14:textId="77777777" w:rsidR="00FE7CF4" w:rsidRPr="00BB41F4" w:rsidRDefault="00FE7CF4">
      <w:pPr>
        <w:pStyle w:val="Sprotnaopomba-besedilo"/>
        <w:rPr>
          <w:sz w:val="18"/>
          <w:szCs w:val="18"/>
        </w:rPr>
      </w:pPr>
      <w:r>
        <w:rPr>
          <w:rStyle w:val="Sprotnaopomba-sklic"/>
        </w:rPr>
        <w:footnoteRef/>
      </w:r>
      <w:r>
        <w:t xml:space="preserve"> </w:t>
      </w:r>
      <w:r w:rsidRPr="00BB41F4">
        <w:rPr>
          <w:sz w:val="18"/>
          <w:szCs w:val="18"/>
        </w:rPr>
        <w:t>Uradni list RS, št. 63/13.</w:t>
      </w:r>
    </w:p>
  </w:footnote>
  <w:footnote w:id="10">
    <w:p w14:paraId="5581CA77" w14:textId="77777777" w:rsidR="00FE7CF4" w:rsidRDefault="00FE7CF4">
      <w:pPr>
        <w:pStyle w:val="Sprotnaopomba-besedilo"/>
      </w:pPr>
      <w:r w:rsidRPr="00BB41F4">
        <w:rPr>
          <w:rStyle w:val="Sprotnaopomba-sklic"/>
        </w:rPr>
        <w:footnoteRef/>
      </w:r>
      <w:r w:rsidRPr="00BB41F4">
        <w:t xml:space="preserve"> </w:t>
      </w:r>
      <w:r w:rsidRPr="00BB41F4">
        <w:rPr>
          <w:sz w:val="18"/>
          <w:szCs w:val="18"/>
        </w:rPr>
        <w:t>Uradni list RS, št. 17/15.</w:t>
      </w:r>
    </w:p>
  </w:footnote>
  <w:footnote w:id="11">
    <w:p w14:paraId="6F410DB2" w14:textId="3A9BFEE2" w:rsidR="00FE7CF4" w:rsidRPr="00F63AC5" w:rsidRDefault="00FE7CF4" w:rsidP="00BE3ED8">
      <w:pPr>
        <w:pStyle w:val="Sprotnaopomba-besedilo"/>
        <w:spacing w:line="288" w:lineRule="aut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Na tem mestu predlagatelj namenoma zapiše oba termina, </w:t>
      </w:r>
      <w:r>
        <w:rPr>
          <w:rFonts w:cs="Arial"/>
          <w:sz w:val="18"/>
          <w:szCs w:val="18"/>
        </w:rPr>
        <w:t>to sta</w:t>
      </w:r>
      <w:r w:rsidRPr="00F63AC5">
        <w:rPr>
          <w:rFonts w:cs="Arial"/>
          <w:sz w:val="18"/>
          <w:szCs w:val="18"/>
        </w:rPr>
        <w:t xml:space="preserve"> sodna uprava in pravosodna uprava. Namreč, kljub navedbam pripravljalca predpisa leta 1993, da gre za zadevo pravosodne uprave, pa se tedaj predlagatelj ne opredeli do možnosti, </w:t>
      </w:r>
      <w:r>
        <w:rPr>
          <w:rFonts w:cs="Arial"/>
          <w:sz w:val="18"/>
          <w:szCs w:val="18"/>
        </w:rPr>
        <w:t>zakaj</w:t>
      </w:r>
      <w:r w:rsidRPr="00F63AC5">
        <w:rPr>
          <w:rFonts w:cs="Arial"/>
          <w:sz w:val="18"/>
          <w:szCs w:val="18"/>
        </w:rPr>
        <w:t xml:space="preserve"> ne bi šlo za zadevo sodne uprave. Namreč, na sistemski ravni je vprašljivo, ali področje oblikovanja seznamov sodnih izvedencev, cenilcev in tolmačev ter zlasti uvrščanja posameznikov nanje dejansko </w:t>
      </w:r>
      <w:r>
        <w:rPr>
          <w:rFonts w:cs="Arial"/>
          <w:sz w:val="18"/>
          <w:szCs w:val="18"/>
        </w:rPr>
        <w:t>spada</w:t>
      </w:r>
      <w:r w:rsidRPr="00F63AC5">
        <w:rPr>
          <w:rFonts w:cs="Arial"/>
          <w:sz w:val="18"/>
          <w:szCs w:val="18"/>
        </w:rPr>
        <w:t xml:space="preserve"> </w:t>
      </w:r>
      <w:r>
        <w:rPr>
          <w:rFonts w:cs="Arial"/>
          <w:sz w:val="18"/>
          <w:szCs w:val="18"/>
        </w:rPr>
        <w:t>na področje</w:t>
      </w:r>
      <w:r w:rsidRPr="00F63AC5">
        <w:rPr>
          <w:rFonts w:cs="Arial"/>
          <w:sz w:val="18"/>
          <w:szCs w:val="18"/>
        </w:rPr>
        <w:t xml:space="preserve"> pravosodne uprave (t</w:t>
      </w:r>
      <w:r>
        <w:rPr>
          <w:rFonts w:cs="Arial"/>
          <w:sz w:val="18"/>
          <w:szCs w:val="18"/>
        </w:rPr>
        <w:t>o je</w:t>
      </w:r>
      <w:r w:rsidRPr="00F63AC5">
        <w:rPr>
          <w:rFonts w:cs="Arial"/>
          <w:sz w:val="18"/>
          <w:szCs w:val="18"/>
        </w:rPr>
        <w:t xml:space="preserve"> »</w:t>
      </w:r>
      <w:r w:rsidRPr="00F63AC5">
        <w:rPr>
          <w:rFonts w:cs="Arial"/>
          <w:sz w:val="18"/>
          <w:szCs w:val="18"/>
          <w:lang w:val="x-none"/>
        </w:rPr>
        <w:t>zagotavljanje splošnih pogojev za uspešno izvajanje sodne oblasti</w:t>
      </w:r>
      <w:r w:rsidRPr="00F63AC5">
        <w:rPr>
          <w:rFonts w:cs="Arial"/>
          <w:sz w:val="18"/>
          <w:szCs w:val="18"/>
        </w:rPr>
        <w:t xml:space="preserve">«). Predvidevamo lahko, zlasti </w:t>
      </w:r>
      <w:r>
        <w:rPr>
          <w:rFonts w:cs="Arial"/>
          <w:sz w:val="18"/>
          <w:szCs w:val="18"/>
        </w:rPr>
        <w:t>če izhajamo</w:t>
      </w:r>
      <w:r w:rsidRPr="00F63AC5">
        <w:rPr>
          <w:rFonts w:cs="Arial"/>
          <w:sz w:val="18"/>
          <w:szCs w:val="18"/>
        </w:rPr>
        <w:t xml:space="preserve"> iz pravnih ureditev, na katere je bila Slovenija tradicionalno naslonjena (germanski pravni red), da bi šlo za področje, ki bi prej </w:t>
      </w:r>
      <w:r>
        <w:rPr>
          <w:rFonts w:cs="Arial"/>
          <w:sz w:val="18"/>
          <w:szCs w:val="18"/>
        </w:rPr>
        <w:t>spadalo</w:t>
      </w:r>
      <w:r w:rsidRPr="00F63AC5">
        <w:rPr>
          <w:rFonts w:cs="Arial"/>
          <w:sz w:val="18"/>
          <w:szCs w:val="18"/>
        </w:rPr>
        <w:t xml:space="preserve"> </w:t>
      </w:r>
      <w:r>
        <w:rPr>
          <w:rFonts w:cs="Arial"/>
          <w:sz w:val="18"/>
          <w:szCs w:val="18"/>
        </w:rPr>
        <w:t>na področje</w:t>
      </w:r>
      <w:r w:rsidRPr="00F63AC5">
        <w:rPr>
          <w:rFonts w:cs="Arial"/>
          <w:sz w:val="18"/>
          <w:szCs w:val="18"/>
        </w:rPr>
        <w:t xml:space="preserve"> sodne uprave (t</w:t>
      </w:r>
      <w:r>
        <w:rPr>
          <w:rFonts w:cs="Arial"/>
          <w:sz w:val="18"/>
          <w:szCs w:val="18"/>
        </w:rPr>
        <w:t>o so</w:t>
      </w:r>
      <w:r w:rsidRPr="00F63AC5">
        <w:rPr>
          <w:rFonts w:cs="Arial"/>
          <w:sz w:val="18"/>
          <w:szCs w:val="18"/>
        </w:rPr>
        <w:t xml:space="preserve"> »</w:t>
      </w:r>
      <w:r w:rsidRPr="00F63AC5">
        <w:rPr>
          <w:rFonts w:cs="Arial"/>
          <w:sz w:val="18"/>
          <w:szCs w:val="18"/>
          <w:lang w:val="x-none"/>
        </w:rPr>
        <w:t xml:space="preserve">opravila, s katerimi </w:t>
      </w:r>
      <w:r w:rsidRPr="00F63AC5">
        <w:rPr>
          <w:rFonts w:cs="Arial"/>
          <w:sz w:val="18"/>
          <w:szCs w:val="18"/>
        </w:rPr>
        <w:t>se</w:t>
      </w:r>
      <w:r w:rsidRPr="00F63AC5">
        <w:rPr>
          <w:rFonts w:cs="Arial"/>
          <w:sz w:val="18"/>
          <w:szCs w:val="18"/>
          <w:lang w:val="x-none"/>
        </w:rPr>
        <w:t xml:space="preserve"> zagotavljajo pogoji za redno izvajanje sodne oblasti, pravočasnost postopkovnih dejanj in pravočasnost izdelave sodnih odločb</w:t>
      </w:r>
      <w:r w:rsidRPr="00F63AC5">
        <w:rPr>
          <w:rFonts w:cs="Arial"/>
          <w:sz w:val="18"/>
          <w:szCs w:val="18"/>
        </w:rPr>
        <w:t xml:space="preserve">«). </w:t>
      </w:r>
      <w:r>
        <w:rPr>
          <w:rFonts w:cs="Arial"/>
          <w:sz w:val="18"/>
          <w:szCs w:val="18"/>
        </w:rPr>
        <w:t>Sklenemo</w:t>
      </w:r>
      <w:r w:rsidRPr="00F63AC5">
        <w:rPr>
          <w:rFonts w:cs="Arial"/>
          <w:sz w:val="18"/>
          <w:szCs w:val="18"/>
        </w:rPr>
        <w:t xml:space="preserve"> lahko, da razvoj sodne uprave leta 1994 še ni dosegel tiste ravni, da bi tedaj za to področje lahko še naprej skrbeli predsedniki sodišč. Dandanes je situacija drugačna, hkrati pa ne moremo trditi, da področje </w:t>
      </w:r>
      <w:r w:rsidRPr="00F63AC5">
        <w:rPr>
          <w:rFonts w:cs="Arial"/>
          <w:i/>
          <w:sz w:val="18"/>
          <w:szCs w:val="18"/>
        </w:rPr>
        <w:t>a priori</w:t>
      </w:r>
      <w:r w:rsidRPr="00F63AC5">
        <w:rPr>
          <w:rFonts w:cs="Arial"/>
          <w:sz w:val="18"/>
          <w:szCs w:val="18"/>
        </w:rPr>
        <w:t xml:space="preserve"> ne bi smelo biti v domeni pravosodne uprave, kar štejemo kot zatečeno stanje.</w:t>
      </w:r>
    </w:p>
  </w:footnote>
  <w:footnote w:id="12">
    <w:p w14:paraId="2DB75708" w14:textId="41EEA528" w:rsidR="00FE7CF4" w:rsidRPr="00F63AC5" w:rsidRDefault="00FE7CF4" w:rsidP="00BE3ED8">
      <w:pPr>
        <w:pStyle w:val="Sprotnaopomba-besedilo"/>
        <w:spacing w:line="288" w:lineRule="aut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Gl</w:t>
      </w:r>
      <w:r>
        <w:rPr>
          <w:rFonts w:cs="Arial"/>
          <w:sz w:val="18"/>
          <w:szCs w:val="18"/>
        </w:rPr>
        <w:t>ej na primer</w:t>
      </w:r>
      <w:r w:rsidRPr="00F63AC5">
        <w:rPr>
          <w:rFonts w:cs="Arial"/>
          <w:sz w:val="18"/>
          <w:szCs w:val="18"/>
        </w:rPr>
        <w:t xml:space="preserve"> Zakon o pravdnem postopku, ki v okviru </w:t>
      </w:r>
      <w:r>
        <w:rPr>
          <w:rFonts w:cs="Arial"/>
          <w:sz w:val="18"/>
          <w:szCs w:val="18"/>
        </w:rPr>
        <w:t>o</w:t>
      </w:r>
      <w:r w:rsidRPr="00F63AC5">
        <w:rPr>
          <w:rFonts w:cs="Arial"/>
          <w:sz w:val="18"/>
          <w:szCs w:val="18"/>
        </w:rPr>
        <w:t>semnajstega poglavja z naslovom: DOKAZI IN IZVAJANJE DOKAZOV v členih od 243 do 256 ureja »</w:t>
      </w:r>
      <w:r>
        <w:rPr>
          <w:rFonts w:cs="Arial"/>
          <w:sz w:val="18"/>
          <w:szCs w:val="18"/>
        </w:rPr>
        <w:t>i</w:t>
      </w:r>
      <w:r w:rsidRPr="00F63AC5">
        <w:rPr>
          <w:rFonts w:cs="Arial"/>
          <w:sz w:val="18"/>
          <w:szCs w:val="18"/>
        </w:rPr>
        <w:t xml:space="preserve">zvedence« zlasti z vidika njihovih aktivnosti v segmentu dokaznega postopka, ter Zakon o kazenskem postopku, ki v okviru 7. točke XVIII. </w:t>
      </w:r>
      <w:r>
        <w:rPr>
          <w:rFonts w:cs="Arial"/>
          <w:sz w:val="18"/>
          <w:szCs w:val="18"/>
        </w:rPr>
        <w:t>p</w:t>
      </w:r>
      <w:r w:rsidRPr="00F63AC5">
        <w:rPr>
          <w:rFonts w:cs="Arial"/>
          <w:sz w:val="18"/>
          <w:szCs w:val="18"/>
        </w:rPr>
        <w:t>oglavja z naslovom PREISKOVALNA DEJANJA v členih od 248 do 267 ureja »</w:t>
      </w:r>
      <w:r>
        <w:rPr>
          <w:rFonts w:cs="Arial"/>
          <w:sz w:val="18"/>
          <w:szCs w:val="18"/>
        </w:rPr>
        <w:t>i</w:t>
      </w:r>
      <w:r w:rsidRPr="00F63AC5">
        <w:rPr>
          <w:rFonts w:cs="Arial"/>
          <w:sz w:val="18"/>
          <w:szCs w:val="18"/>
        </w:rPr>
        <w:t xml:space="preserve">zvedenstvo« prav tako zlasti z vidika, kadar je </w:t>
      </w:r>
      <w:r w:rsidRPr="00F63AC5">
        <w:rPr>
          <w:rFonts w:cs="Arial"/>
          <w:sz w:val="18"/>
          <w:szCs w:val="18"/>
          <w:lang w:val="x-none"/>
        </w:rPr>
        <w:t>za ugotovitev ali presojo kakšnega pomembnega dejstva</w:t>
      </w:r>
      <w:r w:rsidRPr="00F63AC5">
        <w:rPr>
          <w:rFonts w:cs="Arial"/>
          <w:sz w:val="18"/>
          <w:szCs w:val="18"/>
        </w:rPr>
        <w:t xml:space="preserve"> potrebno njihovo delo.</w:t>
      </w:r>
    </w:p>
  </w:footnote>
  <w:footnote w:id="13">
    <w:p w14:paraId="6D92A100" w14:textId="77777777" w:rsidR="00FE7CF4" w:rsidRPr="00F63AC5" w:rsidRDefault="00FE7CF4" w:rsidP="005354DB">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V </w:t>
      </w:r>
      <w:r w:rsidRPr="00BB41F4">
        <w:rPr>
          <w:rFonts w:cs="Arial"/>
          <w:sz w:val="18"/>
          <w:szCs w:val="18"/>
        </w:rPr>
        <w:t>sosednji državi Avstriji, ki je že po številu prebivalcev vsaj 4-krat večja od Republike Slovenije, imajo okrog 50 strokovnih</w:t>
      </w:r>
      <w:r w:rsidRPr="00F63AC5">
        <w:rPr>
          <w:rFonts w:cs="Arial"/>
          <w:sz w:val="18"/>
          <w:szCs w:val="18"/>
        </w:rPr>
        <w:t xml:space="preserve"> področij.</w:t>
      </w:r>
    </w:p>
  </w:footnote>
  <w:footnote w:id="14">
    <w:p w14:paraId="2D3767B3" w14:textId="77777777" w:rsidR="00FE7CF4" w:rsidRPr="00F63AC5" w:rsidRDefault="00FE7CF4" w:rsidP="005354DB">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Uradni list RS, št. 87/2005.</w:t>
      </w:r>
    </w:p>
  </w:footnote>
  <w:footnote w:id="15">
    <w:p w14:paraId="41920AAE" w14:textId="3B6B98EB" w:rsidR="00FE7CF4" w:rsidRPr="00F63AC5" w:rsidRDefault="00FE7CF4" w:rsidP="005354DB">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Uradni list RS, št. 94/07 – uradno prečiščeno besedilo, 45/08, 96/09, 33/11, 63/13 IN 17/15); zahtevo za presojo ustavnosti navedene določbe je </w:t>
      </w:r>
      <w:r>
        <w:rPr>
          <w:rFonts w:cs="Arial"/>
          <w:sz w:val="18"/>
          <w:szCs w:val="18"/>
        </w:rPr>
        <w:t>vložil</w:t>
      </w:r>
      <w:r w:rsidRPr="00F63AC5">
        <w:rPr>
          <w:rFonts w:cs="Arial"/>
          <w:sz w:val="18"/>
          <w:szCs w:val="18"/>
        </w:rPr>
        <w:t xml:space="preserve"> Državni svet RS.</w:t>
      </w:r>
    </w:p>
  </w:footnote>
  <w:footnote w:id="16">
    <w:p w14:paraId="1AB08816" w14:textId="77777777" w:rsidR="00FE7CF4" w:rsidRPr="00F63AC5" w:rsidRDefault="00FE7CF4" w:rsidP="005354DB">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Uradni list RS, št. 17/15.</w:t>
      </w:r>
    </w:p>
  </w:footnote>
  <w:footnote w:id="17">
    <w:p w14:paraId="0161636D" w14:textId="021F6481" w:rsidR="00FE7CF4" w:rsidRPr="00F63AC5" w:rsidRDefault="00FE7CF4" w:rsidP="005354DB">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w:t>
      </w:r>
      <w:r>
        <w:rPr>
          <w:rFonts w:cs="Arial"/>
          <w:sz w:val="18"/>
          <w:szCs w:val="18"/>
        </w:rPr>
        <w:t>Kadar</w:t>
      </w:r>
      <w:r w:rsidRPr="00F63AC5">
        <w:rPr>
          <w:rFonts w:cs="Arial"/>
          <w:sz w:val="18"/>
          <w:szCs w:val="18"/>
        </w:rPr>
        <w:t xml:space="preserve"> pripravijo mnenje, izvid ali cenitev </w:t>
      </w:r>
      <w:r>
        <w:rPr>
          <w:rFonts w:cs="Arial"/>
          <w:sz w:val="18"/>
          <w:szCs w:val="18"/>
        </w:rPr>
        <w:t>zunaj</w:t>
      </w:r>
      <w:r w:rsidRPr="00F63AC5">
        <w:rPr>
          <w:rFonts w:cs="Arial"/>
          <w:sz w:val="18"/>
          <w:szCs w:val="18"/>
        </w:rPr>
        <w:t>sodnega ali upravnega postopka.</w:t>
      </w:r>
    </w:p>
  </w:footnote>
  <w:footnote w:id="18">
    <w:p w14:paraId="102FFF41" w14:textId="329C02AA" w:rsidR="00FE7CF4" w:rsidRPr="00F63AC5" w:rsidRDefault="00FE7CF4" w:rsidP="004C3D75">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Organizacija EuroExpert je bila ustanovljena leta 1998, in sicer so jo ustanovila društva oziroma združenja strokovnjakov iz Nemčije, Anglije in Francije. Trenutno so članice organizacije EuroExpert naslednje države (prek svojih društev oz</w:t>
      </w:r>
      <w:r>
        <w:rPr>
          <w:rFonts w:cs="Arial"/>
          <w:sz w:val="18"/>
          <w:szCs w:val="18"/>
        </w:rPr>
        <w:t>iroma</w:t>
      </w:r>
      <w:r w:rsidRPr="00F63AC5">
        <w:rPr>
          <w:rFonts w:cs="Arial"/>
          <w:sz w:val="18"/>
          <w:szCs w:val="18"/>
        </w:rPr>
        <w:t xml:space="preserve"> združenj): Avstrija, Češka, Hrvaška, Nemčija, Madžarska, Portugalska, Španija, Združeno kraljestvo </w:t>
      </w:r>
      <w:r>
        <w:rPr>
          <w:rFonts w:cs="Arial"/>
          <w:sz w:val="18"/>
          <w:szCs w:val="18"/>
        </w:rPr>
        <w:t>ter</w:t>
      </w:r>
      <w:r w:rsidRPr="00F63AC5">
        <w:rPr>
          <w:rFonts w:cs="Arial"/>
          <w:sz w:val="18"/>
          <w:szCs w:val="18"/>
        </w:rPr>
        <w:t xml:space="preserve"> pridruženi članici Rusija </w:t>
      </w:r>
      <w:r>
        <w:rPr>
          <w:rFonts w:cs="Arial"/>
          <w:sz w:val="18"/>
          <w:szCs w:val="18"/>
        </w:rPr>
        <w:t>in</w:t>
      </w:r>
      <w:r w:rsidRPr="00F63AC5">
        <w:rPr>
          <w:rFonts w:cs="Arial"/>
          <w:sz w:val="18"/>
          <w:szCs w:val="18"/>
        </w:rPr>
        <w:t xml:space="preserve"> Švica.</w:t>
      </w:r>
    </w:p>
  </w:footnote>
  <w:footnote w:id="19">
    <w:p w14:paraId="1C600C00" w14:textId="77777777" w:rsidR="00FE7CF4" w:rsidRPr="00F63AC5" w:rsidRDefault="00FE7CF4" w:rsidP="00BE3ED8">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Primer dobrega sodelovanja v okviru EULITE je projekt VADEMEKUM s smernicami za učinkovitejšo komunikacijo med sodniki, tožilci, odvetniki in sodnimi tolmači.</w:t>
      </w:r>
    </w:p>
  </w:footnote>
  <w:footnote w:id="20">
    <w:p w14:paraId="2BB9217F" w14:textId="067FAE9D" w:rsidR="00FE7CF4" w:rsidRPr="00F63AC5" w:rsidRDefault="00FE7CF4" w:rsidP="00F72BDE">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O dilemah glede umestitve </w:t>
      </w:r>
      <w:r>
        <w:rPr>
          <w:rFonts w:cs="Arial"/>
          <w:sz w:val="18"/>
          <w:szCs w:val="18"/>
        </w:rPr>
        <w:t>na področje</w:t>
      </w:r>
      <w:r w:rsidRPr="00F63AC5">
        <w:rPr>
          <w:rFonts w:cs="Arial"/>
          <w:sz w:val="18"/>
          <w:szCs w:val="18"/>
        </w:rPr>
        <w:t xml:space="preserve"> sodne/pravosodne uprave glej opombo zgoraj.</w:t>
      </w:r>
    </w:p>
  </w:footnote>
  <w:footnote w:id="21">
    <w:p w14:paraId="7846DDE3" w14:textId="77777777" w:rsidR="00FE7CF4" w:rsidRPr="00F63AC5" w:rsidRDefault="00FE7CF4" w:rsidP="00F72BDE">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Glej Komentar Ustave, FPDEŠ, 2002, Šturm in drugi, stran 892, komentar k 121. členu.</w:t>
      </w:r>
    </w:p>
  </w:footnote>
  <w:footnote w:id="22">
    <w:p w14:paraId="51BB405E" w14:textId="414F88D8" w:rsidR="00FE7CF4" w:rsidRDefault="00FE7CF4" w:rsidP="00F72BDE">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Gl</w:t>
      </w:r>
      <w:r>
        <w:rPr>
          <w:rFonts w:cs="Arial"/>
          <w:sz w:val="18"/>
          <w:szCs w:val="18"/>
        </w:rPr>
        <w:t>ej</w:t>
      </w:r>
      <w:r w:rsidRPr="00F63AC5">
        <w:rPr>
          <w:rFonts w:cs="Arial"/>
          <w:sz w:val="18"/>
          <w:szCs w:val="18"/>
        </w:rPr>
        <w:t xml:space="preserve"> določilo </w:t>
      </w:r>
      <w:r>
        <w:rPr>
          <w:rFonts w:cs="Arial"/>
          <w:sz w:val="18"/>
          <w:szCs w:val="18"/>
        </w:rPr>
        <w:t>člena</w:t>
      </w:r>
      <w:r w:rsidRPr="00F63AC5">
        <w:rPr>
          <w:rFonts w:cs="Arial"/>
          <w:sz w:val="18"/>
          <w:szCs w:val="18"/>
        </w:rPr>
        <w:t xml:space="preserve"> 839a BGB:</w:t>
      </w:r>
    </w:p>
    <w:p w14:paraId="17A131CA" w14:textId="77777777" w:rsidR="00FE7CF4" w:rsidRPr="004423FC" w:rsidRDefault="00FE7CF4" w:rsidP="00F72BDE">
      <w:pPr>
        <w:pStyle w:val="Sprotnaopomba-besedilo"/>
        <w:jc w:val="both"/>
        <w:rPr>
          <w:rFonts w:cs="Arial"/>
          <w:sz w:val="18"/>
          <w:szCs w:val="18"/>
        </w:rPr>
      </w:pPr>
      <w:r w:rsidRPr="00F63AC5">
        <w:rPr>
          <w:rFonts w:cs="Arial"/>
          <w:sz w:val="18"/>
          <w:szCs w:val="18"/>
        </w:rPr>
        <w:t>»</w:t>
      </w:r>
      <w:r w:rsidRPr="00BE3ED8">
        <w:rPr>
          <w:rFonts w:cs="Arial"/>
          <w:sz w:val="18"/>
          <w:szCs w:val="18"/>
        </w:rPr>
        <w:t>Erstattet ein vom Gericht ernannter Sachverständiger vorsätzlich oder grob fahrlässig ein unrichtiges Gutachten, so ist er zum Ersatz des Schadens verpflichtet, der einem Verfahrensbeteiligten durch eine gerichtliche Entscheidung entsteht, die auf diesem Gutachten beruht</w:t>
      </w:r>
      <w:r w:rsidRPr="004423FC">
        <w:rPr>
          <w:rFonts w:cs="Arial"/>
          <w:sz w:val="18"/>
          <w:szCs w:val="18"/>
        </w:rPr>
        <w:t>.«.</w:t>
      </w:r>
    </w:p>
  </w:footnote>
  <w:footnote w:id="23">
    <w:p w14:paraId="1DFFCB7B" w14:textId="0D2E5CB9" w:rsidR="00FE7CF4" w:rsidRPr="00F63AC5" w:rsidRDefault="00FE7CF4" w:rsidP="00657004">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In sicer 7. 6.</w:t>
      </w:r>
      <w:r>
        <w:rPr>
          <w:rFonts w:cs="Arial"/>
          <w:sz w:val="18"/>
          <w:szCs w:val="18"/>
        </w:rPr>
        <w:t xml:space="preserve"> 2017</w:t>
      </w:r>
      <w:r w:rsidRPr="00F63AC5">
        <w:rPr>
          <w:rFonts w:cs="Arial"/>
          <w:sz w:val="18"/>
          <w:szCs w:val="18"/>
        </w:rPr>
        <w:t>, 9. 6.</w:t>
      </w:r>
      <w:r>
        <w:rPr>
          <w:rFonts w:cs="Arial"/>
          <w:sz w:val="18"/>
          <w:szCs w:val="18"/>
        </w:rPr>
        <w:t xml:space="preserve"> 2017</w:t>
      </w:r>
      <w:r w:rsidRPr="00F63AC5">
        <w:rPr>
          <w:rFonts w:cs="Arial"/>
          <w:sz w:val="18"/>
          <w:szCs w:val="18"/>
        </w:rPr>
        <w:t xml:space="preserve">, 15. 6. </w:t>
      </w:r>
      <w:r>
        <w:rPr>
          <w:rFonts w:cs="Arial"/>
          <w:sz w:val="18"/>
          <w:szCs w:val="18"/>
        </w:rPr>
        <w:t>2017</w:t>
      </w:r>
      <w:r w:rsidRPr="00F63AC5">
        <w:rPr>
          <w:rFonts w:cs="Arial"/>
          <w:sz w:val="18"/>
          <w:szCs w:val="18"/>
        </w:rPr>
        <w:t xml:space="preserve"> in 20. 6. 2017.</w:t>
      </w:r>
    </w:p>
  </w:footnote>
  <w:footnote w:id="24">
    <w:p w14:paraId="792DF0E4" w14:textId="77777777" w:rsidR="00FE7CF4" w:rsidRPr="00F63AC5" w:rsidRDefault="00FE7CF4" w:rsidP="00FB6367">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Uradni list RS, št. 17/15, ZS-L.</w:t>
      </w:r>
    </w:p>
  </w:footnote>
  <w:footnote w:id="25">
    <w:p w14:paraId="727F5868" w14:textId="77777777" w:rsidR="00FE7CF4" w:rsidRPr="00F63AC5" w:rsidRDefault="00FE7CF4" w:rsidP="00FB6367">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Inženirska zbornica Slovenije.</w:t>
      </w:r>
    </w:p>
  </w:footnote>
  <w:footnote w:id="26">
    <w:p w14:paraId="1A6F781B" w14:textId="77777777" w:rsidR="00FE7CF4" w:rsidRPr="00F63AC5" w:rsidRDefault="00FE7CF4" w:rsidP="00FB6367">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Zlasti zaradi učinkovitosti in operativnosti.</w:t>
      </w:r>
    </w:p>
  </w:footnote>
  <w:footnote w:id="27">
    <w:p w14:paraId="415F740F" w14:textId="7061C214" w:rsidR="00FE7CF4" w:rsidRPr="00F63AC5" w:rsidRDefault="00FE7CF4" w:rsidP="00FB6367">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Za slovenski znakovni jezik </w:t>
      </w:r>
      <w:r>
        <w:rPr>
          <w:rFonts w:cs="Arial"/>
          <w:sz w:val="18"/>
          <w:szCs w:val="18"/>
        </w:rPr>
        <w:t>ter</w:t>
      </w:r>
      <w:r w:rsidRPr="00F63AC5">
        <w:rPr>
          <w:rFonts w:cs="Arial"/>
          <w:sz w:val="18"/>
          <w:szCs w:val="18"/>
        </w:rPr>
        <w:t xml:space="preserve"> </w:t>
      </w:r>
      <w:r>
        <w:rPr>
          <w:rFonts w:cs="Arial"/>
          <w:sz w:val="18"/>
          <w:szCs w:val="18"/>
        </w:rPr>
        <w:t>za sodno tolmačenje in prevode</w:t>
      </w:r>
      <w:r w:rsidRPr="00F63AC5">
        <w:rPr>
          <w:rFonts w:cs="Arial"/>
          <w:sz w:val="18"/>
          <w:szCs w:val="18"/>
        </w:rPr>
        <w:t>.</w:t>
      </w:r>
    </w:p>
  </w:footnote>
  <w:footnote w:id="28">
    <w:p w14:paraId="05F42B89" w14:textId="24D88C38" w:rsidR="00FE7CF4" w:rsidRPr="00F63AC5" w:rsidRDefault="00FE7CF4" w:rsidP="00FB6367">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Strokovni svet tako tudi v izpostavljeni situaciji </w:t>
      </w:r>
      <w:r>
        <w:rPr>
          <w:rFonts w:cs="Arial"/>
          <w:sz w:val="18"/>
          <w:szCs w:val="18"/>
        </w:rPr>
        <w:t>pomeni</w:t>
      </w:r>
      <w:r w:rsidRPr="00F63AC5">
        <w:rPr>
          <w:rFonts w:cs="Arial"/>
          <w:sz w:val="18"/>
          <w:szCs w:val="18"/>
        </w:rPr>
        <w:t xml:space="preserve"> nekakšen vezni člen v komunikaciji med </w:t>
      </w:r>
      <w:r>
        <w:rPr>
          <w:rFonts w:cs="Arial"/>
          <w:sz w:val="18"/>
          <w:szCs w:val="18"/>
        </w:rPr>
        <w:t>s</w:t>
      </w:r>
      <w:r w:rsidRPr="00F63AC5">
        <w:rPr>
          <w:rFonts w:cs="Arial"/>
          <w:sz w:val="18"/>
          <w:szCs w:val="18"/>
        </w:rPr>
        <w:t xml:space="preserve">talnimi strokovnimi telesi in sodišči ter </w:t>
      </w:r>
      <w:r>
        <w:rPr>
          <w:rFonts w:cs="Arial"/>
          <w:sz w:val="18"/>
          <w:szCs w:val="18"/>
        </w:rPr>
        <w:t>s</w:t>
      </w:r>
      <w:r w:rsidRPr="00F63AC5">
        <w:rPr>
          <w:rFonts w:cs="Arial"/>
          <w:sz w:val="18"/>
          <w:szCs w:val="18"/>
        </w:rPr>
        <w:t>talnimi strokovnimi telesi in ministrstvom, pristojnim za pravosodje.</w:t>
      </w:r>
    </w:p>
  </w:footnote>
  <w:footnote w:id="29">
    <w:p w14:paraId="68DE45E3" w14:textId="77777777" w:rsidR="00FE7CF4" w:rsidRPr="00F63AC5" w:rsidRDefault="00FE7CF4" w:rsidP="00FB6367">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Zlasti v okviru postopkov morebitne razrešitve iz razloga nevestnosti.</w:t>
      </w:r>
    </w:p>
  </w:footnote>
  <w:footnote w:id="30">
    <w:p w14:paraId="322BFDFE" w14:textId="72B24779" w:rsidR="00FE7CF4" w:rsidRPr="00F63AC5" w:rsidRDefault="00FE7CF4" w:rsidP="00FB6367">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Trenutno veljavni ZS namreč oba pogoja, poštenost in vestnost, pri definiciji osebnostne neprimernosti uporabi skupaj, predlog zakona pa poštenost in vestnost loči z besedo ali.</w:t>
      </w:r>
    </w:p>
  </w:footnote>
  <w:footnote w:id="31">
    <w:p w14:paraId="5CBBD2A9" w14:textId="77777777" w:rsidR="00FE7CF4" w:rsidRPr="00F63AC5" w:rsidRDefault="00FE7CF4" w:rsidP="00B635A2">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Trenutno veljavni ZS v petem odstavku 87. člena določa, da lahko minister, pristojen za pravosodje, odredi poseben preizkus strokovnosti pred komisijo, sestavljeno iz strokovnjakov s področja, na katerem bo oseba opravljala izvedensko delo.</w:t>
      </w:r>
    </w:p>
  </w:footnote>
  <w:footnote w:id="32">
    <w:p w14:paraId="2C8D91FC" w14:textId="4B10CEBF" w:rsidR="00FE7CF4" w:rsidRPr="00F63AC5" w:rsidRDefault="00FE7CF4" w:rsidP="00B635A2">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In sicer</w:t>
      </w:r>
      <w:r>
        <w:rPr>
          <w:rFonts w:cs="Arial"/>
          <w:sz w:val="18"/>
          <w:szCs w:val="18"/>
        </w:rPr>
        <w:t xml:space="preserve"> je</w:t>
      </w:r>
      <w:r w:rsidRPr="00F63AC5">
        <w:rPr>
          <w:rFonts w:cs="Arial"/>
          <w:sz w:val="18"/>
          <w:szCs w:val="18"/>
        </w:rPr>
        <w:t xml:space="preserve"> za sodne izvedence in sodne cenilce zapisana v prvem odstavku 88. člena, za sodne tolmače pa v 94. členu ZS.</w:t>
      </w:r>
    </w:p>
  </w:footnote>
  <w:footnote w:id="33">
    <w:p w14:paraId="4E263C4D" w14:textId="77777777" w:rsidR="00FE7CF4" w:rsidRPr="00F63AC5" w:rsidRDefault="00FE7CF4" w:rsidP="00FB6367">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V okviru Zakona o spremembah in dopolnitvah Zakona o sodiščih (ZS-F), Uradni list RS, št. 127/06.</w:t>
      </w:r>
    </w:p>
  </w:footnote>
  <w:footnote w:id="34">
    <w:p w14:paraId="2BE421F4" w14:textId="0E3CE399" w:rsidR="00FE7CF4" w:rsidRPr="00F63AC5" w:rsidRDefault="00FE7CF4" w:rsidP="00CC59F0">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Trenutno se strokovno usposobljenost sodnih izvedencev, cenilcev in tolmačev vsakih pet let preverja </w:t>
      </w:r>
      <w:r>
        <w:rPr>
          <w:rFonts w:cs="Arial"/>
          <w:sz w:val="18"/>
          <w:szCs w:val="18"/>
        </w:rPr>
        <w:t>le</w:t>
      </w:r>
      <w:r w:rsidRPr="00F63AC5">
        <w:rPr>
          <w:rFonts w:cs="Arial"/>
          <w:sz w:val="18"/>
          <w:szCs w:val="18"/>
        </w:rPr>
        <w:t xml:space="preserve"> s pregledom predloženih dokazil o strokovnem izpopolnjevanju in seznanitvi z novimi dognanji v stroki, kot to določa četrti odstavek veljavnega 84. člena ZS.</w:t>
      </w:r>
    </w:p>
  </w:footnote>
  <w:footnote w:id="35">
    <w:p w14:paraId="69F74828" w14:textId="77777777" w:rsidR="00FE7CF4" w:rsidRPr="00F63AC5" w:rsidRDefault="00FE7CF4" w:rsidP="00FB6367">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Zlasti z vidika načela sorazmernosti med ukrepom in kršitvijo, o čemer je že bilo govora.</w:t>
      </w:r>
    </w:p>
  </w:footnote>
  <w:footnote w:id="36">
    <w:p w14:paraId="5065D296" w14:textId="77777777" w:rsidR="00FE7CF4" w:rsidRDefault="00FE7CF4" w:rsidP="008F15F5">
      <w:pPr>
        <w:pStyle w:val="Sprotnaopomba-besedilo"/>
        <w:jc w:val="both"/>
        <w:rPr>
          <w:sz w:val="18"/>
          <w:szCs w:val="18"/>
        </w:rPr>
      </w:pPr>
      <w:r>
        <w:rPr>
          <w:rStyle w:val="Sprotnaopomba-sklic"/>
          <w:sz w:val="18"/>
          <w:szCs w:val="18"/>
        </w:rPr>
        <w:footnoteRef/>
      </w:r>
      <w:r>
        <w:rPr>
          <w:sz w:val="18"/>
          <w:szCs w:val="18"/>
        </w:rPr>
        <w:t xml:space="preserve"> Drugi odstavek 89. člena veljavnega ZS.</w:t>
      </w:r>
    </w:p>
  </w:footnote>
  <w:footnote w:id="37">
    <w:p w14:paraId="5CA0643F" w14:textId="77777777" w:rsidR="00FE7CF4" w:rsidRPr="00F63AC5" w:rsidRDefault="00FE7CF4" w:rsidP="00A8680E">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Oboje Uradni list RS, št. 88/10, 1/12, 35/13 in 50/15.</w:t>
      </w:r>
    </w:p>
  </w:footnote>
  <w:footnote w:id="38">
    <w:p w14:paraId="10329EE1" w14:textId="4F360A43" w:rsidR="00FE7CF4" w:rsidRPr="00F63AC5" w:rsidRDefault="00FE7CF4" w:rsidP="00A8680E">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Podobno kot trenutno veljavna </w:t>
      </w:r>
      <w:r>
        <w:rPr>
          <w:rFonts w:cs="Arial"/>
          <w:sz w:val="18"/>
          <w:szCs w:val="18"/>
        </w:rPr>
        <w:t>p</w:t>
      </w:r>
      <w:r w:rsidRPr="00F63AC5">
        <w:rPr>
          <w:rFonts w:cs="Arial"/>
          <w:sz w:val="18"/>
          <w:szCs w:val="18"/>
        </w:rPr>
        <w:t>ravilnika urejata postopek razrešitve.</w:t>
      </w:r>
    </w:p>
  </w:footnote>
  <w:footnote w:id="39">
    <w:p w14:paraId="0105D6FD" w14:textId="1F5BD84F" w:rsidR="00FE7CF4" w:rsidRPr="00FB6367" w:rsidRDefault="00FE7CF4" w:rsidP="00FB6367">
      <w:pPr>
        <w:spacing w:line="288" w:lineRule="auto"/>
        <w:jc w:val="both"/>
        <w:rPr>
          <w:rFonts w:cs="Arial"/>
          <w:color w:val="FF0000"/>
          <w:sz w:val="18"/>
          <w:szCs w:val="18"/>
          <w:lang w:val="sl-SI"/>
        </w:rPr>
      </w:pPr>
      <w:r w:rsidRPr="00F63AC5">
        <w:rPr>
          <w:rStyle w:val="Sprotnaopomba-sklic"/>
          <w:rFonts w:cs="Arial"/>
          <w:sz w:val="18"/>
          <w:szCs w:val="18"/>
        </w:rPr>
        <w:footnoteRef/>
      </w:r>
      <w:r w:rsidRPr="00FB6367">
        <w:rPr>
          <w:rFonts w:cs="Arial"/>
          <w:sz w:val="18"/>
          <w:szCs w:val="18"/>
          <w:lang w:val="sl-SI"/>
        </w:rPr>
        <w:t xml:space="preserve"> Po tem zakonu morajo postopati upravni in drugi državni organi, organi samoupravnih lokalnih skupnosti in nosilci javnih pooblastil, kadar v upravnih zadevah, </w:t>
      </w:r>
      <w:r>
        <w:rPr>
          <w:rFonts w:cs="Arial"/>
          <w:sz w:val="18"/>
          <w:szCs w:val="18"/>
          <w:lang w:val="sl-SI"/>
        </w:rPr>
        <w:t xml:space="preserve">ob </w:t>
      </w:r>
      <w:r w:rsidRPr="00FB6367">
        <w:rPr>
          <w:rFonts w:cs="Arial"/>
          <w:sz w:val="18"/>
          <w:szCs w:val="18"/>
          <w:lang w:val="sl-SI"/>
        </w:rPr>
        <w:t>neposredn</w:t>
      </w:r>
      <w:r>
        <w:rPr>
          <w:rFonts w:cs="Arial"/>
          <w:sz w:val="18"/>
          <w:szCs w:val="18"/>
          <w:lang w:val="sl-SI"/>
        </w:rPr>
        <w:t>em</w:t>
      </w:r>
      <w:r w:rsidRPr="00FB6367">
        <w:rPr>
          <w:rFonts w:cs="Arial"/>
          <w:sz w:val="18"/>
          <w:szCs w:val="18"/>
          <w:lang w:val="sl-SI"/>
        </w:rPr>
        <w:t xml:space="preserve"> uporablja</w:t>
      </w:r>
      <w:r>
        <w:rPr>
          <w:rFonts w:cs="Arial"/>
          <w:sz w:val="18"/>
          <w:szCs w:val="18"/>
          <w:lang w:val="sl-SI"/>
        </w:rPr>
        <w:t>nju</w:t>
      </w:r>
      <w:r w:rsidRPr="00FB6367">
        <w:rPr>
          <w:rFonts w:cs="Arial"/>
          <w:sz w:val="18"/>
          <w:szCs w:val="18"/>
          <w:lang w:val="sl-SI"/>
        </w:rPr>
        <w:t xml:space="preserve"> predpis</w:t>
      </w:r>
      <w:r>
        <w:rPr>
          <w:rFonts w:cs="Arial"/>
          <w:sz w:val="18"/>
          <w:szCs w:val="18"/>
          <w:lang w:val="sl-SI"/>
        </w:rPr>
        <w:t>ov</w:t>
      </w:r>
      <w:r w:rsidRPr="00FB6367">
        <w:rPr>
          <w:rFonts w:cs="Arial"/>
          <w:sz w:val="18"/>
          <w:szCs w:val="18"/>
          <w:lang w:val="sl-SI"/>
        </w:rPr>
        <w:t>, odločajo o pravicah, obveznostih ali pravnih koristih posameznikov, pravnih oseb in drugih strank.</w:t>
      </w:r>
    </w:p>
  </w:footnote>
  <w:footnote w:id="40">
    <w:p w14:paraId="581552B1" w14:textId="77777777" w:rsidR="00FE7CF4" w:rsidRPr="00F63AC5" w:rsidRDefault="00FE7CF4" w:rsidP="00FB6367">
      <w:pPr>
        <w:pStyle w:val="Sprotnaopomba-besedilo"/>
        <w:spacing w:line="288" w:lineRule="aut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Uradni list RS, št. 24/06 – uradno prečiščeno besedilo, 105/06-ZUS-1, 126/07, 65/08, 8/10 in 82/13.</w:t>
      </w:r>
    </w:p>
  </w:footnote>
  <w:footnote w:id="41">
    <w:p w14:paraId="451245A4" w14:textId="77777777" w:rsidR="00FE7CF4" w:rsidRPr="00F63AC5" w:rsidRDefault="00FE7CF4" w:rsidP="00FB6367">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Drugi odstavek 89. člena ZS.</w:t>
      </w:r>
    </w:p>
  </w:footnote>
  <w:footnote w:id="42">
    <w:p w14:paraId="690674C0" w14:textId="77777777" w:rsidR="00FE7CF4" w:rsidRPr="00FB6367" w:rsidRDefault="00FE7CF4" w:rsidP="00FB6367">
      <w:pPr>
        <w:spacing w:line="288" w:lineRule="auto"/>
        <w:jc w:val="both"/>
        <w:rPr>
          <w:rFonts w:cs="Arial"/>
          <w:sz w:val="18"/>
          <w:szCs w:val="18"/>
          <w:lang w:val="sl-SI"/>
        </w:rPr>
      </w:pPr>
      <w:r w:rsidRPr="00F63AC5">
        <w:rPr>
          <w:rStyle w:val="Sprotnaopomba-sklic"/>
          <w:rFonts w:cs="Arial"/>
          <w:sz w:val="18"/>
          <w:szCs w:val="18"/>
        </w:rPr>
        <w:footnoteRef/>
      </w:r>
      <w:r w:rsidRPr="00FB6367">
        <w:rPr>
          <w:rFonts w:cs="Arial"/>
          <w:sz w:val="18"/>
          <w:szCs w:val="18"/>
          <w:lang w:val="sl-SI"/>
        </w:rPr>
        <w:t xml:space="preserve"> Podobno je (skladno s trenutno veljavno ureditvijo v okviru ZS) v praksi potekala komunikacija s strokovno komisijo, ki jo je ustanovil minister, pristojen za pravosodje, v okviru postopka za razrešitev sodnega izvedenca, cenilca ali tolmača, in sicer iz razloga nevestnosti. </w:t>
      </w:r>
    </w:p>
    <w:p w14:paraId="37B9D13A" w14:textId="77777777" w:rsidR="00FE7CF4" w:rsidRPr="00F63AC5" w:rsidRDefault="00FE7CF4" w:rsidP="00FB6367">
      <w:pPr>
        <w:pStyle w:val="Sprotnaopomba-besedilo"/>
        <w:rPr>
          <w:rFonts w:cs="Arial"/>
          <w:sz w:val="18"/>
          <w:szCs w:val="18"/>
        </w:rPr>
      </w:pPr>
    </w:p>
  </w:footnote>
  <w:footnote w:id="43">
    <w:p w14:paraId="6E9C71FD" w14:textId="7662F34E" w:rsidR="00FE7CF4" w:rsidRPr="00F63AC5" w:rsidRDefault="00FE7CF4" w:rsidP="00FB6367">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Glej definicijo osebnostne</w:t>
      </w:r>
      <w:r>
        <w:rPr>
          <w:rFonts w:cs="Arial"/>
          <w:sz w:val="18"/>
          <w:szCs w:val="18"/>
        </w:rPr>
        <w:t xml:space="preserve"> primernosti; tretji odstavek 16</w:t>
      </w:r>
      <w:r w:rsidRPr="00F63AC5">
        <w:rPr>
          <w:rFonts w:cs="Arial"/>
          <w:sz w:val="18"/>
          <w:szCs w:val="18"/>
        </w:rPr>
        <w:t>. člena</w:t>
      </w:r>
      <w:r>
        <w:rPr>
          <w:rFonts w:cs="Arial"/>
          <w:sz w:val="18"/>
          <w:szCs w:val="18"/>
        </w:rPr>
        <w:t xml:space="preserve"> predloga zakona</w:t>
      </w:r>
      <w:r w:rsidRPr="00F63AC5">
        <w:rPr>
          <w:rFonts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00EA8" w14:textId="77777777" w:rsidR="00FE7CF4" w:rsidRDefault="00FE7CF4" w:rsidP="00B576F8">
    <w:pPr>
      <w:pStyle w:val="Glava"/>
      <w:tabs>
        <w:tab w:val="clear" w:pos="4320"/>
        <w:tab w:val="clear" w:pos="8640"/>
        <w:tab w:val="left" w:pos="546"/>
        <w:tab w:val="left" w:pos="5112"/>
      </w:tabs>
      <w:spacing w:line="240" w:lineRule="exact"/>
      <w:rPr>
        <w:rFonts w:cs="Arial"/>
        <w:sz w:val="16"/>
        <w:lang w:val="sl-SI"/>
      </w:rPr>
    </w:pPr>
  </w:p>
  <w:p w14:paraId="4FEF4961" w14:textId="77777777" w:rsidR="00FE7CF4" w:rsidRDefault="00FE7CF4" w:rsidP="00B576F8">
    <w:pPr>
      <w:pStyle w:val="Glava"/>
      <w:tabs>
        <w:tab w:val="clear" w:pos="4320"/>
        <w:tab w:val="clear" w:pos="8640"/>
        <w:tab w:val="left" w:pos="546"/>
        <w:tab w:val="left" w:pos="5112"/>
      </w:tabs>
      <w:spacing w:line="240" w:lineRule="exact"/>
      <w:rPr>
        <w:rFonts w:cs="Arial"/>
        <w:sz w:val="16"/>
        <w:lang w:val="sl-SI"/>
      </w:rPr>
    </w:pPr>
  </w:p>
  <w:p w14:paraId="098C864B" w14:textId="0F9BC985" w:rsidR="00FE7CF4" w:rsidRPr="00E94036" w:rsidRDefault="00FE7CF4" w:rsidP="00F34165">
    <w:pPr>
      <w:pStyle w:val="Glava"/>
      <w:tabs>
        <w:tab w:val="clear" w:pos="4320"/>
        <w:tab w:val="clear" w:pos="8640"/>
        <w:tab w:val="left" w:pos="546"/>
        <w:tab w:val="left" w:pos="5112"/>
      </w:tabs>
      <w:spacing w:line="240" w:lineRule="exact"/>
      <w:jc w:val="both"/>
      <w:rPr>
        <w:rFonts w:cs="Arial"/>
        <w:sz w:val="16"/>
        <w:lang w:val="sl-SI"/>
      </w:rPr>
    </w:pPr>
    <w:r>
      <w:rPr>
        <w:rFonts w:cs="Arial"/>
        <w:sz w:val="16"/>
        <w:lang w:val="sl-SI"/>
      </w:rPr>
      <w:t xml:space="preserve">                  </w:t>
    </w:r>
    <w:r w:rsidRPr="00DA2834">
      <w:rPr>
        <w:rFonts w:cs="Arial"/>
        <w:b/>
        <w:sz w:val="16"/>
        <w:lang w:val="sl-SI"/>
      </w:rPr>
      <w:t xml:space="preserve">                                                          </w:t>
    </w:r>
    <w:r>
      <w:rPr>
        <w:rFonts w:cs="Arial"/>
        <w:b/>
        <w:sz w:val="16"/>
        <w:lang w:val="sl-SI"/>
      </w:rPr>
      <w:t xml:space="preserve">                               </w:t>
    </w:r>
    <w:r>
      <w:rPr>
        <w:rFonts w:cs="Arial"/>
        <w:b/>
        <w:i/>
        <w:szCs w:val="20"/>
        <w:lang w:val="sl-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6C67"/>
    <w:multiLevelType w:val="hybridMultilevel"/>
    <w:tmpl w:val="5D1C7862"/>
    <w:lvl w:ilvl="0" w:tplc="2CF4EBDE">
      <w:numFmt w:val="bullet"/>
      <w:lvlText w:val="−"/>
      <w:lvlJc w:val="left"/>
      <w:pPr>
        <w:tabs>
          <w:tab w:val="num" w:pos="823"/>
        </w:tabs>
        <w:ind w:left="823" w:hanging="540"/>
      </w:pPr>
      <w:rPr>
        <w:rFonts w:ascii="Calibri" w:eastAsiaTheme="minorEastAsia" w:hAnsi="Calibri"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
    <w:nsid w:val="096F1473"/>
    <w:multiLevelType w:val="hybridMultilevel"/>
    <w:tmpl w:val="C7F0F61C"/>
    <w:lvl w:ilvl="0" w:tplc="756E5F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11B5B2B"/>
    <w:multiLevelType w:val="hybridMultilevel"/>
    <w:tmpl w:val="EB04A8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35407E6"/>
    <w:multiLevelType w:val="multilevel"/>
    <w:tmpl w:val="684230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5C4A37"/>
    <w:multiLevelType w:val="hybridMultilevel"/>
    <w:tmpl w:val="06F2D20C"/>
    <w:lvl w:ilvl="0" w:tplc="7F2089C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4BC78FC"/>
    <w:multiLevelType w:val="hybridMultilevel"/>
    <w:tmpl w:val="01A44198"/>
    <w:lvl w:ilvl="0" w:tplc="2CF4EBDE">
      <w:numFmt w:val="bullet"/>
      <w:lvlText w:val="−"/>
      <w:lvlJc w:val="left"/>
      <w:pPr>
        <w:ind w:left="810" w:hanging="450"/>
      </w:pPr>
      <w:rPr>
        <w:rFonts w:ascii="Calibri" w:eastAsiaTheme="minorEastAsia"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9BF2E26"/>
    <w:multiLevelType w:val="hybridMultilevel"/>
    <w:tmpl w:val="6FBCD8EA"/>
    <w:lvl w:ilvl="0" w:tplc="2CF4EBDE">
      <w:numFmt w:val="bullet"/>
      <w:lvlText w:val="−"/>
      <w:lvlJc w:val="left"/>
      <w:pPr>
        <w:tabs>
          <w:tab w:val="num" w:pos="1560"/>
        </w:tabs>
        <w:ind w:left="1560" w:hanging="540"/>
      </w:pPr>
      <w:rPr>
        <w:rFonts w:ascii="Calibri" w:eastAsiaTheme="minorEastAsia" w:hAnsi="Calibri"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D247F38"/>
    <w:multiLevelType w:val="hybridMultilevel"/>
    <w:tmpl w:val="646AB492"/>
    <w:lvl w:ilvl="0" w:tplc="2CF4EBDE">
      <w:numFmt w:val="bullet"/>
      <w:lvlText w:val="−"/>
      <w:lvlJc w:val="left"/>
      <w:pPr>
        <w:ind w:left="720" w:hanging="360"/>
      </w:pPr>
      <w:rPr>
        <w:rFonts w:ascii="Calibri" w:eastAsiaTheme="minorEastAsia"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DB81C7B"/>
    <w:multiLevelType w:val="hybridMultilevel"/>
    <w:tmpl w:val="94620C02"/>
    <w:lvl w:ilvl="0" w:tplc="2CF4EBDE">
      <w:numFmt w:val="bullet"/>
      <w:lvlText w:val="−"/>
      <w:lvlJc w:val="left"/>
      <w:pPr>
        <w:ind w:left="720" w:hanging="360"/>
      </w:pPr>
      <w:rPr>
        <w:rFonts w:ascii="Calibri" w:eastAsiaTheme="minorEastAsia"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EAC32FD"/>
    <w:multiLevelType w:val="hybridMultilevel"/>
    <w:tmpl w:val="76644418"/>
    <w:lvl w:ilvl="0" w:tplc="8A820C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F6F7817"/>
    <w:multiLevelType w:val="hybridMultilevel"/>
    <w:tmpl w:val="5926A3C0"/>
    <w:lvl w:ilvl="0" w:tplc="AB3E0ED4">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0F679FB"/>
    <w:multiLevelType w:val="hybridMultilevel"/>
    <w:tmpl w:val="69542788"/>
    <w:lvl w:ilvl="0" w:tplc="2CF4EBDE">
      <w:numFmt w:val="bullet"/>
      <w:lvlText w:val="−"/>
      <w:lvlJc w:val="left"/>
      <w:pPr>
        <w:ind w:left="1080" w:hanging="360"/>
      </w:pPr>
      <w:rPr>
        <w:rFonts w:ascii="Calibri" w:eastAsiaTheme="minorEastAsia" w:hAnsi="Calibri"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323E2809"/>
    <w:multiLevelType w:val="multilevel"/>
    <w:tmpl w:val="5CEEB0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52467C2"/>
    <w:multiLevelType w:val="hybridMultilevel"/>
    <w:tmpl w:val="67B4DCF0"/>
    <w:lvl w:ilvl="0" w:tplc="2A84898C">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nsid w:val="388C7EFA"/>
    <w:multiLevelType w:val="hybridMultilevel"/>
    <w:tmpl w:val="2AFA12C2"/>
    <w:lvl w:ilvl="0" w:tplc="4BF6A4A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nsid w:val="39BC2DF8"/>
    <w:multiLevelType w:val="hybridMultilevel"/>
    <w:tmpl w:val="78A842F6"/>
    <w:lvl w:ilvl="0" w:tplc="0EBCA5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EBCA5FE">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A0A4398"/>
    <w:multiLevelType w:val="hybridMultilevel"/>
    <w:tmpl w:val="A782BABA"/>
    <w:lvl w:ilvl="0" w:tplc="2CF4EBDE">
      <w:numFmt w:val="bullet"/>
      <w:lvlText w:val="−"/>
      <w:lvlJc w:val="left"/>
      <w:pPr>
        <w:ind w:left="1170" w:hanging="450"/>
      </w:pPr>
      <w:rPr>
        <w:rFonts w:ascii="Calibri" w:eastAsiaTheme="minorEastAsia"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3C68115A"/>
    <w:multiLevelType w:val="hybridMultilevel"/>
    <w:tmpl w:val="B308CD74"/>
    <w:lvl w:ilvl="0" w:tplc="2C1486D8">
      <w:start w:val="2"/>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17A34FA"/>
    <w:multiLevelType w:val="hybridMultilevel"/>
    <w:tmpl w:val="04CAFF3A"/>
    <w:lvl w:ilvl="0" w:tplc="15000E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42737037"/>
    <w:multiLevelType w:val="hybridMultilevel"/>
    <w:tmpl w:val="32B80D3C"/>
    <w:lvl w:ilvl="0" w:tplc="55A62A18">
      <w:start w:val="1"/>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DB55BA1"/>
    <w:multiLevelType w:val="hybridMultilevel"/>
    <w:tmpl w:val="06C27922"/>
    <w:lvl w:ilvl="0" w:tplc="0EBCA5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EBCA5FE">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EA84E7A"/>
    <w:multiLevelType w:val="hybridMultilevel"/>
    <w:tmpl w:val="D32820F2"/>
    <w:lvl w:ilvl="0" w:tplc="A3A47902">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8">
    <w:nsid w:val="50313CB0"/>
    <w:multiLevelType w:val="hybridMultilevel"/>
    <w:tmpl w:val="E3803608"/>
    <w:lvl w:ilvl="0" w:tplc="F7C85DC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1404E26"/>
    <w:multiLevelType w:val="hybridMultilevel"/>
    <w:tmpl w:val="478C5A44"/>
    <w:lvl w:ilvl="0" w:tplc="6BD2D650">
      <w:start w:val="1"/>
      <w:numFmt w:val="lowerLetter"/>
      <w:lvlText w:val="%1)"/>
      <w:lvlJc w:val="left"/>
      <w:pPr>
        <w:ind w:left="1440" w:hanging="360"/>
      </w:pPr>
      <w:rPr>
        <w:rFonts w:hint="default"/>
      </w:r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0">
    <w:nsid w:val="52C526C7"/>
    <w:multiLevelType w:val="hybridMultilevel"/>
    <w:tmpl w:val="AA308B62"/>
    <w:lvl w:ilvl="0" w:tplc="0EBCA5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1">
    <w:nsid w:val="5A9C5ABE"/>
    <w:multiLevelType w:val="hybridMultilevel"/>
    <w:tmpl w:val="B4DE4E56"/>
    <w:lvl w:ilvl="0" w:tplc="2CF4EBDE">
      <w:numFmt w:val="bullet"/>
      <w:lvlText w:val="−"/>
      <w:lvlJc w:val="left"/>
      <w:pPr>
        <w:ind w:left="1440" w:hanging="360"/>
      </w:pPr>
      <w:rPr>
        <w:rFonts w:ascii="Calibri" w:eastAsiaTheme="minorEastAsia" w:hAnsi="Calibri"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DBD5827"/>
    <w:multiLevelType w:val="hybridMultilevel"/>
    <w:tmpl w:val="4D6E065E"/>
    <w:lvl w:ilvl="0" w:tplc="F5A662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F1E5147"/>
    <w:multiLevelType w:val="hybridMultilevel"/>
    <w:tmpl w:val="9BB03D40"/>
    <w:lvl w:ilvl="0" w:tplc="AB3E0ED4">
      <w:start w:val="1"/>
      <w:numFmt w:val="decimal"/>
      <w:lvlText w:val="(%1)"/>
      <w:lvlJc w:val="left"/>
      <w:pPr>
        <w:ind w:left="720" w:hanging="360"/>
      </w:pPr>
      <w:rPr>
        <w:rFonts w:hint="default"/>
      </w:rPr>
    </w:lvl>
    <w:lvl w:ilvl="1" w:tplc="A3A47902">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F905EC7"/>
    <w:multiLevelType w:val="hybridMultilevel"/>
    <w:tmpl w:val="FAF4F71A"/>
    <w:lvl w:ilvl="0" w:tplc="61F2FFF6">
      <w:start w:val="1"/>
      <w:numFmt w:val="decimal"/>
      <w:lvlText w:val="(%1)"/>
      <w:lvlJc w:val="left"/>
      <w:pPr>
        <w:ind w:left="720" w:hanging="360"/>
      </w:pPr>
      <w:rPr>
        <w:rFonts w:ascii="Arial" w:eastAsiaTheme="minorHAns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2745098"/>
    <w:multiLevelType w:val="hybridMultilevel"/>
    <w:tmpl w:val="1FF4438C"/>
    <w:lvl w:ilvl="0" w:tplc="52D4FEF8">
      <w:start w:val="3"/>
      <w:numFmt w:val="upperRoman"/>
      <w:lvlText w:val="%1."/>
      <w:lvlJc w:val="left"/>
      <w:pPr>
        <w:ind w:left="3690" w:hanging="720"/>
      </w:pPr>
    </w:lvl>
    <w:lvl w:ilvl="1" w:tplc="04240019">
      <w:start w:val="1"/>
      <w:numFmt w:val="lowerLetter"/>
      <w:lvlText w:val="%2."/>
      <w:lvlJc w:val="left"/>
      <w:pPr>
        <w:ind w:left="4050" w:hanging="360"/>
      </w:pPr>
    </w:lvl>
    <w:lvl w:ilvl="2" w:tplc="0424001B">
      <w:start w:val="1"/>
      <w:numFmt w:val="lowerRoman"/>
      <w:lvlText w:val="%3."/>
      <w:lvlJc w:val="right"/>
      <w:pPr>
        <w:ind w:left="4770" w:hanging="180"/>
      </w:pPr>
    </w:lvl>
    <w:lvl w:ilvl="3" w:tplc="0424000F">
      <w:start w:val="1"/>
      <w:numFmt w:val="decimal"/>
      <w:lvlText w:val="%4."/>
      <w:lvlJc w:val="left"/>
      <w:pPr>
        <w:ind w:left="5490" w:hanging="360"/>
      </w:pPr>
    </w:lvl>
    <w:lvl w:ilvl="4" w:tplc="04240019">
      <w:start w:val="1"/>
      <w:numFmt w:val="lowerLetter"/>
      <w:lvlText w:val="%5."/>
      <w:lvlJc w:val="left"/>
      <w:pPr>
        <w:ind w:left="6210" w:hanging="360"/>
      </w:pPr>
    </w:lvl>
    <w:lvl w:ilvl="5" w:tplc="0424001B">
      <w:start w:val="1"/>
      <w:numFmt w:val="lowerRoman"/>
      <w:lvlText w:val="%6."/>
      <w:lvlJc w:val="right"/>
      <w:pPr>
        <w:ind w:left="6930" w:hanging="180"/>
      </w:pPr>
    </w:lvl>
    <w:lvl w:ilvl="6" w:tplc="0424000F">
      <w:start w:val="1"/>
      <w:numFmt w:val="decimal"/>
      <w:lvlText w:val="%7."/>
      <w:lvlJc w:val="left"/>
      <w:pPr>
        <w:ind w:left="7650" w:hanging="360"/>
      </w:pPr>
    </w:lvl>
    <w:lvl w:ilvl="7" w:tplc="04240019">
      <w:start w:val="1"/>
      <w:numFmt w:val="lowerLetter"/>
      <w:lvlText w:val="%8."/>
      <w:lvlJc w:val="left"/>
      <w:pPr>
        <w:ind w:left="8370" w:hanging="360"/>
      </w:pPr>
    </w:lvl>
    <w:lvl w:ilvl="8" w:tplc="0424001B">
      <w:start w:val="1"/>
      <w:numFmt w:val="lowerRoman"/>
      <w:lvlText w:val="%9."/>
      <w:lvlJc w:val="right"/>
      <w:pPr>
        <w:ind w:left="9090" w:hanging="180"/>
      </w:pPr>
    </w:lvl>
  </w:abstractNum>
  <w:abstractNum w:abstractNumId="37">
    <w:nsid w:val="679C1150"/>
    <w:multiLevelType w:val="hybridMultilevel"/>
    <w:tmpl w:val="7C8A1C30"/>
    <w:lvl w:ilvl="0" w:tplc="A51EF41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7B9731A"/>
    <w:multiLevelType w:val="hybridMultilevel"/>
    <w:tmpl w:val="3C44617E"/>
    <w:lvl w:ilvl="0" w:tplc="A3A47902">
      <w:start w:val="1"/>
      <w:numFmt w:val="lowerLetter"/>
      <w:lvlText w:val="%1)"/>
      <w:lvlJc w:val="left"/>
      <w:pPr>
        <w:ind w:left="720" w:hanging="360"/>
      </w:pPr>
      <w:rPr>
        <w:rFonts w:hint="default"/>
      </w:rPr>
    </w:lvl>
    <w:lvl w:ilvl="1" w:tplc="A3A47902">
      <w:start w:val="1"/>
      <w:numFmt w:val="lowerLetter"/>
      <w:lvlText w:val="%2)"/>
      <w:lvlJc w:val="left"/>
      <w:pPr>
        <w:ind w:left="1440" w:hanging="360"/>
      </w:pPr>
      <w:rPr>
        <w:rFonts w:hint="default"/>
      </w:rPr>
    </w:lvl>
    <w:lvl w:ilvl="2" w:tplc="142EAB50">
      <w:start w:val="1"/>
      <w:numFmt w:val="decimal"/>
      <w:lvlText w:val="(%3)"/>
      <w:lvlJc w:val="left"/>
      <w:pPr>
        <w:ind w:left="360" w:hanging="360"/>
      </w:pPr>
      <w:rPr>
        <w:rFonts w:hint="default"/>
      </w:rPr>
    </w:lvl>
    <w:lvl w:ilvl="3" w:tplc="9346739A">
      <w:start w:val="1"/>
      <w:numFmt w:val="decimal"/>
      <w:lvlText w:val="%4."/>
      <w:lvlJc w:val="left"/>
      <w:pPr>
        <w:ind w:left="2970" w:hanging="45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7C300D9"/>
    <w:multiLevelType w:val="hybridMultilevel"/>
    <w:tmpl w:val="16F63C80"/>
    <w:lvl w:ilvl="0" w:tplc="76AC1A70">
      <w:start w:val="49"/>
      <w:numFmt w:val="bullet"/>
      <w:lvlText w:val=""/>
      <w:lvlJc w:val="left"/>
      <w:pPr>
        <w:ind w:left="720" w:hanging="360"/>
      </w:pPr>
      <w:rPr>
        <w:rFonts w:ascii="Symbol" w:eastAsia="Times New Roman" w:hAnsi="Symbol" w:cs="Times New Roman" w:hint="default"/>
      </w:rPr>
    </w:lvl>
    <w:lvl w:ilvl="1" w:tplc="2CF4EBDE">
      <w:numFmt w:val="bullet"/>
      <w:lvlText w:val="−"/>
      <w:lvlJc w:val="left"/>
      <w:pPr>
        <w:ind w:left="1440" w:hanging="360"/>
      </w:pPr>
      <w:rPr>
        <w:rFonts w:ascii="Calibri" w:eastAsiaTheme="minorEastAsia"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98A2ABB"/>
    <w:multiLevelType w:val="hybridMultilevel"/>
    <w:tmpl w:val="7DD61D80"/>
    <w:lvl w:ilvl="0" w:tplc="D696B8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C1B2568"/>
    <w:multiLevelType w:val="hybridMultilevel"/>
    <w:tmpl w:val="E488CF4E"/>
    <w:lvl w:ilvl="0" w:tplc="90D6EC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6D465B3D"/>
    <w:multiLevelType w:val="hybridMultilevel"/>
    <w:tmpl w:val="CB2620EA"/>
    <w:lvl w:ilvl="0" w:tplc="2CF4EBDE">
      <w:numFmt w:val="bullet"/>
      <w:lvlText w:val="−"/>
      <w:lvlJc w:val="left"/>
      <w:pPr>
        <w:ind w:left="810" w:hanging="450"/>
      </w:pPr>
      <w:rPr>
        <w:rFonts w:ascii="Calibri" w:eastAsiaTheme="minorEastAsia"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36B33CC"/>
    <w:multiLevelType w:val="hybridMultilevel"/>
    <w:tmpl w:val="230023C0"/>
    <w:lvl w:ilvl="0" w:tplc="D6D8C306">
      <w:numFmt w:val="bullet"/>
      <w:lvlText w:val="−"/>
      <w:lvlJc w:val="left"/>
      <w:pPr>
        <w:ind w:left="720" w:hanging="360"/>
      </w:pPr>
      <w:rPr>
        <w:rFonts w:ascii="Calibri" w:eastAsiaTheme="minorEastAsia" w:hAnsi="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6253FE9"/>
    <w:multiLevelType w:val="multilevel"/>
    <w:tmpl w:val="294213EE"/>
    <w:lvl w:ilvl="0">
      <w:start w:val="1"/>
      <w:numFmt w:val="decimal"/>
      <w:pStyle w:val="Alineazato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76D8102B"/>
    <w:multiLevelType w:val="hybridMultilevel"/>
    <w:tmpl w:val="D9FAC4A2"/>
    <w:lvl w:ilvl="0" w:tplc="B122D85A">
      <w:start w:val="1"/>
      <w:numFmt w:val="decimal"/>
      <w:lvlText w:val="(%1)"/>
      <w:lvlJc w:val="left"/>
      <w:pPr>
        <w:ind w:left="1381"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7FE161E"/>
    <w:multiLevelType w:val="hybridMultilevel"/>
    <w:tmpl w:val="A04E7FE4"/>
    <w:lvl w:ilvl="0" w:tplc="F5A66282">
      <w:start w:val="1"/>
      <w:numFmt w:val="decimal"/>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8164692"/>
    <w:multiLevelType w:val="hybridMultilevel"/>
    <w:tmpl w:val="B4F25F16"/>
    <w:lvl w:ilvl="0" w:tplc="475E4778">
      <w:start w:val="1"/>
      <w:numFmt w:val="decimal"/>
      <w:lvlText w:val="(%1)"/>
      <w:lvlJc w:val="left"/>
      <w:pPr>
        <w:ind w:left="720" w:hanging="360"/>
      </w:pPr>
      <w:rPr>
        <w:rFonts w:hint="default"/>
      </w:rPr>
    </w:lvl>
    <w:lvl w:ilvl="1" w:tplc="6AF6C788">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7B751DDF"/>
    <w:multiLevelType w:val="hybridMultilevel"/>
    <w:tmpl w:val="CC962E12"/>
    <w:lvl w:ilvl="0" w:tplc="BB589A8E">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9">
    <w:nsid w:val="7B7C1AE3"/>
    <w:multiLevelType w:val="hybridMultilevel"/>
    <w:tmpl w:val="40543298"/>
    <w:lvl w:ilvl="0" w:tplc="0EBCA5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EBCA5FE">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7F1064FA"/>
    <w:multiLevelType w:val="hybridMultilevel"/>
    <w:tmpl w:val="BA88A632"/>
    <w:lvl w:ilvl="0" w:tplc="1222EFD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7F6F2B09"/>
    <w:multiLevelType w:val="hybridMultilevel"/>
    <w:tmpl w:val="E1CCEC84"/>
    <w:lvl w:ilvl="0" w:tplc="2CF4EBDE">
      <w:numFmt w:val="bullet"/>
      <w:lvlText w:val="−"/>
      <w:lvlJc w:val="left"/>
      <w:pPr>
        <w:ind w:left="720" w:hanging="360"/>
      </w:pPr>
      <w:rPr>
        <w:rFonts w:ascii="Calibri" w:eastAsiaTheme="minorEastAsia"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3"/>
  </w:num>
  <w:num w:numId="4">
    <w:abstractNumId w:val="32"/>
  </w:num>
  <w:num w:numId="5">
    <w:abstractNumId w:val="39"/>
  </w:num>
  <w:num w:numId="6">
    <w:abstractNumId w:val="51"/>
  </w:num>
  <w:num w:numId="7">
    <w:abstractNumId w:val="24"/>
  </w:num>
  <w:num w:numId="8">
    <w:abstractNumId w:val="9"/>
  </w:num>
  <w:num w:numId="9">
    <w:abstractNumId w:val="19"/>
    <w:lvlOverride w:ilvl="0">
      <w:startOverride w:val="1"/>
    </w:lvlOverride>
  </w:num>
  <w:num w:numId="10">
    <w:abstractNumId w:val="44"/>
  </w:num>
  <w:num w:numId="11">
    <w:abstractNumId w:val="48"/>
  </w:num>
  <w:num w:numId="12">
    <w:abstractNumId w:val="14"/>
  </w:num>
  <w:num w:numId="13">
    <w:abstractNumId w:val="43"/>
  </w:num>
  <w:num w:numId="14">
    <w:abstractNumId w:val="27"/>
  </w:num>
  <w:num w:numId="15">
    <w:abstractNumId w:val="15"/>
  </w:num>
  <w:num w:numId="16">
    <w:abstractNumId w:val="31"/>
  </w:num>
  <w:num w:numId="17">
    <w:abstractNumId w:val="25"/>
  </w:num>
  <w:num w:numId="18">
    <w:abstractNumId w:val="1"/>
  </w:num>
  <w:num w:numId="19">
    <w:abstractNumId w:val="46"/>
  </w:num>
  <w:num w:numId="20">
    <w:abstractNumId w:val="2"/>
  </w:num>
  <w:num w:numId="21">
    <w:abstractNumId w:val="12"/>
  </w:num>
  <w:num w:numId="22">
    <w:abstractNumId w:val="11"/>
  </w:num>
  <w:num w:numId="23">
    <w:abstractNumId w:val="13"/>
  </w:num>
  <w:num w:numId="24">
    <w:abstractNumId w:val="0"/>
  </w:num>
  <w:num w:numId="25">
    <w:abstractNumId w:val="8"/>
  </w:num>
  <w:num w:numId="26">
    <w:abstractNumId w:val="5"/>
  </w:num>
  <w:num w:numId="27">
    <w:abstractNumId w:val="10"/>
  </w:num>
  <w:num w:numId="28">
    <w:abstractNumId w:val="28"/>
  </w:num>
  <w:num w:numId="29">
    <w:abstractNumId w:val="29"/>
  </w:num>
  <w:num w:numId="30">
    <w:abstractNumId w:val="22"/>
  </w:num>
  <w:num w:numId="31">
    <w:abstractNumId w:val="5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40"/>
  </w:num>
  <w:num w:numId="36">
    <w:abstractNumId w:val="37"/>
  </w:num>
  <w:num w:numId="37">
    <w:abstractNumId w:val="42"/>
  </w:num>
  <w:num w:numId="38">
    <w:abstractNumId w:val="35"/>
  </w:num>
  <w:num w:numId="39">
    <w:abstractNumId w:val="7"/>
  </w:num>
  <w:num w:numId="40">
    <w:abstractNumId w:val="21"/>
  </w:num>
  <w:num w:numId="41">
    <w:abstractNumId w:val="50"/>
  </w:num>
  <w:num w:numId="42">
    <w:abstractNumId w:val="6"/>
  </w:num>
  <w:num w:numId="43">
    <w:abstractNumId w:val="47"/>
  </w:num>
  <w:num w:numId="44">
    <w:abstractNumId w:val="34"/>
  </w:num>
  <w:num w:numId="45">
    <w:abstractNumId w:val="38"/>
  </w:num>
  <w:num w:numId="46">
    <w:abstractNumId w:val="23"/>
  </w:num>
  <w:num w:numId="47">
    <w:abstractNumId w:val="18"/>
  </w:num>
  <w:num w:numId="48">
    <w:abstractNumId w:val="33"/>
  </w:num>
  <w:num w:numId="49">
    <w:abstractNumId w:val="45"/>
  </w:num>
  <w:num w:numId="50">
    <w:abstractNumId w:val="30"/>
  </w:num>
  <w:num w:numId="51">
    <w:abstractNumId w:val="49"/>
  </w:num>
  <w:num w:numId="52">
    <w:abstractNumId w:val="26"/>
  </w:num>
  <w:num w:numId="53">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F8"/>
    <w:rsid w:val="000020BB"/>
    <w:rsid w:val="000020D8"/>
    <w:rsid w:val="000023E7"/>
    <w:rsid w:val="00002B25"/>
    <w:rsid w:val="000031EF"/>
    <w:rsid w:val="000038F2"/>
    <w:rsid w:val="00006A76"/>
    <w:rsid w:val="000071C7"/>
    <w:rsid w:val="00010CB3"/>
    <w:rsid w:val="00011211"/>
    <w:rsid w:val="00011242"/>
    <w:rsid w:val="0001192C"/>
    <w:rsid w:val="00011A1E"/>
    <w:rsid w:val="000124A5"/>
    <w:rsid w:val="0001326B"/>
    <w:rsid w:val="0001348F"/>
    <w:rsid w:val="0001541F"/>
    <w:rsid w:val="00015C68"/>
    <w:rsid w:val="00016260"/>
    <w:rsid w:val="000178CC"/>
    <w:rsid w:val="00021021"/>
    <w:rsid w:val="0002163D"/>
    <w:rsid w:val="00021E99"/>
    <w:rsid w:val="00021F96"/>
    <w:rsid w:val="000224AF"/>
    <w:rsid w:val="00023E11"/>
    <w:rsid w:val="00023F08"/>
    <w:rsid w:val="000244F1"/>
    <w:rsid w:val="00026773"/>
    <w:rsid w:val="00026924"/>
    <w:rsid w:val="000269BE"/>
    <w:rsid w:val="00026FE0"/>
    <w:rsid w:val="00027C64"/>
    <w:rsid w:val="00030771"/>
    <w:rsid w:val="00030FDE"/>
    <w:rsid w:val="0003171C"/>
    <w:rsid w:val="0003210C"/>
    <w:rsid w:val="00034475"/>
    <w:rsid w:val="00034870"/>
    <w:rsid w:val="00035D60"/>
    <w:rsid w:val="000362C0"/>
    <w:rsid w:val="00037557"/>
    <w:rsid w:val="000379DC"/>
    <w:rsid w:val="00037AD5"/>
    <w:rsid w:val="0004068E"/>
    <w:rsid w:val="00041780"/>
    <w:rsid w:val="00041C36"/>
    <w:rsid w:val="00042D33"/>
    <w:rsid w:val="00042DD8"/>
    <w:rsid w:val="00042ED2"/>
    <w:rsid w:val="000435DE"/>
    <w:rsid w:val="00044560"/>
    <w:rsid w:val="00044639"/>
    <w:rsid w:val="00044F26"/>
    <w:rsid w:val="0004567A"/>
    <w:rsid w:val="00045DB4"/>
    <w:rsid w:val="00046588"/>
    <w:rsid w:val="0004702C"/>
    <w:rsid w:val="000513B5"/>
    <w:rsid w:val="000515C5"/>
    <w:rsid w:val="00051D62"/>
    <w:rsid w:val="00051FF1"/>
    <w:rsid w:val="00052137"/>
    <w:rsid w:val="00053283"/>
    <w:rsid w:val="00055104"/>
    <w:rsid w:val="0005559D"/>
    <w:rsid w:val="00056D2A"/>
    <w:rsid w:val="000607BD"/>
    <w:rsid w:val="00060851"/>
    <w:rsid w:val="00061414"/>
    <w:rsid w:val="00061573"/>
    <w:rsid w:val="00061CAC"/>
    <w:rsid w:val="00062047"/>
    <w:rsid w:val="0006372C"/>
    <w:rsid w:val="00067062"/>
    <w:rsid w:val="00070610"/>
    <w:rsid w:val="000710F5"/>
    <w:rsid w:val="00072379"/>
    <w:rsid w:val="000723FF"/>
    <w:rsid w:val="00072AD2"/>
    <w:rsid w:val="00073A3F"/>
    <w:rsid w:val="00074462"/>
    <w:rsid w:val="00074D49"/>
    <w:rsid w:val="0007569B"/>
    <w:rsid w:val="000760A0"/>
    <w:rsid w:val="00077CBA"/>
    <w:rsid w:val="00080342"/>
    <w:rsid w:val="00082213"/>
    <w:rsid w:val="00085619"/>
    <w:rsid w:val="0008575D"/>
    <w:rsid w:val="00085B5F"/>
    <w:rsid w:val="00090106"/>
    <w:rsid w:val="00090392"/>
    <w:rsid w:val="00090817"/>
    <w:rsid w:val="00090EF1"/>
    <w:rsid w:val="00091574"/>
    <w:rsid w:val="000919F4"/>
    <w:rsid w:val="00092E00"/>
    <w:rsid w:val="00094F68"/>
    <w:rsid w:val="000953E5"/>
    <w:rsid w:val="0009587E"/>
    <w:rsid w:val="00097DDE"/>
    <w:rsid w:val="00097E47"/>
    <w:rsid w:val="000A00AF"/>
    <w:rsid w:val="000A07F1"/>
    <w:rsid w:val="000A0DBE"/>
    <w:rsid w:val="000A3D81"/>
    <w:rsid w:val="000A3EBD"/>
    <w:rsid w:val="000A494C"/>
    <w:rsid w:val="000A4F7C"/>
    <w:rsid w:val="000A7C76"/>
    <w:rsid w:val="000B217B"/>
    <w:rsid w:val="000B31D8"/>
    <w:rsid w:val="000B45FE"/>
    <w:rsid w:val="000B5083"/>
    <w:rsid w:val="000B5669"/>
    <w:rsid w:val="000B5782"/>
    <w:rsid w:val="000B6313"/>
    <w:rsid w:val="000B6B1E"/>
    <w:rsid w:val="000C0A2A"/>
    <w:rsid w:val="000C2109"/>
    <w:rsid w:val="000C23E5"/>
    <w:rsid w:val="000C3102"/>
    <w:rsid w:val="000C40E4"/>
    <w:rsid w:val="000C4811"/>
    <w:rsid w:val="000C51E0"/>
    <w:rsid w:val="000C6A9F"/>
    <w:rsid w:val="000C6F4E"/>
    <w:rsid w:val="000C6F51"/>
    <w:rsid w:val="000C74D4"/>
    <w:rsid w:val="000C7C1A"/>
    <w:rsid w:val="000D02FC"/>
    <w:rsid w:val="000D0C05"/>
    <w:rsid w:val="000D0C82"/>
    <w:rsid w:val="000D169C"/>
    <w:rsid w:val="000D16D1"/>
    <w:rsid w:val="000D1BCA"/>
    <w:rsid w:val="000D1F85"/>
    <w:rsid w:val="000D1FA2"/>
    <w:rsid w:val="000D209B"/>
    <w:rsid w:val="000D22EE"/>
    <w:rsid w:val="000D2FCD"/>
    <w:rsid w:val="000D4624"/>
    <w:rsid w:val="000D6033"/>
    <w:rsid w:val="000D63F8"/>
    <w:rsid w:val="000D7159"/>
    <w:rsid w:val="000D731E"/>
    <w:rsid w:val="000D751C"/>
    <w:rsid w:val="000D7F28"/>
    <w:rsid w:val="000E10B1"/>
    <w:rsid w:val="000E19CB"/>
    <w:rsid w:val="000E24A9"/>
    <w:rsid w:val="000E2C45"/>
    <w:rsid w:val="000E41EF"/>
    <w:rsid w:val="000E649B"/>
    <w:rsid w:val="000E656E"/>
    <w:rsid w:val="000F0D34"/>
    <w:rsid w:val="000F1386"/>
    <w:rsid w:val="000F1CE3"/>
    <w:rsid w:val="000F1D6E"/>
    <w:rsid w:val="000F1FEA"/>
    <w:rsid w:val="000F24F8"/>
    <w:rsid w:val="000F2C7A"/>
    <w:rsid w:val="000F3C78"/>
    <w:rsid w:val="000F47B3"/>
    <w:rsid w:val="000F4B27"/>
    <w:rsid w:val="000F5057"/>
    <w:rsid w:val="000F5492"/>
    <w:rsid w:val="000F6A90"/>
    <w:rsid w:val="000F7E0F"/>
    <w:rsid w:val="000F7F9B"/>
    <w:rsid w:val="00100275"/>
    <w:rsid w:val="001008DC"/>
    <w:rsid w:val="001061BF"/>
    <w:rsid w:val="00110163"/>
    <w:rsid w:val="001115A6"/>
    <w:rsid w:val="001146EC"/>
    <w:rsid w:val="0011515E"/>
    <w:rsid w:val="001159C3"/>
    <w:rsid w:val="00116BBE"/>
    <w:rsid w:val="0011736B"/>
    <w:rsid w:val="001178BF"/>
    <w:rsid w:val="00117C76"/>
    <w:rsid w:val="001214C2"/>
    <w:rsid w:val="001244E6"/>
    <w:rsid w:val="001249C0"/>
    <w:rsid w:val="00125F64"/>
    <w:rsid w:val="00130032"/>
    <w:rsid w:val="00130A8C"/>
    <w:rsid w:val="0013162E"/>
    <w:rsid w:val="00131A86"/>
    <w:rsid w:val="00133270"/>
    <w:rsid w:val="001357B1"/>
    <w:rsid w:val="00135C11"/>
    <w:rsid w:val="00136B20"/>
    <w:rsid w:val="0013739F"/>
    <w:rsid w:val="00137924"/>
    <w:rsid w:val="00140B16"/>
    <w:rsid w:val="0014100B"/>
    <w:rsid w:val="001420D7"/>
    <w:rsid w:val="00142462"/>
    <w:rsid w:val="0014325B"/>
    <w:rsid w:val="00144926"/>
    <w:rsid w:val="00144C33"/>
    <w:rsid w:val="001455BA"/>
    <w:rsid w:val="00145858"/>
    <w:rsid w:val="00145F28"/>
    <w:rsid w:val="0014666B"/>
    <w:rsid w:val="00146A42"/>
    <w:rsid w:val="00146DCB"/>
    <w:rsid w:val="00147075"/>
    <w:rsid w:val="00147A6D"/>
    <w:rsid w:val="001501D1"/>
    <w:rsid w:val="00150C56"/>
    <w:rsid w:val="00153340"/>
    <w:rsid w:val="00153C1F"/>
    <w:rsid w:val="001547AD"/>
    <w:rsid w:val="00156065"/>
    <w:rsid w:val="00156E1F"/>
    <w:rsid w:val="0015706E"/>
    <w:rsid w:val="00160A1C"/>
    <w:rsid w:val="0016108D"/>
    <w:rsid w:val="001610D4"/>
    <w:rsid w:val="001614EE"/>
    <w:rsid w:val="00161BBE"/>
    <w:rsid w:val="001622CD"/>
    <w:rsid w:val="00162FE0"/>
    <w:rsid w:val="00163331"/>
    <w:rsid w:val="001635A9"/>
    <w:rsid w:val="0016480D"/>
    <w:rsid w:val="00165869"/>
    <w:rsid w:val="001667E9"/>
    <w:rsid w:val="0016720C"/>
    <w:rsid w:val="00167EF9"/>
    <w:rsid w:val="00170512"/>
    <w:rsid w:val="00171013"/>
    <w:rsid w:val="00172A6A"/>
    <w:rsid w:val="00172DAC"/>
    <w:rsid w:val="001749D9"/>
    <w:rsid w:val="00174A28"/>
    <w:rsid w:val="00174FFC"/>
    <w:rsid w:val="001768CD"/>
    <w:rsid w:val="00176BEE"/>
    <w:rsid w:val="001821CE"/>
    <w:rsid w:val="00182F3E"/>
    <w:rsid w:val="0018351E"/>
    <w:rsid w:val="00183664"/>
    <w:rsid w:val="001849D2"/>
    <w:rsid w:val="0018781E"/>
    <w:rsid w:val="00191B37"/>
    <w:rsid w:val="0019233E"/>
    <w:rsid w:val="0019408F"/>
    <w:rsid w:val="001940AE"/>
    <w:rsid w:val="0019578F"/>
    <w:rsid w:val="001958DB"/>
    <w:rsid w:val="00195DB6"/>
    <w:rsid w:val="00196B09"/>
    <w:rsid w:val="00196DB9"/>
    <w:rsid w:val="001A1643"/>
    <w:rsid w:val="001A1A44"/>
    <w:rsid w:val="001A32F4"/>
    <w:rsid w:val="001A3E13"/>
    <w:rsid w:val="001A6C4A"/>
    <w:rsid w:val="001B0BC2"/>
    <w:rsid w:val="001B392F"/>
    <w:rsid w:val="001B3D24"/>
    <w:rsid w:val="001B5A4E"/>
    <w:rsid w:val="001B5DB7"/>
    <w:rsid w:val="001B60EF"/>
    <w:rsid w:val="001B7A40"/>
    <w:rsid w:val="001B7D43"/>
    <w:rsid w:val="001C044F"/>
    <w:rsid w:val="001C0C15"/>
    <w:rsid w:val="001C1CBB"/>
    <w:rsid w:val="001C27B8"/>
    <w:rsid w:val="001C3229"/>
    <w:rsid w:val="001C4A6E"/>
    <w:rsid w:val="001C570E"/>
    <w:rsid w:val="001C7896"/>
    <w:rsid w:val="001C7DC4"/>
    <w:rsid w:val="001C7E70"/>
    <w:rsid w:val="001D09C2"/>
    <w:rsid w:val="001D2860"/>
    <w:rsid w:val="001D2F7D"/>
    <w:rsid w:val="001D3694"/>
    <w:rsid w:val="001D57A8"/>
    <w:rsid w:val="001D6067"/>
    <w:rsid w:val="001D6927"/>
    <w:rsid w:val="001D7587"/>
    <w:rsid w:val="001D77A3"/>
    <w:rsid w:val="001E00CD"/>
    <w:rsid w:val="001E080A"/>
    <w:rsid w:val="001E11B7"/>
    <w:rsid w:val="001E1980"/>
    <w:rsid w:val="001E1E41"/>
    <w:rsid w:val="001E23DD"/>
    <w:rsid w:val="001E290C"/>
    <w:rsid w:val="001E33C1"/>
    <w:rsid w:val="001E3598"/>
    <w:rsid w:val="001E369A"/>
    <w:rsid w:val="001E4C53"/>
    <w:rsid w:val="001E546D"/>
    <w:rsid w:val="001E5AFA"/>
    <w:rsid w:val="001E6039"/>
    <w:rsid w:val="001E66FD"/>
    <w:rsid w:val="001E77BE"/>
    <w:rsid w:val="001E79E0"/>
    <w:rsid w:val="001F01EE"/>
    <w:rsid w:val="001F1161"/>
    <w:rsid w:val="001F21CE"/>
    <w:rsid w:val="001F2362"/>
    <w:rsid w:val="001F379C"/>
    <w:rsid w:val="001F4990"/>
    <w:rsid w:val="001F4AE5"/>
    <w:rsid w:val="001F4B08"/>
    <w:rsid w:val="001F5064"/>
    <w:rsid w:val="001F59D1"/>
    <w:rsid w:val="001F69F5"/>
    <w:rsid w:val="001F798C"/>
    <w:rsid w:val="002006DA"/>
    <w:rsid w:val="0020080C"/>
    <w:rsid w:val="00200C09"/>
    <w:rsid w:val="00200C4D"/>
    <w:rsid w:val="00200C76"/>
    <w:rsid w:val="00200F0E"/>
    <w:rsid w:val="00201E80"/>
    <w:rsid w:val="00202385"/>
    <w:rsid w:val="00202D63"/>
    <w:rsid w:val="00202E32"/>
    <w:rsid w:val="00203987"/>
    <w:rsid w:val="00203A42"/>
    <w:rsid w:val="00205274"/>
    <w:rsid w:val="00205586"/>
    <w:rsid w:val="00206637"/>
    <w:rsid w:val="002066DA"/>
    <w:rsid w:val="00206847"/>
    <w:rsid w:val="00206D85"/>
    <w:rsid w:val="00207B1F"/>
    <w:rsid w:val="00210070"/>
    <w:rsid w:val="00210570"/>
    <w:rsid w:val="0021237B"/>
    <w:rsid w:val="00213134"/>
    <w:rsid w:val="00214B3F"/>
    <w:rsid w:val="002165C3"/>
    <w:rsid w:val="00217C98"/>
    <w:rsid w:val="002200D3"/>
    <w:rsid w:val="002208E8"/>
    <w:rsid w:val="00222000"/>
    <w:rsid w:val="00222525"/>
    <w:rsid w:val="00222C82"/>
    <w:rsid w:val="00222E34"/>
    <w:rsid w:val="00225866"/>
    <w:rsid w:val="00225FB6"/>
    <w:rsid w:val="002260FF"/>
    <w:rsid w:val="00230490"/>
    <w:rsid w:val="0023069E"/>
    <w:rsid w:val="0023115E"/>
    <w:rsid w:val="00232A31"/>
    <w:rsid w:val="00232C7B"/>
    <w:rsid w:val="00233077"/>
    <w:rsid w:val="00233B1C"/>
    <w:rsid w:val="00234095"/>
    <w:rsid w:val="0023459F"/>
    <w:rsid w:val="0023489A"/>
    <w:rsid w:val="00234917"/>
    <w:rsid w:val="0023667C"/>
    <w:rsid w:val="00237095"/>
    <w:rsid w:val="00237430"/>
    <w:rsid w:val="002375D0"/>
    <w:rsid w:val="00240082"/>
    <w:rsid w:val="00240E0B"/>
    <w:rsid w:val="002410D7"/>
    <w:rsid w:val="00241A32"/>
    <w:rsid w:val="00241FAC"/>
    <w:rsid w:val="00242BAC"/>
    <w:rsid w:val="00242DA3"/>
    <w:rsid w:val="0024328C"/>
    <w:rsid w:val="0024365F"/>
    <w:rsid w:val="0024379D"/>
    <w:rsid w:val="00243C42"/>
    <w:rsid w:val="0024419E"/>
    <w:rsid w:val="00244589"/>
    <w:rsid w:val="0024553A"/>
    <w:rsid w:val="00246459"/>
    <w:rsid w:val="0024657C"/>
    <w:rsid w:val="00246BFB"/>
    <w:rsid w:val="00247E98"/>
    <w:rsid w:val="002502F9"/>
    <w:rsid w:val="00250855"/>
    <w:rsid w:val="002519FE"/>
    <w:rsid w:val="00251DF2"/>
    <w:rsid w:val="0025210A"/>
    <w:rsid w:val="0025345C"/>
    <w:rsid w:val="00253649"/>
    <w:rsid w:val="002557F8"/>
    <w:rsid w:val="0025588C"/>
    <w:rsid w:val="00255B23"/>
    <w:rsid w:val="00255FA2"/>
    <w:rsid w:val="00256BE3"/>
    <w:rsid w:val="00261823"/>
    <w:rsid w:val="002628C7"/>
    <w:rsid w:val="00263411"/>
    <w:rsid w:val="00263462"/>
    <w:rsid w:val="00264C27"/>
    <w:rsid w:val="0026510C"/>
    <w:rsid w:val="002653A7"/>
    <w:rsid w:val="00267D83"/>
    <w:rsid w:val="002703AB"/>
    <w:rsid w:val="002707E3"/>
    <w:rsid w:val="002713B2"/>
    <w:rsid w:val="00271679"/>
    <w:rsid w:val="00272C2A"/>
    <w:rsid w:val="00273407"/>
    <w:rsid w:val="0027576E"/>
    <w:rsid w:val="00276417"/>
    <w:rsid w:val="00280C07"/>
    <w:rsid w:val="00281AA9"/>
    <w:rsid w:val="00281D87"/>
    <w:rsid w:val="0028255C"/>
    <w:rsid w:val="002825D7"/>
    <w:rsid w:val="00282807"/>
    <w:rsid w:val="0028364A"/>
    <w:rsid w:val="00284D61"/>
    <w:rsid w:val="00285023"/>
    <w:rsid w:val="00285269"/>
    <w:rsid w:val="00286DD2"/>
    <w:rsid w:val="00287FDF"/>
    <w:rsid w:val="002937B1"/>
    <w:rsid w:val="002942CE"/>
    <w:rsid w:val="00294BB8"/>
    <w:rsid w:val="002954F0"/>
    <w:rsid w:val="00297B7A"/>
    <w:rsid w:val="002A0054"/>
    <w:rsid w:val="002A0D52"/>
    <w:rsid w:val="002A1FD3"/>
    <w:rsid w:val="002A2608"/>
    <w:rsid w:val="002A2806"/>
    <w:rsid w:val="002A3079"/>
    <w:rsid w:val="002A44AE"/>
    <w:rsid w:val="002A5056"/>
    <w:rsid w:val="002A50C1"/>
    <w:rsid w:val="002A6161"/>
    <w:rsid w:val="002A7606"/>
    <w:rsid w:val="002B2B90"/>
    <w:rsid w:val="002B5347"/>
    <w:rsid w:val="002B5775"/>
    <w:rsid w:val="002B635A"/>
    <w:rsid w:val="002B69C0"/>
    <w:rsid w:val="002B7657"/>
    <w:rsid w:val="002B7B1B"/>
    <w:rsid w:val="002C0281"/>
    <w:rsid w:val="002C039A"/>
    <w:rsid w:val="002C04D1"/>
    <w:rsid w:val="002C1B65"/>
    <w:rsid w:val="002C22E4"/>
    <w:rsid w:val="002C3995"/>
    <w:rsid w:val="002C3BF7"/>
    <w:rsid w:val="002C3EA6"/>
    <w:rsid w:val="002C48D1"/>
    <w:rsid w:val="002C4B88"/>
    <w:rsid w:val="002D044B"/>
    <w:rsid w:val="002D118B"/>
    <w:rsid w:val="002D27AA"/>
    <w:rsid w:val="002D2CBF"/>
    <w:rsid w:val="002D3193"/>
    <w:rsid w:val="002D358D"/>
    <w:rsid w:val="002D3596"/>
    <w:rsid w:val="002D39FD"/>
    <w:rsid w:val="002D4327"/>
    <w:rsid w:val="002D50FB"/>
    <w:rsid w:val="002D6A47"/>
    <w:rsid w:val="002E17C9"/>
    <w:rsid w:val="002E188D"/>
    <w:rsid w:val="002E18C2"/>
    <w:rsid w:val="002E25C7"/>
    <w:rsid w:val="002E2F1B"/>
    <w:rsid w:val="002E36B6"/>
    <w:rsid w:val="002E3772"/>
    <w:rsid w:val="002E4CBE"/>
    <w:rsid w:val="002E5476"/>
    <w:rsid w:val="002E6AD9"/>
    <w:rsid w:val="002E6D9A"/>
    <w:rsid w:val="002E704D"/>
    <w:rsid w:val="002E7291"/>
    <w:rsid w:val="002E7D9B"/>
    <w:rsid w:val="002F02CC"/>
    <w:rsid w:val="002F38DA"/>
    <w:rsid w:val="002F3F0B"/>
    <w:rsid w:val="002F4209"/>
    <w:rsid w:val="002F5045"/>
    <w:rsid w:val="002F59CC"/>
    <w:rsid w:val="002F5A72"/>
    <w:rsid w:val="002F6184"/>
    <w:rsid w:val="002F657E"/>
    <w:rsid w:val="002F7AC6"/>
    <w:rsid w:val="00300E4E"/>
    <w:rsid w:val="00301F4E"/>
    <w:rsid w:val="003033E6"/>
    <w:rsid w:val="0030346C"/>
    <w:rsid w:val="003037BE"/>
    <w:rsid w:val="00303C18"/>
    <w:rsid w:val="00304324"/>
    <w:rsid w:val="00304731"/>
    <w:rsid w:val="0030516F"/>
    <w:rsid w:val="00305F4C"/>
    <w:rsid w:val="003066D3"/>
    <w:rsid w:val="0030742C"/>
    <w:rsid w:val="0030793F"/>
    <w:rsid w:val="00307E1B"/>
    <w:rsid w:val="00307E58"/>
    <w:rsid w:val="00311316"/>
    <w:rsid w:val="00311C29"/>
    <w:rsid w:val="00312621"/>
    <w:rsid w:val="00313257"/>
    <w:rsid w:val="00314356"/>
    <w:rsid w:val="00315275"/>
    <w:rsid w:val="003159DA"/>
    <w:rsid w:val="00317BDF"/>
    <w:rsid w:val="00317F7B"/>
    <w:rsid w:val="003201FC"/>
    <w:rsid w:val="003202EA"/>
    <w:rsid w:val="00320A0D"/>
    <w:rsid w:val="00321300"/>
    <w:rsid w:val="00321E34"/>
    <w:rsid w:val="00322F80"/>
    <w:rsid w:val="0032325E"/>
    <w:rsid w:val="003244BF"/>
    <w:rsid w:val="00325F0B"/>
    <w:rsid w:val="00326BBE"/>
    <w:rsid w:val="00327CD7"/>
    <w:rsid w:val="00330B62"/>
    <w:rsid w:val="00330F72"/>
    <w:rsid w:val="003318FA"/>
    <w:rsid w:val="00332A40"/>
    <w:rsid w:val="003335BB"/>
    <w:rsid w:val="0033654B"/>
    <w:rsid w:val="00341183"/>
    <w:rsid w:val="0034199A"/>
    <w:rsid w:val="00343D69"/>
    <w:rsid w:val="00344C7C"/>
    <w:rsid w:val="00346945"/>
    <w:rsid w:val="00346A82"/>
    <w:rsid w:val="00346AB4"/>
    <w:rsid w:val="00347272"/>
    <w:rsid w:val="00347D7B"/>
    <w:rsid w:val="0035032D"/>
    <w:rsid w:val="003504BE"/>
    <w:rsid w:val="00350AA0"/>
    <w:rsid w:val="00352880"/>
    <w:rsid w:val="003528CE"/>
    <w:rsid w:val="0035384D"/>
    <w:rsid w:val="00353CF5"/>
    <w:rsid w:val="00355598"/>
    <w:rsid w:val="00355891"/>
    <w:rsid w:val="00355A01"/>
    <w:rsid w:val="00356681"/>
    <w:rsid w:val="00356864"/>
    <w:rsid w:val="0035700E"/>
    <w:rsid w:val="00357808"/>
    <w:rsid w:val="00357A7B"/>
    <w:rsid w:val="003604EE"/>
    <w:rsid w:val="0036058D"/>
    <w:rsid w:val="00360F3B"/>
    <w:rsid w:val="0036151A"/>
    <w:rsid w:val="003624D9"/>
    <w:rsid w:val="0036267D"/>
    <w:rsid w:val="00362F9B"/>
    <w:rsid w:val="00363F2D"/>
    <w:rsid w:val="0036430E"/>
    <w:rsid w:val="00364457"/>
    <w:rsid w:val="003650D1"/>
    <w:rsid w:val="003660EC"/>
    <w:rsid w:val="00367534"/>
    <w:rsid w:val="00367796"/>
    <w:rsid w:val="003701EC"/>
    <w:rsid w:val="00370303"/>
    <w:rsid w:val="00371CBF"/>
    <w:rsid w:val="003732A9"/>
    <w:rsid w:val="00373DDA"/>
    <w:rsid w:val="003740AE"/>
    <w:rsid w:val="0037567A"/>
    <w:rsid w:val="00375987"/>
    <w:rsid w:val="00377557"/>
    <w:rsid w:val="00377BD5"/>
    <w:rsid w:val="003800A5"/>
    <w:rsid w:val="00380DF0"/>
    <w:rsid w:val="0038152C"/>
    <w:rsid w:val="003819A7"/>
    <w:rsid w:val="00381D21"/>
    <w:rsid w:val="0038294A"/>
    <w:rsid w:val="00382C7C"/>
    <w:rsid w:val="00382DF7"/>
    <w:rsid w:val="00383234"/>
    <w:rsid w:val="00383EF9"/>
    <w:rsid w:val="0038464B"/>
    <w:rsid w:val="00384F94"/>
    <w:rsid w:val="00385D75"/>
    <w:rsid w:val="0038671B"/>
    <w:rsid w:val="00387073"/>
    <w:rsid w:val="0038740D"/>
    <w:rsid w:val="003904D3"/>
    <w:rsid w:val="00390E24"/>
    <w:rsid w:val="00392524"/>
    <w:rsid w:val="00392531"/>
    <w:rsid w:val="00392D4B"/>
    <w:rsid w:val="00394086"/>
    <w:rsid w:val="00394D01"/>
    <w:rsid w:val="0039579A"/>
    <w:rsid w:val="00396CD6"/>
    <w:rsid w:val="00396D0A"/>
    <w:rsid w:val="00396D44"/>
    <w:rsid w:val="003974FA"/>
    <w:rsid w:val="0039768C"/>
    <w:rsid w:val="00397F1B"/>
    <w:rsid w:val="003A07FB"/>
    <w:rsid w:val="003A1552"/>
    <w:rsid w:val="003A195A"/>
    <w:rsid w:val="003A29B7"/>
    <w:rsid w:val="003A2BB1"/>
    <w:rsid w:val="003A2E60"/>
    <w:rsid w:val="003A338C"/>
    <w:rsid w:val="003A50B3"/>
    <w:rsid w:val="003A5DD2"/>
    <w:rsid w:val="003A7ED1"/>
    <w:rsid w:val="003B11BC"/>
    <w:rsid w:val="003B1A6F"/>
    <w:rsid w:val="003B308A"/>
    <w:rsid w:val="003B383D"/>
    <w:rsid w:val="003B3C2F"/>
    <w:rsid w:val="003B4BF3"/>
    <w:rsid w:val="003B51E7"/>
    <w:rsid w:val="003B6714"/>
    <w:rsid w:val="003B6FEB"/>
    <w:rsid w:val="003B76C8"/>
    <w:rsid w:val="003B7BD8"/>
    <w:rsid w:val="003B7CAD"/>
    <w:rsid w:val="003C0EF8"/>
    <w:rsid w:val="003C375D"/>
    <w:rsid w:val="003C3B1D"/>
    <w:rsid w:val="003C6526"/>
    <w:rsid w:val="003C7B40"/>
    <w:rsid w:val="003D09D1"/>
    <w:rsid w:val="003D0D2E"/>
    <w:rsid w:val="003D0EA1"/>
    <w:rsid w:val="003D1ED0"/>
    <w:rsid w:val="003D1F70"/>
    <w:rsid w:val="003D259F"/>
    <w:rsid w:val="003D25A5"/>
    <w:rsid w:val="003D28F3"/>
    <w:rsid w:val="003D474C"/>
    <w:rsid w:val="003D5225"/>
    <w:rsid w:val="003D7637"/>
    <w:rsid w:val="003D7A56"/>
    <w:rsid w:val="003D7FF8"/>
    <w:rsid w:val="003E0725"/>
    <w:rsid w:val="003E08DC"/>
    <w:rsid w:val="003E17FF"/>
    <w:rsid w:val="003E2CB9"/>
    <w:rsid w:val="003E471B"/>
    <w:rsid w:val="003E4972"/>
    <w:rsid w:val="003E5816"/>
    <w:rsid w:val="003E5E5C"/>
    <w:rsid w:val="003E5EA8"/>
    <w:rsid w:val="003E5FC9"/>
    <w:rsid w:val="003E65D8"/>
    <w:rsid w:val="003E6C80"/>
    <w:rsid w:val="003E7615"/>
    <w:rsid w:val="003E7B1E"/>
    <w:rsid w:val="003E7BA5"/>
    <w:rsid w:val="003F0550"/>
    <w:rsid w:val="003F137C"/>
    <w:rsid w:val="003F1BC4"/>
    <w:rsid w:val="003F249F"/>
    <w:rsid w:val="003F2BDC"/>
    <w:rsid w:val="003F37BA"/>
    <w:rsid w:val="003F3A9B"/>
    <w:rsid w:val="003F3F09"/>
    <w:rsid w:val="0040094D"/>
    <w:rsid w:val="00402658"/>
    <w:rsid w:val="00402EB1"/>
    <w:rsid w:val="00404A34"/>
    <w:rsid w:val="00404BE2"/>
    <w:rsid w:val="004056DA"/>
    <w:rsid w:val="00405BD1"/>
    <w:rsid w:val="004064B5"/>
    <w:rsid w:val="004076BF"/>
    <w:rsid w:val="00411071"/>
    <w:rsid w:val="00412469"/>
    <w:rsid w:val="00412974"/>
    <w:rsid w:val="00412FCE"/>
    <w:rsid w:val="004135AC"/>
    <w:rsid w:val="00413B97"/>
    <w:rsid w:val="004140A1"/>
    <w:rsid w:val="0041519E"/>
    <w:rsid w:val="0041524C"/>
    <w:rsid w:val="00416A0D"/>
    <w:rsid w:val="00416E85"/>
    <w:rsid w:val="00417052"/>
    <w:rsid w:val="004170D3"/>
    <w:rsid w:val="00421F1C"/>
    <w:rsid w:val="00421FA0"/>
    <w:rsid w:val="00422A4A"/>
    <w:rsid w:val="0042488C"/>
    <w:rsid w:val="00425EFB"/>
    <w:rsid w:val="00427A57"/>
    <w:rsid w:val="00430251"/>
    <w:rsid w:val="00430CA0"/>
    <w:rsid w:val="00430CD2"/>
    <w:rsid w:val="004315B0"/>
    <w:rsid w:val="00431A78"/>
    <w:rsid w:val="00431C14"/>
    <w:rsid w:val="00434A3D"/>
    <w:rsid w:val="00435234"/>
    <w:rsid w:val="0043585C"/>
    <w:rsid w:val="00436F33"/>
    <w:rsid w:val="00437194"/>
    <w:rsid w:val="00437968"/>
    <w:rsid w:val="00437DBF"/>
    <w:rsid w:val="00437FEF"/>
    <w:rsid w:val="00441C21"/>
    <w:rsid w:val="00441FC1"/>
    <w:rsid w:val="004423FC"/>
    <w:rsid w:val="00442938"/>
    <w:rsid w:val="00442CCA"/>
    <w:rsid w:val="00443538"/>
    <w:rsid w:val="004437F8"/>
    <w:rsid w:val="00444863"/>
    <w:rsid w:val="00444C18"/>
    <w:rsid w:val="0044631D"/>
    <w:rsid w:val="004463C2"/>
    <w:rsid w:val="00446AA2"/>
    <w:rsid w:val="00446C6D"/>
    <w:rsid w:val="00446D98"/>
    <w:rsid w:val="00446E77"/>
    <w:rsid w:val="0045115D"/>
    <w:rsid w:val="00452273"/>
    <w:rsid w:val="00453A4B"/>
    <w:rsid w:val="00453CD0"/>
    <w:rsid w:val="004548D2"/>
    <w:rsid w:val="00454AC1"/>
    <w:rsid w:val="00454B42"/>
    <w:rsid w:val="00455DA4"/>
    <w:rsid w:val="00456751"/>
    <w:rsid w:val="0046019E"/>
    <w:rsid w:val="00460460"/>
    <w:rsid w:val="0046093A"/>
    <w:rsid w:val="00460CC9"/>
    <w:rsid w:val="00464309"/>
    <w:rsid w:val="004655BF"/>
    <w:rsid w:val="00465C2A"/>
    <w:rsid w:val="00466518"/>
    <w:rsid w:val="004666F9"/>
    <w:rsid w:val="00466B5E"/>
    <w:rsid w:val="00466CA6"/>
    <w:rsid w:val="004672C4"/>
    <w:rsid w:val="00470167"/>
    <w:rsid w:val="00470BEF"/>
    <w:rsid w:val="00470E0C"/>
    <w:rsid w:val="00471550"/>
    <w:rsid w:val="004718C9"/>
    <w:rsid w:val="00471B89"/>
    <w:rsid w:val="00471CC1"/>
    <w:rsid w:val="00472029"/>
    <w:rsid w:val="00472D1D"/>
    <w:rsid w:val="00472F94"/>
    <w:rsid w:val="00473244"/>
    <w:rsid w:val="0047385D"/>
    <w:rsid w:val="00473B94"/>
    <w:rsid w:val="00473CE3"/>
    <w:rsid w:val="00473F97"/>
    <w:rsid w:val="00474D1A"/>
    <w:rsid w:val="00475A56"/>
    <w:rsid w:val="004766F6"/>
    <w:rsid w:val="00477D2D"/>
    <w:rsid w:val="004801C5"/>
    <w:rsid w:val="00480837"/>
    <w:rsid w:val="0048133D"/>
    <w:rsid w:val="00482BB1"/>
    <w:rsid w:val="0048325B"/>
    <w:rsid w:val="00483BC1"/>
    <w:rsid w:val="0048416F"/>
    <w:rsid w:val="00485DCB"/>
    <w:rsid w:val="0048630A"/>
    <w:rsid w:val="00486696"/>
    <w:rsid w:val="0048677C"/>
    <w:rsid w:val="004911F5"/>
    <w:rsid w:val="004920F4"/>
    <w:rsid w:val="00492522"/>
    <w:rsid w:val="004926A4"/>
    <w:rsid w:val="00496010"/>
    <w:rsid w:val="00496633"/>
    <w:rsid w:val="00496C7B"/>
    <w:rsid w:val="00496EAC"/>
    <w:rsid w:val="00497F07"/>
    <w:rsid w:val="004A0478"/>
    <w:rsid w:val="004A160E"/>
    <w:rsid w:val="004A25B4"/>
    <w:rsid w:val="004A4F6C"/>
    <w:rsid w:val="004A6039"/>
    <w:rsid w:val="004A660F"/>
    <w:rsid w:val="004A683E"/>
    <w:rsid w:val="004A73C2"/>
    <w:rsid w:val="004B3856"/>
    <w:rsid w:val="004B439E"/>
    <w:rsid w:val="004B4B10"/>
    <w:rsid w:val="004B60E8"/>
    <w:rsid w:val="004B6562"/>
    <w:rsid w:val="004B6633"/>
    <w:rsid w:val="004B66A7"/>
    <w:rsid w:val="004B7739"/>
    <w:rsid w:val="004B7C10"/>
    <w:rsid w:val="004B7CBD"/>
    <w:rsid w:val="004C0749"/>
    <w:rsid w:val="004C1204"/>
    <w:rsid w:val="004C1E5D"/>
    <w:rsid w:val="004C2D4B"/>
    <w:rsid w:val="004C31CA"/>
    <w:rsid w:val="004C35C9"/>
    <w:rsid w:val="004C3D75"/>
    <w:rsid w:val="004C4747"/>
    <w:rsid w:val="004C49F1"/>
    <w:rsid w:val="004C6691"/>
    <w:rsid w:val="004D013B"/>
    <w:rsid w:val="004D0B88"/>
    <w:rsid w:val="004D0DAA"/>
    <w:rsid w:val="004D0FEB"/>
    <w:rsid w:val="004D1283"/>
    <w:rsid w:val="004D1C60"/>
    <w:rsid w:val="004D37C6"/>
    <w:rsid w:val="004D656D"/>
    <w:rsid w:val="004D6F2B"/>
    <w:rsid w:val="004D7EF3"/>
    <w:rsid w:val="004E0F12"/>
    <w:rsid w:val="004E1052"/>
    <w:rsid w:val="004E4D79"/>
    <w:rsid w:val="004E52E4"/>
    <w:rsid w:val="004E657E"/>
    <w:rsid w:val="004E6C41"/>
    <w:rsid w:val="004E7942"/>
    <w:rsid w:val="004F03B5"/>
    <w:rsid w:val="004F04AF"/>
    <w:rsid w:val="004F07EC"/>
    <w:rsid w:val="004F0907"/>
    <w:rsid w:val="004F0A94"/>
    <w:rsid w:val="004F1560"/>
    <w:rsid w:val="004F1EF1"/>
    <w:rsid w:val="004F1F9C"/>
    <w:rsid w:val="004F3059"/>
    <w:rsid w:val="004F489D"/>
    <w:rsid w:val="004F5812"/>
    <w:rsid w:val="004F6521"/>
    <w:rsid w:val="004F6F7F"/>
    <w:rsid w:val="004F705B"/>
    <w:rsid w:val="004F7AB0"/>
    <w:rsid w:val="00501150"/>
    <w:rsid w:val="0050277B"/>
    <w:rsid w:val="00502EEE"/>
    <w:rsid w:val="00503270"/>
    <w:rsid w:val="00503E6F"/>
    <w:rsid w:val="005051A2"/>
    <w:rsid w:val="00506378"/>
    <w:rsid w:val="00506511"/>
    <w:rsid w:val="00506961"/>
    <w:rsid w:val="005077BF"/>
    <w:rsid w:val="00507897"/>
    <w:rsid w:val="00510CC9"/>
    <w:rsid w:val="00512670"/>
    <w:rsid w:val="00513C52"/>
    <w:rsid w:val="00513D9E"/>
    <w:rsid w:val="005142BE"/>
    <w:rsid w:val="005149B7"/>
    <w:rsid w:val="00514B37"/>
    <w:rsid w:val="0051558C"/>
    <w:rsid w:val="005170C9"/>
    <w:rsid w:val="005176AF"/>
    <w:rsid w:val="00517B25"/>
    <w:rsid w:val="005213DD"/>
    <w:rsid w:val="0052194B"/>
    <w:rsid w:val="00521E0C"/>
    <w:rsid w:val="00521F4A"/>
    <w:rsid w:val="00522060"/>
    <w:rsid w:val="0052446A"/>
    <w:rsid w:val="0052516D"/>
    <w:rsid w:val="00530A75"/>
    <w:rsid w:val="00531682"/>
    <w:rsid w:val="00533163"/>
    <w:rsid w:val="00533461"/>
    <w:rsid w:val="00533837"/>
    <w:rsid w:val="005354DB"/>
    <w:rsid w:val="00535585"/>
    <w:rsid w:val="00536240"/>
    <w:rsid w:val="005372C4"/>
    <w:rsid w:val="0054007F"/>
    <w:rsid w:val="00541380"/>
    <w:rsid w:val="0054165E"/>
    <w:rsid w:val="00541B45"/>
    <w:rsid w:val="005422CF"/>
    <w:rsid w:val="00543391"/>
    <w:rsid w:val="00543C49"/>
    <w:rsid w:val="00543D09"/>
    <w:rsid w:val="005445CF"/>
    <w:rsid w:val="00545025"/>
    <w:rsid w:val="005456FD"/>
    <w:rsid w:val="00546570"/>
    <w:rsid w:val="005466C1"/>
    <w:rsid w:val="00546C5F"/>
    <w:rsid w:val="00547229"/>
    <w:rsid w:val="00547DEF"/>
    <w:rsid w:val="0055503A"/>
    <w:rsid w:val="00555458"/>
    <w:rsid w:val="00556861"/>
    <w:rsid w:val="00556E61"/>
    <w:rsid w:val="005604E4"/>
    <w:rsid w:val="00562F90"/>
    <w:rsid w:val="005633EA"/>
    <w:rsid w:val="005634AF"/>
    <w:rsid w:val="00565C91"/>
    <w:rsid w:val="005662E1"/>
    <w:rsid w:val="00566668"/>
    <w:rsid w:val="00566C3F"/>
    <w:rsid w:val="005675CB"/>
    <w:rsid w:val="005678CE"/>
    <w:rsid w:val="00567F4E"/>
    <w:rsid w:val="005708C1"/>
    <w:rsid w:val="00570F24"/>
    <w:rsid w:val="0057141E"/>
    <w:rsid w:val="00571F50"/>
    <w:rsid w:val="00572777"/>
    <w:rsid w:val="005728DA"/>
    <w:rsid w:val="00572C5A"/>
    <w:rsid w:val="0057378B"/>
    <w:rsid w:val="00573B9C"/>
    <w:rsid w:val="00575B6C"/>
    <w:rsid w:val="00576124"/>
    <w:rsid w:val="00576918"/>
    <w:rsid w:val="00576CBF"/>
    <w:rsid w:val="00577904"/>
    <w:rsid w:val="00580F81"/>
    <w:rsid w:val="0058131A"/>
    <w:rsid w:val="0058138C"/>
    <w:rsid w:val="005819BC"/>
    <w:rsid w:val="00581E10"/>
    <w:rsid w:val="005833EA"/>
    <w:rsid w:val="0058384C"/>
    <w:rsid w:val="005838FF"/>
    <w:rsid w:val="00583DD0"/>
    <w:rsid w:val="0058506A"/>
    <w:rsid w:val="0058622A"/>
    <w:rsid w:val="00587201"/>
    <w:rsid w:val="00587234"/>
    <w:rsid w:val="00590ACE"/>
    <w:rsid w:val="00590AD0"/>
    <w:rsid w:val="0059186D"/>
    <w:rsid w:val="00591FD2"/>
    <w:rsid w:val="005941FC"/>
    <w:rsid w:val="00594CAA"/>
    <w:rsid w:val="00596F8F"/>
    <w:rsid w:val="005970D2"/>
    <w:rsid w:val="00597325"/>
    <w:rsid w:val="00597861"/>
    <w:rsid w:val="005979A7"/>
    <w:rsid w:val="00597B44"/>
    <w:rsid w:val="005A025A"/>
    <w:rsid w:val="005A084A"/>
    <w:rsid w:val="005A3569"/>
    <w:rsid w:val="005A3E2D"/>
    <w:rsid w:val="005A4C8D"/>
    <w:rsid w:val="005A5218"/>
    <w:rsid w:val="005A5C2D"/>
    <w:rsid w:val="005A6876"/>
    <w:rsid w:val="005A6B8B"/>
    <w:rsid w:val="005A6FFF"/>
    <w:rsid w:val="005B0CBC"/>
    <w:rsid w:val="005B0F86"/>
    <w:rsid w:val="005B170F"/>
    <w:rsid w:val="005B1FB7"/>
    <w:rsid w:val="005B3423"/>
    <w:rsid w:val="005B385E"/>
    <w:rsid w:val="005B3ACF"/>
    <w:rsid w:val="005B439C"/>
    <w:rsid w:val="005B4B45"/>
    <w:rsid w:val="005B4D81"/>
    <w:rsid w:val="005B5FD7"/>
    <w:rsid w:val="005B6563"/>
    <w:rsid w:val="005B7D9A"/>
    <w:rsid w:val="005C04D4"/>
    <w:rsid w:val="005C325F"/>
    <w:rsid w:val="005C39A3"/>
    <w:rsid w:val="005C4874"/>
    <w:rsid w:val="005C615A"/>
    <w:rsid w:val="005D0AFA"/>
    <w:rsid w:val="005D249E"/>
    <w:rsid w:val="005D2CA6"/>
    <w:rsid w:val="005D3050"/>
    <w:rsid w:val="005D3480"/>
    <w:rsid w:val="005D36A8"/>
    <w:rsid w:val="005D3766"/>
    <w:rsid w:val="005D41D2"/>
    <w:rsid w:val="005D4A7F"/>
    <w:rsid w:val="005D4D2A"/>
    <w:rsid w:val="005D4DAD"/>
    <w:rsid w:val="005D5468"/>
    <w:rsid w:val="005D5D72"/>
    <w:rsid w:val="005D6245"/>
    <w:rsid w:val="005D668F"/>
    <w:rsid w:val="005D7AE5"/>
    <w:rsid w:val="005D7B32"/>
    <w:rsid w:val="005E1160"/>
    <w:rsid w:val="005E2A0E"/>
    <w:rsid w:val="005E2B3D"/>
    <w:rsid w:val="005E404F"/>
    <w:rsid w:val="005E5544"/>
    <w:rsid w:val="005E5F31"/>
    <w:rsid w:val="005E7AF0"/>
    <w:rsid w:val="005F1A71"/>
    <w:rsid w:val="005F1BB4"/>
    <w:rsid w:val="005F23A9"/>
    <w:rsid w:val="005F2FFB"/>
    <w:rsid w:val="005F32E0"/>
    <w:rsid w:val="005F4576"/>
    <w:rsid w:val="005F4D46"/>
    <w:rsid w:val="005F5AC5"/>
    <w:rsid w:val="005F5CF1"/>
    <w:rsid w:val="005F6CC2"/>
    <w:rsid w:val="005F7222"/>
    <w:rsid w:val="005F7245"/>
    <w:rsid w:val="00600636"/>
    <w:rsid w:val="00601521"/>
    <w:rsid w:val="00601D69"/>
    <w:rsid w:val="006024A4"/>
    <w:rsid w:val="00602F57"/>
    <w:rsid w:val="006030AB"/>
    <w:rsid w:val="00604C27"/>
    <w:rsid w:val="00606CD0"/>
    <w:rsid w:val="0060788C"/>
    <w:rsid w:val="006103E7"/>
    <w:rsid w:val="006105DE"/>
    <w:rsid w:val="00611CED"/>
    <w:rsid w:val="00613034"/>
    <w:rsid w:val="00614893"/>
    <w:rsid w:val="0061655B"/>
    <w:rsid w:val="006204BC"/>
    <w:rsid w:val="00620817"/>
    <w:rsid w:val="006209CC"/>
    <w:rsid w:val="00620AD6"/>
    <w:rsid w:val="00621458"/>
    <w:rsid w:val="00622CE0"/>
    <w:rsid w:val="0062317A"/>
    <w:rsid w:val="006237F6"/>
    <w:rsid w:val="0062494B"/>
    <w:rsid w:val="00624B6B"/>
    <w:rsid w:val="00625469"/>
    <w:rsid w:val="00625AD4"/>
    <w:rsid w:val="00626180"/>
    <w:rsid w:val="00626B86"/>
    <w:rsid w:val="00634D1B"/>
    <w:rsid w:val="00634E89"/>
    <w:rsid w:val="00634FA8"/>
    <w:rsid w:val="00635C60"/>
    <w:rsid w:val="0063669A"/>
    <w:rsid w:val="0063699C"/>
    <w:rsid w:val="00636ACC"/>
    <w:rsid w:val="00640507"/>
    <w:rsid w:val="006407E8"/>
    <w:rsid w:val="0064208A"/>
    <w:rsid w:val="00642445"/>
    <w:rsid w:val="00642C89"/>
    <w:rsid w:val="00643EAF"/>
    <w:rsid w:val="00644B9E"/>
    <w:rsid w:val="00645015"/>
    <w:rsid w:val="00645B30"/>
    <w:rsid w:val="00645EDE"/>
    <w:rsid w:val="006463A6"/>
    <w:rsid w:val="00646905"/>
    <w:rsid w:val="0064691E"/>
    <w:rsid w:val="00647ADE"/>
    <w:rsid w:val="00650077"/>
    <w:rsid w:val="00651FE8"/>
    <w:rsid w:val="00653D14"/>
    <w:rsid w:val="00654469"/>
    <w:rsid w:val="0065512D"/>
    <w:rsid w:val="00656812"/>
    <w:rsid w:val="00657004"/>
    <w:rsid w:val="00657080"/>
    <w:rsid w:val="00660654"/>
    <w:rsid w:val="00660DF3"/>
    <w:rsid w:val="0066111A"/>
    <w:rsid w:val="0066236E"/>
    <w:rsid w:val="00662573"/>
    <w:rsid w:val="00662D18"/>
    <w:rsid w:val="0066358D"/>
    <w:rsid w:val="006642FE"/>
    <w:rsid w:val="00665024"/>
    <w:rsid w:val="0066535A"/>
    <w:rsid w:val="00665BA1"/>
    <w:rsid w:val="00666313"/>
    <w:rsid w:val="00670E40"/>
    <w:rsid w:val="00672387"/>
    <w:rsid w:val="0067314B"/>
    <w:rsid w:val="00673D71"/>
    <w:rsid w:val="006740CB"/>
    <w:rsid w:val="00674115"/>
    <w:rsid w:val="00674EDE"/>
    <w:rsid w:val="00675BE6"/>
    <w:rsid w:val="00676CE0"/>
    <w:rsid w:val="00677D0A"/>
    <w:rsid w:val="00681539"/>
    <w:rsid w:val="00681E56"/>
    <w:rsid w:val="00682D20"/>
    <w:rsid w:val="0068302A"/>
    <w:rsid w:val="0068325C"/>
    <w:rsid w:val="006836B9"/>
    <w:rsid w:val="00683B0B"/>
    <w:rsid w:val="00683CE3"/>
    <w:rsid w:val="00684D68"/>
    <w:rsid w:val="00685AE7"/>
    <w:rsid w:val="00685B7F"/>
    <w:rsid w:val="00685D17"/>
    <w:rsid w:val="00685DB1"/>
    <w:rsid w:val="00686822"/>
    <w:rsid w:val="00686858"/>
    <w:rsid w:val="00687832"/>
    <w:rsid w:val="0069049E"/>
    <w:rsid w:val="00691078"/>
    <w:rsid w:val="006913D3"/>
    <w:rsid w:val="00691C1B"/>
    <w:rsid w:val="0069212A"/>
    <w:rsid w:val="0069248C"/>
    <w:rsid w:val="00692D77"/>
    <w:rsid w:val="00694B67"/>
    <w:rsid w:val="00694D65"/>
    <w:rsid w:val="00694DC4"/>
    <w:rsid w:val="006965DA"/>
    <w:rsid w:val="00697775"/>
    <w:rsid w:val="006A03D9"/>
    <w:rsid w:val="006A0B29"/>
    <w:rsid w:val="006A0B75"/>
    <w:rsid w:val="006A1CB2"/>
    <w:rsid w:val="006A2E4F"/>
    <w:rsid w:val="006A3E3B"/>
    <w:rsid w:val="006A5288"/>
    <w:rsid w:val="006A6299"/>
    <w:rsid w:val="006A7E53"/>
    <w:rsid w:val="006B0197"/>
    <w:rsid w:val="006B0CAF"/>
    <w:rsid w:val="006B328B"/>
    <w:rsid w:val="006B3C77"/>
    <w:rsid w:val="006B4634"/>
    <w:rsid w:val="006B46A4"/>
    <w:rsid w:val="006B6A33"/>
    <w:rsid w:val="006B7801"/>
    <w:rsid w:val="006B7B3B"/>
    <w:rsid w:val="006C1550"/>
    <w:rsid w:val="006C1C5E"/>
    <w:rsid w:val="006C23B7"/>
    <w:rsid w:val="006C3144"/>
    <w:rsid w:val="006C336F"/>
    <w:rsid w:val="006C424D"/>
    <w:rsid w:val="006C45C0"/>
    <w:rsid w:val="006C492A"/>
    <w:rsid w:val="006C49FE"/>
    <w:rsid w:val="006C4A76"/>
    <w:rsid w:val="006C4B68"/>
    <w:rsid w:val="006C4F7B"/>
    <w:rsid w:val="006C58E6"/>
    <w:rsid w:val="006D0BD8"/>
    <w:rsid w:val="006D3CB8"/>
    <w:rsid w:val="006D3FC1"/>
    <w:rsid w:val="006D3FF4"/>
    <w:rsid w:val="006D4D36"/>
    <w:rsid w:val="006D5607"/>
    <w:rsid w:val="006D601C"/>
    <w:rsid w:val="006D65F2"/>
    <w:rsid w:val="006D7500"/>
    <w:rsid w:val="006E0221"/>
    <w:rsid w:val="006E067E"/>
    <w:rsid w:val="006E188B"/>
    <w:rsid w:val="006E2206"/>
    <w:rsid w:val="006E2FEE"/>
    <w:rsid w:val="006E44DE"/>
    <w:rsid w:val="006E46E6"/>
    <w:rsid w:val="006E4B07"/>
    <w:rsid w:val="006E51C7"/>
    <w:rsid w:val="006E6482"/>
    <w:rsid w:val="006E7C5A"/>
    <w:rsid w:val="006F0A8C"/>
    <w:rsid w:val="006F1E7A"/>
    <w:rsid w:val="006F4E7D"/>
    <w:rsid w:val="006F6A1D"/>
    <w:rsid w:val="006F7B0C"/>
    <w:rsid w:val="00702808"/>
    <w:rsid w:val="007029C1"/>
    <w:rsid w:val="00703CB5"/>
    <w:rsid w:val="007046E2"/>
    <w:rsid w:val="00706C4C"/>
    <w:rsid w:val="00707310"/>
    <w:rsid w:val="00707ACE"/>
    <w:rsid w:val="00707ECA"/>
    <w:rsid w:val="00710FFC"/>
    <w:rsid w:val="00711273"/>
    <w:rsid w:val="00711B1D"/>
    <w:rsid w:val="00713869"/>
    <w:rsid w:val="0071443B"/>
    <w:rsid w:val="0071466B"/>
    <w:rsid w:val="00716F79"/>
    <w:rsid w:val="00717084"/>
    <w:rsid w:val="00717646"/>
    <w:rsid w:val="00717A1B"/>
    <w:rsid w:val="00720228"/>
    <w:rsid w:val="00720500"/>
    <w:rsid w:val="00720A2A"/>
    <w:rsid w:val="00720D53"/>
    <w:rsid w:val="007222D5"/>
    <w:rsid w:val="007236B1"/>
    <w:rsid w:val="0072437B"/>
    <w:rsid w:val="00724FD4"/>
    <w:rsid w:val="00725284"/>
    <w:rsid w:val="007252A8"/>
    <w:rsid w:val="00725CD6"/>
    <w:rsid w:val="00726528"/>
    <w:rsid w:val="007265C3"/>
    <w:rsid w:val="00726DC4"/>
    <w:rsid w:val="0072707E"/>
    <w:rsid w:val="0072771B"/>
    <w:rsid w:val="00727A58"/>
    <w:rsid w:val="00731A18"/>
    <w:rsid w:val="00731A20"/>
    <w:rsid w:val="00731E7F"/>
    <w:rsid w:val="0073385C"/>
    <w:rsid w:val="007339C8"/>
    <w:rsid w:val="00736512"/>
    <w:rsid w:val="007411A8"/>
    <w:rsid w:val="00742687"/>
    <w:rsid w:val="00743FEC"/>
    <w:rsid w:val="00744302"/>
    <w:rsid w:val="007459EA"/>
    <w:rsid w:val="00746D55"/>
    <w:rsid w:val="00747FA3"/>
    <w:rsid w:val="00750A4A"/>
    <w:rsid w:val="007516D7"/>
    <w:rsid w:val="007517AD"/>
    <w:rsid w:val="0075212F"/>
    <w:rsid w:val="00752498"/>
    <w:rsid w:val="00752A0E"/>
    <w:rsid w:val="00752A0F"/>
    <w:rsid w:val="00753FAA"/>
    <w:rsid w:val="00755549"/>
    <w:rsid w:val="00756529"/>
    <w:rsid w:val="007565C6"/>
    <w:rsid w:val="00756C41"/>
    <w:rsid w:val="007572ED"/>
    <w:rsid w:val="00757703"/>
    <w:rsid w:val="00760A43"/>
    <w:rsid w:val="007622FB"/>
    <w:rsid w:val="00762D61"/>
    <w:rsid w:val="00763136"/>
    <w:rsid w:val="00763B86"/>
    <w:rsid w:val="0076406C"/>
    <w:rsid w:val="0076574B"/>
    <w:rsid w:val="007709D6"/>
    <w:rsid w:val="00770E67"/>
    <w:rsid w:val="00771924"/>
    <w:rsid w:val="00772531"/>
    <w:rsid w:val="007740E5"/>
    <w:rsid w:val="007747A5"/>
    <w:rsid w:val="00774DAA"/>
    <w:rsid w:val="00774FC1"/>
    <w:rsid w:val="00775CF1"/>
    <w:rsid w:val="00775D96"/>
    <w:rsid w:val="00776AEA"/>
    <w:rsid w:val="00777DEA"/>
    <w:rsid w:val="0078078B"/>
    <w:rsid w:val="00781198"/>
    <w:rsid w:val="00781E44"/>
    <w:rsid w:val="0078229B"/>
    <w:rsid w:val="00783526"/>
    <w:rsid w:val="007840F3"/>
    <w:rsid w:val="007843BF"/>
    <w:rsid w:val="0078465B"/>
    <w:rsid w:val="00784675"/>
    <w:rsid w:val="00784B4C"/>
    <w:rsid w:val="00785226"/>
    <w:rsid w:val="0078534F"/>
    <w:rsid w:val="0078612F"/>
    <w:rsid w:val="00786DF3"/>
    <w:rsid w:val="00786E4A"/>
    <w:rsid w:val="00787B83"/>
    <w:rsid w:val="007910C5"/>
    <w:rsid w:val="0079184F"/>
    <w:rsid w:val="00793309"/>
    <w:rsid w:val="007947F8"/>
    <w:rsid w:val="0079506E"/>
    <w:rsid w:val="007952CF"/>
    <w:rsid w:val="007A0356"/>
    <w:rsid w:val="007A0FD0"/>
    <w:rsid w:val="007A21F0"/>
    <w:rsid w:val="007A4281"/>
    <w:rsid w:val="007A67F2"/>
    <w:rsid w:val="007A79CB"/>
    <w:rsid w:val="007A7FF0"/>
    <w:rsid w:val="007B0343"/>
    <w:rsid w:val="007B0AF9"/>
    <w:rsid w:val="007B1469"/>
    <w:rsid w:val="007B1590"/>
    <w:rsid w:val="007B3104"/>
    <w:rsid w:val="007B38AB"/>
    <w:rsid w:val="007B54CF"/>
    <w:rsid w:val="007B5544"/>
    <w:rsid w:val="007B61E7"/>
    <w:rsid w:val="007B6479"/>
    <w:rsid w:val="007B6853"/>
    <w:rsid w:val="007B71B1"/>
    <w:rsid w:val="007C086B"/>
    <w:rsid w:val="007C0DE5"/>
    <w:rsid w:val="007C16E4"/>
    <w:rsid w:val="007C26A5"/>
    <w:rsid w:val="007C33BF"/>
    <w:rsid w:val="007C3463"/>
    <w:rsid w:val="007C3833"/>
    <w:rsid w:val="007C3FA3"/>
    <w:rsid w:val="007C4361"/>
    <w:rsid w:val="007C4544"/>
    <w:rsid w:val="007C4EA7"/>
    <w:rsid w:val="007C5B94"/>
    <w:rsid w:val="007C63EB"/>
    <w:rsid w:val="007C66B1"/>
    <w:rsid w:val="007C6BD1"/>
    <w:rsid w:val="007C773C"/>
    <w:rsid w:val="007C7784"/>
    <w:rsid w:val="007C7E27"/>
    <w:rsid w:val="007D109D"/>
    <w:rsid w:val="007D36C2"/>
    <w:rsid w:val="007D39CE"/>
    <w:rsid w:val="007D5713"/>
    <w:rsid w:val="007D5BDC"/>
    <w:rsid w:val="007D5C98"/>
    <w:rsid w:val="007D6166"/>
    <w:rsid w:val="007D6CC3"/>
    <w:rsid w:val="007D722E"/>
    <w:rsid w:val="007D7E82"/>
    <w:rsid w:val="007E0149"/>
    <w:rsid w:val="007E1440"/>
    <w:rsid w:val="007E187C"/>
    <w:rsid w:val="007E1CB6"/>
    <w:rsid w:val="007E2D5C"/>
    <w:rsid w:val="007E3A85"/>
    <w:rsid w:val="007E3A86"/>
    <w:rsid w:val="007E4067"/>
    <w:rsid w:val="007E4683"/>
    <w:rsid w:val="007E48AF"/>
    <w:rsid w:val="007E6BE0"/>
    <w:rsid w:val="007E6CF8"/>
    <w:rsid w:val="007E6DE7"/>
    <w:rsid w:val="007F086B"/>
    <w:rsid w:val="007F0A08"/>
    <w:rsid w:val="007F11D5"/>
    <w:rsid w:val="007F12C7"/>
    <w:rsid w:val="007F2C2E"/>
    <w:rsid w:val="007F4941"/>
    <w:rsid w:val="007F4C0B"/>
    <w:rsid w:val="007F524A"/>
    <w:rsid w:val="007F554C"/>
    <w:rsid w:val="007F58E4"/>
    <w:rsid w:val="007F5DEB"/>
    <w:rsid w:val="007F6137"/>
    <w:rsid w:val="007F7146"/>
    <w:rsid w:val="007F73AF"/>
    <w:rsid w:val="007F78A1"/>
    <w:rsid w:val="007F7DF4"/>
    <w:rsid w:val="00800257"/>
    <w:rsid w:val="0080170A"/>
    <w:rsid w:val="00801833"/>
    <w:rsid w:val="008047D0"/>
    <w:rsid w:val="00804A59"/>
    <w:rsid w:val="00805210"/>
    <w:rsid w:val="008056E4"/>
    <w:rsid w:val="00805AFB"/>
    <w:rsid w:val="00806107"/>
    <w:rsid w:val="0080628A"/>
    <w:rsid w:val="00807017"/>
    <w:rsid w:val="00810045"/>
    <w:rsid w:val="00810B01"/>
    <w:rsid w:val="008110DB"/>
    <w:rsid w:val="00812577"/>
    <w:rsid w:val="00813DB0"/>
    <w:rsid w:val="00813E43"/>
    <w:rsid w:val="008144AF"/>
    <w:rsid w:val="0081476F"/>
    <w:rsid w:val="00815446"/>
    <w:rsid w:val="00816E76"/>
    <w:rsid w:val="00817AB0"/>
    <w:rsid w:val="00817C04"/>
    <w:rsid w:val="00820211"/>
    <w:rsid w:val="0082067B"/>
    <w:rsid w:val="00821367"/>
    <w:rsid w:val="00821E3D"/>
    <w:rsid w:val="00821ED1"/>
    <w:rsid w:val="00821FB1"/>
    <w:rsid w:val="008232CB"/>
    <w:rsid w:val="008245BB"/>
    <w:rsid w:val="008250F3"/>
    <w:rsid w:val="00825702"/>
    <w:rsid w:val="008259C3"/>
    <w:rsid w:val="0082617B"/>
    <w:rsid w:val="0082652F"/>
    <w:rsid w:val="00826FB8"/>
    <w:rsid w:val="00827410"/>
    <w:rsid w:val="00830065"/>
    <w:rsid w:val="00830B64"/>
    <w:rsid w:val="00832168"/>
    <w:rsid w:val="00833856"/>
    <w:rsid w:val="00833FB7"/>
    <w:rsid w:val="00834D14"/>
    <w:rsid w:val="00835E24"/>
    <w:rsid w:val="00835EA6"/>
    <w:rsid w:val="00837192"/>
    <w:rsid w:val="0083763D"/>
    <w:rsid w:val="00837662"/>
    <w:rsid w:val="00841F74"/>
    <w:rsid w:val="00842CF8"/>
    <w:rsid w:val="00844562"/>
    <w:rsid w:val="0084462A"/>
    <w:rsid w:val="0084593A"/>
    <w:rsid w:val="00845A23"/>
    <w:rsid w:val="00845DEE"/>
    <w:rsid w:val="00846642"/>
    <w:rsid w:val="008467CD"/>
    <w:rsid w:val="0085074C"/>
    <w:rsid w:val="008508A4"/>
    <w:rsid w:val="00851454"/>
    <w:rsid w:val="0085147E"/>
    <w:rsid w:val="0085221A"/>
    <w:rsid w:val="0085247C"/>
    <w:rsid w:val="008529AA"/>
    <w:rsid w:val="00853C7C"/>
    <w:rsid w:val="00853DA5"/>
    <w:rsid w:val="00854C60"/>
    <w:rsid w:val="00855763"/>
    <w:rsid w:val="00856164"/>
    <w:rsid w:val="008566AB"/>
    <w:rsid w:val="008572F6"/>
    <w:rsid w:val="0085763D"/>
    <w:rsid w:val="00857A9B"/>
    <w:rsid w:val="008602BC"/>
    <w:rsid w:val="0086035C"/>
    <w:rsid w:val="008619B7"/>
    <w:rsid w:val="00862BAB"/>
    <w:rsid w:val="00862D08"/>
    <w:rsid w:val="008638F9"/>
    <w:rsid w:val="00864163"/>
    <w:rsid w:val="0086454B"/>
    <w:rsid w:val="008650C1"/>
    <w:rsid w:val="0086525F"/>
    <w:rsid w:val="0086692B"/>
    <w:rsid w:val="00866C59"/>
    <w:rsid w:val="00867CE1"/>
    <w:rsid w:val="0087050C"/>
    <w:rsid w:val="00870B80"/>
    <w:rsid w:val="00870C48"/>
    <w:rsid w:val="00873759"/>
    <w:rsid w:val="00874064"/>
    <w:rsid w:val="008751ED"/>
    <w:rsid w:val="0087577A"/>
    <w:rsid w:val="00875FFF"/>
    <w:rsid w:val="00876D9B"/>
    <w:rsid w:val="00877F8D"/>
    <w:rsid w:val="00880777"/>
    <w:rsid w:val="00880F9A"/>
    <w:rsid w:val="00881BD1"/>
    <w:rsid w:val="00883BFB"/>
    <w:rsid w:val="008850D3"/>
    <w:rsid w:val="00885265"/>
    <w:rsid w:val="00885828"/>
    <w:rsid w:val="00886BF9"/>
    <w:rsid w:val="00886DBA"/>
    <w:rsid w:val="00886F9D"/>
    <w:rsid w:val="00887FC4"/>
    <w:rsid w:val="00891540"/>
    <w:rsid w:val="008923EF"/>
    <w:rsid w:val="008926A8"/>
    <w:rsid w:val="00892B7F"/>
    <w:rsid w:val="00894C02"/>
    <w:rsid w:val="00895051"/>
    <w:rsid w:val="00895678"/>
    <w:rsid w:val="0089568F"/>
    <w:rsid w:val="00895C76"/>
    <w:rsid w:val="00895CE6"/>
    <w:rsid w:val="00895D79"/>
    <w:rsid w:val="00897F48"/>
    <w:rsid w:val="008A0865"/>
    <w:rsid w:val="008A0C8D"/>
    <w:rsid w:val="008A29B1"/>
    <w:rsid w:val="008A6386"/>
    <w:rsid w:val="008A6F76"/>
    <w:rsid w:val="008A7463"/>
    <w:rsid w:val="008B04C4"/>
    <w:rsid w:val="008B0A3E"/>
    <w:rsid w:val="008B0C78"/>
    <w:rsid w:val="008B0ECE"/>
    <w:rsid w:val="008B0FF8"/>
    <w:rsid w:val="008B140D"/>
    <w:rsid w:val="008B2735"/>
    <w:rsid w:val="008B32A5"/>
    <w:rsid w:val="008B461D"/>
    <w:rsid w:val="008B4DE1"/>
    <w:rsid w:val="008B5DD5"/>
    <w:rsid w:val="008B6000"/>
    <w:rsid w:val="008B614C"/>
    <w:rsid w:val="008B71FD"/>
    <w:rsid w:val="008C0044"/>
    <w:rsid w:val="008C14FF"/>
    <w:rsid w:val="008C321C"/>
    <w:rsid w:val="008C33F9"/>
    <w:rsid w:val="008C5D8F"/>
    <w:rsid w:val="008C6051"/>
    <w:rsid w:val="008C6F36"/>
    <w:rsid w:val="008C7A79"/>
    <w:rsid w:val="008D0201"/>
    <w:rsid w:val="008D098B"/>
    <w:rsid w:val="008D0E1B"/>
    <w:rsid w:val="008D1386"/>
    <w:rsid w:val="008D218E"/>
    <w:rsid w:val="008D24A4"/>
    <w:rsid w:val="008D3DEF"/>
    <w:rsid w:val="008D4CB0"/>
    <w:rsid w:val="008D5228"/>
    <w:rsid w:val="008D67FA"/>
    <w:rsid w:val="008D6925"/>
    <w:rsid w:val="008D6E33"/>
    <w:rsid w:val="008E02C8"/>
    <w:rsid w:val="008E2385"/>
    <w:rsid w:val="008E2809"/>
    <w:rsid w:val="008E33EA"/>
    <w:rsid w:val="008E68EE"/>
    <w:rsid w:val="008E6E03"/>
    <w:rsid w:val="008E6E58"/>
    <w:rsid w:val="008E7AF3"/>
    <w:rsid w:val="008F0246"/>
    <w:rsid w:val="008F1392"/>
    <w:rsid w:val="008F15F5"/>
    <w:rsid w:val="008F1BD6"/>
    <w:rsid w:val="008F26DE"/>
    <w:rsid w:val="008F2D19"/>
    <w:rsid w:val="008F37BC"/>
    <w:rsid w:val="008F3E84"/>
    <w:rsid w:val="008F4529"/>
    <w:rsid w:val="008F4551"/>
    <w:rsid w:val="008F57FD"/>
    <w:rsid w:val="008F63BE"/>
    <w:rsid w:val="008F66F7"/>
    <w:rsid w:val="008F6F7C"/>
    <w:rsid w:val="00900144"/>
    <w:rsid w:val="009009AC"/>
    <w:rsid w:val="00900DCF"/>
    <w:rsid w:val="009026CE"/>
    <w:rsid w:val="00903184"/>
    <w:rsid w:val="00907540"/>
    <w:rsid w:val="00910982"/>
    <w:rsid w:val="009118CF"/>
    <w:rsid w:val="0091202C"/>
    <w:rsid w:val="00912169"/>
    <w:rsid w:val="00912665"/>
    <w:rsid w:val="00912949"/>
    <w:rsid w:val="00912BEB"/>
    <w:rsid w:val="00913791"/>
    <w:rsid w:val="00913B32"/>
    <w:rsid w:val="00914509"/>
    <w:rsid w:val="0091565C"/>
    <w:rsid w:val="009156F9"/>
    <w:rsid w:val="00915860"/>
    <w:rsid w:val="009166A2"/>
    <w:rsid w:val="00916734"/>
    <w:rsid w:val="00920603"/>
    <w:rsid w:val="00920A36"/>
    <w:rsid w:val="0092176C"/>
    <w:rsid w:val="0092199D"/>
    <w:rsid w:val="00921B9E"/>
    <w:rsid w:val="009221D8"/>
    <w:rsid w:val="0092276E"/>
    <w:rsid w:val="0092368C"/>
    <w:rsid w:val="009254F0"/>
    <w:rsid w:val="00926DDE"/>
    <w:rsid w:val="00931A53"/>
    <w:rsid w:val="00931D54"/>
    <w:rsid w:val="009320AD"/>
    <w:rsid w:val="009325F5"/>
    <w:rsid w:val="00933824"/>
    <w:rsid w:val="0093418C"/>
    <w:rsid w:val="00934693"/>
    <w:rsid w:val="00935F22"/>
    <w:rsid w:val="00936278"/>
    <w:rsid w:val="009364FA"/>
    <w:rsid w:val="00936A14"/>
    <w:rsid w:val="00937BA7"/>
    <w:rsid w:val="009407F1"/>
    <w:rsid w:val="00942608"/>
    <w:rsid w:val="00942F35"/>
    <w:rsid w:val="0094344C"/>
    <w:rsid w:val="00945471"/>
    <w:rsid w:val="00945E9C"/>
    <w:rsid w:val="009461E5"/>
    <w:rsid w:val="00946F85"/>
    <w:rsid w:val="00947097"/>
    <w:rsid w:val="009474A8"/>
    <w:rsid w:val="0094775F"/>
    <w:rsid w:val="00947AFC"/>
    <w:rsid w:val="00947D6C"/>
    <w:rsid w:val="0095043C"/>
    <w:rsid w:val="00951696"/>
    <w:rsid w:val="00951E69"/>
    <w:rsid w:val="00954695"/>
    <w:rsid w:val="00954A0E"/>
    <w:rsid w:val="009557D8"/>
    <w:rsid w:val="0095595F"/>
    <w:rsid w:val="00955B9D"/>
    <w:rsid w:val="009609EB"/>
    <w:rsid w:val="00961266"/>
    <w:rsid w:val="0096165F"/>
    <w:rsid w:val="00961812"/>
    <w:rsid w:val="00961D8C"/>
    <w:rsid w:val="00961E04"/>
    <w:rsid w:val="0096290C"/>
    <w:rsid w:val="00962FEA"/>
    <w:rsid w:val="0096390F"/>
    <w:rsid w:val="00964070"/>
    <w:rsid w:val="0096477F"/>
    <w:rsid w:val="00964B31"/>
    <w:rsid w:val="009654FB"/>
    <w:rsid w:val="009656B2"/>
    <w:rsid w:val="0096571E"/>
    <w:rsid w:val="00965BDC"/>
    <w:rsid w:val="00965F87"/>
    <w:rsid w:val="00966310"/>
    <w:rsid w:val="009675ED"/>
    <w:rsid w:val="009704B7"/>
    <w:rsid w:val="009719DC"/>
    <w:rsid w:val="00972D65"/>
    <w:rsid w:val="0097379A"/>
    <w:rsid w:val="00974A7D"/>
    <w:rsid w:val="00976265"/>
    <w:rsid w:val="009774B6"/>
    <w:rsid w:val="009775A6"/>
    <w:rsid w:val="009779DC"/>
    <w:rsid w:val="00980309"/>
    <w:rsid w:val="00981665"/>
    <w:rsid w:val="009824EE"/>
    <w:rsid w:val="00982738"/>
    <w:rsid w:val="00982912"/>
    <w:rsid w:val="009835A1"/>
    <w:rsid w:val="0098360F"/>
    <w:rsid w:val="0098401C"/>
    <w:rsid w:val="00984678"/>
    <w:rsid w:val="00985608"/>
    <w:rsid w:val="009863C7"/>
    <w:rsid w:val="00987051"/>
    <w:rsid w:val="00987490"/>
    <w:rsid w:val="009902EC"/>
    <w:rsid w:val="00990417"/>
    <w:rsid w:val="009930FC"/>
    <w:rsid w:val="0099397B"/>
    <w:rsid w:val="009946FA"/>
    <w:rsid w:val="00995D06"/>
    <w:rsid w:val="0099698A"/>
    <w:rsid w:val="0099711B"/>
    <w:rsid w:val="009A28EF"/>
    <w:rsid w:val="009A2DF2"/>
    <w:rsid w:val="009A450D"/>
    <w:rsid w:val="009A4539"/>
    <w:rsid w:val="009A4674"/>
    <w:rsid w:val="009A67C8"/>
    <w:rsid w:val="009A6DD7"/>
    <w:rsid w:val="009B0351"/>
    <w:rsid w:val="009B0A36"/>
    <w:rsid w:val="009B144E"/>
    <w:rsid w:val="009B202F"/>
    <w:rsid w:val="009B33B6"/>
    <w:rsid w:val="009B4800"/>
    <w:rsid w:val="009B5404"/>
    <w:rsid w:val="009B650F"/>
    <w:rsid w:val="009B783B"/>
    <w:rsid w:val="009B7BE7"/>
    <w:rsid w:val="009C0CFA"/>
    <w:rsid w:val="009C0DE9"/>
    <w:rsid w:val="009C0EA5"/>
    <w:rsid w:val="009C1117"/>
    <w:rsid w:val="009C15E3"/>
    <w:rsid w:val="009C1AAD"/>
    <w:rsid w:val="009C244B"/>
    <w:rsid w:val="009C5863"/>
    <w:rsid w:val="009C5886"/>
    <w:rsid w:val="009C5E90"/>
    <w:rsid w:val="009C7C29"/>
    <w:rsid w:val="009D00BE"/>
    <w:rsid w:val="009D0FDC"/>
    <w:rsid w:val="009D2C30"/>
    <w:rsid w:val="009D2E35"/>
    <w:rsid w:val="009D33D7"/>
    <w:rsid w:val="009D38D0"/>
    <w:rsid w:val="009D3B2D"/>
    <w:rsid w:val="009D3FA7"/>
    <w:rsid w:val="009D49ED"/>
    <w:rsid w:val="009D6685"/>
    <w:rsid w:val="009E0810"/>
    <w:rsid w:val="009E0C22"/>
    <w:rsid w:val="009E0F18"/>
    <w:rsid w:val="009E17A7"/>
    <w:rsid w:val="009E1AD1"/>
    <w:rsid w:val="009E3A5D"/>
    <w:rsid w:val="009E4A1E"/>
    <w:rsid w:val="009E560E"/>
    <w:rsid w:val="009E6D84"/>
    <w:rsid w:val="009F0096"/>
    <w:rsid w:val="009F0A9F"/>
    <w:rsid w:val="009F1F1C"/>
    <w:rsid w:val="009F516D"/>
    <w:rsid w:val="009F5EFF"/>
    <w:rsid w:val="009F5FB3"/>
    <w:rsid w:val="009F6A88"/>
    <w:rsid w:val="00A012C0"/>
    <w:rsid w:val="00A0323E"/>
    <w:rsid w:val="00A0352B"/>
    <w:rsid w:val="00A05AED"/>
    <w:rsid w:val="00A06252"/>
    <w:rsid w:val="00A06CCB"/>
    <w:rsid w:val="00A06D85"/>
    <w:rsid w:val="00A10693"/>
    <w:rsid w:val="00A10AEB"/>
    <w:rsid w:val="00A123E8"/>
    <w:rsid w:val="00A142A3"/>
    <w:rsid w:val="00A14D83"/>
    <w:rsid w:val="00A14D94"/>
    <w:rsid w:val="00A1535D"/>
    <w:rsid w:val="00A15542"/>
    <w:rsid w:val="00A159B2"/>
    <w:rsid w:val="00A176FE"/>
    <w:rsid w:val="00A17A90"/>
    <w:rsid w:val="00A17E5B"/>
    <w:rsid w:val="00A20DF2"/>
    <w:rsid w:val="00A21E4C"/>
    <w:rsid w:val="00A22B3A"/>
    <w:rsid w:val="00A22C9C"/>
    <w:rsid w:val="00A23DC9"/>
    <w:rsid w:val="00A23E68"/>
    <w:rsid w:val="00A264C6"/>
    <w:rsid w:val="00A26BD1"/>
    <w:rsid w:val="00A2766D"/>
    <w:rsid w:val="00A3224C"/>
    <w:rsid w:val="00A32E7D"/>
    <w:rsid w:val="00A32F4C"/>
    <w:rsid w:val="00A33479"/>
    <w:rsid w:val="00A34BEA"/>
    <w:rsid w:val="00A40288"/>
    <w:rsid w:val="00A420E8"/>
    <w:rsid w:val="00A42E9A"/>
    <w:rsid w:val="00A433B4"/>
    <w:rsid w:val="00A43636"/>
    <w:rsid w:val="00A439EF"/>
    <w:rsid w:val="00A44785"/>
    <w:rsid w:val="00A4493B"/>
    <w:rsid w:val="00A44BCA"/>
    <w:rsid w:val="00A45EE0"/>
    <w:rsid w:val="00A466A8"/>
    <w:rsid w:val="00A467BD"/>
    <w:rsid w:val="00A46CE0"/>
    <w:rsid w:val="00A4708A"/>
    <w:rsid w:val="00A50EB2"/>
    <w:rsid w:val="00A536F6"/>
    <w:rsid w:val="00A57595"/>
    <w:rsid w:val="00A6017F"/>
    <w:rsid w:val="00A61391"/>
    <w:rsid w:val="00A6142F"/>
    <w:rsid w:val="00A649DE"/>
    <w:rsid w:val="00A66D7D"/>
    <w:rsid w:val="00A67131"/>
    <w:rsid w:val="00A67536"/>
    <w:rsid w:val="00A67582"/>
    <w:rsid w:val="00A67ED5"/>
    <w:rsid w:val="00A7007A"/>
    <w:rsid w:val="00A71763"/>
    <w:rsid w:val="00A72B81"/>
    <w:rsid w:val="00A73AE9"/>
    <w:rsid w:val="00A74C44"/>
    <w:rsid w:val="00A74ECB"/>
    <w:rsid w:val="00A75629"/>
    <w:rsid w:val="00A75C92"/>
    <w:rsid w:val="00A75CD8"/>
    <w:rsid w:val="00A75EE0"/>
    <w:rsid w:val="00A7657F"/>
    <w:rsid w:val="00A7658D"/>
    <w:rsid w:val="00A76A67"/>
    <w:rsid w:val="00A77F03"/>
    <w:rsid w:val="00A820D0"/>
    <w:rsid w:val="00A82E66"/>
    <w:rsid w:val="00A836FC"/>
    <w:rsid w:val="00A8577F"/>
    <w:rsid w:val="00A85B92"/>
    <w:rsid w:val="00A8680E"/>
    <w:rsid w:val="00A86A92"/>
    <w:rsid w:val="00A87768"/>
    <w:rsid w:val="00A87C2C"/>
    <w:rsid w:val="00A87FB5"/>
    <w:rsid w:val="00A90454"/>
    <w:rsid w:val="00A92B13"/>
    <w:rsid w:val="00A93A97"/>
    <w:rsid w:val="00A9530A"/>
    <w:rsid w:val="00A96033"/>
    <w:rsid w:val="00A9614D"/>
    <w:rsid w:val="00A964A2"/>
    <w:rsid w:val="00AA0847"/>
    <w:rsid w:val="00AA0C43"/>
    <w:rsid w:val="00AA0D52"/>
    <w:rsid w:val="00AA1751"/>
    <w:rsid w:val="00AA1A72"/>
    <w:rsid w:val="00AA1C18"/>
    <w:rsid w:val="00AA1D2F"/>
    <w:rsid w:val="00AA2887"/>
    <w:rsid w:val="00AA36C7"/>
    <w:rsid w:val="00AA488F"/>
    <w:rsid w:val="00AA5D42"/>
    <w:rsid w:val="00AA701E"/>
    <w:rsid w:val="00AA721D"/>
    <w:rsid w:val="00AA77DF"/>
    <w:rsid w:val="00AB057B"/>
    <w:rsid w:val="00AB0E06"/>
    <w:rsid w:val="00AB1912"/>
    <w:rsid w:val="00AB1FC9"/>
    <w:rsid w:val="00AB28BC"/>
    <w:rsid w:val="00AB32B3"/>
    <w:rsid w:val="00AB3C27"/>
    <w:rsid w:val="00AB503C"/>
    <w:rsid w:val="00AB63E7"/>
    <w:rsid w:val="00AB6D00"/>
    <w:rsid w:val="00AC1690"/>
    <w:rsid w:val="00AC19D8"/>
    <w:rsid w:val="00AC1ED8"/>
    <w:rsid w:val="00AC2635"/>
    <w:rsid w:val="00AC51FA"/>
    <w:rsid w:val="00AC52EA"/>
    <w:rsid w:val="00AC56A9"/>
    <w:rsid w:val="00AC5F6B"/>
    <w:rsid w:val="00AC764A"/>
    <w:rsid w:val="00AC78FE"/>
    <w:rsid w:val="00AC7E0D"/>
    <w:rsid w:val="00AD019A"/>
    <w:rsid w:val="00AD0562"/>
    <w:rsid w:val="00AD0F25"/>
    <w:rsid w:val="00AD0F7C"/>
    <w:rsid w:val="00AD11DB"/>
    <w:rsid w:val="00AD1FC2"/>
    <w:rsid w:val="00AD21F7"/>
    <w:rsid w:val="00AD23D8"/>
    <w:rsid w:val="00AD27EC"/>
    <w:rsid w:val="00AD2E15"/>
    <w:rsid w:val="00AD3909"/>
    <w:rsid w:val="00AD41DA"/>
    <w:rsid w:val="00AD47E3"/>
    <w:rsid w:val="00AD4A15"/>
    <w:rsid w:val="00AD4EC0"/>
    <w:rsid w:val="00AD524C"/>
    <w:rsid w:val="00AD66AA"/>
    <w:rsid w:val="00AD75B2"/>
    <w:rsid w:val="00AE00AC"/>
    <w:rsid w:val="00AE0EED"/>
    <w:rsid w:val="00AE13D2"/>
    <w:rsid w:val="00AE431D"/>
    <w:rsid w:val="00AE4743"/>
    <w:rsid w:val="00AE4811"/>
    <w:rsid w:val="00AE5442"/>
    <w:rsid w:val="00AE6319"/>
    <w:rsid w:val="00AE6873"/>
    <w:rsid w:val="00AE704E"/>
    <w:rsid w:val="00AE70C3"/>
    <w:rsid w:val="00AE7360"/>
    <w:rsid w:val="00AE7B02"/>
    <w:rsid w:val="00AF07F1"/>
    <w:rsid w:val="00AF0C69"/>
    <w:rsid w:val="00AF1E06"/>
    <w:rsid w:val="00AF2008"/>
    <w:rsid w:val="00AF31D2"/>
    <w:rsid w:val="00AF335D"/>
    <w:rsid w:val="00AF5858"/>
    <w:rsid w:val="00AF6F4E"/>
    <w:rsid w:val="00B0033A"/>
    <w:rsid w:val="00B00CCE"/>
    <w:rsid w:val="00B01093"/>
    <w:rsid w:val="00B0144E"/>
    <w:rsid w:val="00B017BA"/>
    <w:rsid w:val="00B03162"/>
    <w:rsid w:val="00B03944"/>
    <w:rsid w:val="00B0625C"/>
    <w:rsid w:val="00B106D0"/>
    <w:rsid w:val="00B11BF8"/>
    <w:rsid w:val="00B12D6E"/>
    <w:rsid w:val="00B12F5D"/>
    <w:rsid w:val="00B14308"/>
    <w:rsid w:val="00B16683"/>
    <w:rsid w:val="00B1700B"/>
    <w:rsid w:val="00B179FD"/>
    <w:rsid w:val="00B202A1"/>
    <w:rsid w:val="00B20756"/>
    <w:rsid w:val="00B20E41"/>
    <w:rsid w:val="00B21BDD"/>
    <w:rsid w:val="00B221E7"/>
    <w:rsid w:val="00B22C83"/>
    <w:rsid w:val="00B22F11"/>
    <w:rsid w:val="00B233E1"/>
    <w:rsid w:val="00B2400C"/>
    <w:rsid w:val="00B24281"/>
    <w:rsid w:val="00B2571C"/>
    <w:rsid w:val="00B31B50"/>
    <w:rsid w:val="00B31B90"/>
    <w:rsid w:val="00B32C3E"/>
    <w:rsid w:val="00B32D7A"/>
    <w:rsid w:val="00B33C0E"/>
    <w:rsid w:val="00B355C8"/>
    <w:rsid w:val="00B36B64"/>
    <w:rsid w:val="00B3703F"/>
    <w:rsid w:val="00B37BB0"/>
    <w:rsid w:val="00B40F20"/>
    <w:rsid w:val="00B417F8"/>
    <w:rsid w:val="00B41AE3"/>
    <w:rsid w:val="00B42A96"/>
    <w:rsid w:val="00B43AD8"/>
    <w:rsid w:val="00B43B7D"/>
    <w:rsid w:val="00B43BBE"/>
    <w:rsid w:val="00B44CAA"/>
    <w:rsid w:val="00B44FEE"/>
    <w:rsid w:val="00B46D0A"/>
    <w:rsid w:val="00B473F1"/>
    <w:rsid w:val="00B47B2A"/>
    <w:rsid w:val="00B5000C"/>
    <w:rsid w:val="00B50230"/>
    <w:rsid w:val="00B50EFA"/>
    <w:rsid w:val="00B510E6"/>
    <w:rsid w:val="00B51F0C"/>
    <w:rsid w:val="00B524D3"/>
    <w:rsid w:val="00B52532"/>
    <w:rsid w:val="00B52850"/>
    <w:rsid w:val="00B53277"/>
    <w:rsid w:val="00B537F9"/>
    <w:rsid w:val="00B53EE0"/>
    <w:rsid w:val="00B5437C"/>
    <w:rsid w:val="00B54DE3"/>
    <w:rsid w:val="00B55145"/>
    <w:rsid w:val="00B55CE1"/>
    <w:rsid w:val="00B56435"/>
    <w:rsid w:val="00B572B3"/>
    <w:rsid w:val="00B575FC"/>
    <w:rsid w:val="00B576F8"/>
    <w:rsid w:val="00B624C5"/>
    <w:rsid w:val="00B6289C"/>
    <w:rsid w:val="00B635A2"/>
    <w:rsid w:val="00B63AE4"/>
    <w:rsid w:val="00B645E5"/>
    <w:rsid w:val="00B64953"/>
    <w:rsid w:val="00B657CA"/>
    <w:rsid w:val="00B659F3"/>
    <w:rsid w:val="00B65B70"/>
    <w:rsid w:val="00B65CEE"/>
    <w:rsid w:val="00B65E60"/>
    <w:rsid w:val="00B66515"/>
    <w:rsid w:val="00B67F33"/>
    <w:rsid w:val="00B7209E"/>
    <w:rsid w:val="00B72E78"/>
    <w:rsid w:val="00B745E7"/>
    <w:rsid w:val="00B74631"/>
    <w:rsid w:val="00B74BA6"/>
    <w:rsid w:val="00B74C3B"/>
    <w:rsid w:val="00B753C1"/>
    <w:rsid w:val="00B75BDF"/>
    <w:rsid w:val="00B77837"/>
    <w:rsid w:val="00B80413"/>
    <w:rsid w:val="00B80C3C"/>
    <w:rsid w:val="00B81E1A"/>
    <w:rsid w:val="00B83141"/>
    <w:rsid w:val="00B838EC"/>
    <w:rsid w:val="00B84C17"/>
    <w:rsid w:val="00B855A3"/>
    <w:rsid w:val="00B86B05"/>
    <w:rsid w:val="00B87FD3"/>
    <w:rsid w:val="00B919CA"/>
    <w:rsid w:val="00B92108"/>
    <w:rsid w:val="00B92FE2"/>
    <w:rsid w:val="00B947CD"/>
    <w:rsid w:val="00B948C8"/>
    <w:rsid w:val="00B9634A"/>
    <w:rsid w:val="00BA1C2B"/>
    <w:rsid w:val="00BA1D78"/>
    <w:rsid w:val="00BA1DAA"/>
    <w:rsid w:val="00BA21BE"/>
    <w:rsid w:val="00BA2E45"/>
    <w:rsid w:val="00BA3274"/>
    <w:rsid w:val="00BA332C"/>
    <w:rsid w:val="00BA4FA4"/>
    <w:rsid w:val="00BA5B74"/>
    <w:rsid w:val="00BA61E8"/>
    <w:rsid w:val="00BA7094"/>
    <w:rsid w:val="00BA72D3"/>
    <w:rsid w:val="00BB04C3"/>
    <w:rsid w:val="00BB105B"/>
    <w:rsid w:val="00BB1787"/>
    <w:rsid w:val="00BB41F4"/>
    <w:rsid w:val="00BB5B96"/>
    <w:rsid w:val="00BB60AE"/>
    <w:rsid w:val="00BC1215"/>
    <w:rsid w:val="00BC17CF"/>
    <w:rsid w:val="00BC3761"/>
    <w:rsid w:val="00BC4A7C"/>
    <w:rsid w:val="00BC51D7"/>
    <w:rsid w:val="00BC59E5"/>
    <w:rsid w:val="00BC607C"/>
    <w:rsid w:val="00BC6449"/>
    <w:rsid w:val="00BC669F"/>
    <w:rsid w:val="00BC6918"/>
    <w:rsid w:val="00BC702A"/>
    <w:rsid w:val="00BC7428"/>
    <w:rsid w:val="00BD12DC"/>
    <w:rsid w:val="00BD1417"/>
    <w:rsid w:val="00BD146E"/>
    <w:rsid w:val="00BD14F2"/>
    <w:rsid w:val="00BD1FB0"/>
    <w:rsid w:val="00BD25F8"/>
    <w:rsid w:val="00BD282D"/>
    <w:rsid w:val="00BD2BB2"/>
    <w:rsid w:val="00BD2C1B"/>
    <w:rsid w:val="00BD2DDB"/>
    <w:rsid w:val="00BD2F3B"/>
    <w:rsid w:val="00BD45A8"/>
    <w:rsid w:val="00BD4903"/>
    <w:rsid w:val="00BD51F4"/>
    <w:rsid w:val="00BD540F"/>
    <w:rsid w:val="00BD760D"/>
    <w:rsid w:val="00BE1B7C"/>
    <w:rsid w:val="00BE2D75"/>
    <w:rsid w:val="00BE3320"/>
    <w:rsid w:val="00BE36DE"/>
    <w:rsid w:val="00BE3ED8"/>
    <w:rsid w:val="00BE3FF6"/>
    <w:rsid w:val="00BE4632"/>
    <w:rsid w:val="00BE5F67"/>
    <w:rsid w:val="00BE671F"/>
    <w:rsid w:val="00BE6DA4"/>
    <w:rsid w:val="00BE7C9F"/>
    <w:rsid w:val="00BF03B0"/>
    <w:rsid w:val="00BF11E7"/>
    <w:rsid w:val="00BF1AE4"/>
    <w:rsid w:val="00BF1EA7"/>
    <w:rsid w:val="00BF3F19"/>
    <w:rsid w:val="00BF544E"/>
    <w:rsid w:val="00BF5F47"/>
    <w:rsid w:val="00BF6B9C"/>
    <w:rsid w:val="00BF6CD7"/>
    <w:rsid w:val="00BF6EA8"/>
    <w:rsid w:val="00BF747C"/>
    <w:rsid w:val="00BF780B"/>
    <w:rsid w:val="00BF7FED"/>
    <w:rsid w:val="00C00AF9"/>
    <w:rsid w:val="00C014B5"/>
    <w:rsid w:val="00C03C3C"/>
    <w:rsid w:val="00C040D9"/>
    <w:rsid w:val="00C048B6"/>
    <w:rsid w:val="00C04AF9"/>
    <w:rsid w:val="00C0552E"/>
    <w:rsid w:val="00C05ABC"/>
    <w:rsid w:val="00C06C6C"/>
    <w:rsid w:val="00C06E03"/>
    <w:rsid w:val="00C0712D"/>
    <w:rsid w:val="00C07E3C"/>
    <w:rsid w:val="00C10945"/>
    <w:rsid w:val="00C1209D"/>
    <w:rsid w:val="00C12609"/>
    <w:rsid w:val="00C12AEF"/>
    <w:rsid w:val="00C1319C"/>
    <w:rsid w:val="00C13E5B"/>
    <w:rsid w:val="00C1469B"/>
    <w:rsid w:val="00C15611"/>
    <w:rsid w:val="00C1757D"/>
    <w:rsid w:val="00C208D0"/>
    <w:rsid w:val="00C20B26"/>
    <w:rsid w:val="00C21C67"/>
    <w:rsid w:val="00C22193"/>
    <w:rsid w:val="00C2277B"/>
    <w:rsid w:val="00C22EB8"/>
    <w:rsid w:val="00C23B9B"/>
    <w:rsid w:val="00C23D6D"/>
    <w:rsid w:val="00C2438D"/>
    <w:rsid w:val="00C24537"/>
    <w:rsid w:val="00C25D33"/>
    <w:rsid w:val="00C260F2"/>
    <w:rsid w:val="00C26BD4"/>
    <w:rsid w:val="00C26D51"/>
    <w:rsid w:val="00C3033C"/>
    <w:rsid w:val="00C31716"/>
    <w:rsid w:val="00C326A1"/>
    <w:rsid w:val="00C32E26"/>
    <w:rsid w:val="00C34463"/>
    <w:rsid w:val="00C3512B"/>
    <w:rsid w:val="00C35A97"/>
    <w:rsid w:val="00C36466"/>
    <w:rsid w:val="00C366EA"/>
    <w:rsid w:val="00C36774"/>
    <w:rsid w:val="00C36793"/>
    <w:rsid w:val="00C36CD1"/>
    <w:rsid w:val="00C374E6"/>
    <w:rsid w:val="00C4016D"/>
    <w:rsid w:val="00C41DAF"/>
    <w:rsid w:val="00C41E36"/>
    <w:rsid w:val="00C41E70"/>
    <w:rsid w:val="00C4279A"/>
    <w:rsid w:val="00C42D75"/>
    <w:rsid w:val="00C45E15"/>
    <w:rsid w:val="00C45F31"/>
    <w:rsid w:val="00C46554"/>
    <w:rsid w:val="00C508F8"/>
    <w:rsid w:val="00C50B8E"/>
    <w:rsid w:val="00C512FE"/>
    <w:rsid w:val="00C51A31"/>
    <w:rsid w:val="00C525EE"/>
    <w:rsid w:val="00C53803"/>
    <w:rsid w:val="00C552C7"/>
    <w:rsid w:val="00C5568B"/>
    <w:rsid w:val="00C559CB"/>
    <w:rsid w:val="00C55A36"/>
    <w:rsid w:val="00C5683F"/>
    <w:rsid w:val="00C57276"/>
    <w:rsid w:val="00C57BDA"/>
    <w:rsid w:val="00C60424"/>
    <w:rsid w:val="00C6251F"/>
    <w:rsid w:val="00C63242"/>
    <w:rsid w:val="00C6368B"/>
    <w:rsid w:val="00C64278"/>
    <w:rsid w:val="00C6533C"/>
    <w:rsid w:val="00C653A0"/>
    <w:rsid w:val="00C653EB"/>
    <w:rsid w:val="00C664ED"/>
    <w:rsid w:val="00C66619"/>
    <w:rsid w:val="00C666F6"/>
    <w:rsid w:val="00C71665"/>
    <w:rsid w:val="00C728E8"/>
    <w:rsid w:val="00C732D6"/>
    <w:rsid w:val="00C733E4"/>
    <w:rsid w:val="00C73940"/>
    <w:rsid w:val="00C73D3D"/>
    <w:rsid w:val="00C74135"/>
    <w:rsid w:val="00C74987"/>
    <w:rsid w:val="00C761FD"/>
    <w:rsid w:val="00C764D2"/>
    <w:rsid w:val="00C77242"/>
    <w:rsid w:val="00C77736"/>
    <w:rsid w:val="00C77C46"/>
    <w:rsid w:val="00C802B0"/>
    <w:rsid w:val="00C80F25"/>
    <w:rsid w:val="00C8394C"/>
    <w:rsid w:val="00C83DB4"/>
    <w:rsid w:val="00C869AC"/>
    <w:rsid w:val="00C9026B"/>
    <w:rsid w:val="00C9053A"/>
    <w:rsid w:val="00C91BB4"/>
    <w:rsid w:val="00C92AED"/>
    <w:rsid w:val="00C92E98"/>
    <w:rsid w:val="00C939BE"/>
    <w:rsid w:val="00C93CAC"/>
    <w:rsid w:val="00C94280"/>
    <w:rsid w:val="00C9571A"/>
    <w:rsid w:val="00C959D3"/>
    <w:rsid w:val="00CA15AA"/>
    <w:rsid w:val="00CA1CED"/>
    <w:rsid w:val="00CA28CD"/>
    <w:rsid w:val="00CA309C"/>
    <w:rsid w:val="00CA31CD"/>
    <w:rsid w:val="00CA3619"/>
    <w:rsid w:val="00CA3903"/>
    <w:rsid w:val="00CA4CB7"/>
    <w:rsid w:val="00CA4DC3"/>
    <w:rsid w:val="00CA6038"/>
    <w:rsid w:val="00CA6335"/>
    <w:rsid w:val="00CB0727"/>
    <w:rsid w:val="00CB15B8"/>
    <w:rsid w:val="00CB1D56"/>
    <w:rsid w:val="00CB1EE4"/>
    <w:rsid w:val="00CB1F9C"/>
    <w:rsid w:val="00CB25CA"/>
    <w:rsid w:val="00CB27C2"/>
    <w:rsid w:val="00CB2B35"/>
    <w:rsid w:val="00CB3217"/>
    <w:rsid w:val="00CB4305"/>
    <w:rsid w:val="00CB5285"/>
    <w:rsid w:val="00CB56B5"/>
    <w:rsid w:val="00CB58DB"/>
    <w:rsid w:val="00CB5AF5"/>
    <w:rsid w:val="00CB75FE"/>
    <w:rsid w:val="00CC1BC6"/>
    <w:rsid w:val="00CC3199"/>
    <w:rsid w:val="00CC40BB"/>
    <w:rsid w:val="00CC4790"/>
    <w:rsid w:val="00CC497C"/>
    <w:rsid w:val="00CC4E7B"/>
    <w:rsid w:val="00CC508E"/>
    <w:rsid w:val="00CC56B3"/>
    <w:rsid w:val="00CC59F0"/>
    <w:rsid w:val="00CC5CC8"/>
    <w:rsid w:val="00CC629D"/>
    <w:rsid w:val="00CC6419"/>
    <w:rsid w:val="00CC6557"/>
    <w:rsid w:val="00CC79D0"/>
    <w:rsid w:val="00CD08E9"/>
    <w:rsid w:val="00CD0E75"/>
    <w:rsid w:val="00CD15C8"/>
    <w:rsid w:val="00CD1BE8"/>
    <w:rsid w:val="00CD4BB0"/>
    <w:rsid w:val="00CD6412"/>
    <w:rsid w:val="00CD7275"/>
    <w:rsid w:val="00CD742F"/>
    <w:rsid w:val="00CD7622"/>
    <w:rsid w:val="00CE2038"/>
    <w:rsid w:val="00CE22F8"/>
    <w:rsid w:val="00CE2B01"/>
    <w:rsid w:val="00CE2BA7"/>
    <w:rsid w:val="00CE32B7"/>
    <w:rsid w:val="00CE32EF"/>
    <w:rsid w:val="00CE40D6"/>
    <w:rsid w:val="00CE435C"/>
    <w:rsid w:val="00CE7C1D"/>
    <w:rsid w:val="00CF1445"/>
    <w:rsid w:val="00CF2258"/>
    <w:rsid w:val="00CF2EF7"/>
    <w:rsid w:val="00CF3C76"/>
    <w:rsid w:val="00CF40E3"/>
    <w:rsid w:val="00CF5523"/>
    <w:rsid w:val="00CF6060"/>
    <w:rsid w:val="00CF72B0"/>
    <w:rsid w:val="00CF7515"/>
    <w:rsid w:val="00CF7AC3"/>
    <w:rsid w:val="00D000DA"/>
    <w:rsid w:val="00D0132C"/>
    <w:rsid w:val="00D01905"/>
    <w:rsid w:val="00D05284"/>
    <w:rsid w:val="00D05C92"/>
    <w:rsid w:val="00D06CA8"/>
    <w:rsid w:val="00D07AF8"/>
    <w:rsid w:val="00D104F6"/>
    <w:rsid w:val="00D10685"/>
    <w:rsid w:val="00D10D61"/>
    <w:rsid w:val="00D1148D"/>
    <w:rsid w:val="00D1264D"/>
    <w:rsid w:val="00D133EF"/>
    <w:rsid w:val="00D14045"/>
    <w:rsid w:val="00D1452B"/>
    <w:rsid w:val="00D14667"/>
    <w:rsid w:val="00D14B30"/>
    <w:rsid w:val="00D16ABE"/>
    <w:rsid w:val="00D170C9"/>
    <w:rsid w:val="00D17185"/>
    <w:rsid w:val="00D17241"/>
    <w:rsid w:val="00D178E7"/>
    <w:rsid w:val="00D17B89"/>
    <w:rsid w:val="00D205AC"/>
    <w:rsid w:val="00D20D5A"/>
    <w:rsid w:val="00D210FE"/>
    <w:rsid w:val="00D211EC"/>
    <w:rsid w:val="00D212D0"/>
    <w:rsid w:val="00D21ADD"/>
    <w:rsid w:val="00D21F6B"/>
    <w:rsid w:val="00D222CB"/>
    <w:rsid w:val="00D255DC"/>
    <w:rsid w:val="00D302F6"/>
    <w:rsid w:val="00D3065E"/>
    <w:rsid w:val="00D30B4D"/>
    <w:rsid w:val="00D32090"/>
    <w:rsid w:val="00D3359A"/>
    <w:rsid w:val="00D33D60"/>
    <w:rsid w:val="00D3495D"/>
    <w:rsid w:val="00D34A6A"/>
    <w:rsid w:val="00D34A85"/>
    <w:rsid w:val="00D35B8E"/>
    <w:rsid w:val="00D36BB7"/>
    <w:rsid w:val="00D40428"/>
    <w:rsid w:val="00D41215"/>
    <w:rsid w:val="00D41B42"/>
    <w:rsid w:val="00D4252C"/>
    <w:rsid w:val="00D4474A"/>
    <w:rsid w:val="00D477EE"/>
    <w:rsid w:val="00D47FBB"/>
    <w:rsid w:val="00D5017E"/>
    <w:rsid w:val="00D53C10"/>
    <w:rsid w:val="00D552EB"/>
    <w:rsid w:val="00D56B6C"/>
    <w:rsid w:val="00D5798A"/>
    <w:rsid w:val="00D615F0"/>
    <w:rsid w:val="00D61734"/>
    <w:rsid w:val="00D61B93"/>
    <w:rsid w:val="00D61E46"/>
    <w:rsid w:val="00D621D8"/>
    <w:rsid w:val="00D62389"/>
    <w:rsid w:val="00D6274E"/>
    <w:rsid w:val="00D62AAA"/>
    <w:rsid w:val="00D62BD5"/>
    <w:rsid w:val="00D63F24"/>
    <w:rsid w:val="00D65F62"/>
    <w:rsid w:val="00D66848"/>
    <w:rsid w:val="00D67FDC"/>
    <w:rsid w:val="00D701FB"/>
    <w:rsid w:val="00D71A22"/>
    <w:rsid w:val="00D72CE4"/>
    <w:rsid w:val="00D743B7"/>
    <w:rsid w:val="00D7480F"/>
    <w:rsid w:val="00D749E7"/>
    <w:rsid w:val="00D76489"/>
    <w:rsid w:val="00D76C10"/>
    <w:rsid w:val="00D7781A"/>
    <w:rsid w:val="00D80B24"/>
    <w:rsid w:val="00D80D8D"/>
    <w:rsid w:val="00D810CE"/>
    <w:rsid w:val="00D818EF"/>
    <w:rsid w:val="00D81AEF"/>
    <w:rsid w:val="00D81D1B"/>
    <w:rsid w:val="00D824F2"/>
    <w:rsid w:val="00D828FD"/>
    <w:rsid w:val="00D82D90"/>
    <w:rsid w:val="00D83106"/>
    <w:rsid w:val="00D83640"/>
    <w:rsid w:val="00D83AE2"/>
    <w:rsid w:val="00D842ED"/>
    <w:rsid w:val="00D84A65"/>
    <w:rsid w:val="00D84D18"/>
    <w:rsid w:val="00D864BB"/>
    <w:rsid w:val="00D87108"/>
    <w:rsid w:val="00D8756E"/>
    <w:rsid w:val="00D877F1"/>
    <w:rsid w:val="00D910F0"/>
    <w:rsid w:val="00D91B77"/>
    <w:rsid w:val="00D92D52"/>
    <w:rsid w:val="00D9393D"/>
    <w:rsid w:val="00D93A4B"/>
    <w:rsid w:val="00D94502"/>
    <w:rsid w:val="00D945A2"/>
    <w:rsid w:val="00D94613"/>
    <w:rsid w:val="00D950AA"/>
    <w:rsid w:val="00D95D19"/>
    <w:rsid w:val="00D95D45"/>
    <w:rsid w:val="00D97291"/>
    <w:rsid w:val="00D979A0"/>
    <w:rsid w:val="00D97ED9"/>
    <w:rsid w:val="00DA113A"/>
    <w:rsid w:val="00DA13FD"/>
    <w:rsid w:val="00DA1CD3"/>
    <w:rsid w:val="00DA1EBD"/>
    <w:rsid w:val="00DA2355"/>
    <w:rsid w:val="00DA3274"/>
    <w:rsid w:val="00DA41BA"/>
    <w:rsid w:val="00DA4F7B"/>
    <w:rsid w:val="00DA670E"/>
    <w:rsid w:val="00DA72A6"/>
    <w:rsid w:val="00DB18B8"/>
    <w:rsid w:val="00DB34E2"/>
    <w:rsid w:val="00DB391E"/>
    <w:rsid w:val="00DB3A57"/>
    <w:rsid w:val="00DB48FB"/>
    <w:rsid w:val="00DB4DFE"/>
    <w:rsid w:val="00DB6BD4"/>
    <w:rsid w:val="00DB6CDD"/>
    <w:rsid w:val="00DB77E7"/>
    <w:rsid w:val="00DC0B02"/>
    <w:rsid w:val="00DC19FF"/>
    <w:rsid w:val="00DC2B70"/>
    <w:rsid w:val="00DC5203"/>
    <w:rsid w:val="00DC6258"/>
    <w:rsid w:val="00DC67F4"/>
    <w:rsid w:val="00DC7334"/>
    <w:rsid w:val="00DC7A7A"/>
    <w:rsid w:val="00DD2FD5"/>
    <w:rsid w:val="00DD308A"/>
    <w:rsid w:val="00DD31CF"/>
    <w:rsid w:val="00DD41BA"/>
    <w:rsid w:val="00DD49DB"/>
    <w:rsid w:val="00DD6220"/>
    <w:rsid w:val="00DD79DA"/>
    <w:rsid w:val="00DD7AF4"/>
    <w:rsid w:val="00DE00E1"/>
    <w:rsid w:val="00DE0540"/>
    <w:rsid w:val="00DE084C"/>
    <w:rsid w:val="00DE19CD"/>
    <w:rsid w:val="00DE21A2"/>
    <w:rsid w:val="00DE3EEF"/>
    <w:rsid w:val="00DE45B1"/>
    <w:rsid w:val="00DE4835"/>
    <w:rsid w:val="00DE4980"/>
    <w:rsid w:val="00DE4B7B"/>
    <w:rsid w:val="00DE4CF6"/>
    <w:rsid w:val="00DE5A3E"/>
    <w:rsid w:val="00DE6395"/>
    <w:rsid w:val="00DE7373"/>
    <w:rsid w:val="00DF04E3"/>
    <w:rsid w:val="00DF56F8"/>
    <w:rsid w:val="00DF5B49"/>
    <w:rsid w:val="00DF5B8F"/>
    <w:rsid w:val="00E0012C"/>
    <w:rsid w:val="00E00963"/>
    <w:rsid w:val="00E012BC"/>
    <w:rsid w:val="00E02971"/>
    <w:rsid w:val="00E044FA"/>
    <w:rsid w:val="00E04508"/>
    <w:rsid w:val="00E054BC"/>
    <w:rsid w:val="00E05CBA"/>
    <w:rsid w:val="00E07E17"/>
    <w:rsid w:val="00E11BF2"/>
    <w:rsid w:val="00E11C62"/>
    <w:rsid w:val="00E120F5"/>
    <w:rsid w:val="00E12119"/>
    <w:rsid w:val="00E12BC7"/>
    <w:rsid w:val="00E12EC8"/>
    <w:rsid w:val="00E13E73"/>
    <w:rsid w:val="00E13E99"/>
    <w:rsid w:val="00E140D5"/>
    <w:rsid w:val="00E16409"/>
    <w:rsid w:val="00E20BF2"/>
    <w:rsid w:val="00E20FD9"/>
    <w:rsid w:val="00E22318"/>
    <w:rsid w:val="00E23223"/>
    <w:rsid w:val="00E23E7E"/>
    <w:rsid w:val="00E241E7"/>
    <w:rsid w:val="00E2429B"/>
    <w:rsid w:val="00E2430C"/>
    <w:rsid w:val="00E24C33"/>
    <w:rsid w:val="00E27083"/>
    <w:rsid w:val="00E318FF"/>
    <w:rsid w:val="00E32651"/>
    <w:rsid w:val="00E33821"/>
    <w:rsid w:val="00E34FCA"/>
    <w:rsid w:val="00E35001"/>
    <w:rsid w:val="00E35AF0"/>
    <w:rsid w:val="00E35C9C"/>
    <w:rsid w:val="00E40753"/>
    <w:rsid w:val="00E4366E"/>
    <w:rsid w:val="00E43DD8"/>
    <w:rsid w:val="00E44670"/>
    <w:rsid w:val="00E45165"/>
    <w:rsid w:val="00E45408"/>
    <w:rsid w:val="00E50064"/>
    <w:rsid w:val="00E505F9"/>
    <w:rsid w:val="00E52ED4"/>
    <w:rsid w:val="00E54238"/>
    <w:rsid w:val="00E54322"/>
    <w:rsid w:val="00E54C14"/>
    <w:rsid w:val="00E55282"/>
    <w:rsid w:val="00E5669F"/>
    <w:rsid w:val="00E5707D"/>
    <w:rsid w:val="00E5717F"/>
    <w:rsid w:val="00E576C6"/>
    <w:rsid w:val="00E57E03"/>
    <w:rsid w:val="00E61BD2"/>
    <w:rsid w:val="00E61F29"/>
    <w:rsid w:val="00E623B3"/>
    <w:rsid w:val="00E6277A"/>
    <w:rsid w:val="00E63387"/>
    <w:rsid w:val="00E64E8B"/>
    <w:rsid w:val="00E65CA5"/>
    <w:rsid w:val="00E702B3"/>
    <w:rsid w:val="00E70CC5"/>
    <w:rsid w:val="00E72EF0"/>
    <w:rsid w:val="00E741AE"/>
    <w:rsid w:val="00E746BA"/>
    <w:rsid w:val="00E748D5"/>
    <w:rsid w:val="00E76437"/>
    <w:rsid w:val="00E767DE"/>
    <w:rsid w:val="00E7699A"/>
    <w:rsid w:val="00E77C1C"/>
    <w:rsid w:val="00E77DC0"/>
    <w:rsid w:val="00E8029B"/>
    <w:rsid w:val="00E80ABD"/>
    <w:rsid w:val="00E81B97"/>
    <w:rsid w:val="00E81F8A"/>
    <w:rsid w:val="00E822EA"/>
    <w:rsid w:val="00E83987"/>
    <w:rsid w:val="00E83FD8"/>
    <w:rsid w:val="00E84505"/>
    <w:rsid w:val="00E846D2"/>
    <w:rsid w:val="00E854F3"/>
    <w:rsid w:val="00E85CDA"/>
    <w:rsid w:val="00E865AE"/>
    <w:rsid w:val="00E872A6"/>
    <w:rsid w:val="00E91A9C"/>
    <w:rsid w:val="00E9471A"/>
    <w:rsid w:val="00E94E4B"/>
    <w:rsid w:val="00E9515A"/>
    <w:rsid w:val="00E9547D"/>
    <w:rsid w:val="00E95CB1"/>
    <w:rsid w:val="00E95EBE"/>
    <w:rsid w:val="00E96E63"/>
    <w:rsid w:val="00E96F76"/>
    <w:rsid w:val="00EA2348"/>
    <w:rsid w:val="00EA33E3"/>
    <w:rsid w:val="00EA3EBD"/>
    <w:rsid w:val="00EA439B"/>
    <w:rsid w:val="00EA51AA"/>
    <w:rsid w:val="00EA5D70"/>
    <w:rsid w:val="00EA637F"/>
    <w:rsid w:val="00EA6694"/>
    <w:rsid w:val="00EA6A0E"/>
    <w:rsid w:val="00EA76F2"/>
    <w:rsid w:val="00EB00C9"/>
    <w:rsid w:val="00EB04FC"/>
    <w:rsid w:val="00EB1692"/>
    <w:rsid w:val="00EB2D58"/>
    <w:rsid w:val="00EB371C"/>
    <w:rsid w:val="00EB3AED"/>
    <w:rsid w:val="00EB3C40"/>
    <w:rsid w:val="00EB4409"/>
    <w:rsid w:val="00EB4A9E"/>
    <w:rsid w:val="00EB533C"/>
    <w:rsid w:val="00EB7529"/>
    <w:rsid w:val="00EC02D0"/>
    <w:rsid w:val="00EC0504"/>
    <w:rsid w:val="00EC0975"/>
    <w:rsid w:val="00EC0ECE"/>
    <w:rsid w:val="00EC3B28"/>
    <w:rsid w:val="00EC470A"/>
    <w:rsid w:val="00EC52DD"/>
    <w:rsid w:val="00EC682E"/>
    <w:rsid w:val="00ED04E2"/>
    <w:rsid w:val="00ED08BC"/>
    <w:rsid w:val="00ED1571"/>
    <w:rsid w:val="00ED1B15"/>
    <w:rsid w:val="00ED26FA"/>
    <w:rsid w:val="00ED3116"/>
    <w:rsid w:val="00ED32BD"/>
    <w:rsid w:val="00ED3380"/>
    <w:rsid w:val="00ED34F2"/>
    <w:rsid w:val="00ED45CF"/>
    <w:rsid w:val="00ED48AA"/>
    <w:rsid w:val="00ED4D02"/>
    <w:rsid w:val="00ED4EB2"/>
    <w:rsid w:val="00ED51E5"/>
    <w:rsid w:val="00ED52F5"/>
    <w:rsid w:val="00ED557B"/>
    <w:rsid w:val="00ED5B95"/>
    <w:rsid w:val="00ED73D7"/>
    <w:rsid w:val="00ED7EC6"/>
    <w:rsid w:val="00EE048E"/>
    <w:rsid w:val="00EE0789"/>
    <w:rsid w:val="00EE0D97"/>
    <w:rsid w:val="00EE18F6"/>
    <w:rsid w:val="00EE2B62"/>
    <w:rsid w:val="00EE42C3"/>
    <w:rsid w:val="00EE5BA6"/>
    <w:rsid w:val="00EE6E24"/>
    <w:rsid w:val="00EE7CDD"/>
    <w:rsid w:val="00EF2729"/>
    <w:rsid w:val="00EF2D5E"/>
    <w:rsid w:val="00EF3FE1"/>
    <w:rsid w:val="00EF40A1"/>
    <w:rsid w:val="00EF4686"/>
    <w:rsid w:val="00EF4901"/>
    <w:rsid w:val="00EF526D"/>
    <w:rsid w:val="00EF527A"/>
    <w:rsid w:val="00EF625E"/>
    <w:rsid w:val="00EF7857"/>
    <w:rsid w:val="00F01116"/>
    <w:rsid w:val="00F03925"/>
    <w:rsid w:val="00F040EA"/>
    <w:rsid w:val="00F04C67"/>
    <w:rsid w:val="00F05443"/>
    <w:rsid w:val="00F05522"/>
    <w:rsid w:val="00F05942"/>
    <w:rsid w:val="00F060EB"/>
    <w:rsid w:val="00F063A7"/>
    <w:rsid w:val="00F06C7E"/>
    <w:rsid w:val="00F07027"/>
    <w:rsid w:val="00F11351"/>
    <w:rsid w:val="00F13204"/>
    <w:rsid w:val="00F137C8"/>
    <w:rsid w:val="00F14367"/>
    <w:rsid w:val="00F149BA"/>
    <w:rsid w:val="00F15AC6"/>
    <w:rsid w:val="00F160EE"/>
    <w:rsid w:val="00F16650"/>
    <w:rsid w:val="00F167CC"/>
    <w:rsid w:val="00F17BFF"/>
    <w:rsid w:val="00F2034F"/>
    <w:rsid w:val="00F21122"/>
    <w:rsid w:val="00F21396"/>
    <w:rsid w:val="00F22AE8"/>
    <w:rsid w:val="00F23B4C"/>
    <w:rsid w:val="00F25FF9"/>
    <w:rsid w:val="00F26517"/>
    <w:rsid w:val="00F2747F"/>
    <w:rsid w:val="00F27869"/>
    <w:rsid w:val="00F27F46"/>
    <w:rsid w:val="00F30C28"/>
    <w:rsid w:val="00F30D12"/>
    <w:rsid w:val="00F31BAD"/>
    <w:rsid w:val="00F31E37"/>
    <w:rsid w:val="00F32265"/>
    <w:rsid w:val="00F325CF"/>
    <w:rsid w:val="00F32FEB"/>
    <w:rsid w:val="00F33923"/>
    <w:rsid w:val="00F33B74"/>
    <w:rsid w:val="00F33C4C"/>
    <w:rsid w:val="00F34165"/>
    <w:rsid w:val="00F34F60"/>
    <w:rsid w:val="00F3531D"/>
    <w:rsid w:val="00F35AB3"/>
    <w:rsid w:val="00F36EF6"/>
    <w:rsid w:val="00F3732C"/>
    <w:rsid w:val="00F377C6"/>
    <w:rsid w:val="00F412C4"/>
    <w:rsid w:val="00F417E2"/>
    <w:rsid w:val="00F41AEF"/>
    <w:rsid w:val="00F422F9"/>
    <w:rsid w:val="00F42412"/>
    <w:rsid w:val="00F42E4A"/>
    <w:rsid w:val="00F42E6A"/>
    <w:rsid w:val="00F43000"/>
    <w:rsid w:val="00F4378C"/>
    <w:rsid w:val="00F43FDB"/>
    <w:rsid w:val="00F44A66"/>
    <w:rsid w:val="00F45B2C"/>
    <w:rsid w:val="00F46CC5"/>
    <w:rsid w:val="00F4774B"/>
    <w:rsid w:val="00F47868"/>
    <w:rsid w:val="00F508F8"/>
    <w:rsid w:val="00F51482"/>
    <w:rsid w:val="00F51685"/>
    <w:rsid w:val="00F522DC"/>
    <w:rsid w:val="00F54642"/>
    <w:rsid w:val="00F548EC"/>
    <w:rsid w:val="00F54BBD"/>
    <w:rsid w:val="00F54D7B"/>
    <w:rsid w:val="00F56286"/>
    <w:rsid w:val="00F56EC1"/>
    <w:rsid w:val="00F56F82"/>
    <w:rsid w:val="00F57570"/>
    <w:rsid w:val="00F5769A"/>
    <w:rsid w:val="00F60D9E"/>
    <w:rsid w:val="00F62F08"/>
    <w:rsid w:val="00F63090"/>
    <w:rsid w:val="00F64B96"/>
    <w:rsid w:val="00F64C1C"/>
    <w:rsid w:val="00F67EDA"/>
    <w:rsid w:val="00F7055C"/>
    <w:rsid w:val="00F706A0"/>
    <w:rsid w:val="00F71A09"/>
    <w:rsid w:val="00F71D22"/>
    <w:rsid w:val="00F7268E"/>
    <w:rsid w:val="00F728F1"/>
    <w:rsid w:val="00F72A49"/>
    <w:rsid w:val="00F72BB7"/>
    <w:rsid w:val="00F72BDE"/>
    <w:rsid w:val="00F73261"/>
    <w:rsid w:val="00F73FA1"/>
    <w:rsid w:val="00F74D95"/>
    <w:rsid w:val="00F75202"/>
    <w:rsid w:val="00F75E2F"/>
    <w:rsid w:val="00F76673"/>
    <w:rsid w:val="00F766BF"/>
    <w:rsid w:val="00F768F2"/>
    <w:rsid w:val="00F76C5B"/>
    <w:rsid w:val="00F7737B"/>
    <w:rsid w:val="00F773EF"/>
    <w:rsid w:val="00F803A6"/>
    <w:rsid w:val="00F80427"/>
    <w:rsid w:val="00F80606"/>
    <w:rsid w:val="00F80FDE"/>
    <w:rsid w:val="00F814A1"/>
    <w:rsid w:val="00F82D91"/>
    <w:rsid w:val="00F83669"/>
    <w:rsid w:val="00F858E3"/>
    <w:rsid w:val="00F85975"/>
    <w:rsid w:val="00F8732B"/>
    <w:rsid w:val="00F87888"/>
    <w:rsid w:val="00F87A48"/>
    <w:rsid w:val="00F87A9F"/>
    <w:rsid w:val="00F87C27"/>
    <w:rsid w:val="00F90D04"/>
    <w:rsid w:val="00F90FC3"/>
    <w:rsid w:val="00F91BBA"/>
    <w:rsid w:val="00F921EE"/>
    <w:rsid w:val="00F92275"/>
    <w:rsid w:val="00F93136"/>
    <w:rsid w:val="00F95179"/>
    <w:rsid w:val="00F95A3E"/>
    <w:rsid w:val="00F96283"/>
    <w:rsid w:val="00F96722"/>
    <w:rsid w:val="00F969E0"/>
    <w:rsid w:val="00F97019"/>
    <w:rsid w:val="00F975AE"/>
    <w:rsid w:val="00FA1829"/>
    <w:rsid w:val="00FA2E25"/>
    <w:rsid w:val="00FA2FD2"/>
    <w:rsid w:val="00FA3E83"/>
    <w:rsid w:val="00FA3FA5"/>
    <w:rsid w:val="00FA4FE7"/>
    <w:rsid w:val="00FA7915"/>
    <w:rsid w:val="00FB0C1D"/>
    <w:rsid w:val="00FB1249"/>
    <w:rsid w:val="00FB155B"/>
    <w:rsid w:val="00FB2ACA"/>
    <w:rsid w:val="00FB3A1F"/>
    <w:rsid w:val="00FB5BB2"/>
    <w:rsid w:val="00FB60FB"/>
    <w:rsid w:val="00FB6108"/>
    <w:rsid w:val="00FB6367"/>
    <w:rsid w:val="00FB799D"/>
    <w:rsid w:val="00FC0E8B"/>
    <w:rsid w:val="00FC1A90"/>
    <w:rsid w:val="00FC1B32"/>
    <w:rsid w:val="00FC1E6B"/>
    <w:rsid w:val="00FC265E"/>
    <w:rsid w:val="00FC2945"/>
    <w:rsid w:val="00FC3E9C"/>
    <w:rsid w:val="00FC70A7"/>
    <w:rsid w:val="00FC7140"/>
    <w:rsid w:val="00FC7B00"/>
    <w:rsid w:val="00FC7CBF"/>
    <w:rsid w:val="00FD08A1"/>
    <w:rsid w:val="00FD1481"/>
    <w:rsid w:val="00FD1D48"/>
    <w:rsid w:val="00FD2481"/>
    <w:rsid w:val="00FD31D4"/>
    <w:rsid w:val="00FD3433"/>
    <w:rsid w:val="00FD3E6B"/>
    <w:rsid w:val="00FD4424"/>
    <w:rsid w:val="00FD4F74"/>
    <w:rsid w:val="00FD60F3"/>
    <w:rsid w:val="00FD7487"/>
    <w:rsid w:val="00FD7611"/>
    <w:rsid w:val="00FD76DB"/>
    <w:rsid w:val="00FE0C58"/>
    <w:rsid w:val="00FE23C7"/>
    <w:rsid w:val="00FE2451"/>
    <w:rsid w:val="00FE49D7"/>
    <w:rsid w:val="00FE553F"/>
    <w:rsid w:val="00FE6D73"/>
    <w:rsid w:val="00FE707E"/>
    <w:rsid w:val="00FE796E"/>
    <w:rsid w:val="00FE7BAD"/>
    <w:rsid w:val="00FE7CF4"/>
    <w:rsid w:val="00FF031E"/>
    <w:rsid w:val="00FF08A2"/>
    <w:rsid w:val="00FF1402"/>
    <w:rsid w:val="00FF1D21"/>
    <w:rsid w:val="00FF2C4A"/>
    <w:rsid w:val="00FF2E6C"/>
    <w:rsid w:val="00FF3119"/>
    <w:rsid w:val="00FF33BF"/>
    <w:rsid w:val="00FF4D2E"/>
    <w:rsid w:val="00FF4FB7"/>
    <w:rsid w:val="00FF5905"/>
    <w:rsid w:val="00FF6039"/>
    <w:rsid w:val="00FF62B9"/>
    <w:rsid w:val="00FF6849"/>
    <w:rsid w:val="00FF6F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CA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466C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964070"/>
    <w:pPr>
      <w:widowControl w:val="0"/>
      <w:tabs>
        <w:tab w:val="left" w:pos="360"/>
        <w:tab w:val="left" w:pos="2340"/>
      </w:tabs>
      <w:suppressAutoHyphens/>
      <w:spacing w:line="288" w:lineRule="auto"/>
      <w:ind w:left="142" w:hanging="142"/>
      <w:jc w:val="center"/>
      <w:outlineLvl w:val="0"/>
    </w:pPr>
    <w:rPr>
      <w:rFonts w:cs="Arial"/>
      <w:b/>
      <w:kern w:val="32"/>
      <w:szCs w:val="20"/>
      <w:lang w:val="sl-SI" w:eastAsia="sl-SI"/>
    </w:rPr>
  </w:style>
  <w:style w:type="paragraph" w:styleId="Naslov2">
    <w:name w:val="heading 2"/>
    <w:basedOn w:val="Navaden"/>
    <w:next w:val="Navaden"/>
    <w:link w:val="Naslov2Znak"/>
    <w:uiPriority w:val="9"/>
    <w:semiHidden/>
    <w:unhideWhenUsed/>
    <w:qFormat/>
    <w:rsid w:val="00F23B4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
    <w:link w:val="Naslov3Znak"/>
    <w:uiPriority w:val="9"/>
    <w:qFormat/>
    <w:rsid w:val="002A0054"/>
    <w:pPr>
      <w:spacing w:before="100" w:beforeAutospacing="1" w:after="100" w:afterAutospacing="1" w:line="240" w:lineRule="auto"/>
      <w:outlineLvl w:val="2"/>
    </w:pPr>
    <w:rPr>
      <w:rFonts w:ascii="Times New Roman" w:hAnsi="Times New Roman"/>
      <w:b/>
      <w:bCs/>
      <w:sz w:val="27"/>
      <w:szCs w:val="27"/>
      <w:lang w:val="sl-SI" w:eastAsia="sl-SI"/>
    </w:rPr>
  </w:style>
  <w:style w:type="paragraph" w:styleId="Naslov4">
    <w:name w:val="heading 4"/>
    <w:basedOn w:val="Navaden"/>
    <w:link w:val="Naslov4Znak"/>
    <w:uiPriority w:val="9"/>
    <w:qFormat/>
    <w:rsid w:val="002A0054"/>
    <w:pPr>
      <w:spacing w:before="100" w:beforeAutospacing="1" w:after="100" w:afterAutospacing="1" w:line="240" w:lineRule="auto"/>
      <w:outlineLvl w:val="3"/>
    </w:pPr>
    <w:rPr>
      <w:rFonts w:ascii="Times New Roman" w:hAnsi="Times New Roman"/>
      <w:b/>
      <w:bCs/>
      <w:sz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964070"/>
    <w:rPr>
      <w:rFonts w:ascii="Arial" w:hAnsi="Arial" w:cs="Arial"/>
      <w:b/>
      <w:kern w:val="32"/>
    </w:rPr>
  </w:style>
  <w:style w:type="paragraph" w:customStyle="1" w:styleId="CharCharZnakZnak">
    <w:name w:val="Char Char Znak Znak"/>
    <w:basedOn w:val="Navaden"/>
    <w:rsid w:val="00B11BF8"/>
    <w:pPr>
      <w:adjustRightInd w:val="0"/>
      <w:spacing w:line="240" w:lineRule="auto"/>
      <w:jc w:val="both"/>
    </w:pPr>
    <w:rPr>
      <w:rFonts w:ascii="Times New Roman" w:hAnsi="Times New Roman"/>
      <w:sz w:val="24"/>
      <w:lang w:val="pl-PL" w:eastAsia="pl-PL"/>
    </w:rPr>
  </w:style>
  <w:style w:type="paragraph" w:styleId="Glava">
    <w:name w:val="header"/>
    <w:basedOn w:val="Navaden"/>
    <w:link w:val="GlavaZnak"/>
    <w:rsid w:val="00B11BF8"/>
    <w:pPr>
      <w:tabs>
        <w:tab w:val="center" w:pos="4320"/>
        <w:tab w:val="right" w:pos="8640"/>
      </w:tabs>
    </w:pPr>
  </w:style>
  <w:style w:type="character" w:customStyle="1" w:styleId="GlavaZnak">
    <w:name w:val="Glava Znak"/>
    <w:basedOn w:val="Privzetapisavaodstavka"/>
    <w:link w:val="Glava"/>
    <w:rsid w:val="00B11BF8"/>
    <w:rPr>
      <w:rFonts w:ascii="Arial" w:hAnsi="Arial"/>
      <w:szCs w:val="24"/>
      <w:lang w:val="en-US" w:eastAsia="en-US"/>
    </w:rPr>
  </w:style>
  <w:style w:type="paragraph" w:styleId="Noga">
    <w:name w:val="footer"/>
    <w:basedOn w:val="Navaden"/>
    <w:link w:val="NogaZnak"/>
    <w:uiPriority w:val="99"/>
    <w:rsid w:val="00B11BF8"/>
    <w:pPr>
      <w:tabs>
        <w:tab w:val="center" w:pos="4320"/>
        <w:tab w:val="right" w:pos="8640"/>
      </w:tabs>
    </w:pPr>
  </w:style>
  <w:style w:type="character" w:customStyle="1" w:styleId="NogaZnak">
    <w:name w:val="Noga Znak"/>
    <w:basedOn w:val="Privzetapisavaodstavka"/>
    <w:link w:val="Noga"/>
    <w:uiPriority w:val="99"/>
    <w:rsid w:val="00B11BF8"/>
    <w:rPr>
      <w:rFonts w:ascii="Arial" w:hAnsi="Arial"/>
      <w:szCs w:val="24"/>
      <w:lang w:val="en-US" w:eastAsia="en-US"/>
    </w:rPr>
  </w:style>
  <w:style w:type="character" w:styleId="Hiperpovezava">
    <w:name w:val="Hyperlink"/>
    <w:uiPriority w:val="99"/>
    <w:rsid w:val="00B11BF8"/>
    <w:rPr>
      <w:color w:val="0000FF"/>
      <w:u w:val="single"/>
    </w:rPr>
  </w:style>
  <w:style w:type="paragraph" w:customStyle="1" w:styleId="Naslovpredpisa">
    <w:name w:val="Naslov_predpisa"/>
    <w:basedOn w:val="Navaden"/>
    <w:link w:val="NaslovpredpisaZnak"/>
    <w:uiPriority w:val="99"/>
    <w:qFormat/>
    <w:rsid w:val="00B11BF8"/>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uiPriority w:val="99"/>
    <w:rsid w:val="00B11BF8"/>
    <w:rPr>
      <w:rFonts w:ascii="Arial" w:hAnsi="Arial" w:cs="Arial"/>
      <w:b/>
      <w:sz w:val="22"/>
      <w:szCs w:val="22"/>
    </w:rPr>
  </w:style>
  <w:style w:type="paragraph" w:styleId="Telobesedila">
    <w:name w:val="Body Text"/>
    <w:basedOn w:val="Navaden"/>
    <w:link w:val="TelobesedilaZnak"/>
    <w:rsid w:val="00B11BF8"/>
    <w:pPr>
      <w:suppressAutoHyphens/>
      <w:spacing w:after="120" w:line="240" w:lineRule="auto"/>
    </w:pPr>
    <w:rPr>
      <w:rFonts w:ascii="Times New Roman" w:hAnsi="Times New Roman"/>
      <w:sz w:val="24"/>
      <w:lang w:val="sl-SI" w:eastAsia="ar-SA"/>
    </w:rPr>
  </w:style>
  <w:style w:type="character" w:customStyle="1" w:styleId="TelobesedilaZnak">
    <w:name w:val="Telo besedila Znak"/>
    <w:basedOn w:val="Privzetapisavaodstavka"/>
    <w:link w:val="Telobesedila"/>
    <w:rsid w:val="00B11BF8"/>
    <w:rPr>
      <w:sz w:val="24"/>
      <w:szCs w:val="24"/>
      <w:lang w:eastAsia="ar-SA"/>
    </w:rPr>
  </w:style>
  <w:style w:type="paragraph" w:customStyle="1" w:styleId="Vrstapredpisa">
    <w:name w:val="Vrsta predpisa"/>
    <w:basedOn w:val="Navaden"/>
    <w:link w:val="VrstapredpisaZnak"/>
    <w:qFormat/>
    <w:rsid w:val="00B11BF8"/>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B11BF8"/>
    <w:rPr>
      <w:rFonts w:ascii="Arial" w:hAnsi="Arial" w:cs="Arial"/>
      <w:b/>
      <w:bCs/>
      <w:color w:val="000000"/>
      <w:spacing w:val="40"/>
      <w:sz w:val="22"/>
      <w:szCs w:val="22"/>
    </w:rPr>
  </w:style>
  <w:style w:type="paragraph" w:customStyle="1" w:styleId="Poglavje">
    <w:name w:val="Poglavje"/>
    <w:basedOn w:val="Navaden"/>
    <w:qFormat/>
    <w:rsid w:val="00B11BF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B11BF8"/>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B11BF8"/>
    <w:rPr>
      <w:rFonts w:ascii="Arial" w:hAnsi="Arial" w:cs="Arial"/>
      <w:sz w:val="22"/>
      <w:szCs w:val="22"/>
    </w:rPr>
  </w:style>
  <w:style w:type="paragraph" w:customStyle="1" w:styleId="Oddelek">
    <w:name w:val="Oddelek"/>
    <w:basedOn w:val="Navaden"/>
    <w:link w:val="OddelekZnak1"/>
    <w:qFormat/>
    <w:rsid w:val="00B11BF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B11BF8"/>
    <w:rPr>
      <w:rFonts w:ascii="Arial" w:hAnsi="Arial" w:cs="Arial"/>
      <w:b/>
      <w:sz w:val="22"/>
      <w:szCs w:val="22"/>
    </w:rPr>
  </w:style>
  <w:style w:type="paragraph" w:customStyle="1" w:styleId="Alineazaodstavkom">
    <w:name w:val="Alinea za odstavkom"/>
    <w:basedOn w:val="Navaden"/>
    <w:link w:val="AlineazaodstavkomZnak"/>
    <w:qFormat/>
    <w:rsid w:val="00B11BF8"/>
    <w:pPr>
      <w:numPr>
        <w:numId w:val="3"/>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B11BF8"/>
    <w:rPr>
      <w:rFonts w:ascii="Arial" w:hAnsi="Arial" w:cs="Arial"/>
      <w:sz w:val="22"/>
      <w:szCs w:val="22"/>
    </w:rPr>
  </w:style>
  <w:style w:type="paragraph" w:styleId="Navadensplet">
    <w:name w:val="Normal (Web)"/>
    <w:basedOn w:val="Navaden"/>
    <w:uiPriority w:val="99"/>
    <w:rsid w:val="00B11BF8"/>
    <w:pPr>
      <w:spacing w:after="140" w:line="240" w:lineRule="auto"/>
    </w:pPr>
    <w:rPr>
      <w:rFonts w:ascii="Times New Roman" w:hAnsi="Times New Roman"/>
      <w:color w:val="333333"/>
      <w:sz w:val="12"/>
      <w:szCs w:val="12"/>
      <w:lang w:val="sl-SI" w:eastAsia="sl-SI"/>
    </w:rPr>
  </w:style>
  <w:style w:type="table" w:styleId="Tabelamrea">
    <w:name w:val="Table Grid"/>
    <w:basedOn w:val="Navadnatabela"/>
    <w:rsid w:val="00B11BF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qFormat/>
    <w:rsid w:val="00B11BF8"/>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B11BF8"/>
    <w:pPr>
      <w:numPr>
        <w:numId w:val="10"/>
      </w:numPr>
      <w:overflowPunct w:val="0"/>
      <w:autoSpaceDE w:val="0"/>
      <w:autoSpaceDN w:val="0"/>
      <w:adjustRightInd w:val="0"/>
      <w:spacing w:line="200" w:lineRule="exact"/>
      <w:jc w:val="both"/>
      <w:textAlignment w:val="baseline"/>
    </w:pPr>
    <w:rPr>
      <w:rFonts w:cs="Arial"/>
      <w:sz w:val="22"/>
      <w:szCs w:val="22"/>
    </w:rPr>
  </w:style>
  <w:style w:type="character" w:customStyle="1" w:styleId="AlineazatokoZnak">
    <w:name w:val="Alinea za točko Znak"/>
    <w:link w:val="Alineazatoko"/>
    <w:rsid w:val="00B11BF8"/>
    <w:rPr>
      <w:rFonts w:ascii="Arial" w:hAnsi="Arial" w:cs="Arial"/>
      <w:sz w:val="22"/>
      <w:szCs w:val="22"/>
      <w:lang w:val="en-US" w:eastAsia="en-US"/>
    </w:rPr>
  </w:style>
  <w:style w:type="character" w:customStyle="1" w:styleId="rkovnatokazaodstavkomZnak">
    <w:name w:val="Črkovna točka_za odstavkom Znak"/>
    <w:link w:val="rkovnatokazaodstavkom"/>
    <w:rsid w:val="00B11BF8"/>
    <w:rPr>
      <w:rFonts w:ascii="Arial" w:eastAsia="Calibri" w:hAnsi="Arial"/>
      <w:szCs w:val="24"/>
    </w:rPr>
  </w:style>
  <w:style w:type="paragraph" w:customStyle="1" w:styleId="rkovnatokazaodstavkom">
    <w:name w:val="Črkovna točka_za odstavkom"/>
    <w:basedOn w:val="Navaden"/>
    <w:link w:val="rkovnatokazaodstavkomZnak"/>
    <w:qFormat/>
    <w:rsid w:val="00B11BF8"/>
    <w:pPr>
      <w:numPr>
        <w:numId w:val="9"/>
      </w:numPr>
      <w:overflowPunct w:val="0"/>
      <w:autoSpaceDE w:val="0"/>
      <w:autoSpaceDN w:val="0"/>
      <w:adjustRightInd w:val="0"/>
      <w:spacing w:line="200" w:lineRule="exact"/>
      <w:jc w:val="both"/>
      <w:textAlignment w:val="baseline"/>
    </w:pPr>
    <w:rPr>
      <w:rFonts w:eastAsia="Calibri"/>
      <w:lang w:val="sl-SI" w:eastAsia="sl-SI"/>
    </w:rPr>
  </w:style>
  <w:style w:type="paragraph" w:customStyle="1" w:styleId="Odsek">
    <w:name w:val="Odsek"/>
    <w:basedOn w:val="Oddelek"/>
    <w:link w:val="OdsekZnak"/>
    <w:qFormat/>
    <w:rsid w:val="00B11BF8"/>
    <w:pPr>
      <w:tabs>
        <w:tab w:val="num" w:pos="720"/>
      </w:tabs>
    </w:pPr>
    <w:rPr>
      <w:lang w:val="en-US" w:eastAsia="en-US"/>
    </w:rPr>
  </w:style>
  <w:style w:type="character" w:customStyle="1" w:styleId="OdsekZnak">
    <w:name w:val="Odsek Znak"/>
    <w:link w:val="Odsek"/>
    <w:rsid w:val="00B11BF8"/>
    <w:rPr>
      <w:rFonts w:ascii="Arial" w:hAnsi="Arial" w:cs="Arial"/>
      <w:b/>
      <w:sz w:val="22"/>
      <w:szCs w:val="22"/>
      <w:lang w:val="en-US" w:eastAsia="en-US"/>
    </w:rPr>
  </w:style>
  <w:style w:type="character" w:customStyle="1" w:styleId="Hiperpovezava15">
    <w:name w:val="Hiperpovezava15"/>
    <w:rsid w:val="00B11BF8"/>
    <w:rPr>
      <w:strike w:val="0"/>
      <w:dstrike w:val="0"/>
      <w:color w:val="626060"/>
      <w:u w:val="none"/>
      <w:effect w:val="none"/>
    </w:rPr>
  </w:style>
  <w:style w:type="paragraph" w:customStyle="1" w:styleId="len3">
    <w:name w:val="len3"/>
    <w:basedOn w:val="Navaden"/>
    <w:rsid w:val="00B11BF8"/>
    <w:pPr>
      <w:spacing w:before="480" w:line="240" w:lineRule="auto"/>
      <w:jc w:val="center"/>
    </w:pPr>
    <w:rPr>
      <w:rFonts w:cs="Arial"/>
      <w:b/>
      <w:bCs/>
      <w:sz w:val="22"/>
      <w:szCs w:val="22"/>
      <w:lang w:val="sl-SI" w:eastAsia="sl-SI"/>
    </w:rPr>
  </w:style>
  <w:style w:type="paragraph" w:customStyle="1" w:styleId="lennaslov2">
    <w:name w:val="lennaslov2"/>
    <w:basedOn w:val="Navaden"/>
    <w:rsid w:val="00B11BF8"/>
    <w:pPr>
      <w:spacing w:line="240" w:lineRule="auto"/>
      <w:jc w:val="center"/>
    </w:pPr>
    <w:rPr>
      <w:rFonts w:cs="Arial"/>
      <w:b/>
      <w:bCs/>
      <w:sz w:val="22"/>
      <w:szCs w:val="22"/>
      <w:lang w:val="sl-SI" w:eastAsia="sl-SI"/>
    </w:rPr>
  </w:style>
  <w:style w:type="paragraph" w:customStyle="1" w:styleId="odstavek2">
    <w:name w:val="odstavek2"/>
    <w:basedOn w:val="Navaden"/>
    <w:rsid w:val="00B11BF8"/>
    <w:pPr>
      <w:spacing w:before="240" w:line="240" w:lineRule="auto"/>
      <w:ind w:firstLine="1021"/>
      <w:jc w:val="both"/>
    </w:pPr>
    <w:rPr>
      <w:rFonts w:cs="Arial"/>
      <w:sz w:val="22"/>
      <w:szCs w:val="22"/>
      <w:lang w:val="sl-SI" w:eastAsia="sl-SI"/>
    </w:rPr>
  </w:style>
  <w:style w:type="paragraph" w:customStyle="1" w:styleId="tevilnatoka2">
    <w:name w:val="tevilnatoka2"/>
    <w:basedOn w:val="Navaden"/>
    <w:rsid w:val="00B11BF8"/>
    <w:pPr>
      <w:spacing w:line="240" w:lineRule="auto"/>
      <w:ind w:left="425" w:hanging="425"/>
      <w:jc w:val="both"/>
    </w:pPr>
    <w:rPr>
      <w:rFonts w:cs="Arial"/>
      <w:sz w:val="22"/>
      <w:szCs w:val="22"/>
      <w:lang w:val="sl-SI" w:eastAsia="sl-SI"/>
    </w:rPr>
  </w:style>
  <w:style w:type="paragraph" w:customStyle="1" w:styleId="Navaden2">
    <w:name w:val="Navaden2"/>
    <w:basedOn w:val="Navaden"/>
    <w:rsid w:val="00B11BF8"/>
    <w:pPr>
      <w:spacing w:line="240" w:lineRule="auto"/>
      <w:jc w:val="both"/>
    </w:pPr>
    <w:rPr>
      <w:rFonts w:cs="Arial"/>
      <w:sz w:val="22"/>
      <w:szCs w:val="22"/>
      <w:lang w:val="sl-SI" w:eastAsia="sl-SI"/>
    </w:rPr>
  </w:style>
  <w:style w:type="paragraph" w:customStyle="1" w:styleId="Navadensplet16">
    <w:name w:val="Navaden (splet)16"/>
    <w:basedOn w:val="Navaden"/>
    <w:rsid w:val="00B11BF8"/>
    <w:pPr>
      <w:spacing w:before="150" w:after="150" w:line="240" w:lineRule="auto"/>
      <w:ind w:left="225" w:right="525"/>
    </w:pPr>
    <w:rPr>
      <w:rFonts w:ascii="Times New Roman" w:hAnsi="Times New Roman"/>
      <w:sz w:val="26"/>
      <w:szCs w:val="26"/>
      <w:lang w:val="sl-SI" w:eastAsia="sl-SI"/>
    </w:rPr>
  </w:style>
  <w:style w:type="paragraph" w:customStyle="1" w:styleId="rkovnatokazaodstavkom2">
    <w:name w:val="rkovnatokazaodstavkom2"/>
    <w:basedOn w:val="Navaden"/>
    <w:rsid w:val="00B11BF8"/>
    <w:pPr>
      <w:spacing w:line="240" w:lineRule="auto"/>
      <w:ind w:left="425" w:hanging="425"/>
      <w:jc w:val="both"/>
    </w:pPr>
    <w:rPr>
      <w:rFonts w:cs="Arial"/>
      <w:sz w:val="22"/>
      <w:szCs w:val="22"/>
      <w:lang w:val="sl-SI" w:eastAsia="sl-SI"/>
    </w:rPr>
  </w:style>
  <w:style w:type="paragraph" w:customStyle="1" w:styleId="prehodneinkoncnedolocbe2">
    <w:name w:val="prehodneinkoncnedolocbe2"/>
    <w:basedOn w:val="Navaden"/>
    <w:rsid w:val="00B11BF8"/>
    <w:pPr>
      <w:spacing w:before="400" w:after="600" w:line="240" w:lineRule="auto"/>
      <w:jc w:val="both"/>
    </w:pPr>
    <w:rPr>
      <w:rFonts w:cs="Arial"/>
      <w:b/>
      <w:bCs/>
      <w:sz w:val="22"/>
      <w:szCs w:val="22"/>
      <w:lang w:val="sl-SI" w:eastAsia="sl-SI"/>
    </w:rPr>
  </w:style>
  <w:style w:type="paragraph" w:customStyle="1" w:styleId="lennovele2">
    <w:name w:val="lennovele2"/>
    <w:basedOn w:val="Navaden"/>
    <w:rsid w:val="00B11BF8"/>
    <w:pPr>
      <w:spacing w:before="480" w:line="240" w:lineRule="auto"/>
      <w:jc w:val="center"/>
    </w:pPr>
    <w:rPr>
      <w:rFonts w:cs="Arial"/>
      <w:sz w:val="22"/>
      <w:szCs w:val="22"/>
      <w:lang w:val="sl-SI" w:eastAsia="sl-SI"/>
    </w:rPr>
  </w:style>
  <w:style w:type="paragraph" w:customStyle="1" w:styleId="poglavje2">
    <w:name w:val="poglavje2"/>
    <w:basedOn w:val="Navaden"/>
    <w:rsid w:val="00B11BF8"/>
    <w:pPr>
      <w:spacing w:before="480" w:line="240" w:lineRule="auto"/>
      <w:jc w:val="center"/>
    </w:pPr>
    <w:rPr>
      <w:rFonts w:cs="Arial"/>
      <w:sz w:val="22"/>
      <w:szCs w:val="22"/>
      <w:lang w:val="sl-SI"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B11BF8"/>
    <w:pPr>
      <w:spacing w:line="240" w:lineRule="auto"/>
    </w:pPr>
    <w:rPr>
      <w:lang w:val="sl-SI"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B11BF8"/>
    <w:rPr>
      <w:rFonts w:ascii="Arial" w:hAnsi="Arial"/>
      <w:szCs w:val="24"/>
    </w:rPr>
  </w:style>
  <w:style w:type="character" w:styleId="Sprotnaopomba-sklic">
    <w:name w:val="footnote reference"/>
    <w:aliases w:val="Fussnota,Footnote symbol,Footnote,Footnotes refss,callout,BVI fnr,16 Point,Superscript 6 Point,nota pié di pagina"/>
    <w:uiPriority w:val="99"/>
    <w:semiHidden/>
    <w:rsid w:val="00B11BF8"/>
    <w:rPr>
      <w:vertAlign w:val="superscript"/>
    </w:rPr>
  </w:style>
  <w:style w:type="paragraph" w:customStyle="1" w:styleId="p1">
    <w:name w:val="p1"/>
    <w:basedOn w:val="Navaden"/>
    <w:rsid w:val="00B11BF8"/>
    <w:pPr>
      <w:spacing w:after="161" w:line="240" w:lineRule="auto"/>
      <w:jc w:val="both"/>
    </w:pPr>
    <w:rPr>
      <w:rFonts w:ascii="Times New Roman" w:hAnsi="Times New Roman"/>
      <w:color w:val="333333"/>
      <w:sz w:val="14"/>
      <w:szCs w:val="14"/>
      <w:lang w:val="sl-SI" w:eastAsia="sl-SI"/>
    </w:rPr>
  </w:style>
  <w:style w:type="character" w:customStyle="1" w:styleId="Hiperpovezava1">
    <w:name w:val="Hiperpovezava1"/>
    <w:rsid w:val="00B11BF8"/>
    <w:rPr>
      <w:b/>
      <w:bCs/>
      <w:color w:val="0000FF"/>
      <w:u w:val="single"/>
    </w:rPr>
  </w:style>
  <w:style w:type="character" w:customStyle="1" w:styleId="Hiperpovezava16">
    <w:name w:val="Hiperpovezava16"/>
    <w:rsid w:val="00B11BF8"/>
    <w:rPr>
      <w:strike w:val="0"/>
      <w:dstrike w:val="0"/>
      <w:color w:val="005C9C"/>
      <w:u w:val="single"/>
      <w:effect w:val="none"/>
    </w:rPr>
  </w:style>
  <w:style w:type="paragraph" w:customStyle="1" w:styleId="HTMLpredoblikovano1">
    <w:name w:val="HTML predoblikovano1"/>
    <w:basedOn w:val="Navaden"/>
    <w:rsid w:val="00B11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cs="Courier New"/>
      <w:szCs w:val="20"/>
      <w:lang w:val="sl-SI" w:eastAsia="sl-SI"/>
    </w:rPr>
  </w:style>
  <w:style w:type="paragraph" w:customStyle="1" w:styleId="noparagraphstyle1">
    <w:name w:val="noparagraphstyle1"/>
    <w:basedOn w:val="Navaden"/>
    <w:rsid w:val="00B11BF8"/>
    <w:pPr>
      <w:spacing w:after="161" w:line="240" w:lineRule="auto"/>
      <w:jc w:val="both"/>
    </w:pPr>
    <w:rPr>
      <w:rFonts w:ascii="Times New Roman" w:hAnsi="Times New Roman"/>
      <w:color w:val="333333"/>
      <w:sz w:val="14"/>
      <w:szCs w:val="14"/>
      <w:lang w:val="sl-SI" w:eastAsia="sl-SI"/>
    </w:rPr>
  </w:style>
  <w:style w:type="paragraph" w:customStyle="1" w:styleId="ZnakZnak1">
    <w:name w:val="Znak Znak1"/>
    <w:basedOn w:val="Navaden"/>
    <w:rsid w:val="00B11BF8"/>
    <w:pPr>
      <w:autoSpaceDE w:val="0"/>
      <w:autoSpaceDN w:val="0"/>
      <w:adjustRightInd w:val="0"/>
      <w:spacing w:line="288" w:lineRule="auto"/>
      <w:jc w:val="both"/>
    </w:pPr>
    <w:rPr>
      <w:rFonts w:ascii="Times New Roman" w:hAnsi="Times New Roman"/>
      <w:sz w:val="24"/>
      <w:lang w:val="pl-PL" w:eastAsia="pl-PL"/>
    </w:rPr>
  </w:style>
  <w:style w:type="paragraph" w:styleId="Besedilooblaka">
    <w:name w:val="Balloon Text"/>
    <w:basedOn w:val="Navaden"/>
    <w:link w:val="BesedilooblakaZnak"/>
    <w:uiPriority w:val="99"/>
    <w:semiHidden/>
    <w:unhideWhenUsed/>
    <w:rsid w:val="00B11BF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11BF8"/>
    <w:rPr>
      <w:rFonts w:ascii="Segoe UI" w:hAnsi="Segoe UI" w:cs="Segoe UI"/>
      <w:sz w:val="18"/>
      <w:szCs w:val="18"/>
      <w:lang w:val="en-US" w:eastAsia="en-US"/>
    </w:rPr>
  </w:style>
  <w:style w:type="paragraph" w:customStyle="1" w:styleId="odstavek1">
    <w:name w:val="odstavek1"/>
    <w:basedOn w:val="Navaden"/>
    <w:rsid w:val="0048133D"/>
    <w:pPr>
      <w:spacing w:before="240" w:line="240" w:lineRule="auto"/>
      <w:ind w:firstLine="1021"/>
      <w:jc w:val="both"/>
    </w:pPr>
    <w:rPr>
      <w:rFonts w:cs="Arial"/>
      <w:sz w:val="22"/>
      <w:szCs w:val="22"/>
      <w:lang w:val="sl-SI" w:eastAsia="sl-SI"/>
    </w:rPr>
  </w:style>
  <w:style w:type="paragraph" w:customStyle="1" w:styleId="Odstavek">
    <w:name w:val="Odstavek"/>
    <w:basedOn w:val="Navaden"/>
    <w:link w:val="OdstavekZnak"/>
    <w:qFormat/>
    <w:rsid w:val="0048133D"/>
    <w:pPr>
      <w:overflowPunct w:val="0"/>
      <w:autoSpaceDE w:val="0"/>
      <w:autoSpaceDN w:val="0"/>
      <w:adjustRightInd w:val="0"/>
      <w:spacing w:before="240" w:line="240" w:lineRule="auto"/>
      <w:ind w:firstLine="1021"/>
      <w:jc w:val="both"/>
      <w:textAlignment w:val="baseline"/>
    </w:pPr>
    <w:rPr>
      <w:sz w:val="22"/>
      <w:szCs w:val="22"/>
      <w:lang w:val="sl-SI"/>
    </w:rPr>
  </w:style>
  <w:style w:type="character" w:customStyle="1" w:styleId="OdstavekZnak">
    <w:name w:val="Odstavek Znak"/>
    <w:link w:val="Odstavek"/>
    <w:rsid w:val="0048133D"/>
    <w:rPr>
      <w:rFonts w:ascii="Arial" w:hAnsi="Arial"/>
      <w:sz w:val="22"/>
      <w:szCs w:val="22"/>
      <w:lang w:eastAsia="en-US"/>
    </w:rPr>
  </w:style>
  <w:style w:type="paragraph" w:styleId="Odstavekseznama">
    <w:name w:val="List Paragraph"/>
    <w:basedOn w:val="Navaden"/>
    <w:uiPriority w:val="34"/>
    <w:qFormat/>
    <w:rsid w:val="00411071"/>
    <w:pPr>
      <w:ind w:left="720"/>
      <w:contextualSpacing/>
    </w:pPr>
  </w:style>
  <w:style w:type="character" w:customStyle="1" w:styleId="Naslov2Znak">
    <w:name w:val="Naslov 2 Znak"/>
    <w:basedOn w:val="Privzetapisavaodstavka"/>
    <w:link w:val="Naslov2"/>
    <w:uiPriority w:val="9"/>
    <w:semiHidden/>
    <w:rsid w:val="00F23B4C"/>
    <w:rPr>
      <w:rFonts w:asciiTheme="majorHAnsi" w:eastAsiaTheme="majorEastAsia" w:hAnsiTheme="majorHAnsi" w:cstheme="majorBidi"/>
      <w:b/>
      <w:bCs/>
      <w:color w:val="5B9BD5" w:themeColor="accent1"/>
      <w:sz w:val="26"/>
      <w:szCs w:val="26"/>
      <w:lang w:val="en-US" w:eastAsia="en-US"/>
    </w:rPr>
  </w:style>
  <w:style w:type="paragraph" w:customStyle="1" w:styleId="len1">
    <w:name w:val="len1"/>
    <w:basedOn w:val="Navaden"/>
    <w:rsid w:val="0083763D"/>
    <w:pPr>
      <w:spacing w:before="480" w:line="240" w:lineRule="auto"/>
      <w:jc w:val="center"/>
    </w:pPr>
    <w:rPr>
      <w:rFonts w:cs="Arial"/>
      <w:b/>
      <w:bCs/>
      <w:sz w:val="22"/>
      <w:szCs w:val="22"/>
      <w:lang w:val="sl-SI" w:eastAsia="sl-SI"/>
    </w:rPr>
  </w:style>
  <w:style w:type="paragraph" w:customStyle="1" w:styleId="lennaslov1">
    <w:name w:val="lennaslov1"/>
    <w:basedOn w:val="Navaden"/>
    <w:rsid w:val="0083763D"/>
    <w:pPr>
      <w:spacing w:line="240" w:lineRule="auto"/>
      <w:jc w:val="center"/>
    </w:pPr>
    <w:rPr>
      <w:rFonts w:cs="Arial"/>
      <w:b/>
      <w:bCs/>
      <w:sz w:val="22"/>
      <w:szCs w:val="22"/>
      <w:lang w:val="sl-SI" w:eastAsia="sl-SI"/>
    </w:rPr>
  </w:style>
  <w:style w:type="paragraph" w:customStyle="1" w:styleId="tevilnatoka1">
    <w:name w:val="tevilnatoka1"/>
    <w:basedOn w:val="Navaden"/>
    <w:rsid w:val="0083763D"/>
    <w:pPr>
      <w:spacing w:line="240" w:lineRule="auto"/>
      <w:ind w:left="425" w:hanging="425"/>
      <w:jc w:val="both"/>
    </w:pPr>
    <w:rPr>
      <w:rFonts w:cs="Arial"/>
      <w:sz w:val="22"/>
      <w:szCs w:val="22"/>
      <w:lang w:val="sl-SI" w:eastAsia="sl-SI"/>
    </w:rPr>
  </w:style>
  <w:style w:type="paragraph" w:customStyle="1" w:styleId="alineazaodstavkom1">
    <w:name w:val="alineazaodstavkom1"/>
    <w:basedOn w:val="Navaden"/>
    <w:rsid w:val="0083763D"/>
    <w:pPr>
      <w:spacing w:line="240" w:lineRule="auto"/>
      <w:ind w:left="425" w:hanging="425"/>
      <w:jc w:val="both"/>
    </w:pPr>
    <w:rPr>
      <w:rFonts w:cs="Arial"/>
      <w:sz w:val="22"/>
      <w:szCs w:val="22"/>
      <w:lang w:val="sl-SI" w:eastAsia="sl-SI"/>
    </w:rPr>
  </w:style>
  <w:style w:type="paragraph" w:styleId="HTML-oblikovano">
    <w:name w:val="HTML Preformatted"/>
    <w:basedOn w:val="Navaden"/>
    <w:link w:val="HTML-oblikovanoZnak"/>
    <w:rsid w:val="00837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rPr>
  </w:style>
  <w:style w:type="character" w:customStyle="1" w:styleId="HTML-oblikovanoZnak">
    <w:name w:val="HTML-oblikovano Znak"/>
    <w:basedOn w:val="Privzetapisavaodstavka"/>
    <w:link w:val="HTML-oblikovano"/>
    <w:rsid w:val="0083763D"/>
    <w:rPr>
      <w:rFonts w:ascii="Courier New" w:hAnsi="Courier New"/>
      <w:color w:val="000000"/>
      <w:sz w:val="18"/>
      <w:szCs w:val="18"/>
      <w:lang w:val="en-US" w:eastAsia="en-US"/>
    </w:rPr>
  </w:style>
  <w:style w:type="paragraph" w:customStyle="1" w:styleId="oddelek1">
    <w:name w:val="oddelek1"/>
    <w:basedOn w:val="Navaden"/>
    <w:rsid w:val="0083763D"/>
    <w:pPr>
      <w:spacing w:before="480" w:line="240" w:lineRule="auto"/>
      <w:jc w:val="center"/>
    </w:pPr>
    <w:rPr>
      <w:rFonts w:cs="Arial"/>
      <w:sz w:val="22"/>
      <w:szCs w:val="22"/>
      <w:lang w:val="sl-SI" w:eastAsia="sl-SI"/>
    </w:rPr>
  </w:style>
  <w:style w:type="character" w:styleId="Pripombasklic">
    <w:name w:val="annotation reference"/>
    <w:basedOn w:val="Privzetapisavaodstavka"/>
    <w:uiPriority w:val="99"/>
    <w:semiHidden/>
    <w:unhideWhenUsed/>
    <w:rsid w:val="00A32E7D"/>
    <w:rPr>
      <w:sz w:val="16"/>
      <w:szCs w:val="16"/>
    </w:rPr>
  </w:style>
  <w:style w:type="paragraph" w:styleId="Pripombabesedilo">
    <w:name w:val="annotation text"/>
    <w:basedOn w:val="Navaden"/>
    <w:link w:val="PripombabesediloZnak"/>
    <w:uiPriority w:val="99"/>
    <w:semiHidden/>
    <w:unhideWhenUsed/>
    <w:rsid w:val="00A32E7D"/>
    <w:pPr>
      <w:spacing w:line="240" w:lineRule="auto"/>
    </w:pPr>
    <w:rPr>
      <w:szCs w:val="20"/>
    </w:rPr>
  </w:style>
  <w:style w:type="character" w:customStyle="1" w:styleId="PripombabesediloZnak">
    <w:name w:val="Pripomba – besedilo Znak"/>
    <w:basedOn w:val="Privzetapisavaodstavka"/>
    <w:link w:val="Pripombabesedilo"/>
    <w:uiPriority w:val="99"/>
    <w:semiHidden/>
    <w:rsid w:val="00A32E7D"/>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A32E7D"/>
    <w:rPr>
      <w:b/>
      <w:bCs/>
    </w:rPr>
  </w:style>
  <w:style w:type="character" w:customStyle="1" w:styleId="ZadevapripombeZnak">
    <w:name w:val="Zadeva pripombe Znak"/>
    <w:basedOn w:val="PripombabesediloZnak"/>
    <w:link w:val="Zadevapripombe"/>
    <w:uiPriority w:val="99"/>
    <w:semiHidden/>
    <w:rsid w:val="00A32E7D"/>
    <w:rPr>
      <w:rFonts w:ascii="Arial" w:hAnsi="Arial"/>
      <w:b/>
      <w:bCs/>
      <w:lang w:val="en-US" w:eastAsia="en-US"/>
    </w:rPr>
  </w:style>
  <w:style w:type="character" w:styleId="Krepko">
    <w:name w:val="Strong"/>
    <w:basedOn w:val="Privzetapisavaodstavka"/>
    <w:uiPriority w:val="22"/>
    <w:qFormat/>
    <w:rsid w:val="00D14045"/>
    <w:rPr>
      <w:b/>
      <w:bCs/>
    </w:rPr>
  </w:style>
  <w:style w:type="paragraph" w:customStyle="1" w:styleId="align-justify">
    <w:name w:val="align-justify"/>
    <w:basedOn w:val="Navaden"/>
    <w:rsid w:val="00021E99"/>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oddelek0">
    <w:name w:val="oddelek"/>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774DAA"/>
    <w:pPr>
      <w:spacing w:before="100" w:beforeAutospacing="1" w:after="100" w:afterAutospacing="1" w:line="240" w:lineRule="auto"/>
    </w:pPr>
    <w:rPr>
      <w:rFonts w:ascii="Times New Roman" w:hAnsi="Times New Roman"/>
      <w:sz w:val="24"/>
      <w:lang w:val="sl-SI" w:eastAsia="sl-SI"/>
    </w:rPr>
  </w:style>
  <w:style w:type="numbering" w:customStyle="1" w:styleId="Brezseznama1">
    <w:name w:val="Brez seznama1"/>
    <w:next w:val="Brezseznama"/>
    <w:uiPriority w:val="99"/>
    <w:semiHidden/>
    <w:unhideWhenUsed/>
    <w:rsid w:val="005354DB"/>
  </w:style>
  <w:style w:type="paragraph" w:customStyle="1" w:styleId="poglavje0">
    <w:name w:val="poglavje"/>
    <w:basedOn w:val="Navaden"/>
    <w:rsid w:val="005354DB"/>
    <w:pPr>
      <w:spacing w:before="100" w:beforeAutospacing="1" w:after="100" w:afterAutospacing="1" w:line="240" w:lineRule="auto"/>
    </w:pPr>
    <w:rPr>
      <w:rFonts w:ascii="Times New Roman" w:hAnsi="Times New Roman"/>
      <w:sz w:val="24"/>
      <w:lang w:val="sl-SI" w:eastAsia="sl-SI"/>
    </w:rPr>
  </w:style>
  <w:style w:type="table" w:customStyle="1" w:styleId="Tabelamrea1">
    <w:name w:val="Tabela – mreža1"/>
    <w:basedOn w:val="Navadnatabela"/>
    <w:next w:val="Tabelamrea"/>
    <w:rsid w:val="0053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perdodano">
    <w:name w:val="komperdodano"/>
    <w:basedOn w:val="Privzetapisavaodstavka"/>
    <w:rsid w:val="005354DB"/>
  </w:style>
  <w:style w:type="character" w:customStyle="1" w:styleId="komperzbrisano">
    <w:name w:val="komperzbrisano"/>
    <w:basedOn w:val="Privzetapisavaodstavka"/>
    <w:rsid w:val="005354DB"/>
  </w:style>
  <w:style w:type="paragraph" w:customStyle="1" w:styleId="bodytext">
    <w:name w:val="bodytext"/>
    <w:basedOn w:val="Navaden"/>
    <w:rsid w:val="005354DB"/>
    <w:pPr>
      <w:spacing w:before="100" w:beforeAutospacing="1" w:after="100" w:afterAutospacing="1" w:line="240" w:lineRule="auto"/>
    </w:pPr>
    <w:rPr>
      <w:rFonts w:ascii="Times New Roman" w:hAnsi="Times New Roman"/>
      <w:sz w:val="24"/>
      <w:lang w:val="sl-SI" w:eastAsia="sl-SI"/>
    </w:rPr>
  </w:style>
  <w:style w:type="character" w:customStyle="1" w:styleId="Omemba1">
    <w:name w:val="Omemba1"/>
    <w:basedOn w:val="Privzetapisavaodstavka"/>
    <w:uiPriority w:val="99"/>
    <w:semiHidden/>
    <w:unhideWhenUsed/>
    <w:rsid w:val="005354DB"/>
    <w:rPr>
      <w:color w:val="2B579A"/>
      <w:shd w:val="clear" w:color="auto" w:fill="E6E6E6"/>
    </w:rPr>
  </w:style>
  <w:style w:type="numbering" w:customStyle="1" w:styleId="Brezseznama2">
    <w:name w:val="Brez seznama2"/>
    <w:next w:val="Brezseznama"/>
    <w:uiPriority w:val="99"/>
    <w:semiHidden/>
    <w:unhideWhenUsed/>
    <w:rsid w:val="006105DE"/>
  </w:style>
  <w:style w:type="table" w:customStyle="1" w:styleId="Tabelamrea2">
    <w:name w:val="Tabela – mreža2"/>
    <w:basedOn w:val="Navadnatabela"/>
    <w:next w:val="Tabelamrea"/>
    <w:rsid w:val="00610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BF6EA8"/>
    <w:rPr>
      <w:i/>
      <w:iCs/>
    </w:rPr>
  </w:style>
  <w:style w:type="character" w:customStyle="1" w:styleId="Nerazreenaomemba1">
    <w:name w:val="Nerazrešena omemba1"/>
    <w:basedOn w:val="Privzetapisavaodstavka"/>
    <w:uiPriority w:val="99"/>
    <w:semiHidden/>
    <w:unhideWhenUsed/>
    <w:rsid w:val="00BF6EA8"/>
    <w:rPr>
      <w:color w:val="808080"/>
      <w:shd w:val="clear" w:color="auto" w:fill="E6E6E6"/>
    </w:rPr>
  </w:style>
  <w:style w:type="paragraph" w:styleId="Golobesedilo">
    <w:name w:val="Plain Text"/>
    <w:basedOn w:val="Navaden"/>
    <w:link w:val="GolobesediloZnak"/>
    <w:uiPriority w:val="99"/>
    <w:unhideWhenUsed/>
    <w:rsid w:val="00931D54"/>
    <w:pPr>
      <w:spacing w:line="240" w:lineRule="auto"/>
    </w:pPr>
    <w:rPr>
      <w:rFonts w:ascii="Times New Roman" w:hAnsi="Times New Roman" w:cstheme="minorBidi"/>
      <w:color w:val="002060"/>
      <w:sz w:val="24"/>
      <w:szCs w:val="21"/>
      <w:lang w:val="sl-SI"/>
    </w:rPr>
  </w:style>
  <w:style w:type="character" w:customStyle="1" w:styleId="GolobesediloZnak">
    <w:name w:val="Golo besedilo Znak"/>
    <w:basedOn w:val="Privzetapisavaodstavka"/>
    <w:link w:val="Golobesedilo"/>
    <w:uiPriority w:val="99"/>
    <w:rsid w:val="00931D54"/>
    <w:rPr>
      <w:rFonts w:cstheme="minorBidi"/>
      <w:color w:val="002060"/>
      <w:sz w:val="24"/>
      <w:szCs w:val="21"/>
      <w:lang w:eastAsia="en-US"/>
    </w:rPr>
  </w:style>
  <w:style w:type="character" w:styleId="SledenaHiperpovezava">
    <w:name w:val="FollowedHyperlink"/>
    <w:basedOn w:val="Privzetapisavaodstavka"/>
    <w:uiPriority w:val="99"/>
    <w:semiHidden/>
    <w:unhideWhenUsed/>
    <w:rsid w:val="0086454B"/>
    <w:rPr>
      <w:color w:val="800080"/>
      <w:u w:val="single"/>
    </w:rPr>
  </w:style>
  <w:style w:type="paragraph" w:customStyle="1" w:styleId="msonormal0">
    <w:name w:val="msonormal"/>
    <w:basedOn w:val="Navaden"/>
    <w:rsid w:val="0086454B"/>
    <w:pPr>
      <w:spacing w:before="100" w:beforeAutospacing="1" w:after="100" w:afterAutospacing="1" w:line="240" w:lineRule="auto"/>
    </w:pPr>
    <w:rPr>
      <w:rFonts w:ascii="Times New Roman" w:hAnsi="Times New Roman"/>
      <w:sz w:val="24"/>
      <w:lang w:val="sl-SI" w:eastAsia="sl-SI"/>
    </w:rPr>
  </w:style>
  <w:style w:type="paragraph" w:customStyle="1" w:styleId="xl65">
    <w:name w:val="xl65"/>
    <w:basedOn w:val="Navaden"/>
    <w:rsid w:val="00864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lang w:val="sl-SI" w:eastAsia="sl-SI"/>
    </w:rPr>
  </w:style>
  <w:style w:type="paragraph" w:customStyle="1" w:styleId="xl66">
    <w:name w:val="xl66"/>
    <w:basedOn w:val="Navaden"/>
    <w:rsid w:val="00864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lang w:val="sl-SI" w:eastAsia="sl-SI"/>
    </w:rPr>
  </w:style>
  <w:style w:type="paragraph" w:customStyle="1" w:styleId="xl67">
    <w:name w:val="xl67"/>
    <w:basedOn w:val="Navaden"/>
    <w:rsid w:val="0086454B"/>
    <w:pPr>
      <w:spacing w:before="100" w:beforeAutospacing="1" w:after="100" w:afterAutospacing="1" w:line="240" w:lineRule="auto"/>
    </w:pPr>
    <w:rPr>
      <w:rFonts w:ascii="Times New Roman" w:hAnsi="Times New Roman"/>
      <w:color w:val="FF0000"/>
      <w:sz w:val="24"/>
      <w:lang w:val="sl-SI" w:eastAsia="sl-SI"/>
    </w:rPr>
  </w:style>
  <w:style w:type="paragraph" w:customStyle="1" w:styleId="xl68">
    <w:name w:val="xl68"/>
    <w:basedOn w:val="Navaden"/>
    <w:rsid w:val="00864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val="sl-SI" w:eastAsia="sl-SI"/>
    </w:rPr>
  </w:style>
  <w:style w:type="paragraph" w:customStyle="1" w:styleId="xl69">
    <w:name w:val="xl69"/>
    <w:basedOn w:val="Navaden"/>
    <w:rsid w:val="00864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lang w:val="sl-SI" w:eastAsia="sl-SI"/>
    </w:rPr>
  </w:style>
  <w:style w:type="paragraph" w:customStyle="1" w:styleId="xl70">
    <w:name w:val="xl70"/>
    <w:basedOn w:val="Navaden"/>
    <w:rsid w:val="008645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lang w:val="sl-SI" w:eastAsia="sl-SI"/>
    </w:rPr>
  </w:style>
  <w:style w:type="paragraph" w:customStyle="1" w:styleId="xl71">
    <w:name w:val="xl71"/>
    <w:basedOn w:val="Navaden"/>
    <w:rsid w:val="00864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lang w:val="sl-SI" w:eastAsia="sl-SI"/>
    </w:rPr>
  </w:style>
  <w:style w:type="paragraph" w:customStyle="1" w:styleId="xl72">
    <w:name w:val="xl72"/>
    <w:basedOn w:val="Navaden"/>
    <w:rsid w:val="0086454B"/>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8"/>
      <w:szCs w:val="28"/>
      <w:lang w:val="sl-SI" w:eastAsia="sl-SI"/>
    </w:rPr>
  </w:style>
  <w:style w:type="paragraph" w:customStyle="1" w:styleId="xl73">
    <w:name w:val="xl73"/>
    <w:basedOn w:val="Navaden"/>
    <w:rsid w:val="0086454B"/>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4">
    <w:name w:val="xl74"/>
    <w:basedOn w:val="Navaden"/>
    <w:rsid w:val="0086454B"/>
    <w:pPr>
      <w:pBdr>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5">
    <w:name w:val="xl75"/>
    <w:basedOn w:val="Navaden"/>
    <w:rsid w:val="0086454B"/>
    <w:pPr>
      <w:shd w:val="clear" w:color="000000" w:fill="FFFF00"/>
      <w:spacing w:before="100" w:beforeAutospacing="1" w:after="100" w:afterAutospacing="1" w:line="240" w:lineRule="auto"/>
    </w:pPr>
    <w:rPr>
      <w:rFonts w:ascii="Times New Roman" w:hAnsi="Times New Roman"/>
      <w:b/>
      <w:bCs/>
      <w:sz w:val="28"/>
      <w:szCs w:val="28"/>
      <w:lang w:val="sl-SI" w:eastAsia="sl-SI"/>
    </w:rPr>
  </w:style>
  <w:style w:type="paragraph" w:customStyle="1" w:styleId="xl76">
    <w:name w:val="xl76"/>
    <w:basedOn w:val="Navaden"/>
    <w:rsid w:val="0086454B"/>
    <w:pPr>
      <w:pBdr>
        <w:top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7">
    <w:name w:val="xl77"/>
    <w:basedOn w:val="Navaden"/>
    <w:rsid w:val="0086454B"/>
    <w:pP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8">
    <w:name w:val="xl78"/>
    <w:basedOn w:val="Navaden"/>
    <w:rsid w:val="0086454B"/>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lang w:val="sl-SI" w:eastAsia="sl-SI"/>
    </w:rPr>
  </w:style>
  <w:style w:type="paragraph" w:customStyle="1" w:styleId="xl79">
    <w:name w:val="xl79"/>
    <w:basedOn w:val="Navaden"/>
    <w:rsid w:val="0086454B"/>
    <w:pPr>
      <w:shd w:val="clear" w:color="000000" w:fill="FFFF00"/>
      <w:spacing w:before="100" w:beforeAutospacing="1" w:after="100" w:afterAutospacing="1" w:line="240" w:lineRule="auto"/>
    </w:pPr>
    <w:rPr>
      <w:rFonts w:ascii="Times New Roman" w:hAnsi="Times New Roman"/>
      <w:sz w:val="24"/>
      <w:lang w:val="sl-SI" w:eastAsia="sl-SI"/>
    </w:rPr>
  </w:style>
  <w:style w:type="paragraph" w:customStyle="1" w:styleId="xl80">
    <w:name w:val="xl80"/>
    <w:basedOn w:val="Navaden"/>
    <w:rsid w:val="0086454B"/>
    <w:pPr>
      <w:pBdr>
        <w:top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lang w:val="sl-SI" w:eastAsia="sl-SI"/>
    </w:rPr>
  </w:style>
  <w:style w:type="character" w:customStyle="1" w:styleId="Naslov3Znak">
    <w:name w:val="Naslov 3 Znak"/>
    <w:basedOn w:val="Privzetapisavaodstavka"/>
    <w:link w:val="Naslov3"/>
    <w:uiPriority w:val="9"/>
    <w:rsid w:val="002A0054"/>
    <w:rPr>
      <w:b/>
      <w:bCs/>
      <w:sz w:val="27"/>
      <w:szCs w:val="27"/>
    </w:rPr>
  </w:style>
  <w:style w:type="character" w:customStyle="1" w:styleId="Naslov4Znak">
    <w:name w:val="Naslov 4 Znak"/>
    <w:basedOn w:val="Privzetapisavaodstavka"/>
    <w:link w:val="Naslov4"/>
    <w:uiPriority w:val="9"/>
    <w:rsid w:val="002A0054"/>
    <w:rPr>
      <w:b/>
      <w:bCs/>
      <w:sz w:val="24"/>
      <w:szCs w:val="24"/>
    </w:rPr>
  </w:style>
  <w:style w:type="paragraph" w:customStyle="1" w:styleId="vrstapredpisa1">
    <w:name w:val="vrstapredpisa1"/>
    <w:basedOn w:val="Navaden"/>
    <w:rsid w:val="002A0054"/>
    <w:pPr>
      <w:spacing w:before="480" w:line="240" w:lineRule="auto"/>
      <w:jc w:val="center"/>
    </w:pPr>
    <w:rPr>
      <w:rFonts w:cs="Arial"/>
      <w:b/>
      <w:bCs/>
      <w:color w:val="000000"/>
      <w:spacing w:val="40"/>
      <w:sz w:val="22"/>
      <w:szCs w:val="22"/>
      <w:lang w:val="sl-SI" w:eastAsia="sl-SI"/>
    </w:rPr>
  </w:style>
  <w:style w:type="paragraph" w:customStyle="1" w:styleId="naslovpredpisa1">
    <w:name w:val="naslovpredpisa1"/>
    <w:basedOn w:val="Navaden"/>
    <w:rsid w:val="002A0054"/>
    <w:pPr>
      <w:spacing w:line="240" w:lineRule="auto"/>
      <w:jc w:val="center"/>
    </w:pPr>
    <w:rPr>
      <w:rFonts w:cs="Arial"/>
      <w:b/>
      <w:bCs/>
      <w:sz w:val="22"/>
      <w:szCs w:val="22"/>
      <w:lang w:val="sl-SI" w:eastAsia="sl-SI"/>
    </w:rPr>
  </w:style>
  <w:style w:type="paragraph" w:customStyle="1" w:styleId="poglavje1">
    <w:name w:val="poglavje1"/>
    <w:basedOn w:val="Navaden"/>
    <w:rsid w:val="002A0054"/>
    <w:pPr>
      <w:spacing w:before="480" w:line="240" w:lineRule="auto"/>
      <w:jc w:val="center"/>
    </w:pPr>
    <w:rPr>
      <w:rFonts w:cs="Arial"/>
      <w:sz w:val="22"/>
      <w:szCs w:val="22"/>
      <w:lang w:val="sl-SI" w:eastAsia="sl-SI"/>
    </w:rPr>
  </w:style>
  <w:style w:type="paragraph" w:customStyle="1" w:styleId="pravnapodlaga1">
    <w:name w:val="pravnapodlaga1"/>
    <w:basedOn w:val="Navaden"/>
    <w:rsid w:val="002A0054"/>
    <w:pPr>
      <w:spacing w:before="480" w:line="240" w:lineRule="auto"/>
      <w:ind w:firstLine="1021"/>
      <w:jc w:val="both"/>
    </w:pPr>
    <w:rPr>
      <w:rFonts w:cs="Arial"/>
      <w:sz w:val="22"/>
      <w:szCs w:val="22"/>
      <w:lang w:val="sl-SI" w:eastAsia="sl-SI"/>
    </w:rPr>
  </w:style>
  <w:style w:type="paragraph" w:customStyle="1" w:styleId="prehodneinkoncnedolocbe1">
    <w:name w:val="prehodneinkoncnedolocbe1"/>
    <w:basedOn w:val="Navaden"/>
    <w:rsid w:val="002A0054"/>
    <w:pPr>
      <w:spacing w:before="400" w:after="600" w:line="240" w:lineRule="auto"/>
      <w:jc w:val="both"/>
    </w:pPr>
    <w:rPr>
      <w:rFonts w:cs="Arial"/>
      <w:b/>
      <w:bCs/>
      <w:sz w:val="22"/>
      <w:szCs w:val="22"/>
      <w:lang w:val="sl-SI" w:eastAsia="sl-SI"/>
    </w:rPr>
  </w:style>
  <w:style w:type="paragraph" w:customStyle="1" w:styleId="lennovele1">
    <w:name w:val="lennovele1"/>
    <w:basedOn w:val="Navaden"/>
    <w:rsid w:val="002A0054"/>
    <w:pPr>
      <w:spacing w:before="480" w:line="240" w:lineRule="auto"/>
      <w:jc w:val="center"/>
    </w:pPr>
    <w:rPr>
      <w:rFonts w:cs="Arial"/>
      <w:sz w:val="22"/>
      <w:szCs w:val="22"/>
      <w:lang w:val="sl-SI" w:eastAsia="sl-SI"/>
    </w:rPr>
  </w:style>
  <w:style w:type="paragraph" w:customStyle="1" w:styleId="priloga1">
    <w:name w:val="priloga1"/>
    <w:basedOn w:val="Navaden"/>
    <w:rsid w:val="002A0054"/>
    <w:pPr>
      <w:spacing w:before="380" w:after="60" w:line="200" w:lineRule="atLeast"/>
      <w:jc w:val="both"/>
    </w:pPr>
    <w:rPr>
      <w:rFonts w:cs="Arial"/>
      <w:sz w:val="22"/>
      <w:szCs w:val="22"/>
      <w:lang w:val="sl-SI" w:eastAsia="sl-SI"/>
    </w:rPr>
  </w:style>
  <w:style w:type="paragraph" w:customStyle="1" w:styleId="npb1">
    <w:name w:val="npb1"/>
    <w:basedOn w:val="Navaden"/>
    <w:rsid w:val="002A0054"/>
    <w:pPr>
      <w:spacing w:before="480" w:line="240" w:lineRule="auto"/>
      <w:jc w:val="center"/>
    </w:pPr>
    <w:rPr>
      <w:rFonts w:cs="Arial"/>
      <w:b/>
      <w:bCs/>
      <w:color w:val="000000"/>
      <w:sz w:val="22"/>
      <w:szCs w:val="22"/>
      <w:lang w:val="sl-SI" w:eastAsia="sl-SI"/>
    </w:rPr>
  </w:style>
  <w:style w:type="character" w:customStyle="1" w:styleId="highlight1">
    <w:name w:val="highlight1"/>
    <w:basedOn w:val="Privzetapisavaodstavka"/>
    <w:rsid w:val="002A0054"/>
    <w:rPr>
      <w:shd w:val="clear" w:color="auto" w:fill="FFFF88"/>
    </w:rPr>
  </w:style>
  <w:style w:type="paragraph" w:customStyle="1" w:styleId="docplain">
    <w:name w:val="doc_plain"/>
    <w:basedOn w:val="Navaden"/>
    <w:rsid w:val="002A0054"/>
    <w:pPr>
      <w:spacing w:before="100" w:beforeAutospacing="1" w:after="100" w:afterAutospacing="1" w:line="240" w:lineRule="auto"/>
    </w:pPr>
    <w:rPr>
      <w:rFonts w:ascii="Times New Roman" w:hAnsi="Times New Roman"/>
      <w:sz w:val="24"/>
      <w:lang w:val="sl-SI" w:eastAsia="sl-SI"/>
    </w:rPr>
  </w:style>
  <w:style w:type="character" w:customStyle="1" w:styleId="st">
    <w:name w:val="st"/>
    <w:basedOn w:val="Privzetapisavaodstavka"/>
    <w:rsid w:val="00AC5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466C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964070"/>
    <w:pPr>
      <w:widowControl w:val="0"/>
      <w:tabs>
        <w:tab w:val="left" w:pos="360"/>
        <w:tab w:val="left" w:pos="2340"/>
      </w:tabs>
      <w:suppressAutoHyphens/>
      <w:spacing w:line="288" w:lineRule="auto"/>
      <w:ind w:left="142" w:hanging="142"/>
      <w:jc w:val="center"/>
      <w:outlineLvl w:val="0"/>
    </w:pPr>
    <w:rPr>
      <w:rFonts w:cs="Arial"/>
      <w:b/>
      <w:kern w:val="32"/>
      <w:szCs w:val="20"/>
      <w:lang w:val="sl-SI" w:eastAsia="sl-SI"/>
    </w:rPr>
  </w:style>
  <w:style w:type="paragraph" w:styleId="Naslov2">
    <w:name w:val="heading 2"/>
    <w:basedOn w:val="Navaden"/>
    <w:next w:val="Navaden"/>
    <w:link w:val="Naslov2Znak"/>
    <w:uiPriority w:val="9"/>
    <w:semiHidden/>
    <w:unhideWhenUsed/>
    <w:qFormat/>
    <w:rsid w:val="00F23B4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
    <w:link w:val="Naslov3Znak"/>
    <w:uiPriority w:val="9"/>
    <w:qFormat/>
    <w:rsid w:val="002A0054"/>
    <w:pPr>
      <w:spacing w:before="100" w:beforeAutospacing="1" w:after="100" w:afterAutospacing="1" w:line="240" w:lineRule="auto"/>
      <w:outlineLvl w:val="2"/>
    </w:pPr>
    <w:rPr>
      <w:rFonts w:ascii="Times New Roman" w:hAnsi="Times New Roman"/>
      <w:b/>
      <w:bCs/>
      <w:sz w:val="27"/>
      <w:szCs w:val="27"/>
      <w:lang w:val="sl-SI" w:eastAsia="sl-SI"/>
    </w:rPr>
  </w:style>
  <w:style w:type="paragraph" w:styleId="Naslov4">
    <w:name w:val="heading 4"/>
    <w:basedOn w:val="Navaden"/>
    <w:link w:val="Naslov4Znak"/>
    <w:uiPriority w:val="9"/>
    <w:qFormat/>
    <w:rsid w:val="002A0054"/>
    <w:pPr>
      <w:spacing w:before="100" w:beforeAutospacing="1" w:after="100" w:afterAutospacing="1" w:line="240" w:lineRule="auto"/>
      <w:outlineLvl w:val="3"/>
    </w:pPr>
    <w:rPr>
      <w:rFonts w:ascii="Times New Roman" w:hAnsi="Times New Roman"/>
      <w:b/>
      <w:bCs/>
      <w:sz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964070"/>
    <w:rPr>
      <w:rFonts w:ascii="Arial" w:hAnsi="Arial" w:cs="Arial"/>
      <w:b/>
      <w:kern w:val="32"/>
    </w:rPr>
  </w:style>
  <w:style w:type="paragraph" w:customStyle="1" w:styleId="CharCharZnakZnak">
    <w:name w:val="Char Char Znak Znak"/>
    <w:basedOn w:val="Navaden"/>
    <w:rsid w:val="00B11BF8"/>
    <w:pPr>
      <w:adjustRightInd w:val="0"/>
      <w:spacing w:line="240" w:lineRule="auto"/>
      <w:jc w:val="both"/>
    </w:pPr>
    <w:rPr>
      <w:rFonts w:ascii="Times New Roman" w:hAnsi="Times New Roman"/>
      <w:sz w:val="24"/>
      <w:lang w:val="pl-PL" w:eastAsia="pl-PL"/>
    </w:rPr>
  </w:style>
  <w:style w:type="paragraph" w:styleId="Glava">
    <w:name w:val="header"/>
    <w:basedOn w:val="Navaden"/>
    <w:link w:val="GlavaZnak"/>
    <w:rsid w:val="00B11BF8"/>
    <w:pPr>
      <w:tabs>
        <w:tab w:val="center" w:pos="4320"/>
        <w:tab w:val="right" w:pos="8640"/>
      </w:tabs>
    </w:pPr>
  </w:style>
  <w:style w:type="character" w:customStyle="1" w:styleId="GlavaZnak">
    <w:name w:val="Glava Znak"/>
    <w:basedOn w:val="Privzetapisavaodstavka"/>
    <w:link w:val="Glava"/>
    <w:rsid w:val="00B11BF8"/>
    <w:rPr>
      <w:rFonts w:ascii="Arial" w:hAnsi="Arial"/>
      <w:szCs w:val="24"/>
      <w:lang w:val="en-US" w:eastAsia="en-US"/>
    </w:rPr>
  </w:style>
  <w:style w:type="paragraph" w:styleId="Noga">
    <w:name w:val="footer"/>
    <w:basedOn w:val="Navaden"/>
    <w:link w:val="NogaZnak"/>
    <w:uiPriority w:val="99"/>
    <w:rsid w:val="00B11BF8"/>
    <w:pPr>
      <w:tabs>
        <w:tab w:val="center" w:pos="4320"/>
        <w:tab w:val="right" w:pos="8640"/>
      </w:tabs>
    </w:pPr>
  </w:style>
  <w:style w:type="character" w:customStyle="1" w:styleId="NogaZnak">
    <w:name w:val="Noga Znak"/>
    <w:basedOn w:val="Privzetapisavaodstavka"/>
    <w:link w:val="Noga"/>
    <w:uiPriority w:val="99"/>
    <w:rsid w:val="00B11BF8"/>
    <w:rPr>
      <w:rFonts w:ascii="Arial" w:hAnsi="Arial"/>
      <w:szCs w:val="24"/>
      <w:lang w:val="en-US" w:eastAsia="en-US"/>
    </w:rPr>
  </w:style>
  <w:style w:type="character" w:styleId="Hiperpovezava">
    <w:name w:val="Hyperlink"/>
    <w:uiPriority w:val="99"/>
    <w:rsid w:val="00B11BF8"/>
    <w:rPr>
      <w:color w:val="0000FF"/>
      <w:u w:val="single"/>
    </w:rPr>
  </w:style>
  <w:style w:type="paragraph" w:customStyle="1" w:styleId="Naslovpredpisa">
    <w:name w:val="Naslov_predpisa"/>
    <w:basedOn w:val="Navaden"/>
    <w:link w:val="NaslovpredpisaZnak"/>
    <w:uiPriority w:val="99"/>
    <w:qFormat/>
    <w:rsid w:val="00B11BF8"/>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uiPriority w:val="99"/>
    <w:rsid w:val="00B11BF8"/>
    <w:rPr>
      <w:rFonts w:ascii="Arial" w:hAnsi="Arial" w:cs="Arial"/>
      <w:b/>
      <w:sz w:val="22"/>
      <w:szCs w:val="22"/>
    </w:rPr>
  </w:style>
  <w:style w:type="paragraph" w:styleId="Telobesedila">
    <w:name w:val="Body Text"/>
    <w:basedOn w:val="Navaden"/>
    <w:link w:val="TelobesedilaZnak"/>
    <w:rsid w:val="00B11BF8"/>
    <w:pPr>
      <w:suppressAutoHyphens/>
      <w:spacing w:after="120" w:line="240" w:lineRule="auto"/>
    </w:pPr>
    <w:rPr>
      <w:rFonts w:ascii="Times New Roman" w:hAnsi="Times New Roman"/>
      <w:sz w:val="24"/>
      <w:lang w:val="sl-SI" w:eastAsia="ar-SA"/>
    </w:rPr>
  </w:style>
  <w:style w:type="character" w:customStyle="1" w:styleId="TelobesedilaZnak">
    <w:name w:val="Telo besedila Znak"/>
    <w:basedOn w:val="Privzetapisavaodstavka"/>
    <w:link w:val="Telobesedila"/>
    <w:rsid w:val="00B11BF8"/>
    <w:rPr>
      <w:sz w:val="24"/>
      <w:szCs w:val="24"/>
      <w:lang w:eastAsia="ar-SA"/>
    </w:rPr>
  </w:style>
  <w:style w:type="paragraph" w:customStyle="1" w:styleId="Vrstapredpisa">
    <w:name w:val="Vrsta predpisa"/>
    <w:basedOn w:val="Navaden"/>
    <w:link w:val="VrstapredpisaZnak"/>
    <w:qFormat/>
    <w:rsid w:val="00B11BF8"/>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B11BF8"/>
    <w:rPr>
      <w:rFonts w:ascii="Arial" w:hAnsi="Arial" w:cs="Arial"/>
      <w:b/>
      <w:bCs/>
      <w:color w:val="000000"/>
      <w:spacing w:val="40"/>
      <w:sz w:val="22"/>
      <w:szCs w:val="22"/>
    </w:rPr>
  </w:style>
  <w:style w:type="paragraph" w:customStyle="1" w:styleId="Poglavje">
    <w:name w:val="Poglavje"/>
    <w:basedOn w:val="Navaden"/>
    <w:qFormat/>
    <w:rsid w:val="00B11BF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B11BF8"/>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B11BF8"/>
    <w:rPr>
      <w:rFonts w:ascii="Arial" w:hAnsi="Arial" w:cs="Arial"/>
      <w:sz w:val="22"/>
      <w:szCs w:val="22"/>
    </w:rPr>
  </w:style>
  <w:style w:type="paragraph" w:customStyle="1" w:styleId="Oddelek">
    <w:name w:val="Oddelek"/>
    <w:basedOn w:val="Navaden"/>
    <w:link w:val="OddelekZnak1"/>
    <w:qFormat/>
    <w:rsid w:val="00B11BF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B11BF8"/>
    <w:rPr>
      <w:rFonts w:ascii="Arial" w:hAnsi="Arial" w:cs="Arial"/>
      <w:b/>
      <w:sz w:val="22"/>
      <w:szCs w:val="22"/>
    </w:rPr>
  </w:style>
  <w:style w:type="paragraph" w:customStyle="1" w:styleId="Alineazaodstavkom">
    <w:name w:val="Alinea za odstavkom"/>
    <w:basedOn w:val="Navaden"/>
    <w:link w:val="AlineazaodstavkomZnak"/>
    <w:qFormat/>
    <w:rsid w:val="00B11BF8"/>
    <w:pPr>
      <w:numPr>
        <w:numId w:val="3"/>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B11BF8"/>
    <w:rPr>
      <w:rFonts w:ascii="Arial" w:hAnsi="Arial" w:cs="Arial"/>
      <w:sz w:val="22"/>
      <w:szCs w:val="22"/>
    </w:rPr>
  </w:style>
  <w:style w:type="paragraph" w:styleId="Navadensplet">
    <w:name w:val="Normal (Web)"/>
    <w:basedOn w:val="Navaden"/>
    <w:uiPriority w:val="99"/>
    <w:rsid w:val="00B11BF8"/>
    <w:pPr>
      <w:spacing w:after="140" w:line="240" w:lineRule="auto"/>
    </w:pPr>
    <w:rPr>
      <w:rFonts w:ascii="Times New Roman" w:hAnsi="Times New Roman"/>
      <w:color w:val="333333"/>
      <w:sz w:val="12"/>
      <w:szCs w:val="12"/>
      <w:lang w:val="sl-SI" w:eastAsia="sl-SI"/>
    </w:rPr>
  </w:style>
  <w:style w:type="table" w:styleId="Tabelamrea">
    <w:name w:val="Table Grid"/>
    <w:basedOn w:val="Navadnatabela"/>
    <w:rsid w:val="00B11BF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qFormat/>
    <w:rsid w:val="00B11BF8"/>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B11BF8"/>
    <w:pPr>
      <w:numPr>
        <w:numId w:val="10"/>
      </w:numPr>
      <w:overflowPunct w:val="0"/>
      <w:autoSpaceDE w:val="0"/>
      <w:autoSpaceDN w:val="0"/>
      <w:adjustRightInd w:val="0"/>
      <w:spacing w:line="200" w:lineRule="exact"/>
      <w:jc w:val="both"/>
      <w:textAlignment w:val="baseline"/>
    </w:pPr>
    <w:rPr>
      <w:rFonts w:cs="Arial"/>
      <w:sz w:val="22"/>
      <w:szCs w:val="22"/>
    </w:rPr>
  </w:style>
  <w:style w:type="character" w:customStyle="1" w:styleId="AlineazatokoZnak">
    <w:name w:val="Alinea za točko Znak"/>
    <w:link w:val="Alineazatoko"/>
    <w:rsid w:val="00B11BF8"/>
    <w:rPr>
      <w:rFonts w:ascii="Arial" w:hAnsi="Arial" w:cs="Arial"/>
      <w:sz w:val="22"/>
      <w:szCs w:val="22"/>
      <w:lang w:val="en-US" w:eastAsia="en-US"/>
    </w:rPr>
  </w:style>
  <w:style w:type="character" w:customStyle="1" w:styleId="rkovnatokazaodstavkomZnak">
    <w:name w:val="Črkovna točka_za odstavkom Znak"/>
    <w:link w:val="rkovnatokazaodstavkom"/>
    <w:rsid w:val="00B11BF8"/>
    <w:rPr>
      <w:rFonts w:ascii="Arial" w:eastAsia="Calibri" w:hAnsi="Arial"/>
      <w:szCs w:val="24"/>
    </w:rPr>
  </w:style>
  <w:style w:type="paragraph" w:customStyle="1" w:styleId="rkovnatokazaodstavkom">
    <w:name w:val="Črkovna točka_za odstavkom"/>
    <w:basedOn w:val="Navaden"/>
    <w:link w:val="rkovnatokazaodstavkomZnak"/>
    <w:qFormat/>
    <w:rsid w:val="00B11BF8"/>
    <w:pPr>
      <w:numPr>
        <w:numId w:val="9"/>
      </w:numPr>
      <w:overflowPunct w:val="0"/>
      <w:autoSpaceDE w:val="0"/>
      <w:autoSpaceDN w:val="0"/>
      <w:adjustRightInd w:val="0"/>
      <w:spacing w:line="200" w:lineRule="exact"/>
      <w:jc w:val="both"/>
      <w:textAlignment w:val="baseline"/>
    </w:pPr>
    <w:rPr>
      <w:rFonts w:eastAsia="Calibri"/>
      <w:lang w:val="sl-SI" w:eastAsia="sl-SI"/>
    </w:rPr>
  </w:style>
  <w:style w:type="paragraph" w:customStyle="1" w:styleId="Odsek">
    <w:name w:val="Odsek"/>
    <w:basedOn w:val="Oddelek"/>
    <w:link w:val="OdsekZnak"/>
    <w:qFormat/>
    <w:rsid w:val="00B11BF8"/>
    <w:pPr>
      <w:tabs>
        <w:tab w:val="num" w:pos="720"/>
      </w:tabs>
    </w:pPr>
    <w:rPr>
      <w:lang w:val="en-US" w:eastAsia="en-US"/>
    </w:rPr>
  </w:style>
  <w:style w:type="character" w:customStyle="1" w:styleId="OdsekZnak">
    <w:name w:val="Odsek Znak"/>
    <w:link w:val="Odsek"/>
    <w:rsid w:val="00B11BF8"/>
    <w:rPr>
      <w:rFonts w:ascii="Arial" w:hAnsi="Arial" w:cs="Arial"/>
      <w:b/>
      <w:sz w:val="22"/>
      <w:szCs w:val="22"/>
      <w:lang w:val="en-US" w:eastAsia="en-US"/>
    </w:rPr>
  </w:style>
  <w:style w:type="character" w:customStyle="1" w:styleId="Hiperpovezava15">
    <w:name w:val="Hiperpovezava15"/>
    <w:rsid w:val="00B11BF8"/>
    <w:rPr>
      <w:strike w:val="0"/>
      <w:dstrike w:val="0"/>
      <w:color w:val="626060"/>
      <w:u w:val="none"/>
      <w:effect w:val="none"/>
    </w:rPr>
  </w:style>
  <w:style w:type="paragraph" w:customStyle="1" w:styleId="len3">
    <w:name w:val="len3"/>
    <w:basedOn w:val="Navaden"/>
    <w:rsid w:val="00B11BF8"/>
    <w:pPr>
      <w:spacing w:before="480" w:line="240" w:lineRule="auto"/>
      <w:jc w:val="center"/>
    </w:pPr>
    <w:rPr>
      <w:rFonts w:cs="Arial"/>
      <w:b/>
      <w:bCs/>
      <w:sz w:val="22"/>
      <w:szCs w:val="22"/>
      <w:lang w:val="sl-SI" w:eastAsia="sl-SI"/>
    </w:rPr>
  </w:style>
  <w:style w:type="paragraph" w:customStyle="1" w:styleId="lennaslov2">
    <w:name w:val="lennaslov2"/>
    <w:basedOn w:val="Navaden"/>
    <w:rsid w:val="00B11BF8"/>
    <w:pPr>
      <w:spacing w:line="240" w:lineRule="auto"/>
      <w:jc w:val="center"/>
    </w:pPr>
    <w:rPr>
      <w:rFonts w:cs="Arial"/>
      <w:b/>
      <w:bCs/>
      <w:sz w:val="22"/>
      <w:szCs w:val="22"/>
      <w:lang w:val="sl-SI" w:eastAsia="sl-SI"/>
    </w:rPr>
  </w:style>
  <w:style w:type="paragraph" w:customStyle="1" w:styleId="odstavek2">
    <w:name w:val="odstavek2"/>
    <w:basedOn w:val="Navaden"/>
    <w:rsid w:val="00B11BF8"/>
    <w:pPr>
      <w:spacing w:before="240" w:line="240" w:lineRule="auto"/>
      <w:ind w:firstLine="1021"/>
      <w:jc w:val="both"/>
    </w:pPr>
    <w:rPr>
      <w:rFonts w:cs="Arial"/>
      <w:sz w:val="22"/>
      <w:szCs w:val="22"/>
      <w:lang w:val="sl-SI" w:eastAsia="sl-SI"/>
    </w:rPr>
  </w:style>
  <w:style w:type="paragraph" w:customStyle="1" w:styleId="tevilnatoka2">
    <w:name w:val="tevilnatoka2"/>
    <w:basedOn w:val="Navaden"/>
    <w:rsid w:val="00B11BF8"/>
    <w:pPr>
      <w:spacing w:line="240" w:lineRule="auto"/>
      <w:ind w:left="425" w:hanging="425"/>
      <w:jc w:val="both"/>
    </w:pPr>
    <w:rPr>
      <w:rFonts w:cs="Arial"/>
      <w:sz w:val="22"/>
      <w:szCs w:val="22"/>
      <w:lang w:val="sl-SI" w:eastAsia="sl-SI"/>
    </w:rPr>
  </w:style>
  <w:style w:type="paragraph" w:customStyle="1" w:styleId="Navaden2">
    <w:name w:val="Navaden2"/>
    <w:basedOn w:val="Navaden"/>
    <w:rsid w:val="00B11BF8"/>
    <w:pPr>
      <w:spacing w:line="240" w:lineRule="auto"/>
      <w:jc w:val="both"/>
    </w:pPr>
    <w:rPr>
      <w:rFonts w:cs="Arial"/>
      <w:sz w:val="22"/>
      <w:szCs w:val="22"/>
      <w:lang w:val="sl-SI" w:eastAsia="sl-SI"/>
    </w:rPr>
  </w:style>
  <w:style w:type="paragraph" w:customStyle="1" w:styleId="Navadensplet16">
    <w:name w:val="Navaden (splet)16"/>
    <w:basedOn w:val="Navaden"/>
    <w:rsid w:val="00B11BF8"/>
    <w:pPr>
      <w:spacing w:before="150" w:after="150" w:line="240" w:lineRule="auto"/>
      <w:ind w:left="225" w:right="525"/>
    </w:pPr>
    <w:rPr>
      <w:rFonts w:ascii="Times New Roman" w:hAnsi="Times New Roman"/>
      <w:sz w:val="26"/>
      <w:szCs w:val="26"/>
      <w:lang w:val="sl-SI" w:eastAsia="sl-SI"/>
    </w:rPr>
  </w:style>
  <w:style w:type="paragraph" w:customStyle="1" w:styleId="rkovnatokazaodstavkom2">
    <w:name w:val="rkovnatokazaodstavkom2"/>
    <w:basedOn w:val="Navaden"/>
    <w:rsid w:val="00B11BF8"/>
    <w:pPr>
      <w:spacing w:line="240" w:lineRule="auto"/>
      <w:ind w:left="425" w:hanging="425"/>
      <w:jc w:val="both"/>
    </w:pPr>
    <w:rPr>
      <w:rFonts w:cs="Arial"/>
      <w:sz w:val="22"/>
      <w:szCs w:val="22"/>
      <w:lang w:val="sl-SI" w:eastAsia="sl-SI"/>
    </w:rPr>
  </w:style>
  <w:style w:type="paragraph" w:customStyle="1" w:styleId="prehodneinkoncnedolocbe2">
    <w:name w:val="prehodneinkoncnedolocbe2"/>
    <w:basedOn w:val="Navaden"/>
    <w:rsid w:val="00B11BF8"/>
    <w:pPr>
      <w:spacing w:before="400" w:after="600" w:line="240" w:lineRule="auto"/>
      <w:jc w:val="both"/>
    </w:pPr>
    <w:rPr>
      <w:rFonts w:cs="Arial"/>
      <w:b/>
      <w:bCs/>
      <w:sz w:val="22"/>
      <w:szCs w:val="22"/>
      <w:lang w:val="sl-SI" w:eastAsia="sl-SI"/>
    </w:rPr>
  </w:style>
  <w:style w:type="paragraph" w:customStyle="1" w:styleId="lennovele2">
    <w:name w:val="lennovele2"/>
    <w:basedOn w:val="Navaden"/>
    <w:rsid w:val="00B11BF8"/>
    <w:pPr>
      <w:spacing w:before="480" w:line="240" w:lineRule="auto"/>
      <w:jc w:val="center"/>
    </w:pPr>
    <w:rPr>
      <w:rFonts w:cs="Arial"/>
      <w:sz w:val="22"/>
      <w:szCs w:val="22"/>
      <w:lang w:val="sl-SI" w:eastAsia="sl-SI"/>
    </w:rPr>
  </w:style>
  <w:style w:type="paragraph" w:customStyle="1" w:styleId="poglavje2">
    <w:name w:val="poglavje2"/>
    <w:basedOn w:val="Navaden"/>
    <w:rsid w:val="00B11BF8"/>
    <w:pPr>
      <w:spacing w:before="480" w:line="240" w:lineRule="auto"/>
      <w:jc w:val="center"/>
    </w:pPr>
    <w:rPr>
      <w:rFonts w:cs="Arial"/>
      <w:sz w:val="22"/>
      <w:szCs w:val="22"/>
      <w:lang w:val="sl-SI"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B11BF8"/>
    <w:pPr>
      <w:spacing w:line="240" w:lineRule="auto"/>
    </w:pPr>
    <w:rPr>
      <w:lang w:val="sl-SI"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B11BF8"/>
    <w:rPr>
      <w:rFonts w:ascii="Arial" w:hAnsi="Arial"/>
      <w:szCs w:val="24"/>
    </w:rPr>
  </w:style>
  <w:style w:type="character" w:styleId="Sprotnaopomba-sklic">
    <w:name w:val="footnote reference"/>
    <w:aliases w:val="Fussnota,Footnote symbol,Footnote,Footnotes refss,callout,BVI fnr,16 Point,Superscript 6 Point,nota pié di pagina"/>
    <w:uiPriority w:val="99"/>
    <w:semiHidden/>
    <w:rsid w:val="00B11BF8"/>
    <w:rPr>
      <w:vertAlign w:val="superscript"/>
    </w:rPr>
  </w:style>
  <w:style w:type="paragraph" w:customStyle="1" w:styleId="p1">
    <w:name w:val="p1"/>
    <w:basedOn w:val="Navaden"/>
    <w:rsid w:val="00B11BF8"/>
    <w:pPr>
      <w:spacing w:after="161" w:line="240" w:lineRule="auto"/>
      <w:jc w:val="both"/>
    </w:pPr>
    <w:rPr>
      <w:rFonts w:ascii="Times New Roman" w:hAnsi="Times New Roman"/>
      <w:color w:val="333333"/>
      <w:sz w:val="14"/>
      <w:szCs w:val="14"/>
      <w:lang w:val="sl-SI" w:eastAsia="sl-SI"/>
    </w:rPr>
  </w:style>
  <w:style w:type="character" w:customStyle="1" w:styleId="Hiperpovezava1">
    <w:name w:val="Hiperpovezava1"/>
    <w:rsid w:val="00B11BF8"/>
    <w:rPr>
      <w:b/>
      <w:bCs/>
      <w:color w:val="0000FF"/>
      <w:u w:val="single"/>
    </w:rPr>
  </w:style>
  <w:style w:type="character" w:customStyle="1" w:styleId="Hiperpovezava16">
    <w:name w:val="Hiperpovezava16"/>
    <w:rsid w:val="00B11BF8"/>
    <w:rPr>
      <w:strike w:val="0"/>
      <w:dstrike w:val="0"/>
      <w:color w:val="005C9C"/>
      <w:u w:val="single"/>
      <w:effect w:val="none"/>
    </w:rPr>
  </w:style>
  <w:style w:type="paragraph" w:customStyle="1" w:styleId="HTMLpredoblikovano1">
    <w:name w:val="HTML predoblikovano1"/>
    <w:basedOn w:val="Navaden"/>
    <w:rsid w:val="00B11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cs="Courier New"/>
      <w:szCs w:val="20"/>
      <w:lang w:val="sl-SI" w:eastAsia="sl-SI"/>
    </w:rPr>
  </w:style>
  <w:style w:type="paragraph" w:customStyle="1" w:styleId="noparagraphstyle1">
    <w:name w:val="noparagraphstyle1"/>
    <w:basedOn w:val="Navaden"/>
    <w:rsid w:val="00B11BF8"/>
    <w:pPr>
      <w:spacing w:after="161" w:line="240" w:lineRule="auto"/>
      <w:jc w:val="both"/>
    </w:pPr>
    <w:rPr>
      <w:rFonts w:ascii="Times New Roman" w:hAnsi="Times New Roman"/>
      <w:color w:val="333333"/>
      <w:sz w:val="14"/>
      <w:szCs w:val="14"/>
      <w:lang w:val="sl-SI" w:eastAsia="sl-SI"/>
    </w:rPr>
  </w:style>
  <w:style w:type="paragraph" w:customStyle="1" w:styleId="ZnakZnak1">
    <w:name w:val="Znak Znak1"/>
    <w:basedOn w:val="Navaden"/>
    <w:rsid w:val="00B11BF8"/>
    <w:pPr>
      <w:autoSpaceDE w:val="0"/>
      <w:autoSpaceDN w:val="0"/>
      <w:adjustRightInd w:val="0"/>
      <w:spacing w:line="288" w:lineRule="auto"/>
      <w:jc w:val="both"/>
    </w:pPr>
    <w:rPr>
      <w:rFonts w:ascii="Times New Roman" w:hAnsi="Times New Roman"/>
      <w:sz w:val="24"/>
      <w:lang w:val="pl-PL" w:eastAsia="pl-PL"/>
    </w:rPr>
  </w:style>
  <w:style w:type="paragraph" w:styleId="Besedilooblaka">
    <w:name w:val="Balloon Text"/>
    <w:basedOn w:val="Navaden"/>
    <w:link w:val="BesedilooblakaZnak"/>
    <w:uiPriority w:val="99"/>
    <w:semiHidden/>
    <w:unhideWhenUsed/>
    <w:rsid w:val="00B11BF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11BF8"/>
    <w:rPr>
      <w:rFonts w:ascii="Segoe UI" w:hAnsi="Segoe UI" w:cs="Segoe UI"/>
      <w:sz w:val="18"/>
      <w:szCs w:val="18"/>
      <w:lang w:val="en-US" w:eastAsia="en-US"/>
    </w:rPr>
  </w:style>
  <w:style w:type="paragraph" w:customStyle="1" w:styleId="odstavek1">
    <w:name w:val="odstavek1"/>
    <w:basedOn w:val="Navaden"/>
    <w:rsid w:val="0048133D"/>
    <w:pPr>
      <w:spacing w:before="240" w:line="240" w:lineRule="auto"/>
      <w:ind w:firstLine="1021"/>
      <w:jc w:val="both"/>
    </w:pPr>
    <w:rPr>
      <w:rFonts w:cs="Arial"/>
      <w:sz w:val="22"/>
      <w:szCs w:val="22"/>
      <w:lang w:val="sl-SI" w:eastAsia="sl-SI"/>
    </w:rPr>
  </w:style>
  <w:style w:type="paragraph" w:customStyle="1" w:styleId="Odstavek">
    <w:name w:val="Odstavek"/>
    <w:basedOn w:val="Navaden"/>
    <w:link w:val="OdstavekZnak"/>
    <w:qFormat/>
    <w:rsid w:val="0048133D"/>
    <w:pPr>
      <w:overflowPunct w:val="0"/>
      <w:autoSpaceDE w:val="0"/>
      <w:autoSpaceDN w:val="0"/>
      <w:adjustRightInd w:val="0"/>
      <w:spacing w:before="240" w:line="240" w:lineRule="auto"/>
      <w:ind w:firstLine="1021"/>
      <w:jc w:val="both"/>
      <w:textAlignment w:val="baseline"/>
    </w:pPr>
    <w:rPr>
      <w:sz w:val="22"/>
      <w:szCs w:val="22"/>
      <w:lang w:val="sl-SI"/>
    </w:rPr>
  </w:style>
  <w:style w:type="character" w:customStyle="1" w:styleId="OdstavekZnak">
    <w:name w:val="Odstavek Znak"/>
    <w:link w:val="Odstavek"/>
    <w:rsid w:val="0048133D"/>
    <w:rPr>
      <w:rFonts w:ascii="Arial" w:hAnsi="Arial"/>
      <w:sz w:val="22"/>
      <w:szCs w:val="22"/>
      <w:lang w:eastAsia="en-US"/>
    </w:rPr>
  </w:style>
  <w:style w:type="paragraph" w:styleId="Odstavekseznama">
    <w:name w:val="List Paragraph"/>
    <w:basedOn w:val="Navaden"/>
    <w:uiPriority w:val="34"/>
    <w:qFormat/>
    <w:rsid w:val="00411071"/>
    <w:pPr>
      <w:ind w:left="720"/>
      <w:contextualSpacing/>
    </w:pPr>
  </w:style>
  <w:style w:type="character" w:customStyle="1" w:styleId="Naslov2Znak">
    <w:name w:val="Naslov 2 Znak"/>
    <w:basedOn w:val="Privzetapisavaodstavka"/>
    <w:link w:val="Naslov2"/>
    <w:uiPriority w:val="9"/>
    <w:semiHidden/>
    <w:rsid w:val="00F23B4C"/>
    <w:rPr>
      <w:rFonts w:asciiTheme="majorHAnsi" w:eastAsiaTheme="majorEastAsia" w:hAnsiTheme="majorHAnsi" w:cstheme="majorBidi"/>
      <w:b/>
      <w:bCs/>
      <w:color w:val="5B9BD5" w:themeColor="accent1"/>
      <w:sz w:val="26"/>
      <w:szCs w:val="26"/>
      <w:lang w:val="en-US" w:eastAsia="en-US"/>
    </w:rPr>
  </w:style>
  <w:style w:type="paragraph" w:customStyle="1" w:styleId="len1">
    <w:name w:val="len1"/>
    <w:basedOn w:val="Navaden"/>
    <w:rsid w:val="0083763D"/>
    <w:pPr>
      <w:spacing w:before="480" w:line="240" w:lineRule="auto"/>
      <w:jc w:val="center"/>
    </w:pPr>
    <w:rPr>
      <w:rFonts w:cs="Arial"/>
      <w:b/>
      <w:bCs/>
      <w:sz w:val="22"/>
      <w:szCs w:val="22"/>
      <w:lang w:val="sl-SI" w:eastAsia="sl-SI"/>
    </w:rPr>
  </w:style>
  <w:style w:type="paragraph" w:customStyle="1" w:styleId="lennaslov1">
    <w:name w:val="lennaslov1"/>
    <w:basedOn w:val="Navaden"/>
    <w:rsid w:val="0083763D"/>
    <w:pPr>
      <w:spacing w:line="240" w:lineRule="auto"/>
      <w:jc w:val="center"/>
    </w:pPr>
    <w:rPr>
      <w:rFonts w:cs="Arial"/>
      <w:b/>
      <w:bCs/>
      <w:sz w:val="22"/>
      <w:szCs w:val="22"/>
      <w:lang w:val="sl-SI" w:eastAsia="sl-SI"/>
    </w:rPr>
  </w:style>
  <w:style w:type="paragraph" w:customStyle="1" w:styleId="tevilnatoka1">
    <w:name w:val="tevilnatoka1"/>
    <w:basedOn w:val="Navaden"/>
    <w:rsid w:val="0083763D"/>
    <w:pPr>
      <w:spacing w:line="240" w:lineRule="auto"/>
      <w:ind w:left="425" w:hanging="425"/>
      <w:jc w:val="both"/>
    </w:pPr>
    <w:rPr>
      <w:rFonts w:cs="Arial"/>
      <w:sz w:val="22"/>
      <w:szCs w:val="22"/>
      <w:lang w:val="sl-SI" w:eastAsia="sl-SI"/>
    </w:rPr>
  </w:style>
  <w:style w:type="paragraph" w:customStyle="1" w:styleId="alineazaodstavkom1">
    <w:name w:val="alineazaodstavkom1"/>
    <w:basedOn w:val="Navaden"/>
    <w:rsid w:val="0083763D"/>
    <w:pPr>
      <w:spacing w:line="240" w:lineRule="auto"/>
      <w:ind w:left="425" w:hanging="425"/>
      <w:jc w:val="both"/>
    </w:pPr>
    <w:rPr>
      <w:rFonts w:cs="Arial"/>
      <w:sz w:val="22"/>
      <w:szCs w:val="22"/>
      <w:lang w:val="sl-SI" w:eastAsia="sl-SI"/>
    </w:rPr>
  </w:style>
  <w:style w:type="paragraph" w:styleId="HTML-oblikovano">
    <w:name w:val="HTML Preformatted"/>
    <w:basedOn w:val="Navaden"/>
    <w:link w:val="HTML-oblikovanoZnak"/>
    <w:rsid w:val="00837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rPr>
  </w:style>
  <w:style w:type="character" w:customStyle="1" w:styleId="HTML-oblikovanoZnak">
    <w:name w:val="HTML-oblikovano Znak"/>
    <w:basedOn w:val="Privzetapisavaodstavka"/>
    <w:link w:val="HTML-oblikovano"/>
    <w:rsid w:val="0083763D"/>
    <w:rPr>
      <w:rFonts w:ascii="Courier New" w:hAnsi="Courier New"/>
      <w:color w:val="000000"/>
      <w:sz w:val="18"/>
      <w:szCs w:val="18"/>
      <w:lang w:val="en-US" w:eastAsia="en-US"/>
    </w:rPr>
  </w:style>
  <w:style w:type="paragraph" w:customStyle="1" w:styleId="oddelek1">
    <w:name w:val="oddelek1"/>
    <w:basedOn w:val="Navaden"/>
    <w:rsid w:val="0083763D"/>
    <w:pPr>
      <w:spacing w:before="480" w:line="240" w:lineRule="auto"/>
      <w:jc w:val="center"/>
    </w:pPr>
    <w:rPr>
      <w:rFonts w:cs="Arial"/>
      <w:sz w:val="22"/>
      <w:szCs w:val="22"/>
      <w:lang w:val="sl-SI" w:eastAsia="sl-SI"/>
    </w:rPr>
  </w:style>
  <w:style w:type="character" w:styleId="Pripombasklic">
    <w:name w:val="annotation reference"/>
    <w:basedOn w:val="Privzetapisavaodstavka"/>
    <w:uiPriority w:val="99"/>
    <w:semiHidden/>
    <w:unhideWhenUsed/>
    <w:rsid w:val="00A32E7D"/>
    <w:rPr>
      <w:sz w:val="16"/>
      <w:szCs w:val="16"/>
    </w:rPr>
  </w:style>
  <w:style w:type="paragraph" w:styleId="Pripombabesedilo">
    <w:name w:val="annotation text"/>
    <w:basedOn w:val="Navaden"/>
    <w:link w:val="PripombabesediloZnak"/>
    <w:uiPriority w:val="99"/>
    <w:semiHidden/>
    <w:unhideWhenUsed/>
    <w:rsid w:val="00A32E7D"/>
    <w:pPr>
      <w:spacing w:line="240" w:lineRule="auto"/>
    </w:pPr>
    <w:rPr>
      <w:szCs w:val="20"/>
    </w:rPr>
  </w:style>
  <w:style w:type="character" w:customStyle="1" w:styleId="PripombabesediloZnak">
    <w:name w:val="Pripomba – besedilo Znak"/>
    <w:basedOn w:val="Privzetapisavaodstavka"/>
    <w:link w:val="Pripombabesedilo"/>
    <w:uiPriority w:val="99"/>
    <w:semiHidden/>
    <w:rsid w:val="00A32E7D"/>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A32E7D"/>
    <w:rPr>
      <w:b/>
      <w:bCs/>
    </w:rPr>
  </w:style>
  <w:style w:type="character" w:customStyle="1" w:styleId="ZadevapripombeZnak">
    <w:name w:val="Zadeva pripombe Znak"/>
    <w:basedOn w:val="PripombabesediloZnak"/>
    <w:link w:val="Zadevapripombe"/>
    <w:uiPriority w:val="99"/>
    <w:semiHidden/>
    <w:rsid w:val="00A32E7D"/>
    <w:rPr>
      <w:rFonts w:ascii="Arial" w:hAnsi="Arial"/>
      <w:b/>
      <w:bCs/>
      <w:lang w:val="en-US" w:eastAsia="en-US"/>
    </w:rPr>
  </w:style>
  <w:style w:type="character" w:styleId="Krepko">
    <w:name w:val="Strong"/>
    <w:basedOn w:val="Privzetapisavaodstavka"/>
    <w:uiPriority w:val="22"/>
    <w:qFormat/>
    <w:rsid w:val="00D14045"/>
    <w:rPr>
      <w:b/>
      <w:bCs/>
    </w:rPr>
  </w:style>
  <w:style w:type="paragraph" w:customStyle="1" w:styleId="align-justify">
    <w:name w:val="align-justify"/>
    <w:basedOn w:val="Navaden"/>
    <w:rsid w:val="00021E99"/>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oddelek0">
    <w:name w:val="oddelek"/>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774DAA"/>
    <w:pPr>
      <w:spacing w:before="100" w:beforeAutospacing="1" w:after="100" w:afterAutospacing="1" w:line="240" w:lineRule="auto"/>
    </w:pPr>
    <w:rPr>
      <w:rFonts w:ascii="Times New Roman" w:hAnsi="Times New Roman"/>
      <w:sz w:val="24"/>
      <w:lang w:val="sl-SI" w:eastAsia="sl-SI"/>
    </w:rPr>
  </w:style>
  <w:style w:type="numbering" w:customStyle="1" w:styleId="Brezseznama1">
    <w:name w:val="Brez seznama1"/>
    <w:next w:val="Brezseznama"/>
    <w:uiPriority w:val="99"/>
    <w:semiHidden/>
    <w:unhideWhenUsed/>
    <w:rsid w:val="005354DB"/>
  </w:style>
  <w:style w:type="paragraph" w:customStyle="1" w:styleId="poglavje0">
    <w:name w:val="poglavje"/>
    <w:basedOn w:val="Navaden"/>
    <w:rsid w:val="005354DB"/>
    <w:pPr>
      <w:spacing w:before="100" w:beforeAutospacing="1" w:after="100" w:afterAutospacing="1" w:line="240" w:lineRule="auto"/>
    </w:pPr>
    <w:rPr>
      <w:rFonts w:ascii="Times New Roman" w:hAnsi="Times New Roman"/>
      <w:sz w:val="24"/>
      <w:lang w:val="sl-SI" w:eastAsia="sl-SI"/>
    </w:rPr>
  </w:style>
  <w:style w:type="table" w:customStyle="1" w:styleId="Tabelamrea1">
    <w:name w:val="Tabela – mreža1"/>
    <w:basedOn w:val="Navadnatabela"/>
    <w:next w:val="Tabelamrea"/>
    <w:rsid w:val="0053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perdodano">
    <w:name w:val="komperdodano"/>
    <w:basedOn w:val="Privzetapisavaodstavka"/>
    <w:rsid w:val="005354DB"/>
  </w:style>
  <w:style w:type="character" w:customStyle="1" w:styleId="komperzbrisano">
    <w:name w:val="komperzbrisano"/>
    <w:basedOn w:val="Privzetapisavaodstavka"/>
    <w:rsid w:val="005354DB"/>
  </w:style>
  <w:style w:type="paragraph" w:customStyle="1" w:styleId="bodytext">
    <w:name w:val="bodytext"/>
    <w:basedOn w:val="Navaden"/>
    <w:rsid w:val="005354DB"/>
    <w:pPr>
      <w:spacing w:before="100" w:beforeAutospacing="1" w:after="100" w:afterAutospacing="1" w:line="240" w:lineRule="auto"/>
    </w:pPr>
    <w:rPr>
      <w:rFonts w:ascii="Times New Roman" w:hAnsi="Times New Roman"/>
      <w:sz w:val="24"/>
      <w:lang w:val="sl-SI" w:eastAsia="sl-SI"/>
    </w:rPr>
  </w:style>
  <w:style w:type="character" w:customStyle="1" w:styleId="Omemba1">
    <w:name w:val="Omemba1"/>
    <w:basedOn w:val="Privzetapisavaodstavka"/>
    <w:uiPriority w:val="99"/>
    <w:semiHidden/>
    <w:unhideWhenUsed/>
    <w:rsid w:val="005354DB"/>
    <w:rPr>
      <w:color w:val="2B579A"/>
      <w:shd w:val="clear" w:color="auto" w:fill="E6E6E6"/>
    </w:rPr>
  </w:style>
  <w:style w:type="numbering" w:customStyle="1" w:styleId="Brezseznama2">
    <w:name w:val="Brez seznama2"/>
    <w:next w:val="Brezseznama"/>
    <w:uiPriority w:val="99"/>
    <w:semiHidden/>
    <w:unhideWhenUsed/>
    <w:rsid w:val="006105DE"/>
  </w:style>
  <w:style w:type="table" w:customStyle="1" w:styleId="Tabelamrea2">
    <w:name w:val="Tabela – mreža2"/>
    <w:basedOn w:val="Navadnatabela"/>
    <w:next w:val="Tabelamrea"/>
    <w:rsid w:val="00610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BF6EA8"/>
    <w:rPr>
      <w:i/>
      <w:iCs/>
    </w:rPr>
  </w:style>
  <w:style w:type="character" w:customStyle="1" w:styleId="Nerazreenaomemba1">
    <w:name w:val="Nerazrešena omemba1"/>
    <w:basedOn w:val="Privzetapisavaodstavka"/>
    <w:uiPriority w:val="99"/>
    <w:semiHidden/>
    <w:unhideWhenUsed/>
    <w:rsid w:val="00BF6EA8"/>
    <w:rPr>
      <w:color w:val="808080"/>
      <w:shd w:val="clear" w:color="auto" w:fill="E6E6E6"/>
    </w:rPr>
  </w:style>
  <w:style w:type="paragraph" w:styleId="Golobesedilo">
    <w:name w:val="Plain Text"/>
    <w:basedOn w:val="Navaden"/>
    <w:link w:val="GolobesediloZnak"/>
    <w:uiPriority w:val="99"/>
    <w:unhideWhenUsed/>
    <w:rsid w:val="00931D54"/>
    <w:pPr>
      <w:spacing w:line="240" w:lineRule="auto"/>
    </w:pPr>
    <w:rPr>
      <w:rFonts w:ascii="Times New Roman" w:hAnsi="Times New Roman" w:cstheme="minorBidi"/>
      <w:color w:val="002060"/>
      <w:sz w:val="24"/>
      <w:szCs w:val="21"/>
      <w:lang w:val="sl-SI"/>
    </w:rPr>
  </w:style>
  <w:style w:type="character" w:customStyle="1" w:styleId="GolobesediloZnak">
    <w:name w:val="Golo besedilo Znak"/>
    <w:basedOn w:val="Privzetapisavaodstavka"/>
    <w:link w:val="Golobesedilo"/>
    <w:uiPriority w:val="99"/>
    <w:rsid w:val="00931D54"/>
    <w:rPr>
      <w:rFonts w:cstheme="minorBidi"/>
      <w:color w:val="002060"/>
      <w:sz w:val="24"/>
      <w:szCs w:val="21"/>
      <w:lang w:eastAsia="en-US"/>
    </w:rPr>
  </w:style>
  <w:style w:type="character" w:styleId="SledenaHiperpovezava">
    <w:name w:val="FollowedHyperlink"/>
    <w:basedOn w:val="Privzetapisavaodstavka"/>
    <w:uiPriority w:val="99"/>
    <w:semiHidden/>
    <w:unhideWhenUsed/>
    <w:rsid w:val="0086454B"/>
    <w:rPr>
      <w:color w:val="800080"/>
      <w:u w:val="single"/>
    </w:rPr>
  </w:style>
  <w:style w:type="paragraph" w:customStyle="1" w:styleId="msonormal0">
    <w:name w:val="msonormal"/>
    <w:basedOn w:val="Navaden"/>
    <w:rsid w:val="0086454B"/>
    <w:pPr>
      <w:spacing w:before="100" w:beforeAutospacing="1" w:after="100" w:afterAutospacing="1" w:line="240" w:lineRule="auto"/>
    </w:pPr>
    <w:rPr>
      <w:rFonts w:ascii="Times New Roman" w:hAnsi="Times New Roman"/>
      <w:sz w:val="24"/>
      <w:lang w:val="sl-SI" w:eastAsia="sl-SI"/>
    </w:rPr>
  </w:style>
  <w:style w:type="paragraph" w:customStyle="1" w:styleId="xl65">
    <w:name w:val="xl65"/>
    <w:basedOn w:val="Navaden"/>
    <w:rsid w:val="00864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lang w:val="sl-SI" w:eastAsia="sl-SI"/>
    </w:rPr>
  </w:style>
  <w:style w:type="paragraph" w:customStyle="1" w:styleId="xl66">
    <w:name w:val="xl66"/>
    <w:basedOn w:val="Navaden"/>
    <w:rsid w:val="00864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lang w:val="sl-SI" w:eastAsia="sl-SI"/>
    </w:rPr>
  </w:style>
  <w:style w:type="paragraph" w:customStyle="1" w:styleId="xl67">
    <w:name w:val="xl67"/>
    <w:basedOn w:val="Navaden"/>
    <w:rsid w:val="0086454B"/>
    <w:pPr>
      <w:spacing w:before="100" w:beforeAutospacing="1" w:after="100" w:afterAutospacing="1" w:line="240" w:lineRule="auto"/>
    </w:pPr>
    <w:rPr>
      <w:rFonts w:ascii="Times New Roman" w:hAnsi="Times New Roman"/>
      <w:color w:val="FF0000"/>
      <w:sz w:val="24"/>
      <w:lang w:val="sl-SI" w:eastAsia="sl-SI"/>
    </w:rPr>
  </w:style>
  <w:style w:type="paragraph" w:customStyle="1" w:styleId="xl68">
    <w:name w:val="xl68"/>
    <w:basedOn w:val="Navaden"/>
    <w:rsid w:val="00864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val="sl-SI" w:eastAsia="sl-SI"/>
    </w:rPr>
  </w:style>
  <w:style w:type="paragraph" w:customStyle="1" w:styleId="xl69">
    <w:name w:val="xl69"/>
    <w:basedOn w:val="Navaden"/>
    <w:rsid w:val="00864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lang w:val="sl-SI" w:eastAsia="sl-SI"/>
    </w:rPr>
  </w:style>
  <w:style w:type="paragraph" w:customStyle="1" w:styleId="xl70">
    <w:name w:val="xl70"/>
    <w:basedOn w:val="Navaden"/>
    <w:rsid w:val="008645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lang w:val="sl-SI" w:eastAsia="sl-SI"/>
    </w:rPr>
  </w:style>
  <w:style w:type="paragraph" w:customStyle="1" w:styleId="xl71">
    <w:name w:val="xl71"/>
    <w:basedOn w:val="Navaden"/>
    <w:rsid w:val="00864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lang w:val="sl-SI" w:eastAsia="sl-SI"/>
    </w:rPr>
  </w:style>
  <w:style w:type="paragraph" w:customStyle="1" w:styleId="xl72">
    <w:name w:val="xl72"/>
    <w:basedOn w:val="Navaden"/>
    <w:rsid w:val="0086454B"/>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8"/>
      <w:szCs w:val="28"/>
      <w:lang w:val="sl-SI" w:eastAsia="sl-SI"/>
    </w:rPr>
  </w:style>
  <w:style w:type="paragraph" w:customStyle="1" w:styleId="xl73">
    <w:name w:val="xl73"/>
    <w:basedOn w:val="Navaden"/>
    <w:rsid w:val="0086454B"/>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4">
    <w:name w:val="xl74"/>
    <w:basedOn w:val="Navaden"/>
    <w:rsid w:val="0086454B"/>
    <w:pPr>
      <w:pBdr>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5">
    <w:name w:val="xl75"/>
    <w:basedOn w:val="Navaden"/>
    <w:rsid w:val="0086454B"/>
    <w:pPr>
      <w:shd w:val="clear" w:color="000000" w:fill="FFFF00"/>
      <w:spacing w:before="100" w:beforeAutospacing="1" w:after="100" w:afterAutospacing="1" w:line="240" w:lineRule="auto"/>
    </w:pPr>
    <w:rPr>
      <w:rFonts w:ascii="Times New Roman" w:hAnsi="Times New Roman"/>
      <w:b/>
      <w:bCs/>
      <w:sz w:val="28"/>
      <w:szCs w:val="28"/>
      <w:lang w:val="sl-SI" w:eastAsia="sl-SI"/>
    </w:rPr>
  </w:style>
  <w:style w:type="paragraph" w:customStyle="1" w:styleId="xl76">
    <w:name w:val="xl76"/>
    <w:basedOn w:val="Navaden"/>
    <w:rsid w:val="0086454B"/>
    <w:pPr>
      <w:pBdr>
        <w:top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7">
    <w:name w:val="xl77"/>
    <w:basedOn w:val="Navaden"/>
    <w:rsid w:val="0086454B"/>
    <w:pP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8">
    <w:name w:val="xl78"/>
    <w:basedOn w:val="Navaden"/>
    <w:rsid w:val="0086454B"/>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lang w:val="sl-SI" w:eastAsia="sl-SI"/>
    </w:rPr>
  </w:style>
  <w:style w:type="paragraph" w:customStyle="1" w:styleId="xl79">
    <w:name w:val="xl79"/>
    <w:basedOn w:val="Navaden"/>
    <w:rsid w:val="0086454B"/>
    <w:pPr>
      <w:shd w:val="clear" w:color="000000" w:fill="FFFF00"/>
      <w:spacing w:before="100" w:beforeAutospacing="1" w:after="100" w:afterAutospacing="1" w:line="240" w:lineRule="auto"/>
    </w:pPr>
    <w:rPr>
      <w:rFonts w:ascii="Times New Roman" w:hAnsi="Times New Roman"/>
      <w:sz w:val="24"/>
      <w:lang w:val="sl-SI" w:eastAsia="sl-SI"/>
    </w:rPr>
  </w:style>
  <w:style w:type="paragraph" w:customStyle="1" w:styleId="xl80">
    <w:name w:val="xl80"/>
    <w:basedOn w:val="Navaden"/>
    <w:rsid w:val="0086454B"/>
    <w:pPr>
      <w:pBdr>
        <w:top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lang w:val="sl-SI" w:eastAsia="sl-SI"/>
    </w:rPr>
  </w:style>
  <w:style w:type="character" w:customStyle="1" w:styleId="Naslov3Znak">
    <w:name w:val="Naslov 3 Znak"/>
    <w:basedOn w:val="Privzetapisavaodstavka"/>
    <w:link w:val="Naslov3"/>
    <w:uiPriority w:val="9"/>
    <w:rsid w:val="002A0054"/>
    <w:rPr>
      <w:b/>
      <w:bCs/>
      <w:sz w:val="27"/>
      <w:szCs w:val="27"/>
    </w:rPr>
  </w:style>
  <w:style w:type="character" w:customStyle="1" w:styleId="Naslov4Znak">
    <w:name w:val="Naslov 4 Znak"/>
    <w:basedOn w:val="Privzetapisavaodstavka"/>
    <w:link w:val="Naslov4"/>
    <w:uiPriority w:val="9"/>
    <w:rsid w:val="002A0054"/>
    <w:rPr>
      <w:b/>
      <w:bCs/>
      <w:sz w:val="24"/>
      <w:szCs w:val="24"/>
    </w:rPr>
  </w:style>
  <w:style w:type="paragraph" w:customStyle="1" w:styleId="vrstapredpisa1">
    <w:name w:val="vrstapredpisa1"/>
    <w:basedOn w:val="Navaden"/>
    <w:rsid w:val="002A0054"/>
    <w:pPr>
      <w:spacing w:before="480" w:line="240" w:lineRule="auto"/>
      <w:jc w:val="center"/>
    </w:pPr>
    <w:rPr>
      <w:rFonts w:cs="Arial"/>
      <w:b/>
      <w:bCs/>
      <w:color w:val="000000"/>
      <w:spacing w:val="40"/>
      <w:sz w:val="22"/>
      <w:szCs w:val="22"/>
      <w:lang w:val="sl-SI" w:eastAsia="sl-SI"/>
    </w:rPr>
  </w:style>
  <w:style w:type="paragraph" w:customStyle="1" w:styleId="naslovpredpisa1">
    <w:name w:val="naslovpredpisa1"/>
    <w:basedOn w:val="Navaden"/>
    <w:rsid w:val="002A0054"/>
    <w:pPr>
      <w:spacing w:line="240" w:lineRule="auto"/>
      <w:jc w:val="center"/>
    </w:pPr>
    <w:rPr>
      <w:rFonts w:cs="Arial"/>
      <w:b/>
      <w:bCs/>
      <w:sz w:val="22"/>
      <w:szCs w:val="22"/>
      <w:lang w:val="sl-SI" w:eastAsia="sl-SI"/>
    </w:rPr>
  </w:style>
  <w:style w:type="paragraph" w:customStyle="1" w:styleId="poglavje1">
    <w:name w:val="poglavje1"/>
    <w:basedOn w:val="Navaden"/>
    <w:rsid w:val="002A0054"/>
    <w:pPr>
      <w:spacing w:before="480" w:line="240" w:lineRule="auto"/>
      <w:jc w:val="center"/>
    </w:pPr>
    <w:rPr>
      <w:rFonts w:cs="Arial"/>
      <w:sz w:val="22"/>
      <w:szCs w:val="22"/>
      <w:lang w:val="sl-SI" w:eastAsia="sl-SI"/>
    </w:rPr>
  </w:style>
  <w:style w:type="paragraph" w:customStyle="1" w:styleId="pravnapodlaga1">
    <w:name w:val="pravnapodlaga1"/>
    <w:basedOn w:val="Navaden"/>
    <w:rsid w:val="002A0054"/>
    <w:pPr>
      <w:spacing w:before="480" w:line="240" w:lineRule="auto"/>
      <w:ind w:firstLine="1021"/>
      <w:jc w:val="both"/>
    </w:pPr>
    <w:rPr>
      <w:rFonts w:cs="Arial"/>
      <w:sz w:val="22"/>
      <w:szCs w:val="22"/>
      <w:lang w:val="sl-SI" w:eastAsia="sl-SI"/>
    </w:rPr>
  </w:style>
  <w:style w:type="paragraph" w:customStyle="1" w:styleId="prehodneinkoncnedolocbe1">
    <w:name w:val="prehodneinkoncnedolocbe1"/>
    <w:basedOn w:val="Navaden"/>
    <w:rsid w:val="002A0054"/>
    <w:pPr>
      <w:spacing w:before="400" w:after="600" w:line="240" w:lineRule="auto"/>
      <w:jc w:val="both"/>
    </w:pPr>
    <w:rPr>
      <w:rFonts w:cs="Arial"/>
      <w:b/>
      <w:bCs/>
      <w:sz w:val="22"/>
      <w:szCs w:val="22"/>
      <w:lang w:val="sl-SI" w:eastAsia="sl-SI"/>
    </w:rPr>
  </w:style>
  <w:style w:type="paragraph" w:customStyle="1" w:styleId="lennovele1">
    <w:name w:val="lennovele1"/>
    <w:basedOn w:val="Navaden"/>
    <w:rsid w:val="002A0054"/>
    <w:pPr>
      <w:spacing w:before="480" w:line="240" w:lineRule="auto"/>
      <w:jc w:val="center"/>
    </w:pPr>
    <w:rPr>
      <w:rFonts w:cs="Arial"/>
      <w:sz w:val="22"/>
      <w:szCs w:val="22"/>
      <w:lang w:val="sl-SI" w:eastAsia="sl-SI"/>
    </w:rPr>
  </w:style>
  <w:style w:type="paragraph" w:customStyle="1" w:styleId="priloga1">
    <w:name w:val="priloga1"/>
    <w:basedOn w:val="Navaden"/>
    <w:rsid w:val="002A0054"/>
    <w:pPr>
      <w:spacing w:before="380" w:after="60" w:line="200" w:lineRule="atLeast"/>
      <w:jc w:val="both"/>
    </w:pPr>
    <w:rPr>
      <w:rFonts w:cs="Arial"/>
      <w:sz w:val="22"/>
      <w:szCs w:val="22"/>
      <w:lang w:val="sl-SI" w:eastAsia="sl-SI"/>
    </w:rPr>
  </w:style>
  <w:style w:type="paragraph" w:customStyle="1" w:styleId="npb1">
    <w:name w:val="npb1"/>
    <w:basedOn w:val="Navaden"/>
    <w:rsid w:val="002A0054"/>
    <w:pPr>
      <w:spacing w:before="480" w:line="240" w:lineRule="auto"/>
      <w:jc w:val="center"/>
    </w:pPr>
    <w:rPr>
      <w:rFonts w:cs="Arial"/>
      <w:b/>
      <w:bCs/>
      <w:color w:val="000000"/>
      <w:sz w:val="22"/>
      <w:szCs w:val="22"/>
      <w:lang w:val="sl-SI" w:eastAsia="sl-SI"/>
    </w:rPr>
  </w:style>
  <w:style w:type="character" w:customStyle="1" w:styleId="highlight1">
    <w:name w:val="highlight1"/>
    <w:basedOn w:val="Privzetapisavaodstavka"/>
    <w:rsid w:val="002A0054"/>
    <w:rPr>
      <w:shd w:val="clear" w:color="auto" w:fill="FFFF88"/>
    </w:rPr>
  </w:style>
  <w:style w:type="paragraph" w:customStyle="1" w:styleId="docplain">
    <w:name w:val="doc_plain"/>
    <w:basedOn w:val="Navaden"/>
    <w:rsid w:val="002A0054"/>
    <w:pPr>
      <w:spacing w:before="100" w:beforeAutospacing="1" w:after="100" w:afterAutospacing="1" w:line="240" w:lineRule="auto"/>
    </w:pPr>
    <w:rPr>
      <w:rFonts w:ascii="Times New Roman" w:hAnsi="Times New Roman"/>
      <w:sz w:val="24"/>
      <w:lang w:val="sl-SI" w:eastAsia="sl-SI"/>
    </w:rPr>
  </w:style>
  <w:style w:type="character" w:customStyle="1" w:styleId="st">
    <w:name w:val="st"/>
    <w:basedOn w:val="Privzetapisavaodstavka"/>
    <w:rsid w:val="00AC5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2215">
      <w:bodyDiv w:val="1"/>
      <w:marLeft w:val="0"/>
      <w:marRight w:val="0"/>
      <w:marTop w:val="0"/>
      <w:marBottom w:val="0"/>
      <w:divBdr>
        <w:top w:val="none" w:sz="0" w:space="0" w:color="auto"/>
        <w:left w:val="none" w:sz="0" w:space="0" w:color="auto"/>
        <w:bottom w:val="none" w:sz="0" w:space="0" w:color="auto"/>
        <w:right w:val="none" w:sz="0" w:space="0" w:color="auto"/>
      </w:divBdr>
    </w:div>
    <w:div w:id="383141737">
      <w:bodyDiv w:val="1"/>
      <w:marLeft w:val="0"/>
      <w:marRight w:val="0"/>
      <w:marTop w:val="0"/>
      <w:marBottom w:val="0"/>
      <w:divBdr>
        <w:top w:val="none" w:sz="0" w:space="0" w:color="auto"/>
        <w:left w:val="none" w:sz="0" w:space="0" w:color="auto"/>
        <w:bottom w:val="none" w:sz="0" w:space="0" w:color="auto"/>
        <w:right w:val="none" w:sz="0" w:space="0" w:color="auto"/>
      </w:divBdr>
      <w:divsChild>
        <w:div w:id="1869221252">
          <w:marLeft w:val="0"/>
          <w:marRight w:val="0"/>
          <w:marTop w:val="0"/>
          <w:marBottom w:val="0"/>
          <w:divBdr>
            <w:top w:val="none" w:sz="0" w:space="0" w:color="auto"/>
            <w:left w:val="none" w:sz="0" w:space="0" w:color="auto"/>
            <w:bottom w:val="none" w:sz="0" w:space="0" w:color="auto"/>
            <w:right w:val="none" w:sz="0" w:space="0" w:color="auto"/>
          </w:divBdr>
        </w:div>
        <w:div w:id="163327745">
          <w:marLeft w:val="0"/>
          <w:marRight w:val="0"/>
          <w:marTop w:val="0"/>
          <w:marBottom w:val="0"/>
          <w:divBdr>
            <w:top w:val="none" w:sz="0" w:space="0" w:color="auto"/>
            <w:left w:val="none" w:sz="0" w:space="0" w:color="auto"/>
            <w:bottom w:val="none" w:sz="0" w:space="0" w:color="auto"/>
            <w:right w:val="none" w:sz="0" w:space="0" w:color="auto"/>
          </w:divBdr>
        </w:div>
        <w:div w:id="1437873334">
          <w:marLeft w:val="0"/>
          <w:marRight w:val="0"/>
          <w:marTop w:val="0"/>
          <w:marBottom w:val="0"/>
          <w:divBdr>
            <w:top w:val="none" w:sz="0" w:space="0" w:color="auto"/>
            <w:left w:val="none" w:sz="0" w:space="0" w:color="auto"/>
            <w:bottom w:val="none" w:sz="0" w:space="0" w:color="auto"/>
            <w:right w:val="none" w:sz="0" w:space="0" w:color="auto"/>
          </w:divBdr>
        </w:div>
        <w:div w:id="798718974">
          <w:marLeft w:val="0"/>
          <w:marRight w:val="0"/>
          <w:marTop w:val="0"/>
          <w:marBottom w:val="0"/>
          <w:divBdr>
            <w:top w:val="none" w:sz="0" w:space="0" w:color="auto"/>
            <w:left w:val="none" w:sz="0" w:space="0" w:color="auto"/>
            <w:bottom w:val="none" w:sz="0" w:space="0" w:color="auto"/>
            <w:right w:val="none" w:sz="0" w:space="0" w:color="auto"/>
          </w:divBdr>
        </w:div>
      </w:divsChild>
    </w:div>
    <w:div w:id="383867136">
      <w:bodyDiv w:val="1"/>
      <w:marLeft w:val="0"/>
      <w:marRight w:val="0"/>
      <w:marTop w:val="0"/>
      <w:marBottom w:val="0"/>
      <w:divBdr>
        <w:top w:val="none" w:sz="0" w:space="0" w:color="auto"/>
        <w:left w:val="none" w:sz="0" w:space="0" w:color="auto"/>
        <w:bottom w:val="none" w:sz="0" w:space="0" w:color="auto"/>
        <w:right w:val="none" w:sz="0" w:space="0" w:color="auto"/>
      </w:divBdr>
      <w:divsChild>
        <w:div w:id="1809742217">
          <w:marLeft w:val="0"/>
          <w:marRight w:val="0"/>
          <w:marTop w:val="0"/>
          <w:marBottom w:val="0"/>
          <w:divBdr>
            <w:top w:val="none" w:sz="0" w:space="0" w:color="auto"/>
            <w:left w:val="none" w:sz="0" w:space="0" w:color="auto"/>
            <w:bottom w:val="none" w:sz="0" w:space="0" w:color="auto"/>
            <w:right w:val="none" w:sz="0" w:space="0" w:color="auto"/>
          </w:divBdr>
          <w:divsChild>
            <w:div w:id="1766264886">
              <w:marLeft w:val="0"/>
              <w:marRight w:val="0"/>
              <w:marTop w:val="0"/>
              <w:marBottom w:val="0"/>
              <w:divBdr>
                <w:top w:val="none" w:sz="0" w:space="0" w:color="auto"/>
                <w:left w:val="none" w:sz="0" w:space="0" w:color="auto"/>
                <w:bottom w:val="none" w:sz="0" w:space="0" w:color="auto"/>
                <w:right w:val="none" w:sz="0" w:space="0" w:color="auto"/>
              </w:divBdr>
              <w:divsChild>
                <w:div w:id="1524513245">
                  <w:marLeft w:val="0"/>
                  <w:marRight w:val="0"/>
                  <w:marTop w:val="0"/>
                  <w:marBottom w:val="0"/>
                  <w:divBdr>
                    <w:top w:val="none" w:sz="0" w:space="0" w:color="auto"/>
                    <w:left w:val="none" w:sz="0" w:space="0" w:color="auto"/>
                    <w:bottom w:val="none" w:sz="0" w:space="0" w:color="auto"/>
                    <w:right w:val="none" w:sz="0" w:space="0" w:color="auto"/>
                  </w:divBdr>
                  <w:divsChild>
                    <w:div w:id="1189030824">
                      <w:marLeft w:val="0"/>
                      <w:marRight w:val="0"/>
                      <w:marTop w:val="0"/>
                      <w:marBottom w:val="0"/>
                      <w:divBdr>
                        <w:top w:val="none" w:sz="0" w:space="0" w:color="auto"/>
                        <w:left w:val="none" w:sz="0" w:space="0" w:color="auto"/>
                        <w:bottom w:val="none" w:sz="0" w:space="0" w:color="auto"/>
                        <w:right w:val="none" w:sz="0" w:space="0" w:color="auto"/>
                      </w:divBdr>
                      <w:divsChild>
                        <w:div w:id="1353336265">
                          <w:marLeft w:val="0"/>
                          <w:marRight w:val="0"/>
                          <w:marTop w:val="0"/>
                          <w:marBottom w:val="0"/>
                          <w:divBdr>
                            <w:top w:val="none" w:sz="0" w:space="0" w:color="auto"/>
                            <w:left w:val="none" w:sz="0" w:space="0" w:color="auto"/>
                            <w:bottom w:val="none" w:sz="0" w:space="0" w:color="auto"/>
                            <w:right w:val="none" w:sz="0" w:space="0" w:color="auto"/>
                          </w:divBdr>
                          <w:divsChild>
                            <w:div w:id="732778360">
                              <w:marLeft w:val="0"/>
                              <w:marRight w:val="0"/>
                              <w:marTop w:val="0"/>
                              <w:marBottom w:val="0"/>
                              <w:divBdr>
                                <w:top w:val="none" w:sz="0" w:space="0" w:color="auto"/>
                                <w:left w:val="none" w:sz="0" w:space="0" w:color="auto"/>
                                <w:bottom w:val="none" w:sz="0" w:space="0" w:color="auto"/>
                                <w:right w:val="none" w:sz="0" w:space="0" w:color="auto"/>
                              </w:divBdr>
                              <w:divsChild>
                                <w:div w:id="1224179165">
                                  <w:marLeft w:val="0"/>
                                  <w:marRight w:val="0"/>
                                  <w:marTop w:val="0"/>
                                  <w:marBottom w:val="0"/>
                                  <w:divBdr>
                                    <w:top w:val="none" w:sz="0" w:space="0" w:color="auto"/>
                                    <w:left w:val="none" w:sz="0" w:space="0" w:color="auto"/>
                                    <w:bottom w:val="none" w:sz="0" w:space="0" w:color="auto"/>
                                    <w:right w:val="none" w:sz="0" w:space="0" w:color="auto"/>
                                  </w:divBdr>
                                  <w:divsChild>
                                    <w:div w:id="1290167535">
                                      <w:marLeft w:val="0"/>
                                      <w:marRight w:val="0"/>
                                      <w:marTop w:val="0"/>
                                      <w:marBottom w:val="0"/>
                                      <w:divBdr>
                                        <w:top w:val="none" w:sz="0" w:space="0" w:color="auto"/>
                                        <w:left w:val="none" w:sz="0" w:space="0" w:color="auto"/>
                                        <w:bottom w:val="none" w:sz="0" w:space="0" w:color="auto"/>
                                        <w:right w:val="none" w:sz="0" w:space="0" w:color="auto"/>
                                      </w:divBdr>
                                      <w:divsChild>
                                        <w:div w:id="420680240">
                                          <w:marLeft w:val="0"/>
                                          <w:marRight w:val="0"/>
                                          <w:marTop w:val="0"/>
                                          <w:marBottom w:val="0"/>
                                          <w:divBdr>
                                            <w:top w:val="none" w:sz="0" w:space="0" w:color="auto"/>
                                            <w:left w:val="none" w:sz="0" w:space="0" w:color="auto"/>
                                            <w:bottom w:val="none" w:sz="0" w:space="0" w:color="auto"/>
                                            <w:right w:val="none" w:sz="0" w:space="0" w:color="auto"/>
                                          </w:divBdr>
                                          <w:divsChild>
                                            <w:div w:id="389041044">
                                              <w:marLeft w:val="0"/>
                                              <w:marRight w:val="0"/>
                                              <w:marTop w:val="0"/>
                                              <w:marBottom w:val="0"/>
                                              <w:divBdr>
                                                <w:top w:val="single" w:sz="12" w:space="2" w:color="FFFFCC"/>
                                                <w:left w:val="single" w:sz="12" w:space="2" w:color="FFFFCC"/>
                                                <w:bottom w:val="single" w:sz="12" w:space="2" w:color="FFFFCC"/>
                                                <w:right w:val="single" w:sz="12" w:space="0" w:color="FFFFCC"/>
                                              </w:divBdr>
                                              <w:divsChild>
                                                <w:div w:id="19816659">
                                                  <w:marLeft w:val="0"/>
                                                  <w:marRight w:val="0"/>
                                                  <w:marTop w:val="0"/>
                                                  <w:marBottom w:val="0"/>
                                                  <w:divBdr>
                                                    <w:top w:val="none" w:sz="0" w:space="0" w:color="auto"/>
                                                    <w:left w:val="none" w:sz="0" w:space="0" w:color="auto"/>
                                                    <w:bottom w:val="none" w:sz="0" w:space="0" w:color="auto"/>
                                                    <w:right w:val="none" w:sz="0" w:space="0" w:color="auto"/>
                                                  </w:divBdr>
                                                  <w:divsChild>
                                                    <w:div w:id="533806825">
                                                      <w:marLeft w:val="0"/>
                                                      <w:marRight w:val="0"/>
                                                      <w:marTop w:val="0"/>
                                                      <w:marBottom w:val="0"/>
                                                      <w:divBdr>
                                                        <w:top w:val="none" w:sz="0" w:space="0" w:color="auto"/>
                                                        <w:left w:val="none" w:sz="0" w:space="0" w:color="auto"/>
                                                        <w:bottom w:val="none" w:sz="0" w:space="0" w:color="auto"/>
                                                        <w:right w:val="none" w:sz="0" w:space="0" w:color="auto"/>
                                                      </w:divBdr>
                                                      <w:divsChild>
                                                        <w:div w:id="436100827">
                                                          <w:marLeft w:val="0"/>
                                                          <w:marRight w:val="0"/>
                                                          <w:marTop w:val="0"/>
                                                          <w:marBottom w:val="0"/>
                                                          <w:divBdr>
                                                            <w:top w:val="none" w:sz="0" w:space="0" w:color="auto"/>
                                                            <w:left w:val="none" w:sz="0" w:space="0" w:color="auto"/>
                                                            <w:bottom w:val="none" w:sz="0" w:space="0" w:color="auto"/>
                                                            <w:right w:val="none" w:sz="0" w:space="0" w:color="auto"/>
                                                          </w:divBdr>
                                                          <w:divsChild>
                                                            <w:div w:id="1065495792">
                                                              <w:marLeft w:val="0"/>
                                                              <w:marRight w:val="0"/>
                                                              <w:marTop w:val="0"/>
                                                              <w:marBottom w:val="0"/>
                                                              <w:divBdr>
                                                                <w:top w:val="none" w:sz="0" w:space="0" w:color="auto"/>
                                                                <w:left w:val="none" w:sz="0" w:space="0" w:color="auto"/>
                                                                <w:bottom w:val="none" w:sz="0" w:space="0" w:color="auto"/>
                                                                <w:right w:val="none" w:sz="0" w:space="0" w:color="auto"/>
                                                              </w:divBdr>
                                                              <w:divsChild>
                                                                <w:div w:id="889925557">
                                                                  <w:marLeft w:val="0"/>
                                                                  <w:marRight w:val="0"/>
                                                                  <w:marTop w:val="0"/>
                                                                  <w:marBottom w:val="0"/>
                                                                  <w:divBdr>
                                                                    <w:top w:val="none" w:sz="0" w:space="0" w:color="auto"/>
                                                                    <w:left w:val="none" w:sz="0" w:space="0" w:color="auto"/>
                                                                    <w:bottom w:val="none" w:sz="0" w:space="0" w:color="auto"/>
                                                                    <w:right w:val="none" w:sz="0" w:space="0" w:color="auto"/>
                                                                  </w:divBdr>
                                                                  <w:divsChild>
                                                                    <w:div w:id="2144617541">
                                                                      <w:marLeft w:val="0"/>
                                                                      <w:marRight w:val="0"/>
                                                                      <w:marTop w:val="0"/>
                                                                      <w:marBottom w:val="0"/>
                                                                      <w:divBdr>
                                                                        <w:top w:val="none" w:sz="0" w:space="0" w:color="auto"/>
                                                                        <w:left w:val="none" w:sz="0" w:space="0" w:color="auto"/>
                                                                        <w:bottom w:val="none" w:sz="0" w:space="0" w:color="auto"/>
                                                                        <w:right w:val="none" w:sz="0" w:space="0" w:color="auto"/>
                                                                      </w:divBdr>
                                                                      <w:divsChild>
                                                                        <w:div w:id="1028606851">
                                                                          <w:marLeft w:val="0"/>
                                                                          <w:marRight w:val="0"/>
                                                                          <w:marTop w:val="0"/>
                                                                          <w:marBottom w:val="0"/>
                                                                          <w:divBdr>
                                                                            <w:top w:val="none" w:sz="0" w:space="0" w:color="auto"/>
                                                                            <w:left w:val="none" w:sz="0" w:space="0" w:color="auto"/>
                                                                            <w:bottom w:val="none" w:sz="0" w:space="0" w:color="auto"/>
                                                                            <w:right w:val="none" w:sz="0" w:space="0" w:color="auto"/>
                                                                          </w:divBdr>
                                                                          <w:divsChild>
                                                                            <w:div w:id="1063914408">
                                                                              <w:marLeft w:val="0"/>
                                                                              <w:marRight w:val="0"/>
                                                                              <w:marTop w:val="0"/>
                                                                              <w:marBottom w:val="0"/>
                                                                              <w:divBdr>
                                                                                <w:top w:val="none" w:sz="0" w:space="0" w:color="auto"/>
                                                                                <w:left w:val="none" w:sz="0" w:space="0" w:color="auto"/>
                                                                                <w:bottom w:val="none" w:sz="0" w:space="0" w:color="auto"/>
                                                                                <w:right w:val="none" w:sz="0" w:space="0" w:color="auto"/>
                                                                              </w:divBdr>
                                                                              <w:divsChild>
                                                                                <w:div w:id="1844659840">
                                                                                  <w:marLeft w:val="0"/>
                                                                                  <w:marRight w:val="0"/>
                                                                                  <w:marTop w:val="0"/>
                                                                                  <w:marBottom w:val="0"/>
                                                                                  <w:divBdr>
                                                                                    <w:top w:val="none" w:sz="0" w:space="0" w:color="auto"/>
                                                                                    <w:left w:val="none" w:sz="0" w:space="0" w:color="auto"/>
                                                                                    <w:bottom w:val="none" w:sz="0" w:space="0" w:color="auto"/>
                                                                                    <w:right w:val="none" w:sz="0" w:space="0" w:color="auto"/>
                                                                                  </w:divBdr>
                                                                                  <w:divsChild>
                                                                                    <w:div w:id="399603062">
                                                                                      <w:marLeft w:val="0"/>
                                                                                      <w:marRight w:val="0"/>
                                                                                      <w:marTop w:val="0"/>
                                                                                      <w:marBottom w:val="0"/>
                                                                                      <w:divBdr>
                                                                                        <w:top w:val="none" w:sz="0" w:space="0" w:color="auto"/>
                                                                                        <w:left w:val="none" w:sz="0" w:space="0" w:color="auto"/>
                                                                                        <w:bottom w:val="none" w:sz="0" w:space="0" w:color="auto"/>
                                                                                        <w:right w:val="none" w:sz="0" w:space="0" w:color="auto"/>
                                                                                      </w:divBdr>
                                                                                      <w:divsChild>
                                                                                        <w:div w:id="187776747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034216">
                                                                                              <w:marLeft w:val="0"/>
                                                                                              <w:marRight w:val="0"/>
                                                                                              <w:marTop w:val="0"/>
                                                                                              <w:marBottom w:val="0"/>
                                                                                              <w:divBdr>
                                                                                                <w:top w:val="none" w:sz="0" w:space="0" w:color="auto"/>
                                                                                                <w:left w:val="none" w:sz="0" w:space="0" w:color="auto"/>
                                                                                                <w:bottom w:val="none" w:sz="0" w:space="0" w:color="auto"/>
                                                                                                <w:right w:val="none" w:sz="0" w:space="0" w:color="auto"/>
                                                                                              </w:divBdr>
                                                                                              <w:divsChild>
                                                                                                <w:div w:id="128401216">
                                                                                                  <w:marLeft w:val="0"/>
                                                                                                  <w:marRight w:val="0"/>
                                                                                                  <w:marTop w:val="0"/>
                                                                                                  <w:marBottom w:val="0"/>
                                                                                                  <w:divBdr>
                                                                                                    <w:top w:val="none" w:sz="0" w:space="0" w:color="auto"/>
                                                                                                    <w:left w:val="none" w:sz="0" w:space="0" w:color="auto"/>
                                                                                                    <w:bottom w:val="none" w:sz="0" w:space="0" w:color="auto"/>
                                                                                                    <w:right w:val="none" w:sz="0" w:space="0" w:color="auto"/>
                                                                                                  </w:divBdr>
                                                                                                  <w:divsChild>
                                                                                                    <w:div w:id="173764299">
                                                                                                      <w:marLeft w:val="0"/>
                                                                                                      <w:marRight w:val="0"/>
                                                                                                      <w:marTop w:val="0"/>
                                                                                                      <w:marBottom w:val="0"/>
                                                                                                      <w:divBdr>
                                                                                                        <w:top w:val="none" w:sz="0" w:space="0" w:color="auto"/>
                                                                                                        <w:left w:val="none" w:sz="0" w:space="0" w:color="auto"/>
                                                                                                        <w:bottom w:val="none" w:sz="0" w:space="0" w:color="auto"/>
                                                                                                        <w:right w:val="none" w:sz="0" w:space="0" w:color="auto"/>
                                                                                                      </w:divBdr>
                                                                                                      <w:divsChild>
                                                                                                        <w:div w:id="1083259324">
                                                                                                          <w:marLeft w:val="0"/>
                                                                                                          <w:marRight w:val="0"/>
                                                                                                          <w:marTop w:val="0"/>
                                                                                                          <w:marBottom w:val="0"/>
                                                                                                          <w:divBdr>
                                                                                                            <w:top w:val="none" w:sz="0" w:space="0" w:color="auto"/>
                                                                                                            <w:left w:val="none" w:sz="0" w:space="0" w:color="auto"/>
                                                                                                            <w:bottom w:val="none" w:sz="0" w:space="0" w:color="auto"/>
                                                                                                            <w:right w:val="none" w:sz="0" w:space="0" w:color="auto"/>
                                                                                                          </w:divBdr>
                                                                                                          <w:divsChild>
                                                                                                            <w:div w:id="1852452749">
                                                                                                              <w:marLeft w:val="0"/>
                                                                                                              <w:marRight w:val="0"/>
                                                                                                              <w:marTop w:val="0"/>
                                                                                                              <w:marBottom w:val="0"/>
                                                                                                              <w:divBdr>
                                                                                                                <w:top w:val="single" w:sz="2" w:space="4" w:color="D8D8D8"/>
                                                                                                                <w:left w:val="single" w:sz="2" w:space="0" w:color="D8D8D8"/>
                                                                                                                <w:bottom w:val="single" w:sz="2" w:space="4" w:color="D8D8D8"/>
                                                                                                                <w:right w:val="single" w:sz="2" w:space="0" w:color="D8D8D8"/>
                                                                                                              </w:divBdr>
                                                                                                              <w:divsChild>
                                                                                                                <w:div w:id="485784374">
                                                                                                                  <w:marLeft w:val="225"/>
                                                                                                                  <w:marRight w:val="225"/>
                                                                                                                  <w:marTop w:val="75"/>
                                                                                                                  <w:marBottom w:val="75"/>
                                                                                                                  <w:divBdr>
                                                                                                                    <w:top w:val="none" w:sz="0" w:space="0" w:color="auto"/>
                                                                                                                    <w:left w:val="none" w:sz="0" w:space="0" w:color="auto"/>
                                                                                                                    <w:bottom w:val="none" w:sz="0" w:space="0" w:color="auto"/>
                                                                                                                    <w:right w:val="none" w:sz="0" w:space="0" w:color="auto"/>
                                                                                                                  </w:divBdr>
                                                                                                                  <w:divsChild>
                                                                                                                    <w:div w:id="1292711203">
                                                                                                                      <w:marLeft w:val="0"/>
                                                                                                                      <w:marRight w:val="0"/>
                                                                                                                      <w:marTop w:val="0"/>
                                                                                                                      <w:marBottom w:val="0"/>
                                                                                                                      <w:divBdr>
                                                                                                                        <w:top w:val="single" w:sz="6" w:space="0" w:color="auto"/>
                                                                                                                        <w:left w:val="single" w:sz="6" w:space="0" w:color="auto"/>
                                                                                                                        <w:bottom w:val="single" w:sz="6" w:space="0" w:color="auto"/>
                                                                                                                        <w:right w:val="single" w:sz="6" w:space="0" w:color="auto"/>
                                                                                                                      </w:divBdr>
                                                                                                                      <w:divsChild>
                                                                                                                        <w:div w:id="586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896029">
      <w:bodyDiv w:val="1"/>
      <w:marLeft w:val="0"/>
      <w:marRight w:val="0"/>
      <w:marTop w:val="0"/>
      <w:marBottom w:val="0"/>
      <w:divBdr>
        <w:top w:val="none" w:sz="0" w:space="0" w:color="auto"/>
        <w:left w:val="none" w:sz="0" w:space="0" w:color="auto"/>
        <w:bottom w:val="none" w:sz="0" w:space="0" w:color="auto"/>
        <w:right w:val="none" w:sz="0" w:space="0" w:color="auto"/>
      </w:divBdr>
    </w:div>
    <w:div w:id="509175194">
      <w:bodyDiv w:val="1"/>
      <w:marLeft w:val="0"/>
      <w:marRight w:val="0"/>
      <w:marTop w:val="0"/>
      <w:marBottom w:val="0"/>
      <w:divBdr>
        <w:top w:val="none" w:sz="0" w:space="0" w:color="auto"/>
        <w:left w:val="none" w:sz="0" w:space="0" w:color="auto"/>
        <w:bottom w:val="none" w:sz="0" w:space="0" w:color="auto"/>
        <w:right w:val="none" w:sz="0" w:space="0" w:color="auto"/>
      </w:divBdr>
    </w:div>
    <w:div w:id="753278231">
      <w:bodyDiv w:val="1"/>
      <w:marLeft w:val="0"/>
      <w:marRight w:val="0"/>
      <w:marTop w:val="0"/>
      <w:marBottom w:val="0"/>
      <w:divBdr>
        <w:top w:val="none" w:sz="0" w:space="0" w:color="auto"/>
        <w:left w:val="none" w:sz="0" w:space="0" w:color="auto"/>
        <w:bottom w:val="none" w:sz="0" w:space="0" w:color="auto"/>
        <w:right w:val="none" w:sz="0" w:space="0" w:color="auto"/>
      </w:divBdr>
      <w:divsChild>
        <w:div w:id="253436181">
          <w:marLeft w:val="0"/>
          <w:marRight w:val="0"/>
          <w:marTop w:val="0"/>
          <w:marBottom w:val="0"/>
          <w:divBdr>
            <w:top w:val="none" w:sz="0" w:space="0" w:color="auto"/>
            <w:left w:val="none" w:sz="0" w:space="0" w:color="auto"/>
            <w:bottom w:val="none" w:sz="0" w:space="0" w:color="auto"/>
            <w:right w:val="none" w:sz="0" w:space="0" w:color="auto"/>
          </w:divBdr>
          <w:divsChild>
            <w:div w:id="2078553786">
              <w:marLeft w:val="0"/>
              <w:marRight w:val="0"/>
              <w:marTop w:val="100"/>
              <w:marBottom w:val="100"/>
              <w:divBdr>
                <w:top w:val="none" w:sz="0" w:space="0" w:color="auto"/>
                <w:left w:val="none" w:sz="0" w:space="0" w:color="auto"/>
                <w:bottom w:val="none" w:sz="0" w:space="0" w:color="auto"/>
                <w:right w:val="none" w:sz="0" w:space="0" w:color="auto"/>
              </w:divBdr>
              <w:divsChild>
                <w:div w:id="22898939">
                  <w:marLeft w:val="0"/>
                  <w:marRight w:val="0"/>
                  <w:marTop w:val="0"/>
                  <w:marBottom w:val="0"/>
                  <w:divBdr>
                    <w:top w:val="none" w:sz="0" w:space="0" w:color="auto"/>
                    <w:left w:val="none" w:sz="0" w:space="0" w:color="auto"/>
                    <w:bottom w:val="none" w:sz="0" w:space="0" w:color="auto"/>
                    <w:right w:val="none" w:sz="0" w:space="0" w:color="auto"/>
                  </w:divBdr>
                  <w:divsChild>
                    <w:div w:id="1443376541">
                      <w:marLeft w:val="0"/>
                      <w:marRight w:val="0"/>
                      <w:marTop w:val="0"/>
                      <w:marBottom w:val="0"/>
                      <w:divBdr>
                        <w:top w:val="none" w:sz="0" w:space="0" w:color="auto"/>
                        <w:left w:val="none" w:sz="0" w:space="0" w:color="auto"/>
                        <w:bottom w:val="none" w:sz="0" w:space="0" w:color="auto"/>
                        <w:right w:val="none" w:sz="0" w:space="0" w:color="auto"/>
                      </w:divBdr>
                      <w:divsChild>
                        <w:div w:id="248470733">
                          <w:marLeft w:val="0"/>
                          <w:marRight w:val="0"/>
                          <w:marTop w:val="0"/>
                          <w:marBottom w:val="0"/>
                          <w:divBdr>
                            <w:top w:val="none" w:sz="0" w:space="0" w:color="auto"/>
                            <w:left w:val="none" w:sz="0" w:space="0" w:color="auto"/>
                            <w:bottom w:val="none" w:sz="0" w:space="0" w:color="auto"/>
                            <w:right w:val="none" w:sz="0" w:space="0" w:color="auto"/>
                          </w:divBdr>
                          <w:divsChild>
                            <w:div w:id="1792625800">
                              <w:marLeft w:val="0"/>
                              <w:marRight w:val="0"/>
                              <w:marTop w:val="0"/>
                              <w:marBottom w:val="0"/>
                              <w:divBdr>
                                <w:top w:val="none" w:sz="0" w:space="0" w:color="auto"/>
                                <w:left w:val="none" w:sz="0" w:space="0" w:color="auto"/>
                                <w:bottom w:val="none" w:sz="0" w:space="0" w:color="auto"/>
                                <w:right w:val="none" w:sz="0" w:space="0" w:color="auto"/>
                              </w:divBdr>
                              <w:divsChild>
                                <w:div w:id="1735930683">
                                  <w:marLeft w:val="0"/>
                                  <w:marRight w:val="0"/>
                                  <w:marTop w:val="0"/>
                                  <w:marBottom w:val="0"/>
                                  <w:divBdr>
                                    <w:top w:val="none" w:sz="0" w:space="0" w:color="auto"/>
                                    <w:left w:val="none" w:sz="0" w:space="0" w:color="auto"/>
                                    <w:bottom w:val="none" w:sz="0" w:space="0" w:color="auto"/>
                                    <w:right w:val="none" w:sz="0" w:space="0" w:color="auto"/>
                                  </w:divBdr>
                                  <w:divsChild>
                                    <w:div w:id="1936933008">
                                      <w:marLeft w:val="0"/>
                                      <w:marRight w:val="0"/>
                                      <w:marTop w:val="0"/>
                                      <w:marBottom w:val="0"/>
                                      <w:divBdr>
                                        <w:top w:val="none" w:sz="0" w:space="0" w:color="auto"/>
                                        <w:left w:val="none" w:sz="0" w:space="0" w:color="auto"/>
                                        <w:bottom w:val="none" w:sz="0" w:space="0" w:color="auto"/>
                                        <w:right w:val="none" w:sz="0" w:space="0" w:color="auto"/>
                                      </w:divBdr>
                                      <w:divsChild>
                                        <w:div w:id="16089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194382">
      <w:bodyDiv w:val="1"/>
      <w:marLeft w:val="0"/>
      <w:marRight w:val="0"/>
      <w:marTop w:val="0"/>
      <w:marBottom w:val="0"/>
      <w:divBdr>
        <w:top w:val="none" w:sz="0" w:space="0" w:color="auto"/>
        <w:left w:val="none" w:sz="0" w:space="0" w:color="auto"/>
        <w:bottom w:val="none" w:sz="0" w:space="0" w:color="auto"/>
        <w:right w:val="none" w:sz="0" w:space="0" w:color="auto"/>
      </w:divBdr>
    </w:div>
    <w:div w:id="793259091">
      <w:bodyDiv w:val="1"/>
      <w:marLeft w:val="0"/>
      <w:marRight w:val="0"/>
      <w:marTop w:val="0"/>
      <w:marBottom w:val="0"/>
      <w:divBdr>
        <w:top w:val="none" w:sz="0" w:space="0" w:color="auto"/>
        <w:left w:val="none" w:sz="0" w:space="0" w:color="auto"/>
        <w:bottom w:val="none" w:sz="0" w:space="0" w:color="auto"/>
        <w:right w:val="none" w:sz="0" w:space="0" w:color="auto"/>
      </w:divBdr>
      <w:divsChild>
        <w:div w:id="334649034">
          <w:marLeft w:val="0"/>
          <w:marRight w:val="0"/>
          <w:marTop w:val="0"/>
          <w:marBottom w:val="0"/>
          <w:divBdr>
            <w:top w:val="none" w:sz="0" w:space="0" w:color="auto"/>
            <w:left w:val="none" w:sz="0" w:space="0" w:color="auto"/>
            <w:bottom w:val="none" w:sz="0" w:space="0" w:color="auto"/>
            <w:right w:val="none" w:sz="0" w:space="0" w:color="auto"/>
          </w:divBdr>
        </w:div>
        <w:div w:id="844520522">
          <w:marLeft w:val="0"/>
          <w:marRight w:val="0"/>
          <w:marTop w:val="0"/>
          <w:marBottom w:val="0"/>
          <w:divBdr>
            <w:top w:val="none" w:sz="0" w:space="0" w:color="auto"/>
            <w:left w:val="none" w:sz="0" w:space="0" w:color="auto"/>
            <w:bottom w:val="none" w:sz="0" w:space="0" w:color="auto"/>
            <w:right w:val="none" w:sz="0" w:space="0" w:color="auto"/>
          </w:divBdr>
        </w:div>
      </w:divsChild>
    </w:div>
    <w:div w:id="998074891">
      <w:bodyDiv w:val="1"/>
      <w:marLeft w:val="0"/>
      <w:marRight w:val="0"/>
      <w:marTop w:val="0"/>
      <w:marBottom w:val="0"/>
      <w:divBdr>
        <w:top w:val="none" w:sz="0" w:space="0" w:color="auto"/>
        <w:left w:val="none" w:sz="0" w:space="0" w:color="auto"/>
        <w:bottom w:val="none" w:sz="0" w:space="0" w:color="auto"/>
        <w:right w:val="none" w:sz="0" w:space="0" w:color="auto"/>
      </w:divBdr>
      <w:divsChild>
        <w:div w:id="858928258">
          <w:marLeft w:val="0"/>
          <w:marRight w:val="0"/>
          <w:marTop w:val="0"/>
          <w:marBottom w:val="0"/>
          <w:divBdr>
            <w:top w:val="none" w:sz="0" w:space="0" w:color="auto"/>
            <w:left w:val="none" w:sz="0" w:space="0" w:color="auto"/>
            <w:bottom w:val="none" w:sz="0" w:space="0" w:color="auto"/>
            <w:right w:val="none" w:sz="0" w:space="0" w:color="auto"/>
          </w:divBdr>
        </w:div>
        <w:div w:id="1734891978">
          <w:marLeft w:val="0"/>
          <w:marRight w:val="0"/>
          <w:marTop w:val="0"/>
          <w:marBottom w:val="0"/>
          <w:divBdr>
            <w:top w:val="none" w:sz="0" w:space="0" w:color="auto"/>
            <w:left w:val="none" w:sz="0" w:space="0" w:color="auto"/>
            <w:bottom w:val="none" w:sz="0" w:space="0" w:color="auto"/>
            <w:right w:val="none" w:sz="0" w:space="0" w:color="auto"/>
          </w:divBdr>
          <w:divsChild>
            <w:div w:id="1843470611">
              <w:marLeft w:val="0"/>
              <w:marRight w:val="0"/>
              <w:marTop w:val="0"/>
              <w:marBottom w:val="0"/>
              <w:divBdr>
                <w:top w:val="none" w:sz="0" w:space="0" w:color="auto"/>
                <w:left w:val="none" w:sz="0" w:space="0" w:color="auto"/>
                <w:bottom w:val="none" w:sz="0" w:space="0" w:color="auto"/>
                <w:right w:val="none" w:sz="0" w:space="0" w:color="auto"/>
              </w:divBdr>
              <w:divsChild>
                <w:div w:id="302397060">
                  <w:marLeft w:val="0"/>
                  <w:marRight w:val="0"/>
                  <w:marTop w:val="0"/>
                  <w:marBottom w:val="0"/>
                  <w:divBdr>
                    <w:top w:val="none" w:sz="0" w:space="0" w:color="auto"/>
                    <w:left w:val="none" w:sz="0" w:space="0" w:color="auto"/>
                    <w:bottom w:val="none" w:sz="0" w:space="0" w:color="auto"/>
                    <w:right w:val="none" w:sz="0" w:space="0" w:color="auto"/>
                  </w:divBdr>
                  <w:divsChild>
                    <w:div w:id="17384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07199">
      <w:bodyDiv w:val="1"/>
      <w:marLeft w:val="0"/>
      <w:marRight w:val="0"/>
      <w:marTop w:val="0"/>
      <w:marBottom w:val="0"/>
      <w:divBdr>
        <w:top w:val="none" w:sz="0" w:space="0" w:color="auto"/>
        <w:left w:val="none" w:sz="0" w:space="0" w:color="auto"/>
        <w:bottom w:val="none" w:sz="0" w:space="0" w:color="auto"/>
        <w:right w:val="none" w:sz="0" w:space="0" w:color="auto"/>
      </w:divBdr>
    </w:div>
    <w:div w:id="1107040315">
      <w:bodyDiv w:val="1"/>
      <w:marLeft w:val="0"/>
      <w:marRight w:val="0"/>
      <w:marTop w:val="0"/>
      <w:marBottom w:val="0"/>
      <w:divBdr>
        <w:top w:val="none" w:sz="0" w:space="0" w:color="auto"/>
        <w:left w:val="none" w:sz="0" w:space="0" w:color="auto"/>
        <w:bottom w:val="none" w:sz="0" w:space="0" w:color="auto"/>
        <w:right w:val="none" w:sz="0" w:space="0" w:color="auto"/>
      </w:divBdr>
    </w:div>
    <w:div w:id="1140073715">
      <w:bodyDiv w:val="1"/>
      <w:marLeft w:val="0"/>
      <w:marRight w:val="0"/>
      <w:marTop w:val="0"/>
      <w:marBottom w:val="0"/>
      <w:divBdr>
        <w:top w:val="none" w:sz="0" w:space="0" w:color="auto"/>
        <w:left w:val="none" w:sz="0" w:space="0" w:color="auto"/>
        <w:bottom w:val="none" w:sz="0" w:space="0" w:color="auto"/>
        <w:right w:val="none" w:sz="0" w:space="0" w:color="auto"/>
      </w:divBdr>
    </w:div>
    <w:div w:id="1142652017">
      <w:bodyDiv w:val="1"/>
      <w:marLeft w:val="0"/>
      <w:marRight w:val="0"/>
      <w:marTop w:val="0"/>
      <w:marBottom w:val="0"/>
      <w:divBdr>
        <w:top w:val="none" w:sz="0" w:space="0" w:color="auto"/>
        <w:left w:val="none" w:sz="0" w:space="0" w:color="auto"/>
        <w:bottom w:val="none" w:sz="0" w:space="0" w:color="auto"/>
        <w:right w:val="none" w:sz="0" w:space="0" w:color="auto"/>
      </w:divBdr>
    </w:div>
    <w:div w:id="1205409655">
      <w:bodyDiv w:val="1"/>
      <w:marLeft w:val="0"/>
      <w:marRight w:val="0"/>
      <w:marTop w:val="0"/>
      <w:marBottom w:val="0"/>
      <w:divBdr>
        <w:top w:val="none" w:sz="0" w:space="0" w:color="auto"/>
        <w:left w:val="none" w:sz="0" w:space="0" w:color="auto"/>
        <w:bottom w:val="none" w:sz="0" w:space="0" w:color="auto"/>
        <w:right w:val="none" w:sz="0" w:space="0" w:color="auto"/>
      </w:divBdr>
      <w:divsChild>
        <w:div w:id="179903841">
          <w:marLeft w:val="0"/>
          <w:marRight w:val="0"/>
          <w:marTop w:val="0"/>
          <w:marBottom w:val="0"/>
          <w:divBdr>
            <w:top w:val="none" w:sz="0" w:space="0" w:color="auto"/>
            <w:left w:val="none" w:sz="0" w:space="0" w:color="auto"/>
            <w:bottom w:val="none" w:sz="0" w:space="0" w:color="auto"/>
            <w:right w:val="none" w:sz="0" w:space="0" w:color="auto"/>
          </w:divBdr>
        </w:div>
        <w:div w:id="640578243">
          <w:marLeft w:val="0"/>
          <w:marRight w:val="0"/>
          <w:marTop w:val="0"/>
          <w:marBottom w:val="0"/>
          <w:divBdr>
            <w:top w:val="none" w:sz="0" w:space="0" w:color="auto"/>
            <w:left w:val="none" w:sz="0" w:space="0" w:color="auto"/>
            <w:bottom w:val="none" w:sz="0" w:space="0" w:color="auto"/>
            <w:right w:val="none" w:sz="0" w:space="0" w:color="auto"/>
          </w:divBdr>
        </w:div>
        <w:div w:id="1341926379">
          <w:marLeft w:val="0"/>
          <w:marRight w:val="0"/>
          <w:marTop w:val="0"/>
          <w:marBottom w:val="0"/>
          <w:divBdr>
            <w:top w:val="none" w:sz="0" w:space="0" w:color="auto"/>
            <w:left w:val="none" w:sz="0" w:space="0" w:color="auto"/>
            <w:bottom w:val="none" w:sz="0" w:space="0" w:color="auto"/>
            <w:right w:val="none" w:sz="0" w:space="0" w:color="auto"/>
          </w:divBdr>
        </w:div>
        <w:div w:id="1609195243">
          <w:marLeft w:val="0"/>
          <w:marRight w:val="0"/>
          <w:marTop w:val="0"/>
          <w:marBottom w:val="0"/>
          <w:divBdr>
            <w:top w:val="none" w:sz="0" w:space="0" w:color="auto"/>
            <w:left w:val="none" w:sz="0" w:space="0" w:color="auto"/>
            <w:bottom w:val="none" w:sz="0" w:space="0" w:color="auto"/>
            <w:right w:val="none" w:sz="0" w:space="0" w:color="auto"/>
          </w:divBdr>
        </w:div>
        <w:div w:id="1776485773">
          <w:marLeft w:val="0"/>
          <w:marRight w:val="0"/>
          <w:marTop w:val="0"/>
          <w:marBottom w:val="0"/>
          <w:divBdr>
            <w:top w:val="none" w:sz="0" w:space="0" w:color="auto"/>
            <w:left w:val="none" w:sz="0" w:space="0" w:color="auto"/>
            <w:bottom w:val="none" w:sz="0" w:space="0" w:color="auto"/>
            <w:right w:val="none" w:sz="0" w:space="0" w:color="auto"/>
          </w:divBdr>
        </w:div>
        <w:div w:id="1891914370">
          <w:marLeft w:val="0"/>
          <w:marRight w:val="0"/>
          <w:marTop w:val="0"/>
          <w:marBottom w:val="0"/>
          <w:divBdr>
            <w:top w:val="none" w:sz="0" w:space="0" w:color="auto"/>
            <w:left w:val="none" w:sz="0" w:space="0" w:color="auto"/>
            <w:bottom w:val="none" w:sz="0" w:space="0" w:color="auto"/>
            <w:right w:val="none" w:sz="0" w:space="0" w:color="auto"/>
          </w:divBdr>
        </w:div>
      </w:divsChild>
    </w:div>
    <w:div w:id="1302735838">
      <w:bodyDiv w:val="1"/>
      <w:marLeft w:val="0"/>
      <w:marRight w:val="0"/>
      <w:marTop w:val="0"/>
      <w:marBottom w:val="0"/>
      <w:divBdr>
        <w:top w:val="none" w:sz="0" w:space="0" w:color="auto"/>
        <w:left w:val="none" w:sz="0" w:space="0" w:color="auto"/>
        <w:bottom w:val="none" w:sz="0" w:space="0" w:color="auto"/>
        <w:right w:val="none" w:sz="0" w:space="0" w:color="auto"/>
      </w:divBdr>
      <w:divsChild>
        <w:div w:id="1001542382">
          <w:marLeft w:val="0"/>
          <w:marRight w:val="0"/>
          <w:marTop w:val="0"/>
          <w:marBottom w:val="0"/>
          <w:divBdr>
            <w:top w:val="none" w:sz="0" w:space="0" w:color="auto"/>
            <w:left w:val="none" w:sz="0" w:space="0" w:color="auto"/>
            <w:bottom w:val="none" w:sz="0" w:space="0" w:color="auto"/>
            <w:right w:val="none" w:sz="0" w:space="0" w:color="auto"/>
          </w:divBdr>
        </w:div>
      </w:divsChild>
    </w:div>
    <w:div w:id="1321621430">
      <w:bodyDiv w:val="1"/>
      <w:marLeft w:val="0"/>
      <w:marRight w:val="0"/>
      <w:marTop w:val="0"/>
      <w:marBottom w:val="0"/>
      <w:divBdr>
        <w:top w:val="none" w:sz="0" w:space="0" w:color="auto"/>
        <w:left w:val="none" w:sz="0" w:space="0" w:color="auto"/>
        <w:bottom w:val="none" w:sz="0" w:space="0" w:color="auto"/>
        <w:right w:val="none" w:sz="0" w:space="0" w:color="auto"/>
      </w:divBdr>
    </w:div>
    <w:div w:id="1421221492">
      <w:bodyDiv w:val="1"/>
      <w:marLeft w:val="0"/>
      <w:marRight w:val="0"/>
      <w:marTop w:val="0"/>
      <w:marBottom w:val="0"/>
      <w:divBdr>
        <w:top w:val="none" w:sz="0" w:space="0" w:color="auto"/>
        <w:left w:val="none" w:sz="0" w:space="0" w:color="auto"/>
        <w:bottom w:val="none" w:sz="0" w:space="0" w:color="auto"/>
        <w:right w:val="none" w:sz="0" w:space="0" w:color="auto"/>
      </w:divBdr>
      <w:divsChild>
        <w:div w:id="762189681">
          <w:marLeft w:val="0"/>
          <w:marRight w:val="0"/>
          <w:marTop w:val="0"/>
          <w:marBottom w:val="0"/>
          <w:divBdr>
            <w:top w:val="none" w:sz="0" w:space="0" w:color="auto"/>
            <w:left w:val="none" w:sz="0" w:space="0" w:color="auto"/>
            <w:bottom w:val="none" w:sz="0" w:space="0" w:color="auto"/>
            <w:right w:val="none" w:sz="0" w:space="0" w:color="auto"/>
          </w:divBdr>
          <w:divsChild>
            <w:div w:id="478348042">
              <w:marLeft w:val="0"/>
              <w:marRight w:val="0"/>
              <w:marTop w:val="0"/>
              <w:marBottom w:val="0"/>
              <w:divBdr>
                <w:top w:val="none" w:sz="0" w:space="0" w:color="auto"/>
                <w:left w:val="none" w:sz="0" w:space="0" w:color="auto"/>
                <w:bottom w:val="none" w:sz="0" w:space="0" w:color="auto"/>
                <w:right w:val="none" w:sz="0" w:space="0" w:color="auto"/>
              </w:divBdr>
              <w:divsChild>
                <w:div w:id="1141732164">
                  <w:marLeft w:val="0"/>
                  <w:marRight w:val="0"/>
                  <w:marTop w:val="0"/>
                  <w:marBottom w:val="0"/>
                  <w:divBdr>
                    <w:top w:val="none" w:sz="0" w:space="0" w:color="auto"/>
                    <w:left w:val="none" w:sz="0" w:space="0" w:color="auto"/>
                    <w:bottom w:val="none" w:sz="0" w:space="0" w:color="auto"/>
                    <w:right w:val="none" w:sz="0" w:space="0" w:color="auto"/>
                  </w:divBdr>
                  <w:divsChild>
                    <w:div w:id="2083598351">
                      <w:marLeft w:val="0"/>
                      <w:marRight w:val="0"/>
                      <w:marTop w:val="0"/>
                      <w:marBottom w:val="0"/>
                      <w:divBdr>
                        <w:top w:val="none" w:sz="0" w:space="0" w:color="auto"/>
                        <w:left w:val="none" w:sz="0" w:space="0" w:color="auto"/>
                        <w:bottom w:val="none" w:sz="0" w:space="0" w:color="auto"/>
                        <w:right w:val="none" w:sz="0" w:space="0" w:color="auto"/>
                      </w:divBdr>
                      <w:divsChild>
                        <w:div w:id="546332488">
                          <w:marLeft w:val="0"/>
                          <w:marRight w:val="0"/>
                          <w:marTop w:val="0"/>
                          <w:marBottom w:val="0"/>
                          <w:divBdr>
                            <w:top w:val="none" w:sz="0" w:space="0" w:color="auto"/>
                            <w:left w:val="none" w:sz="0" w:space="0" w:color="auto"/>
                            <w:bottom w:val="none" w:sz="0" w:space="0" w:color="auto"/>
                            <w:right w:val="none" w:sz="0" w:space="0" w:color="auto"/>
                          </w:divBdr>
                          <w:divsChild>
                            <w:div w:id="1771320031">
                              <w:marLeft w:val="0"/>
                              <w:marRight w:val="0"/>
                              <w:marTop w:val="0"/>
                              <w:marBottom w:val="0"/>
                              <w:divBdr>
                                <w:top w:val="none" w:sz="0" w:space="0" w:color="auto"/>
                                <w:left w:val="none" w:sz="0" w:space="0" w:color="auto"/>
                                <w:bottom w:val="none" w:sz="0" w:space="0" w:color="auto"/>
                                <w:right w:val="none" w:sz="0" w:space="0" w:color="auto"/>
                              </w:divBdr>
                              <w:divsChild>
                                <w:div w:id="1507283549">
                                  <w:marLeft w:val="0"/>
                                  <w:marRight w:val="0"/>
                                  <w:marTop w:val="0"/>
                                  <w:marBottom w:val="0"/>
                                  <w:divBdr>
                                    <w:top w:val="none" w:sz="0" w:space="0" w:color="auto"/>
                                    <w:left w:val="none" w:sz="0" w:space="0" w:color="auto"/>
                                    <w:bottom w:val="none" w:sz="0" w:space="0" w:color="auto"/>
                                    <w:right w:val="none" w:sz="0" w:space="0" w:color="auto"/>
                                  </w:divBdr>
                                  <w:divsChild>
                                    <w:div w:id="1376198393">
                                      <w:marLeft w:val="0"/>
                                      <w:marRight w:val="0"/>
                                      <w:marTop w:val="0"/>
                                      <w:marBottom w:val="0"/>
                                      <w:divBdr>
                                        <w:top w:val="none" w:sz="0" w:space="0" w:color="auto"/>
                                        <w:left w:val="none" w:sz="0" w:space="0" w:color="auto"/>
                                        <w:bottom w:val="none" w:sz="0" w:space="0" w:color="auto"/>
                                        <w:right w:val="none" w:sz="0" w:space="0" w:color="auto"/>
                                      </w:divBdr>
                                      <w:divsChild>
                                        <w:div w:id="152647482">
                                          <w:marLeft w:val="0"/>
                                          <w:marRight w:val="0"/>
                                          <w:marTop w:val="0"/>
                                          <w:marBottom w:val="0"/>
                                          <w:divBdr>
                                            <w:top w:val="none" w:sz="0" w:space="0" w:color="auto"/>
                                            <w:left w:val="none" w:sz="0" w:space="0" w:color="auto"/>
                                            <w:bottom w:val="none" w:sz="0" w:space="0" w:color="auto"/>
                                            <w:right w:val="none" w:sz="0" w:space="0" w:color="auto"/>
                                          </w:divBdr>
                                          <w:divsChild>
                                            <w:div w:id="1272056930">
                                              <w:marLeft w:val="0"/>
                                              <w:marRight w:val="0"/>
                                              <w:marTop w:val="0"/>
                                              <w:marBottom w:val="0"/>
                                              <w:divBdr>
                                                <w:top w:val="single" w:sz="12" w:space="2" w:color="FFFFCC"/>
                                                <w:left w:val="single" w:sz="12" w:space="2" w:color="FFFFCC"/>
                                                <w:bottom w:val="single" w:sz="12" w:space="2" w:color="FFFFCC"/>
                                                <w:right w:val="single" w:sz="12" w:space="0" w:color="FFFFCC"/>
                                              </w:divBdr>
                                              <w:divsChild>
                                                <w:div w:id="857810919">
                                                  <w:marLeft w:val="0"/>
                                                  <w:marRight w:val="0"/>
                                                  <w:marTop w:val="0"/>
                                                  <w:marBottom w:val="0"/>
                                                  <w:divBdr>
                                                    <w:top w:val="none" w:sz="0" w:space="0" w:color="auto"/>
                                                    <w:left w:val="none" w:sz="0" w:space="0" w:color="auto"/>
                                                    <w:bottom w:val="none" w:sz="0" w:space="0" w:color="auto"/>
                                                    <w:right w:val="none" w:sz="0" w:space="0" w:color="auto"/>
                                                  </w:divBdr>
                                                  <w:divsChild>
                                                    <w:div w:id="267812247">
                                                      <w:marLeft w:val="0"/>
                                                      <w:marRight w:val="0"/>
                                                      <w:marTop w:val="0"/>
                                                      <w:marBottom w:val="0"/>
                                                      <w:divBdr>
                                                        <w:top w:val="none" w:sz="0" w:space="0" w:color="auto"/>
                                                        <w:left w:val="none" w:sz="0" w:space="0" w:color="auto"/>
                                                        <w:bottom w:val="none" w:sz="0" w:space="0" w:color="auto"/>
                                                        <w:right w:val="none" w:sz="0" w:space="0" w:color="auto"/>
                                                      </w:divBdr>
                                                      <w:divsChild>
                                                        <w:div w:id="158162030">
                                                          <w:marLeft w:val="0"/>
                                                          <w:marRight w:val="0"/>
                                                          <w:marTop w:val="0"/>
                                                          <w:marBottom w:val="0"/>
                                                          <w:divBdr>
                                                            <w:top w:val="none" w:sz="0" w:space="0" w:color="auto"/>
                                                            <w:left w:val="none" w:sz="0" w:space="0" w:color="auto"/>
                                                            <w:bottom w:val="none" w:sz="0" w:space="0" w:color="auto"/>
                                                            <w:right w:val="none" w:sz="0" w:space="0" w:color="auto"/>
                                                          </w:divBdr>
                                                          <w:divsChild>
                                                            <w:div w:id="1807894920">
                                                              <w:marLeft w:val="0"/>
                                                              <w:marRight w:val="0"/>
                                                              <w:marTop w:val="0"/>
                                                              <w:marBottom w:val="0"/>
                                                              <w:divBdr>
                                                                <w:top w:val="none" w:sz="0" w:space="0" w:color="auto"/>
                                                                <w:left w:val="none" w:sz="0" w:space="0" w:color="auto"/>
                                                                <w:bottom w:val="none" w:sz="0" w:space="0" w:color="auto"/>
                                                                <w:right w:val="none" w:sz="0" w:space="0" w:color="auto"/>
                                                              </w:divBdr>
                                                              <w:divsChild>
                                                                <w:div w:id="452673026">
                                                                  <w:marLeft w:val="0"/>
                                                                  <w:marRight w:val="0"/>
                                                                  <w:marTop w:val="0"/>
                                                                  <w:marBottom w:val="0"/>
                                                                  <w:divBdr>
                                                                    <w:top w:val="none" w:sz="0" w:space="0" w:color="auto"/>
                                                                    <w:left w:val="none" w:sz="0" w:space="0" w:color="auto"/>
                                                                    <w:bottom w:val="none" w:sz="0" w:space="0" w:color="auto"/>
                                                                    <w:right w:val="none" w:sz="0" w:space="0" w:color="auto"/>
                                                                  </w:divBdr>
                                                                  <w:divsChild>
                                                                    <w:div w:id="1037003507">
                                                                      <w:marLeft w:val="0"/>
                                                                      <w:marRight w:val="0"/>
                                                                      <w:marTop w:val="0"/>
                                                                      <w:marBottom w:val="0"/>
                                                                      <w:divBdr>
                                                                        <w:top w:val="none" w:sz="0" w:space="0" w:color="auto"/>
                                                                        <w:left w:val="none" w:sz="0" w:space="0" w:color="auto"/>
                                                                        <w:bottom w:val="none" w:sz="0" w:space="0" w:color="auto"/>
                                                                        <w:right w:val="none" w:sz="0" w:space="0" w:color="auto"/>
                                                                      </w:divBdr>
                                                                      <w:divsChild>
                                                                        <w:div w:id="1822119336">
                                                                          <w:marLeft w:val="0"/>
                                                                          <w:marRight w:val="0"/>
                                                                          <w:marTop w:val="0"/>
                                                                          <w:marBottom w:val="0"/>
                                                                          <w:divBdr>
                                                                            <w:top w:val="none" w:sz="0" w:space="0" w:color="auto"/>
                                                                            <w:left w:val="none" w:sz="0" w:space="0" w:color="auto"/>
                                                                            <w:bottom w:val="none" w:sz="0" w:space="0" w:color="auto"/>
                                                                            <w:right w:val="none" w:sz="0" w:space="0" w:color="auto"/>
                                                                          </w:divBdr>
                                                                          <w:divsChild>
                                                                            <w:div w:id="641695676">
                                                                              <w:marLeft w:val="0"/>
                                                                              <w:marRight w:val="0"/>
                                                                              <w:marTop w:val="0"/>
                                                                              <w:marBottom w:val="0"/>
                                                                              <w:divBdr>
                                                                                <w:top w:val="none" w:sz="0" w:space="0" w:color="auto"/>
                                                                                <w:left w:val="none" w:sz="0" w:space="0" w:color="auto"/>
                                                                                <w:bottom w:val="none" w:sz="0" w:space="0" w:color="auto"/>
                                                                                <w:right w:val="none" w:sz="0" w:space="0" w:color="auto"/>
                                                                              </w:divBdr>
                                                                              <w:divsChild>
                                                                                <w:div w:id="778526324">
                                                                                  <w:marLeft w:val="0"/>
                                                                                  <w:marRight w:val="0"/>
                                                                                  <w:marTop w:val="0"/>
                                                                                  <w:marBottom w:val="0"/>
                                                                                  <w:divBdr>
                                                                                    <w:top w:val="none" w:sz="0" w:space="0" w:color="auto"/>
                                                                                    <w:left w:val="none" w:sz="0" w:space="0" w:color="auto"/>
                                                                                    <w:bottom w:val="none" w:sz="0" w:space="0" w:color="auto"/>
                                                                                    <w:right w:val="none" w:sz="0" w:space="0" w:color="auto"/>
                                                                                  </w:divBdr>
                                                                                  <w:divsChild>
                                                                                    <w:div w:id="406926658">
                                                                                      <w:marLeft w:val="0"/>
                                                                                      <w:marRight w:val="0"/>
                                                                                      <w:marTop w:val="0"/>
                                                                                      <w:marBottom w:val="0"/>
                                                                                      <w:divBdr>
                                                                                        <w:top w:val="none" w:sz="0" w:space="0" w:color="auto"/>
                                                                                        <w:left w:val="none" w:sz="0" w:space="0" w:color="auto"/>
                                                                                        <w:bottom w:val="none" w:sz="0" w:space="0" w:color="auto"/>
                                                                                        <w:right w:val="none" w:sz="0" w:space="0" w:color="auto"/>
                                                                                      </w:divBdr>
                                                                                      <w:divsChild>
                                                                                        <w:div w:id="1000501216">
                                                                                          <w:marLeft w:val="0"/>
                                                                                          <w:marRight w:val="120"/>
                                                                                          <w:marTop w:val="0"/>
                                                                                          <w:marBottom w:val="150"/>
                                                                                          <w:divBdr>
                                                                                            <w:top w:val="single" w:sz="2" w:space="0" w:color="EFEFEF"/>
                                                                                            <w:left w:val="single" w:sz="6" w:space="0" w:color="EFEFEF"/>
                                                                                            <w:bottom w:val="single" w:sz="6" w:space="0" w:color="E2E2E2"/>
                                                                                            <w:right w:val="single" w:sz="6" w:space="0" w:color="EFEFEF"/>
                                                                                          </w:divBdr>
                                                                                          <w:divsChild>
                                                                                            <w:div w:id="146015564">
                                                                                              <w:marLeft w:val="0"/>
                                                                                              <w:marRight w:val="0"/>
                                                                                              <w:marTop w:val="0"/>
                                                                                              <w:marBottom w:val="0"/>
                                                                                              <w:divBdr>
                                                                                                <w:top w:val="none" w:sz="0" w:space="0" w:color="auto"/>
                                                                                                <w:left w:val="none" w:sz="0" w:space="0" w:color="auto"/>
                                                                                                <w:bottom w:val="none" w:sz="0" w:space="0" w:color="auto"/>
                                                                                                <w:right w:val="none" w:sz="0" w:space="0" w:color="auto"/>
                                                                                              </w:divBdr>
                                                                                              <w:divsChild>
                                                                                                <w:div w:id="1805930889">
                                                                                                  <w:marLeft w:val="0"/>
                                                                                                  <w:marRight w:val="0"/>
                                                                                                  <w:marTop w:val="0"/>
                                                                                                  <w:marBottom w:val="0"/>
                                                                                                  <w:divBdr>
                                                                                                    <w:top w:val="none" w:sz="0" w:space="0" w:color="auto"/>
                                                                                                    <w:left w:val="none" w:sz="0" w:space="0" w:color="auto"/>
                                                                                                    <w:bottom w:val="none" w:sz="0" w:space="0" w:color="auto"/>
                                                                                                    <w:right w:val="none" w:sz="0" w:space="0" w:color="auto"/>
                                                                                                  </w:divBdr>
                                                                                                  <w:divsChild>
                                                                                                    <w:div w:id="1242332498">
                                                                                                      <w:marLeft w:val="0"/>
                                                                                                      <w:marRight w:val="0"/>
                                                                                                      <w:marTop w:val="0"/>
                                                                                                      <w:marBottom w:val="0"/>
                                                                                                      <w:divBdr>
                                                                                                        <w:top w:val="none" w:sz="0" w:space="0" w:color="auto"/>
                                                                                                        <w:left w:val="none" w:sz="0" w:space="0" w:color="auto"/>
                                                                                                        <w:bottom w:val="none" w:sz="0" w:space="0" w:color="auto"/>
                                                                                                        <w:right w:val="none" w:sz="0" w:space="0" w:color="auto"/>
                                                                                                      </w:divBdr>
                                                                                                      <w:divsChild>
                                                                                                        <w:div w:id="1380280623">
                                                                                                          <w:marLeft w:val="0"/>
                                                                                                          <w:marRight w:val="0"/>
                                                                                                          <w:marTop w:val="0"/>
                                                                                                          <w:marBottom w:val="0"/>
                                                                                                          <w:divBdr>
                                                                                                            <w:top w:val="none" w:sz="0" w:space="0" w:color="auto"/>
                                                                                                            <w:left w:val="none" w:sz="0" w:space="0" w:color="auto"/>
                                                                                                            <w:bottom w:val="none" w:sz="0" w:space="0" w:color="auto"/>
                                                                                                            <w:right w:val="none" w:sz="0" w:space="0" w:color="auto"/>
                                                                                                          </w:divBdr>
                                                                                                          <w:divsChild>
                                                                                                            <w:div w:id="1165517116">
                                                                                                              <w:marLeft w:val="0"/>
                                                                                                              <w:marRight w:val="0"/>
                                                                                                              <w:marTop w:val="0"/>
                                                                                                              <w:marBottom w:val="0"/>
                                                                                                              <w:divBdr>
                                                                                                                <w:top w:val="single" w:sz="2" w:space="4" w:color="D8D8D8"/>
                                                                                                                <w:left w:val="single" w:sz="2" w:space="0" w:color="D8D8D8"/>
                                                                                                                <w:bottom w:val="single" w:sz="2" w:space="4" w:color="D8D8D8"/>
                                                                                                                <w:right w:val="single" w:sz="2" w:space="0" w:color="D8D8D8"/>
                                                                                                              </w:divBdr>
                                                                                                              <w:divsChild>
                                                                                                                <w:div w:id="340157889">
                                                                                                                  <w:marLeft w:val="225"/>
                                                                                                                  <w:marRight w:val="225"/>
                                                                                                                  <w:marTop w:val="75"/>
                                                                                                                  <w:marBottom w:val="75"/>
                                                                                                                  <w:divBdr>
                                                                                                                    <w:top w:val="none" w:sz="0" w:space="0" w:color="auto"/>
                                                                                                                    <w:left w:val="none" w:sz="0" w:space="0" w:color="auto"/>
                                                                                                                    <w:bottom w:val="none" w:sz="0" w:space="0" w:color="auto"/>
                                                                                                                    <w:right w:val="none" w:sz="0" w:space="0" w:color="auto"/>
                                                                                                                  </w:divBdr>
                                                                                                                  <w:divsChild>
                                                                                                                    <w:div w:id="228150515">
                                                                                                                      <w:marLeft w:val="0"/>
                                                                                                                      <w:marRight w:val="0"/>
                                                                                                                      <w:marTop w:val="0"/>
                                                                                                                      <w:marBottom w:val="0"/>
                                                                                                                      <w:divBdr>
                                                                                                                        <w:top w:val="single" w:sz="6" w:space="0" w:color="auto"/>
                                                                                                                        <w:left w:val="single" w:sz="6" w:space="0" w:color="auto"/>
                                                                                                                        <w:bottom w:val="single" w:sz="6" w:space="0" w:color="auto"/>
                                                                                                                        <w:right w:val="single" w:sz="6" w:space="0" w:color="auto"/>
                                                                                                                      </w:divBdr>
                                                                                                                      <w:divsChild>
                                                                                                                        <w:div w:id="11839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433111">
      <w:bodyDiv w:val="1"/>
      <w:marLeft w:val="0"/>
      <w:marRight w:val="0"/>
      <w:marTop w:val="0"/>
      <w:marBottom w:val="0"/>
      <w:divBdr>
        <w:top w:val="none" w:sz="0" w:space="0" w:color="auto"/>
        <w:left w:val="none" w:sz="0" w:space="0" w:color="auto"/>
        <w:bottom w:val="none" w:sz="0" w:space="0" w:color="auto"/>
        <w:right w:val="none" w:sz="0" w:space="0" w:color="auto"/>
      </w:divBdr>
      <w:divsChild>
        <w:div w:id="123548714">
          <w:marLeft w:val="0"/>
          <w:marRight w:val="0"/>
          <w:marTop w:val="0"/>
          <w:marBottom w:val="0"/>
          <w:divBdr>
            <w:top w:val="none" w:sz="0" w:space="0" w:color="auto"/>
            <w:left w:val="none" w:sz="0" w:space="0" w:color="auto"/>
            <w:bottom w:val="none" w:sz="0" w:space="0" w:color="auto"/>
            <w:right w:val="none" w:sz="0" w:space="0" w:color="auto"/>
          </w:divBdr>
          <w:divsChild>
            <w:div w:id="475882126">
              <w:marLeft w:val="0"/>
              <w:marRight w:val="0"/>
              <w:marTop w:val="0"/>
              <w:marBottom w:val="0"/>
              <w:divBdr>
                <w:top w:val="none" w:sz="0" w:space="0" w:color="auto"/>
                <w:left w:val="none" w:sz="0" w:space="0" w:color="auto"/>
                <w:bottom w:val="none" w:sz="0" w:space="0" w:color="auto"/>
                <w:right w:val="none" w:sz="0" w:space="0" w:color="auto"/>
              </w:divBdr>
              <w:divsChild>
                <w:div w:id="1465806970">
                  <w:marLeft w:val="0"/>
                  <w:marRight w:val="0"/>
                  <w:marTop w:val="0"/>
                  <w:marBottom w:val="0"/>
                  <w:divBdr>
                    <w:top w:val="none" w:sz="0" w:space="0" w:color="auto"/>
                    <w:left w:val="none" w:sz="0" w:space="0" w:color="auto"/>
                    <w:bottom w:val="none" w:sz="0" w:space="0" w:color="auto"/>
                    <w:right w:val="none" w:sz="0" w:space="0" w:color="auto"/>
                  </w:divBdr>
                  <w:divsChild>
                    <w:div w:id="183130467">
                      <w:marLeft w:val="0"/>
                      <w:marRight w:val="0"/>
                      <w:marTop w:val="0"/>
                      <w:marBottom w:val="0"/>
                      <w:divBdr>
                        <w:top w:val="none" w:sz="0" w:space="0" w:color="auto"/>
                        <w:left w:val="none" w:sz="0" w:space="0" w:color="auto"/>
                        <w:bottom w:val="none" w:sz="0" w:space="0" w:color="auto"/>
                        <w:right w:val="none" w:sz="0" w:space="0" w:color="auto"/>
                      </w:divBdr>
                      <w:divsChild>
                        <w:div w:id="17463415">
                          <w:marLeft w:val="0"/>
                          <w:marRight w:val="0"/>
                          <w:marTop w:val="0"/>
                          <w:marBottom w:val="0"/>
                          <w:divBdr>
                            <w:top w:val="none" w:sz="0" w:space="0" w:color="auto"/>
                            <w:left w:val="none" w:sz="0" w:space="0" w:color="auto"/>
                            <w:bottom w:val="none" w:sz="0" w:space="0" w:color="auto"/>
                            <w:right w:val="none" w:sz="0" w:space="0" w:color="auto"/>
                          </w:divBdr>
                          <w:divsChild>
                            <w:div w:id="685710104">
                              <w:marLeft w:val="0"/>
                              <w:marRight w:val="0"/>
                              <w:marTop w:val="0"/>
                              <w:marBottom w:val="0"/>
                              <w:divBdr>
                                <w:top w:val="none" w:sz="0" w:space="0" w:color="auto"/>
                                <w:left w:val="none" w:sz="0" w:space="0" w:color="auto"/>
                                <w:bottom w:val="none" w:sz="0" w:space="0" w:color="auto"/>
                                <w:right w:val="none" w:sz="0" w:space="0" w:color="auto"/>
                              </w:divBdr>
                              <w:divsChild>
                                <w:div w:id="178351042">
                                  <w:marLeft w:val="0"/>
                                  <w:marRight w:val="0"/>
                                  <w:marTop w:val="0"/>
                                  <w:marBottom w:val="0"/>
                                  <w:divBdr>
                                    <w:top w:val="none" w:sz="0" w:space="0" w:color="auto"/>
                                    <w:left w:val="none" w:sz="0" w:space="0" w:color="auto"/>
                                    <w:bottom w:val="none" w:sz="0" w:space="0" w:color="auto"/>
                                    <w:right w:val="none" w:sz="0" w:space="0" w:color="auto"/>
                                  </w:divBdr>
                                  <w:divsChild>
                                    <w:div w:id="995764627">
                                      <w:marLeft w:val="0"/>
                                      <w:marRight w:val="0"/>
                                      <w:marTop w:val="0"/>
                                      <w:marBottom w:val="0"/>
                                      <w:divBdr>
                                        <w:top w:val="none" w:sz="0" w:space="0" w:color="auto"/>
                                        <w:left w:val="none" w:sz="0" w:space="0" w:color="auto"/>
                                        <w:bottom w:val="none" w:sz="0" w:space="0" w:color="auto"/>
                                        <w:right w:val="none" w:sz="0" w:space="0" w:color="auto"/>
                                      </w:divBdr>
                                      <w:divsChild>
                                        <w:div w:id="514729524">
                                          <w:marLeft w:val="0"/>
                                          <w:marRight w:val="0"/>
                                          <w:marTop w:val="0"/>
                                          <w:marBottom w:val="0"/>
                                          <w:divBdr>
                                            <w:top w:val="none" w:sz="0" w:space="0" w:color="auto"/>
                                            <w:left w:val="none" w:sz="0" w:space="0" w:color="auto"/>
                                            <w:bottom w:val="none" w:sz="0" w:space="0" w:color="auto"/>
                                            <w:right w:val="none" w:sz="0" w:space="0" w:color="auto"/>
                                          </w:divBdr>
                                          <w:divsChild>
                                            <w:div w:id="215631838">
                                              <w:marLeft w:val="0"/>
                                              <w:marRight w:val="0"/>
                                              <w:marTop w:val="0"/>
                                              <w:marBottom w:val="0"/>
                                              <w:divBdr>
                                                <w:top w:val="single" w:sz="12" w:space="2" w:color="FFFFCC"/>
                                                <w:left w:val="single" w:sz="12" w:space="2" w:color="FFFFCC"/>
                                                <w:bottom w:val="single" w:sz="12" w:space="2" w:color="FFFFCC"/>
                                                <w:right w:val="single" w:sz="12" w:space="0" w:color="FFFFCC"/>
                                              </w:divBdr>
                                              <w:divsChild>
                                                <w:div w:id="1965500833">
                                                  <w:marLeft w:val="0"/>
                                                  <w:marRight w:val="0"/>
                                                  <w:marTop w:val="0"/>
                                                  <w:marBottom w:val="0"/>
                                                  <w:divBdr>
                                                    <w:top w:val="none" w:sz="0" w:space="0" w:color="auto"/>
                                                    <w:left w:val="none" w:sz="0" w:space="0" w:color="auto"/>
                                                    <w:bottom w:val="none" w:sz="0" w:space="0" w:color="auto"/>
                                                    <w:right w:val="none" w:sz="0" w:space="0" w:color="auto"/>
                                                  </w:divBdr>
                                                  <w:divsChild>
                                                    <w:div w:id="29427926">
                                                      <w:marLeft w:val="0"/>
                                                      <w:marRight w:val="0"/>
                                                      <w:marTop w:val="0"/>
                                                      <w:marBottom w:val="0"/>
                                                      <w:divBdr>
                                                        <w:top w:val="none" w:sz="0" w:space="0" w:color="auto"/>
                                                        <w:left w:val="none" w:sz="0" w:space="0" w:color="auto"/>
                                                        <w:bottom w:val="none" w:sz="0" w:space="0" w:color="auto"/>
                                                        <w:right w:val="none" w:sz="0" w:space="0" w:color="auto"/>
                                                      </w:divBdr>
                                                      <w:divsChild>
                                                        <w:div w:id="2104064492">
                                                          <w:marLeft w:val="0"/>
                                                          <w:marRight w:val="0"/>
                                                          <w:marTop w:val="0"/>
                                                          <w:marBottom w:val="0"/>
                                                          <w:divBdr>
                                                            <w:top w:val="none" w:sz="0" w:space="0" w:color="auto"/>
                                                            <w:left w:val="none" w:sz="0" w:space="0" w:color="auto"/>
                                                            <w:bottom w:val="none" w:sz="0" w:space="0" w:color="auto"/>
                                                            <w:right w:val="none" w:sz="0" w:space="0" w:color="auto"/>
                                                          </w:divBdr>
                                                          <w:divsChild>
                                                            <w:div w:id="1459488058">
                                                              <w:marLeft w:val="0"/>
                                                              <w:marRight w:val="0"/>
                                                              <w:marTop w:val="0"/>
                                                              <w:marBottom w:val="0"/>
                                                              <w:divBdr>
                                                                <w:top w:val="none" w:sz="0" w:space="0" w:color="auto"/>
                                                                <w:left w:val="none" w:sz="0" w:space="0" w:color="auto"/>
                                                                <w:bottom w:val="none" w:sz="0" w:space="0" w:color="auto"/>
                                                                <w:right w:val="none" w:sz="0" w:space="0" w:color="auto"/>
                                                              </w:divBdr>
                                                              <w:divsChild>
                                                                <w:div w:id="58020482">
                                                                  <w:marLeft w:val="0"/>
                                                                  <w:marRight w:val="0"/>
                                                                  <w:marTop w:val="0"/>
                                                                  <w:marBottom w:val="0"/>
                                                                  <w:divBdr>
                                                                    <w:top w:val="none" w:sz="0" w:space="0" w:color="auto"/>
                                                                    <w:left w:val="none" w:sz="0" w:space="0" w:color="auto"/>
                                                                    <w:bottom w:val="none" w:sz="0" w:space="0" w:color="auto"/>
                                                                    <w:right w:val="none" w:sz="0" w:space="0" w:color="auto"/>
                                                                  </w:divBdr>
                                                                  <w:divsChild>
                                                                    <w:div w:id="1887452923">
                                                                      <w:marLeft w:val="0"/>
                                                                      <w:marRight w:val="0"/>
                                                                      <w:marTop w:val="0"/>
                                                                      <w:marBottom w:val="0"/>
                                                                      <w:divBdr>
                                                                        <w:top w:val="none" w:sz="0" w:space="0" w:color="auto"/>
                                                                        <w:left w:val="none" w:sz="0" w:space="0" w:color="auto"/>
                                                                        <w:bottom w:val="none" w:sz="0" w:space="0" w:color="auto"/>
                                                                        <w:right w:val="none" w:sz="0" w:space="0" w:color="auto"/>
                                                                      </w:divBdr>
                                                                      <w:divsChild>
                                                                        <w:div w:id="1565990260">
                                                                          <w:marLeft w:val="0"/>
                                                                          <w:marRight w:val="0"/>
                                                                          <w:marTop w:val="0"/>
                                                                          <w:marBottom w:val="0"/>
                                                                          <w:divBdr>
                                                                            <w:top w:val="none" w:sz="0" w:space="0" w:color="auto"/>
                                                                            <w:left w:val="none" w:sz="0" w:space="0" w:color="auto"/>
                                                                            <w:bottom w:val="none" w:sz="0" w:space="0" w:color="auto"/>
                                                                            <w:right w:val="none" w:sz="0" w:space="0" w:color="auto"/>
                                                                          </w:divBdr>
                                                                          <w:divsChild>
                                                                            <w:div w:id="491485271">
                                                                              <w:marLeft w:val="0"/>
                                                                              <w:marRight w:val="0"/>
                                                                              <w:marTop w:val="0"/>
                                                                              <w:marBottom w:val="0"/>
                                                                              <w:divBdr>
                                                                                <w:top w:val="none" w:sz="0" w:space="0" w:color="auto"/>
                                                                                <w:left w:val="none" w:sz="0" w:space="0" w:color="auto"/>
                                                                                <w:bottom w:val="none" w:sz="0" w:space="0" w:color="auto"/>
                                                                                <w:right w:val="none" w:sz="0" w:space="0" w:color="auto"/>
                                                                              </w:divBdr>
                                                                              <w:divsChild>
                                                                                <w:div w:id="905726231">
                                                                                  <w:marLeft w:val="0"/>
                                                                                  <w:marRight w:val="0"/>
                                                                                  <w:marTop w:val="0"/>
                                                                                  <w:marBottom w:val="0"/>
                                                                                  <w:divBdr>
                                                                                    <w:top w:val="none" w:sz="0" w:space="0" w:color="auto"/>
                                                                                    <w:left w:val="none" w:sz="0" w:space="0" w:color="auto"/>
                                                                                    <w:bottom w:val="none" w:sz="0" w:space="0" w:color="auto"/>
                                                                                    <w:right w:val="none" w:sz="0" w:space="0" w:color="auto"/>
                                                                                  </w:divBdr>
                                                                                  <w:divsChild>
                                                                                    <w:div w:id="1349679831">
                                                                                      <w:marLeft w:val="0"/>
                                                                                      <w:marRight w:val="0"/>
                                                                                      <w:marTop w:val="0"/>
                                                                                      <w:marBottom w:val="0"/>
                                                                                      <w:divBdr>
                                                                                        <w:top w:val="none" w:sz="0" w:space="0" w:color="auto"/>
                                                                                        <w:left w:val="none" w:sz="0" w:space="0" w:color="auto"/>
                                                                                        <w:bottom w:val="none" w:sz="0" w:space="0" w:color="auto"/>
                                                                                        <w:right w:val="none" w:sz="0" w:space="0" w:color="auto"/>
                                                                                      </w:divBdr>
                                                                                      <w:divsChild>
                                                                                        <w:div w:id="118455153">
                                                                                          <w:marLeft w:val="0"/>
                                                                                          <w:marRight w:val="120"/>
                                                                                          <w:marTop w:val="0"/>
                                                                                          <w:marBottom w:val="150"/>
                                                                                          <w:divBdr>
                                                                                            <w:top w:val="single" w:sz="2" w:space="0" w:color="EFEFEF"/>
                                                                                            <w:left w:val="single" w:sz="6" w:space="0" w:color="EFEFEF"/>
                                                                                            <w:bottom w:val="single" w:sz="6" w:space="0" w:color="E2E2E2"/>
                                                                                            <w:right w:val="single" w:sz="6" w:space="0" w:color="EFEFEF"/>
                                                                                          </w:divBdr>
                                                                                          <w:divsChild>
                                                                                            <w:div w:id="875849922">
                                                                                              <w:marLeft w:val="0"/>
                                                                                              <w:marRight w:val="0"/>
                                                                                              <w:marTop w:val="0"/>
                                                                                              <w:marBottom w:val="0"/>
                                                                                              <w:divBdr>
                                                                                                <w:top w:val="none" w:sz="0" w:space="0" w:color="auto"/>
                                                                                                <w:left w:val="none" w:sz="0" w:space="0" w:color="auto"/>
                                                                                                <w:bottom w:val="none" w:sz="0" w:space="0" w:color="auto"/>
                                                                                                <w:right w:val="none" w:sz="0" w:space="0" w:color="auto"/>
                                                                                              </w:divBdr>
                                                                                              <w:divsChild>
                                                                                                <w:div w:id="1466510467">
                                                                                                  <w:marLeft w:val="0"/>
                                                                                                  <w:marRight w:val="0"/>
                                                                                                  <w:marTop w:val="0"/>
                                                                                                  <w:marBottom w:val="0"/>
                                                                                                  <w:divBdr>
                                                                                                    <w:top w:val="none" w:sz="0" w:space="0" w:color="auto"/>
                                                                                                    <w:left w:val="none" w:sz="0" w:space="0" w:color="auto"/>
                                                                                                    <w:bottom w:val="none" w:sz="0" w:space="0" w:color="auto"/>
                                                                                                    <w:right w:val="none" w:sz="0" w:space="0" w:color="auto"/>
                                                                                                  </w:divBdr>
                                                                                                  <w:divsChild>
                                                                                                    <w:div w:id="1008098416">
                                                                                                      <w:marLeft w:val="0"/>
                                                                                                      <w:marRight w:val="0"/>
                                                                                                      <w:marTop w:val="0"/>
                                                                                                      <w:marBottom w:val="0"/>
                                                                                                      <w:divBdr>
                                                                                                        <w:top w:val="none" w:sz="0" w:space="0" w:color="auto"/>
                                                                                                        <w:left w:val="none" w:sz="0" w:space="0" w:color="auto"/>
                                                                                                        <w:bottom w:val="none" w:sz="0" w:space="0" w:color="auto"/>
                                                                                                        <w:right w:val="none" w:sz="0" w:space="0" w:color="auto"/>
                                                                                                      </w:divBdr>
                                                                                                      <w:divsChild>
                                                                                                        <w:div w:id="1845707375">
                                                                                                          <w:marLeft w:val="0"/>
                                                                                                          <w:marRight w:val="0"/>
                                                                                                          <w:marTop w:val="0"/>
                                                                                                          <w:marBottom w:val="0"/>
                                                                                                          <w:divBdr>
                                                                                                            <w:top w:val="none" w:sz="0" w:space="0" w:color="auto"/>
                                                                                                            <w:left w:val="none" w:sz="0" w:space="0" w:color="auto"/>
                                                                                                            <w:bottom w:val="none" w:sz="0" w:space="0" w:color="auto"/>
                                                                                                            <w:right w:val="none" w:sz="0" w:space="0" w:color="auto"/>
                                                                                                          </w:divBdr>
                                                                                                          <w:divsChild>
                                                                                                            <w:div w:id="964894044">
                                                                                                              <w:marLeft w:val="0"/>
                                                                                                              <w:marRight w:val="0"/>
                                                                                                              <w:marTop w:val="0"/>
                                                                                                              <w:marBottom w:val="0"/>
                                                                                                              <w:divBdr>
                                                                                                                <w:top w:val="single" w:sz="2" w:space="4" w:color="D8D8D8"/>
                                                                                                                <w:left w:val="single" w:sz="2" w:space="0" w:color="D8D8D8"/>
                                                                                                                <w:bottom w:val="single" w:sz="2" w:space="4" w:color="D8D8D8"/>
                                                                                                                <w:right w:val="single" w:sz="2" w:space="0" w:color="D8D8D8"/>
                                                                                                              </w:divBdr>
                                                                                                              <w:divsChild>
                                                                                                                <w:div w:id="1033768512">
                                                                                                                  <w:marLeft w:val="225"/>
                                                                                                                  <w:marRight w:val="225"/>
                                                                                                                  <w:marTop w:val="75"/>
                                                                                                                  <w:marBottom w:val="75"/>
                                                                                                                  <w:divBdr>
                                                                                                                    <w:top w:val="none" w:sz="0" w:space="0" w:color="auto"/>
                                                                                                                    <w:left w:val="none" w:sz="0" w:space="0" w:color="auto"/>
                                                                                                                    <w:bottom w:val="none" w:sz="0" w:space="0" w:color="auto"/>
                                                                                                                    <w:right w:val="none" w:sz="0" w:space="0" w:color="auto"/>
                                                                                                                  </w:divBdr>
                                                                                                                  <w:divsChild>
                                                                                                                    <w:div w:id="1938824739">
                                                                                                                      <w:marLeft w:val="0"/>
                                                                                                                      <w:marRight w:val="0"/>
                                                                                                                      <w:marTop w:val="0"/>
                                                                                                                      <w:marBottom w:val="0"/>
                                                                                                                      <w:divBdr>
                                                                                                                        <w:top w:val="single" w:sz="6" w:space="0" w:color="auto"/>
                                                                                                                        <w:left w:val="single" w:sz="6" w:space="0" w:color="auto"/>
                                                                                                                        <w:bottom w:val="single" w:sz="6" w:space="0" w:color="auto"/>
                                                                                                                        <w:right w:val="single" w:sz="6" w:space="0" w:color="auto"/>
                                                                                                                      </w:divBdr>
                                                                                                                      <w:divsChild>
                                                                                                                        <w:div w:id="4012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470419">
      <w:bodyDiv w:val="1"/>
      <w:marLeft w:val="0"/>
      <w:marRight w:val="0"/>
      <w:marTop w:val="0"/>
      <w:marBottom w:val="0"/>
      <w:divBdr>
        <w:top w:val="none" w:sz="0" w:space="0" w:color="auto"/>
        <w:left w:val="none" w:sz="0" w:space="0" w:color="auto"/>
        <w:bottom w:val="none" w:sz="0" w:space="0" w:color="auto"/>
        <w:right w:val="none" w:sz="0" w:space="0" w:color="auto"/>
      </w:divBdr>
    </w:div>
    <w:div w:id="1506164944">
      <w:bodyDiv w:val="1"/>
      <w:marLeft w:val="0"/>
      <w:marRight w:val="0"/>
      <w:marTop w:val="0"/>
      <w:marBottom w:val="0"/>
      <w:divBdr>
        <w:top w:val="none" w:sz="0" w:space="0" w:color="auto"/>
        <w:left w:val="none" w:sz="0" w:space="0" w:color="auto"/>
        <w:bottom w:val="none" w:sz="0" w:space="0" w:color="auto"/>
        <w:right w:val="none" w:sz="0" w:space="0" w:color="auto"/>
      </w:divBdr>
    </w:div>
    <w:div w:id="1527597210">
      <w:bodyDiv w:val="1"/>
      <w:marLeft w:val="0"/>
      <w:marRight w:val="0"/>
      <w:marTop w:val="0"/>
      <w:marBottom w:val="0"/>
      <w:divBdr>
        <w:top w:val="none" w:sz="0" w:space="0" w:color="auto"/>
        <w:left w:val="none" w:sz="0" w:space="0" w:color="auto"/>
        <w:bottom w:val="none" w:sz="0" w:space="0" w:color="auto"/>
        <w:right w:val="none" w:sz="0" w:space="0" w:color="auto"/>
      </w:divBdr>
    </w:div>
    <w:div w:id="1573587341">
      <w:bodyDiv w:val="1"/>
      <w:marLeft w:val="0"/>
      <w:marRight w:val="0"/>
      <w:marTop w:val="0"/>
      <w:marBottom w:val="0"/>
      <w:divBdr>
        <w:top w:val="none" w:sz="0" w:space="0" w:color="auto"/>
        <w:left w:val="none" w:sz="0" w:space="0" w:color="auto"/>
        <w:bottom w:val="none" w:sz="0" w:space="0" w:color="auto"/>
        <w:right w:val="none" w:sz="0" w:space="0" w:color="auto"/>
      </w:divBdr>
    </w:div>
    <w:div w:id="1689602866">
      <w:bodyDiv w:val="1"/>
      <w:marLeft w:val="0"/>
      <w:marRight w:val="0"/>
      <w:marTop w:val="0"/>
      <w:marBottom w:val="0"/>
      <w:divBdr>
        <w:top w:val="none" w:sz="0" w:space="0" w:color="auto"/>
        <w:left w:val="none" w:sz="0" w:space="0" w:color="auto"/>
        <w:bottom w:val="none" w:sz="0" w:space="0" w:color="auto"/>
        <w:right w:val="none" w:sz="0" w:space="0" w:color="auto"/>
      </w:divBdr>
    </w:div>
    <w:div w:id="1776360184">
      <w:bodyDiv w:val="1"/>
      <w:marLeft w:val="0"/>
      <w:marRight w:val="0"/>
      <w:marTop w:val="0"/>
      <w:marBottom w:val="0"/>
      <w:divBdr>
        <w:top w:val="none" w:sz="0" w:space="0" w:color="auto"/>
        <w:left w:val="none" w:sz="0" w:space="0" w:color="auto"/>
        <w:bottom w:val="none" w:sz="0" w:space="0" w:color="auto"/>
        <w:right w:val="none" w:sz="0" w:space="0" w:color="auto"/>
      </w:divBdr>
    </w:div>
    <w:div w:id="1791319462">
      <w:bodyDiv w:val="1"/>
      <w:marLeft w:val="0"/>
      <w:marRight w:val="0"/>
      <w:marTop w:val="0"/>
      <w:marBottom w:val="0"/>
      <w:divBdr>
        <w:top w:val="none" w:sz="0" w:space="0" w:color="auto"/>
        <w:left w:val="none" w:sz="0" w:space="0" w:color="auto"/>
        <w:bottom w:val="none" w:sz="0" w:space="0" w:color="auto"/>
        <w:right w:val="none" w:sz="0" w:space="0" w:color="auto"/>
      </w:divBdr>
      <w:divsChild>
        <w:div w:id="589856086">
          <w:marLeft w:val="0"/>
          <w:marRight w:val="0"/>
          <w:marTop w:val="0"/>
          <w:marBottom w:val="0"/>
          <w:divBdr>
            <w:top w:val="none" w:sz="0" w:space="0" w:color="auto"/>
            <w:left w:val="none" w:sz="0" w:space="0" w:color="auto"/>
            <w:bottom w:val="none" w:sz="0" w:space="0" w:color="auto"/>
            <w:right w:val="none" w:sz="0" w:space="0" w:color="auto"/>
          </w:divBdr>
        </w:div>
        <w:div w:id="829248509">
          <w:marLeft w:val="0"/>
          <w:marRight w:val="0"/>
          <w:marTop w:val="0"/>
          <w:marBottom w:val="0"/>
          <w:divBdr>
            <w:top w:val="none" w:sz="0" w:space="0" w:color="auto"/>
            <w:left w:val="none" w:sz="0" w:space="0" w:color="auto"/>
            <w:bottom w:val="none" w:sz="0" w:space="0" w:color="auto"/>
            <w:right w:val="none" w:sz="0" w:space="0" w:color="auto"/>
          </w:divBdr>
        </w:div>
        <w:div w:id="1576622312">
          <w:marLeft w:val="0"/>
          <w:marRight w:val="0"/>
          <w:marTop w:val="0"/>
          <w:marBottom w:val="0"/>
          <w:divBdr>
            <w:top w:val="none" w:sz="0" w:space="0" w:color="auto"/>
            <w:left w:val="none" w:sz="0" w:space="0" w:color="auto"/>
            <w:bottom w:val="none" w:sz="0" w:space="0" w:color="auto"/>
            <w:right w:val="none" w:sz="0" w:space="0" w:color="auto"/>
          </w:divBdr>
        </w:div>
        <w:div w:id="1889145453">
          <w:marLeft w:val="0"/>
          <w:marRight w:val="0"/>
          <w:marTop w:val="0"/>
          <w:marBottom w:val="0"/>
          <w:divBdr>
            <w:top w:val="none" w:sz="0" w:space="0" w:color="auto"/>
            <w:left w:val="none" w:sz="0" w:space="0" w:color="auto"/>
            <w:bottom w:val="none" w:sz="0" w:space="0" w:color="auto"/>
            <w:right w:val="none" w:sz="0" w:space="0" w:color="auto"/>
          </w:divBdr>
        </w:div>
      </w:divsChild>
    </w:div>
    <w:div w:id="1809929286">
      <w:bodyDiv w:val="1"/>
      <w:marLeft w:val="0"/>
      <w:marRight w:val="0"/>
      <w:marTop w:val="0"/>
      <w:marBottom w:val="0"/>
      <w:divBdr>
        <w:top w:val="none" w:sz="0" w:space="0" w:color="auto"/>
        <w:left w:val="none" w:sz="0" w:space="0" w:color="auto"/>
        <w:bottom w:val="none" w:sz="0" w:space="0" w:color="auto"/>
        <w:right w:val="none" w:sz="0" w:space="0" w:color="auto"/>
      </w:divBdr>
    </w:div>
    <w:div w:id="1947493879">
      <w:bodyDiv w:val="1"/>
      <w:marLeft w:val="0"/>
      <w:marRight w:val="0"/>
      <w:marTop w:val="0"/>
      <w:marBottom w:val="0"/>
      <w:divBdr>
        <w:top w:val="none" w:sz="0" w:space="0" w:color="auto"/>
        <w:left w:val="none" w:sz="0" w:space="0" w:color="auto"/>
        <w:bottom w:val="none" w:sz="0" w:space="0" w:color="auto"/>
        <w:right w:val="none" w:sz="0" w:space="0" w:color="auto"/>
      </w:divBdr>
      <w:divsChild>
        <w:div w:id="305356661">
          <w:marLeft w:val="0"/>
          <w:marRight w:val="0"/>
          <w:marTop w:val="0"/>
          <w:marBottom w:val="0"/>
          <w:divBdr>
            <w:top w:val="none" w:sz="0" w:space="0" w:color="auto"/>
            <w:left w:val="none" w:sz="0" w:space="0" w:color="auto"/>
            <w:bottom w:val="none" w:sz="0" w:space="0" w:color="auto"/>
            <w:right w:val="none" w:sz="0" w:space="0" w:color="auto"/>
          </w:divBdr>
        </w:div>
        <w:div w:id="500849491">
          <w:marLeft w:val="0"/>
          <w:marRight w:val="0"/>
          <w:marTop w:val="0"/>
          <w:marBottom w:val="0"/>
          <w:divBdr>
            <w:top w:val="none" w:sz="0" w:space="0" w:color="auto"/>
            <w:left w:val="none" w:sz="0" w:space="0" w:color="auto"/>
            <w:bottom w:val="none" w:sz="0" w:space="0" w:color="auto"/>
            <w:right w:val="none" w:sz="0" w:space="0" w:color="auto"/>
          </w:divBdr>
        </w:div>
        <w:div w:id="978922034">
          <w:marLeft w:val="0"/>
          <w:marRight w:val="0"/>
          <w:marTop w:val="0"/>
          <w:marBottom w:val="0"/>
          <w:divBdr>
            <w:top w:val="none" w:sz="0" w:space="0" w:color="auto"/>
            <w:left w:val="none" w:sz="0" w:space="0" w:color="auto"/>
            <w:bottom w:val="none" w:sz="0" w:space="0" w:color="auto"/>
            <w:right w:val="none" w:sz="0" w:space="0" w:color="auto"/>
          </w:divBdr>
        </w:div>
        <w:div w:id="1092704691">
          <w:marLeft w:val="0"/>
          <w:marRight w:val="0"/>
          <w:marTop w:val="0"/>
          <w:marBottom w:val="0"/>
          <w:divBdr>
            <w:top w:val="none" w:sz="0" w:space="0" w:color="auto"/>
            <w:left w:val="none" w:sz="0" w:space="0" w:color="auto"/>
            <w:bottom w:val="none" w:sz="0" w:space="0" w:color="auto"/>
            <w:right w:val="none" w:sz="0" w:space="0" w:color="auto"/>
          </w:divBdr>
        </w:div>
        <w:div w:id="1186821477">
          <w:marLeft w:val="0"/>
          <w:marRight w:val="0"/>
          <w:marTop w:val="0"/>
          <w:marBottom w:val="0"/>
          <w:divBdr>
            <w:top w:val="none" w:sz="0" w:space="0" w:color="auto"/>
            <w:left w:val="none" w:sz="0" w:space="0" w:color="auto"/>
            <w:bottom w:val="none" w:sz="0" w:space="0" w:color="auto"/>
            <w:right w:val="none" w:sz="0" w:space="0" w:color="auto"/>
          </w:divBdr>
        </w:div>
        <w:div w:id="1615552748">
          <w:marLeft w:val="0"/>
          <w:marRight w:val="0"/>
          <w:marTop w:val="0"/>
          <w:marBottom w:val="0"/>
          <w:divBdr>
            <w:top w:val="none" w:sz="0" w:space="0" w:color="auto"/>
            <w:left w:val="none" w:sz="0" w:space="0" w:color="auto"/>
            <w:bottom w:val="none" w:sz="0" w:space="0" w:color="auto"/>
            <w:right w:val="none" w:sz="0" w:space="0" w:color="auto"/>
          </w:divBdr>
        </w:div>
      </w:divsChild>
    </w:div>
    <w:div w:id="2079786298">
      <w:bodyDiv w:val="1"/>
      <w:marLeft w:val="0"/>
      <w:marRight w:val="0"/>
      <w:marTop w:val="0"/>
      <w:marBottom w:val="0"/>
      <w:divBdr>
        <w:top w:val="none" w:sz="0" w:space="0" w:color="auto"/>
        <w:left w:val="none" w:sz="0" w:space="0" w:color="auto"/>
        <w:bottom w:val="none" w:sz="0" w:space="0" w:color="auto"/>
        <w:right w:val="none" w:sz="0" w:space="0" w:color="auto"/>
      </w:divBdr>
    </w:div>
    <w:div w:id="21175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sinfo.si/Objava/Besedilo.aspx?Sopi=0152%20%20%20%20%20%20%20%20%20%20%20%20%20%202007080700%7CRS-71%7C10278%7C3895%7CO%7C" TargetMode="External"/><Relationship Id="rId18" Type="http://schemas.openxmlformats.org/officeDocument/2006/relationships/chart" Target="charts/chart3.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cid:_1_0654C3A80A8BF418004D1DCFC12581D8" TargetMode="External"/><Relationship Id="rId7" Type="http://schemas.openxmlformats.org/officeDocument/2006/relationships/footnotes" Target="footnotes.xml"/><Relationship Id="rId12" Type="http://schemas.openxmlformats.org/officeDocument/2006/relationships/hyperlink" Target="http://www.iusinfo.si/Objava/Besedilo.aspx?Sopi=0152%20%20%20%20%20%20%20%20%20%20%20%20%20%202005072900%7CRS-72%7C7701%7C3230%7CO%7C" TargetMode="External"/><Relationship Id="rId17" Type="http://schemas.openxmlformats.org/officeDocument/2006/relationships/chart" Target="charts/chart2.xml"/><Relationship Id="rId25" Type="http://schemas.openxmlformats.org/officeDocument/2006/relationships/hyperlink" Target="http://www.fk.uni-mb.si/images/stories/matematika/16kraner1.pdf"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2.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sinfo.si/Objava/Besedilo.aspx?Sopi=0152%20%20%20%20%20%20%20%20%20%20%20%20%20%202003080100%7CRS-75%7C11348%7C3621%7CO%7C" TargetMode="External"/><Relationship Id="rId24" Type="http://schemas.openxmlformats.org/officeDocument/2006/relationships/hyperlink" Target="http://www.stat.si/dokument/486/Desezoniranje_casovnih_vrst.pdf" TargetMode="External"/><Relationship Id="rId5" Type="http://schemas.openxmlformats.org/officeDocument/2006/relationships/settings" Target="settings.xml"/><Relationship Id="rId15" Type="http://schemas.openxmlformats.org/officeDocument/2006/relationships/hyperlink" Target="http://www.iusinfo.si/Objava/Besedilo.aspx?Sopi=0152%20%20%20%20%20%20%20%20%20%20%20%20%20%202010110500%7CRS-88%7C13433%7C4713%7CO%7C" TargetMode="External"/><Relationship Id="rId23" Type="http://schemas.openxmlformats.org/officeDocument/2006/relationships/hyperlink" Target="http://www.termania.net/slovarji/133/statisticni-slovar" TargetMode="External"/><Relationship Id="rId28" Type="http://schemas.openxmlformats.org/officeDocument/2006/relationships/fontTable" Target="fontTable.xml"/><Relationship Id="rId10" Type="http://schemas.openxmlformats.org/officeDocument/2006/relationships/hyperlink" Target="http://www.iusinfo.si/Objava/Besedilo.aspx?Sopi=0152%20%20%20%20%20%20%20%20%20%20%20%20%20%202002013000%7CRS-7%7C702%7C411%7CO%7C" TargetMode="Externa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usinfo.si/Objava/Besedilo.aspx?Sopi=0152%20%20%20%20%20%20%20%20%20%20%20%20%20%202008082500%7CRS-84%7C11833%7C3664%7CO%7C" TargetMode="External"/><Relationship Id="rId22" Type="http://schemas.openxmlformats.org/officeDocument/2006/relationships/hyperlink" Target="https://isjfr.zrc-sazu.si/sl/terminologisce/svetovanje/cenilka" TargetMode="External"/><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Razrešitve SICT po letih od 2007-2017*</a:t>
            </a:r>
            <a:r>
              <a:rPr lang="sl-SI" baseline="0"/>
              <a:t> (do 27. 7. 2017)</a:t>
            </a:r>
            <a:endParaRPr lang="sl-SI"/>
          </a:p>
        </c:rich>
      </c:tx>
      <c:overlay val="0"/>
      <c:spPr>
        <a:noFill/>
        <a:ln>
          <a:noFill/>
        </a:ln>
        <a:effectLst/>
      </c:spPr>
    </c:title>
    <c:autoTitleDeleted val="0"/>
    <c:plotArea>
      <c:layout/>
      <c:barChart>
        <c:barDir val="col"/>
        <c:grouping val="clustered"/>
        <c:varyColors val="0"/>
        <c:ser>
          <c:idx val="0"/>
          <c:order val="0"/>
          <c:tx>
            <c:strRef>
              <c:f>List1!$B$1</c:f>
              <c:strCache>
                <c:ptCount val="1"/>
                <c:pt idx="0">
                  <c:v>sodni izvedenci</c:v>
                </c:pt>
              </c:strCache>
            </c:strRef>
          </c:tx>
          <c:spPr>
            <a:solidFill>
              <a:srgbClr val="92D050"/>
            </a:solidFill>
            <a:ln>
              <a:noFill/>
            </a:ln>
            <a:effectLst/>
          </c:spPr>
          <c:invertIfNegative val="0"/>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List1!$B$2:$B$12</c:f>
              <c:numCache>
                <c:formatCode>General</c:formatCode>
                <c:ptCount val="11"/>
                <c:pt idx="0">
                  <c:v>20</c:v>
                </c:pt>
                <c:pt idx="1">
                  <c:v>25</c:v>
                </c:pt>
                <c:pt idx="2">
                  <c:v>30</c:v>
                </c:pt>
                <c:pt idx="3">
                  <c:v>22</c:v>
                </c:pt>
                <c:pt idx="4">
                  <c:v>18</c:v>
                </c:pt>
                <c:pt idx="5">
                  <c:v>122</c:v>
                </c:pt>
                <c:pt idx="6">
                  <c:v>75</c:v>
                </c:pt>
                <c:pt idx="7">
                  <c:v>16</c:v>
                </c:pt>
                <c:pt idx="8">
                  <c:v>46</c:v>
                </c:pt>
                <c:pt idx="9">
                  <c:v>30</c:v>
                </c:pt>
                <c:pt idx="10">
                  <c:v>107</c:v>
                </c:pt>
              </c:numCache>
            </c:numRef>
          </c:val>
          <c:extLst xmlns:c16r2="http://schemas.microsoft.com/office/drawing/2015/06/chart">
            <c:ext xmlns:c16="http://schemas.microsoft.com/office/drawing/2014/chart" uri="{C3380CC4-5D6E-409C-BE32-E72D297353CC}">
              <c16:uniqueId val="{00000000-394A-43A8-8759-3A4AB3556B4C}"/>
            </c:ext>
          </c:extLst>
        </c:ser>
        <c:ser>
          <c:idx val="1"/>
          <c:order val="1"/>
          <c:tx>
            <c:strRef>
              <c:f>List1!$C$1</c:f>
              <c:strCache>
                <c:ptCount val="1"/>
                <c:pt idx="0">
                  <c:v>sodni cenilci </c:v>
                </c:pt>
              </c:strCache>
            </c:strRef>
          </c:tx>
          <c:spPr>
            <a:solidFill>
              <a:srgbClr val="00B0F0"/>
            </a:solidFill>
            <a:ln>
              <a:noFill/>
            </a:ln>
            <a:effectLst/>
          </c:spPr>
          <c:invertIfNegative val="0"/>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List1!$C$2:$C$12</c:f>
              <c:numCache>
                <c:formatCode>General</c:formatCode>
                <c:ptCount val="11"/>
                <c:pt idx="0">
                  <c:v>3</c:v>
                </c:pt>
                <c:pt idx="1">
                  <c:v>14</c:v>
                </c:pt>
                <c:pt idx="2">
                  <c:v>19</c:v>
                </c:pt>
                <c:pt idx="3">
                  <c:v>7</c:v>
                </c:pt>
                <c:pt idx="4">
                  <c:v>14</c:v>
                </c:pt>
                <c:pt idx="5">
                  <c:v>86</c:v>
                </c:pt>
                <c:pt idx="6">
                  <c:v>51</c:v>
                </c:pt>
                <c:pt idx="7">
                  <c:v>13</c:v>
                </c:pt>
                <c:pt idx="8">
                  <c:v>29</c:v>
                </c:pt>
                <c:pt idx="9">
                  <c:v>16</c:v>
                </c:pt>
                <c:pt idx="10">
                  <c:v>26</c:v>
                </c:pt>
              </c:numCache>
            </c:numRef>
          </c:val>
          <c:extLst xmlns:c16r2="http://schemas.microsoft.com/office/drawing/2015/06/chart">
            <c:ext xmlns:c16="http://schemas.microsoft.com/office/drawing/2014/chart" uri="{C3380CC4-5D6E-409C-BE32-E72D297353CC}">
              <c16:uniqueId val="{00000001-394A-43A8-8759-3A4AB3556B4C}"/>
            </c:ext>
          </c:extLst>
        </c:ser>
        <c:ser>
          <c:idx val="2"/>
          <c:order val="2"/>
          <c:tx>
            <c:strRef>
              <c:f>List1!$D$1</c:f>
              <c:strCache>
                <c:ptCount val="1"/>
                <c:pt idx="0">
                  <c:v>sodni tolmači</c:v>
                </c:pt>
              </c:strCache>
            </c:strRef>
          </c:tx>
          <c:spPr>
            <a:solidFill>
              <a:srgbClr val="FF0000"/>
            </a:solidFill>
            <a:ln>
              <a:noFill/>
            </a:ln>
            <a:effectLst/>
          </c:spPr>
          <c:invertIfNegative val="0"/>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List1!$D$2:$D$12</c:f>
              <c:numCache>
                <c:formatCode>General</c:formatCode>
                <c:ptCount val="11"/>
                <c:pt idx="0">
                  <c:v>3</c:v>
                </c:pt>
                <c:pt idx="1">
                  <c:v>8</c:v>
                </c:pt>
                <c:pt idx="2">
                  <c:v>1</c:v>
                </c:pt>
                <c:pt idx="3">
                  <c:v>4</c:v>
                </c:pt>
                <c:pt idx="4">
                  <c:v>2</c:v>
                </c:pt>
                <c:pt idx="5">
                  <c:v>2</c:v>
                </c:pt>
                <c:pt idx="6">
                  <c:v>3</c:v>
                </c:pt>
                <c:pt idx="7">
                  <c:v>5</c:v>
                </c:pt>
                <c:pt idx="8">
                  <c:v>20</c:v>
                </c:pt>
                <c:pt idx="9">
                  <c:v>11</c:v>
                </c:pt>
                <c:pt idx="10">
                  <c:v>77</c:v>
                </c:pt>
              </c:numCache>
            </c:numRef>
          </c:val>
          <c:extLst xmlns:c16r2="http://schemas.microsoft.com/office/drawing/2015/06/chart">
            <c:ext xmlns:c16="http://schemas.microsoft.com/office/drawing/2014/chart" uri="{C3380CC4-5D6E-409C-BE32-E72D297353CC}">
              <c16:uniqueId val="{00000002-394A-43A8-8759-3A4AB3556B4C}"/>
            </c:ext>
          </c:extLst>
        </c:ser>
        <c:dLbls>
          <c:showLegendKey val="0"/>
          <c:showVal val="0"/>
          <c:showCatName val="0"/>
          <c:showSerName val="0"/>
          <c:showPercent val="0"/>
          <c:showBubbleSize val="0"/>
        </c:dLbls>
        <c:gapWidth val="219"/>
        <c:overlap val="-27"/>
        <c:axId val="134944640"/>
        <c:axId val="134946176"/>
      </c:barChart>
      <c:catAx>
        <c:axId val="134944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34946176"/>
        <c:crosses val="autoZero"/>
        <c:auto val="1"/>
        <c:lblAlgn val="ctr"/>
        <c:lblOffset val="100"/>
        <c:noMultiLvlLbl val="0"/>
      </c:catAx>
      <c:valAx>
        <c:axId val="134946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34944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Razrešitve</a:t>
            </a:r>
            <a:r>
              <a:rPr lang="sl-SI" baseline="0"/>
              <a:t> SICT po letih od 2007-2017*(do 27. 7. 2017)</a:t>
            </a:r>
            <a:r>
              <a:rPr lang="en-US" baseline="0"/>
              <a:t> </a:t>
            </a:r>
            <a:r>
              <a:rPr lang="sl-SI" baseline="0">
                <a:latin typeface="Arial"/>
                <a:cs typeface="Arial"/>
              </a:rPr>
              <a:t>−</a:t>
            </a:r>
            <a:r>
              <a:rPr lang="en-US" baseline="0"/>
              <a:t> </a:t>
            </a:r>
            <a:r>
              <a:rPr lang="sl-SI" baseline="0"/>
              <a:t>trend</a:t>
            </a:r>
          </a:p>
        </c:rich>
      </c:tx>
      <c:overlay val="0"/>
      <c:spPr>
        <a:noFill/>
        <a:ln>
          <a:noFill/>
        </a:ln>
        <a:effectLst/>
      </c:spPr>
    </c:title>
    <c:autoTitleDeleted val="0"/>
    <c:plotArea>
      <c:layout/>
      <c:lineChart>
        <c:grouping val="standard"/>
        <c:varyColors val="0"/>
        <c:ser>
          <c:idx val="0"/>
          <c:order val="0"/>
          <c:tx>
            <c:strRef>
              <c:f>List1!$B$1</c:f>
              <c:strCache>
                <c:ptCount val="1"/>
                <c:pt idx="0">
                  <c:v>sodni izvedenci</c:v>
                </c:pt>
              </c:strCache>
            </c:strRef>
          </c:tx>
          <c:spPr>
            <a:ln w="28575" cap="rnd">
              <a:solidFill>
                <a:srgbClr val="92D050"/>
              </a:solidFill>
              <a:round/>
            </a:ln>
            <a:effectLst/>
          </c:spPr>
          <c:marker>
            <c:symbol val="none"/>
          </c:marker>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List1!$B$2:$B$12</c:f>
              <c:numCache>
                <c:formatCode>General</c:formatCode>
                <c:ptCount val="11"/>
                <c:pt idx="0">
                  <c:v>20</c:v>
                </c:pt>
                <c:pt idx="1">
                  <c:v>25</c:v>
                </c:pt>
                <c:pt idx="2">
                  <c:v>30</c:v>
                </c:pt>
                <c:pt idx="3">
                  <c:v>22</c:v>
                </c:pt>
                <c:pt idx="4">
                  <c:v>18</c:v>
                </c:pt>
                <c:pt idx="5">
                  <c:v>122</c:v>
                </c:pt>
                <c:pt idx="6">
                  <c:v>75</c:v>
                </c:pt>
                <c:pt idx="7">
                  <c:v>16</c:v>
                </c:pt>
                <c:pt idx="8">
                  <c:v>46</c:v>
                </c:pt>
                <c:pt idx="9">
                  <c:v>30</c:v>
                </c:pt>
                <c:pt idx="10">
                  <c:v>107</c:v>
                </c:pt>
              </c:numCache>
            </c:numRef>
          </c:val>
          <c:smooth val="0"/>
          <c:extLst xmlns:c16r2="http://schemas.microsoft.com/office/drawing/2015/06/chart">
            <c:ext xmlns:c16="http://schemas.microsoft.com/office/drawing/2014/chart" uri="{C3380CC4-5D6E-409C-BE32-E72D297353CC}">
              <c16:uniqueId val="{00000000-1E56-4917-8B5C-41D9248322F5}"/>
            </c:ext>
          </c:extLst>
        </c:ser>
        <c:ser>
          <c:idx val="1"/>
          <c:order val="1"/>
          <c:tx>
            <c:strRef>
              <c:f>List1!$C$1</c:f>
              <c:strCache>
                <c:ptCount val="1"/>
                <c:pt idx="0">
                  <c:v>sodni cenilci</c:v>
                </c:pt>
              </c:strCache>
            </c:strRef>
          </c:tx>
          <c:spPr>
            <a:ln w="28575" cap="rnd">
              <a:solidFill>
                <a:srgbClr val="00B0F0"/>
              </a:solidFill>
              <a:round/>
            </a:ln>
            <a:effectLst/>
          </c:spPr>
          <c:marker>
            <c:symbol val="none"/>
          </c:marker>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List1!$C$2:$C$12</c:f>
              <c:numCache>
                <c:formatCode>General</c:formatCode>
                <c:ptCount val="11"/>
                <c:pt idx="0">
                  <c:v>3</c:v>
                </c:pt>
                <c:pt idx="1">
                  <c:v>14</c:v>
                </c:pt>
                <c:pt idx="2">
                  <c:v>19</c:v>
                </c:pt>
                <c:pt idx="3">
                  <c:v>7</c:v>
                </c:pt>
                <c:pt idx="4">
                  <c:v>14</c:v>
                </c:pt>
                <c:pt idx="5">
                  <c:v>86</c:v>
                </c:pt>
                <c:pt idx="6">
                  <c:v>51</c:v>
                </c:pt>
                <c:pt idx="7">
                  <c:v>13</c:v>
                </c:pt>
                <c:pt idx="8">
                  <c:v>29</c:v>
                </c:pt>
                <c:pt idx="9">
                  <c:v>16</c:v>
                </c:pt>
                <c:pt idx="10">
                  <c:v>26</c:v>
                </c:pt>
              </c:numCache>
            </c:numRef>
          </c:val>
          <c:smooth val="0"/>
          <c:extLst xmlns:c16r2="http://schemas.microsoft.com/office/drawing/2015/06/chart">
            <c:ext xmlns:c16="http://schemas.microsoft.com/office/drawing/2014/chart" uri="{C3380CC4-5D6E-409C-BE32-E72D297353CC}">
              <c16:uniqueId val="{00000001-1E56-4917-8B5C-41D9248322F5}"/>
            </c:ext>
          </c:extLst>
        </c:ser>
        <c:ser>
          <c:idx val="2"/>
          <c:order val="2"/>
          <c:tx>
            <c:strRef>
              <c:f>List1!$D$1</c:f>
              <c:strCache>
                <c:ptCount val="1"/>
                <c:pt idx="0">
                  <c:v>sodni tolmači</c:v>
                </c:pt>
              </c:strCache>
            </c:strRef>
          </c:tx>
          <c:spPr>
            <a:ln w="28575" cap="rnd">
              <a:solidFill>
                <a:srgbClr val="FF0000"/>
              </a:solidFill>
              <a:round/>
            </a:ln>
            <a:effectLst/>
          </c:spPr>
          <c:marker>
            <c:symbol val="none"/>
          </c:marker>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List1!$D$2:$D$12</c:f>
              <c:numCache>
                <c:formatCode>General</c:formatCode>
                <c:ptCount val="11"/>
                <c:pt idx="0">
                  <c:v>3</c:v>
                </c:pt>
                <c:pt idx="1">
                  <c:v>8</c:v>
                </c:pt>
                <c:pt idx="2">
                  <c:v>1</c:v>
                </c:pt>
                <c:pt idx="3">
                  <c:v>4</c:v>
                </c:pt>
                <c:pt idx="4">
                  <c:v>2</c:v>
                </c:pt>
                <c:pt idx="5">
                  <c:v>2</c:v>
                </c:pt>
                <c:pt idx="6">
                  <c:v>3</c:v>
                </c:pt>
                <c:pt idx="7">
                  <c:v>5</c:v>
                </c:pt>
                <c:pt idx="8">
                  <c:v>20</c:v>
                </c:pt>
                <c:pt idx="9">
                  <c:v>11</c:v>
                </c:pt>
                <c:pt idx="10">
                  <c:v>77</c:v>
                </c:pt>
              </c:numCache>
            </c:numRef>
          </c:val>
          <c:smooth val="0"/>
          <c:extLst xmlns:c16r2="http://schemas.microsoft.com/office/drawing/2015/06/chart">
            <c:ext xmlns:c16="http://schemas.microsoft.com/office/drawing/2014/chart" uri="{C3380CC4-5D6E-409C-BE32-E72D297353CC}">
              <c16:uniqueId val="{00000002-1E56-4917-8B5C-41D9248322F5}"/>
            </c:ext>
          </c:extLst>
        </c:ser>
        <c:dLbls>
          <c:showLegendKey val="0"/>
          <c:showVal val="0"/>
          <c:showCatName val="0"/>
          <c:showSerName val="0"/>
          <c:showPercent val="0"/>
          <c:showBubbleSize val="0"/>
        </c:dLbls>
        <c:marker val="1"/>
        <c:smooth val="0"/>
        <c:axId val="134981888"/>
        <c:axId val="134983680"/>
      </c:lineChart>
      <c:catAx>
        <c:axId val="134981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34983680"/>
        <c:crosses val="autoZero"/>
        <c:auto val="1"/>
        <c:lblAlgn val="ctr"/>
        <c:lblOffset val="100"/>
        <c:noMultiLvlLbl val="0"/>
      </c:catAx>
      <c:valAx>
        <c:axId val="134983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34981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Imenovanja</a:t>
            </a:r>
            <a:r>
              <a:rPr lang="sl-SI" baseline="0"/>
              <a:t> SICT po letih od 2007-2017* (do 27. 7. 2017)</a:t>
            </a:r>
            <a:endParaRPr lang="sl-SI"/>
          </a:p>
        </c:rich>
      </c:tx>
      <c:overlay val="0"/>
      <c:spPr>
        <a:noFill/>
        <a:ln>
          <a:noFill/>
        </a:ln>
        <a:effectLst/>
      </c:spPr>
    </c:title>
    <c:autoTitleDeleted val="0"/>
    <c:plotArea>
      <c:layout/>
      <c:barChart>
        <c:barDir val="col"/>
        <c:grouping val="clustered"/>
        <c:varyColors val="0"/>
        <c:ser>
          <c:idx val="0"/>
          <c:order val="0"/>
          <c:tx>
            <c:strRef>
              <c:f>List1!$B$1</c:f>
              <c:strCache>
                <c:ptCount val="1"/>
                <c:pt idx="0">
                  <c:v>sodni izvedenci</c:v>
                </c:pt>
              </c:strCache>
            </c:strRef>
          </c:tx>
          <c:spPr>
            <a:solidFill>
              <a:srgbClr val="92D050"/>
            </a:solidFill>
            <a:ln>
              <a:noFill/>
            </a:ln>
            <a:effectLst/>
          </c:spPr>
          <c:invertIfNegative val="0"/>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List1!$B$2:$B$12</c:f>
              <c:numCache>
                <c:formatCode>General</c:formatCode>
                <c:ptCount val="11"/>
                <c:pt idx="0">
                  <c:v>130</c:v>
                </c:pt>
                <c:pt idx="1">
                  <c:v>73</c:v>
                </c:pt>
                <c:pt idx="2">
                  <c:v>59</c:v>
                </c:pt>
                <c:pt idx="3">
                  <c:v>80</c:v>
                </c:pt>
                <c:pt idx="4">
                  <c:v>33</c:v>
                </c:pt>
                <c:pt idx="5">
                  <c:v>30</c:v>
                </c:pt>
                <c:pt idx="6">
                  <c:v>46</c:v>
                </c:pt>
                <c:pt idx="7">
                  <c:v>12</c:v>
                </c:pt>
                <c:pt idx="8">
                  <c:v>13</c:v>
                </c:pt>
                <c:pt idx="9">
                  <c:v>20</c:v>
                </c:pt>
                <c:pt idx="10">
                  <c:v>8</c:v>
                </c:pt>
              </c:numCache>
            </c:numRef>
          </c:val>
          <c:extLst xmlns:c16r2="http://schemas.microsoft.com/office/drawing/2015/06/chart">
            <c:ext xmlns:c16="http://schemas.microsoft.com/office/drawing/2014/chart" uri="{C3380CC4-5D6E-409C-BE32-E72D297353CC}">
              <c16:uniqueId val="{00000000-59D6-4A1A-93E0-47855B9CD189}"/>
            </c:ext>
          </c:extLst>
        </c:ser>
        <c:ser>
          <c:idx val="1"/>
          <c:order val="1"/>
          <c:tx>
            <c:strRef>
              <c:f>List1!$C$1</c:f>
              <c:strCache>
                <c:ptCount val="1"/>
                <c:pt idx="0">
                  <c:v>sodni cenilci</c:v>
                </c:pt>
              </c:strCache>
            </c:strRef>
          </c:tx>
          <c:spPr>
            <a:solidFill>
              <a:srgbClr val="00B0F0"/>
            </a:solidFill>
            <a:ln>
              <a:noFill/>
            </a:ln>
            <a:effectLst/>
          </c:spPr>
          <c:invertIfNegative val="0"/>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List1!$C$2:$C$12</c:f>
              <c:numCache>
                <c:formatCode>General</c:formatCode>
                <c:ptCount val="11"/>
                <c:pt idx="0">
                  <c:v>130</c:v>
                </c:pt>
                <c:pt idx="1">
                  <c:v>55</c:v>
                </c:pt>
                <c:pt idx="2">
                  <c:v>19</c:v>
                </c:pt>
                <c:pt idx="3">
                  <c:v>79</c:v>
                </c:pt>
                <c:pt idx="4">
                  <c:v>46</c:v>
                </c:pt>
                <c:pt idx="5">
                  <c:v>24</c:v>
                </c:pt>
                <c:pt idx="6">
                  <c:v>20</c:v>
                </c:pt>
                <c:pt idx="7">
                  <c:v>2</c:v>
                </c:pt>
                <c:pt idx="8">
                  <c:v>13</c:v>
                </c:pt>
                <c:pt idx="9">
                  <c:v>3</c:v>
                </c:pt>
                <c:pt idx="10">
                  <c:v>3</c:v>
                </c:pt>
              </c:numCache>
            </c:numRef>
          </c:val>
          <c:extLst xmlns:c16r2="http://schemas.microsoft.com/office/drawing/2015/06/chart">
            <c:ext xmlns:c16="http://schemas.microsoft.com/office/drawing/2014/chart" uri="{C3380CC4-5D6E-409C-BE32-E72D297353CC}">
              <c16:uniqueId val="{00000001-59D6-4A1A-93E0-47855B9CD189}"/>
            </c:ext>
          </c:extLst>
        </c:ser>
        <c:ser>
          <c:idx val="2"/>
          <c:order val="2"/>
          <c:tx>
            <c:strRef>
              <c:f>List1!$D$1</c:f>
              <c:strCache>
                <c:ptCount val="1"/>
                <c:pt idx="0">
                  <c:v>sodni tolmači</c:v>
                </c:pt>
              </c:strCache>
            </c:strRef>
          </c:tx>
          <c:spPr>
            <a:solidFill>
              <a:srgbClr val="FF0000"/>
            </a:solidFill>
            <a:ln>
              <a:noFill/>
            </a:ln>
            <a:effectLst/>
          </c:spPr>
          <c:invertIfNegative val="0"/>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List1!$D$2:$D$12</c:f>
              <c:numCache>
                <c:formatCode>General</c:formatCode>
                <c:ptCount val="11"/>
                <c:pt idx="0">
                  <c:v>14</c:v>
                </c:pt>
                <c:pt idx="1">
                  <c:v>15</c:v>
                </c:pt>
                <c:pt idx="2">
                  <c:v>43</c:v>
                </c:pt>
                <c:pt idx="3">
                  <c:v>31</c:v>
                </c:pt>
                <c:pt idx="4">
                  <c:v>14</c:v>
                </c:pt>
                <c:pt idx="5">
                  <c:v>12</c:v>
                </c:pt>
                <c:pt idx="6">
                  <c:v>13</c:v>
                </c:pt>
                <c:pt idx="7">
                  <c:v>10</c:v>
                </c:pt>
                <c:pt idx="8">
                  <c:v>16</c:v>
                </c:pt>
                <c:pt idx="9">
                  <c:v>3</c:v>
                </c:pt>
                <c:pt idx="10">
                  <c:v>9</c:v>
                </c:pt>
              </c:numCache>
            </c:numRef>
          </c:val>
          <c:extLst xmlns:c16r2="http://schemas.microsoft.com/office/drawing/2015/06/chart">
            <c:ext xmlns:c16="http://schemas.microsoft.com/office/drawing/2014/chart" uri="{C3380CC4-5D6E-409C-BE32-E72D297353CC}">
              <c16:uniqueId val="{00000002-59D6-4A1A-93E0-47855B9CD189}"/>
            </c:ext>
          </c:extLst>
        </c:ser>
        <c:dLbls>
          <c:showLegendKey val="0"/>
          <c:showVal val="0"/>
          <c:showCatName val="0"/>
          <c:showSerName val="0"/>
          <c:showPercent val="0"/>
          <c:showBubbleSize val="0"/>
        </c:dLbls>
        <c:gapWidth val="219"/>
        <c:overlap val="-27"/>
        <c:axId val="166832768"/>
        <c:axId val="166842752"/>
      </c:barChart>
      <c:catAx>
        <c:axId val="16683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6842752"/>
        <c:crosses val="autoZero"/>
        <c:auto val="1"/>
        <c:lblAlgn val="ctr"/>
        <c:lblOffset val="100"/>
        <c:noMultiLvlLbl val="0"/>
      </c:catAx>
      <c:valAx>
        <c:axId val="166842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6832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Imenovanja SICT po letih od 2007-2017* (do 27. 7. 2017)</a:t>
            </a:r>
            <a:r>
              <a:rPr lang="en-US"/>
              <a:t> </a:t>
            </a:r>
            <a:r>
              <a:rPr lang="sl-SI">
                <a:latin typeface="Arial"/>
                <a:cs typeface="Arial"/>
              </a:rPr>
              <a:t>−</a:t>
            </a:r>
            <a:r>
              <a:rPr lang="sl-SI"/>
              <a:t> trend</a:t>
            </a:r>
          </a:p>
        </c:rich>
      </c:tx>
      <c:overlay val="0"/>
      <c:spPr>
        <a:noFill/>
        <a:ln>
          <a:noFill/>
        </a:ln>
        <a:effectLst/>
      </c:spPr>
    </c:title>
    <c:autoTitleDeleted val="0"/>
    <c:plotArea>
      <c:layout/>
      <c:lineChart>
        <c:grouping val="standard"/>
        <c:varyColors val="0"/>
        <c:ser>
          <c:idx val="0"/>
          <c:order val="0"/>
          <c:tx>
            <c:strRef>
              <c:f>List1!$B$1</c:f>
              <c:strCache>
                <c:ptCount val="1"/>
                <c:pt idx="0">
                  <c:v>sodni izvedenci</c:v>
                </c:pt>
              </c:strCache>
            </c:strRef>
          </c:tx>
          <c:spPr>
            <a:ln w="28575" cap="rnd">
              <a:solidFill>
                <a:srgbClr val="92D050"/>
              </a:solidFill>
              <a:round/>
            </a:ln>
            <a:effectLst/>
          </c:spPr>
          <c:marker>
            <c:symbol val="none"/>
          </c:marker>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List1!$B$2:$B$12</c:f>
              <c:numCache>
                <c:formatCode>General</c:formatCode>
                <c:ptCount val="11"/>
                <c:pt idx="0">
                  <c:v>130</c:v>
                </c:pt>
                <c:pt idx="1">
                  <c:v>73</c:v>
                </c:pt>
                <c:pt idx="2">
                  <c:v>59</c:v>
                </c:pt>
                <c:pt idx="3">
                  <c:v>80</c:v>
                </c:pt>
                <c:pt idx="4">
                  <c:v>33</c:v>
                </c:pt>
                <c:pt idx="5">
                  <c:v>30</c:v>
                </c:pt>
                <c:pt idx="6">
                  <c:v>46</c:v>
                </c:pt>
                <c:pt idx="7">
                  <c:v>12</c:v>
                </c:pt>
                <c:pt idx="8">
                  <c:v>13</c:v>
                </c:pt>
                <c:pt idx="9">
                  <c:v>20</c:v>
                </c:pt>
                <c:pt idx="10">
                  <c:v>8</c:v>
                </c:pt>
              </c:numCache>
            </c:numRef>
          </c:val>
          <c:smooth val="0"/>
          <c:extLst xmlns:c16r2="http://schemas.microsoft.com/office/drawing/2015/06/chart">
            <c:ext xmlns:c16="http://schemas.microsoft.com/office/drawing/2014/chart" uri="{C3380CC4-5D6E-409C-BE32-E72D297353CC}">
              <c16:uniqueId val="{00000000-911F-4AF1-A0BC-0DD088704996}"/>
            </c:ext>
          </c:extLst>
        </c:ser>
        <c:ser>
          <c:idx val="1"/>
          <c:order val="1"/>
          <c:tx>
            <c:strRef>
              <c:f>List1!$C$1</c:f>
              <c:strCache>
                <c:ptCount val="1"/>
                <c:pt idx="0">
                  <c:v>sodni cenilci</c:v>
                </c:pt>
              </c:strCache>
            </c:strRef>
          </c:tx>
          <c:spPr>
            <a:ln w="28575" cap="rnd">
              <a:solidFill>
                <a:srgbClr val="00B0F0"/>
              </a:solidFill>
              <a:round/>
            </a:ln>
            <a:effectLst/>
          </c:spPr>
          <c:marker>
            <c:symbol val="none"/>
          </c:marker>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List1!$C$2:$C$12</c:f>
              <c:numCache>
                <c:formatCode>General</c:formatCode>
                <c:ptCount val="11"/>
                <c:pt idx="0">
                  <c:v>130</c:v>
                </c:pt>
                <c:pt idx="1">
                  <c:v>55</c:v>
                </c:pt>
                <c:pt idx="2">
                  <c:v>19</c:v>
                </c:pt>
                <c:pt idx="3">
                  <c:v>79</c:v>
                </c:pt>
                <c:pt idx="4">
                  <c:v>46</c:v>
                </c:pt>
                <c:pt idx="5">
                  <c:v>24</c:v>
                </c:pt>
                <c:pt idx="6">
                  <c:v>20</c:v>
                </c:pt>
                <c:pt idx="7">
                  <c:v>2</c:v>
                </c:pt>
                <c:pt idx="8">
                  <c:v>13</c:v>
                </c:pt>
                <c:pt idx="9">
                  <c:v>3</c:v>
                </c:pt>
                <c:pt idx="10">
                  <c:v>3</c:v>
                </c:pt>
              </c:numCache>
            </c:numRef>
          </c:val>
          <c:smooth val="0"/>
          <c:extLst xmlns:c16r2="http://schemas.microsoft.com/office/drawing/2015/06/chart">
            <c:ext xmlns:c16="http://schemas.microsoft.com/office/drawing/2014/chart" uri="{C3380CC4-5D6E-409C-BE32-E72D297353CC}">
              <c16:uniqueId val="{00000001-911F-4AF1-A0BC-0DD088704996}"/>
            </c:ext>
          </c:extLst>
        </c:ser>
        <c:ser>
          <c:idx val="2"/>
          <c:order val="2"/>
          <c:tx>
            <c:strRef>
              <c:f>List1!$D$1</c:f>
              <c:strCache>
                <c:ptCount val="1"/>
                <c:pt idx="0">
                  <c:v>sodni tolmači</c:v>
                </c:pt>
              </c:strCache>
            </c:strRef>
          </c:tx>
          <c:spPr>
            <a:ln w="28575" cap="rnd">
              <a:solidFill>
                <a:srgbClr val="FF0000"/>
              </a:solidFill>
              <a:round/>
            </a:ln>
            <a:effectLst/>
          </c:spPr>
          <c:marker>
            <c:symbol val="none"/>
          </c:marker>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List1!$D$2:$D$12</c:f>
              <c:numCache>
                <c:formatCode>General</c:formatCode>
                <c:ptCount val="11"/>
                <c:pt idx="0">
                  <c:v>14</c:v>
                </c:pt>
                <c:pt idx="1">
                  <c:v>15</c:v>
                </c:pt>
                <c:pt idx="2">
                  <c:v>43</c:v>
                </c:pt>
                <c:pt idx="3">
                  <c:v>31</c:v>
                </c:pt>
                <c:pt idx="4">
                  <c:v>14</c:v>
                </c:pt>
                <c:pt idx="5">
                  <c:v>12</c:v>
                </c:pt>
                <c:pt idx="6">
                  <c:v>13</c:v>
                </c:pt>
                <c:pt idx="7">
                  <c:v>10</c:v>
                </c:pt>
                <c:pt idx="8">
                  <c:v>16</c:v>
                </c:pt>
                <c:pt idx="9">
                  <c:v>3</c:v>
                </c:pt>
                <c:pt idx="10">
                  <c:v>9</c:v>
                </c:pt>
              </c:numCache>
            </c:numRef>
          </c:val>
          <c:smooth val="0"/>
          <c:extLst xmlns:c16r2="http://schemas.microsoft.com/office/drawing/2015/06/chart">
            <c:ext xmlns:c16="http://schemas.microsoft.com/office/drawing/2014/chart" uri="{C3380CC4-5D6E-409C-BE32-E72D297353CC}">
              <c16:uniqueId val="{00000002-911F-4AF1-A0BC-0DD088704996}"/>
            </c:ext>
          </c:extLst>
        </c:ser>
        <c:dLbls>
          <c:showLegendKey val="0"/>
          <c:showVal val="0"/>
          <c:showCatName val="0"/>
          <c:showSerName val="0"/>
          <c:showPercent val="0"/>
          <c:showBubbleSize val="0"/>
        </c:dLbls>
        <c:marker val="1"/>
        <c:smooth val="0"/>
        <c:axId val="166939648"/>
        <c:axId val="166941440"/>
      </c:lineChart>
      <c:catAx>
        <c:axId val="166939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6941440"/>
        <c:crosses val="autoZero"/>
        <c:auto val="1"/>
        <c:lblAlgn val="ctr"/>
        <c:lblOffset val="100"/>
        <c:noMultiLvlLbl val="0"/>
      </c:catAx>
      <c:valAx>
        <c:axId val="166941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693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79F3C-0EA6-4F8D-887F-56E46E4F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130</Pages>
  <Words>51320</Words>
  <Characters>292526</Characters>
  <Application>Microsoft Office Word</Application>
  <DocSecurity>0</DocSecurity>
  <Lines>2437</Lines>
  <Paragraphs>686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pravosodje</Company>
  <LinksUpToDate>false</LinksUpToDate>
  <CharactersWithSpaces>343160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LVidergar</cp:lastModifiedBy>
  <cp:revision>9</cp:revision>
  <cp:lastPrinted>2017-12-25T16:06:00Z</cp:lastPrinted>
  <dcterms:created xsi:type="dcterms:W3CDTF">2018-01-11T10:14:00Z</dcterms:created>
  <dcterms:modified xsi:type="dcterms:W3CDTF">2018-01-11T13:13:00Z</dcterms:modified>
</cp:coreProperties>
</file>