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2B0B" w14:textId="0BB8F6E4" w:rsidR="00E16490" w:rsidRDefault="00195B9F" w:rsidP="007F1A61">
      <w:pPr>
        <w:ind w:left="6372" w:firstLine="708"/>
        <w:rPr>
          <w:rFonts w:ascii="Arial" w:hAnsi="Arial" w:cs="Arial"/>
          <w:b/>
          <w:bCs/>
        </w:rPr>
      </w:pPr>
      <w:r w:rsidRPr="00435866">
        <w:rPr>
          <w:rFonts w:ascii="Arial" w:hAnsi="Arial" w:cs="Arial"/>
          <w:b/>
        </w:rPr>
        <w:t xml:space="preserve">            </w:t>
      </w:r>
      <w:r w:rsidR="00E16490" w:rsidRPr="00767AD9">
        <w:rPr>
          <w:rFonts w:ascii="Arial" w:hAnsi="Arial" w:cs="Arial"/>
          <w:b/>
          <w:bCs/>
        </w:rPr>
        <w:t>PRILOGA 2</w:t>
      </w:r>
    </w:p>
    <w:p w14:paraId="308430D2" w14:textId="77777777" w:rsidR="00E16490" w:rsidRDefault="00E16490" w:rsidP="00525E25">
      <w:pPr>
        <w:jc w:val="center"/>
        <w:rPr>
          <w:rFonts w:ascii="Arial" w:hAnsi="Arial" w:cs="Arial"/>
          <w:b/>
          <w:bCs/>
        </w:rPr>
      </w:pPr>
    </w:p>
    <w:p w14:paraId="5A51AA60" w14:textId="77777777" w:rsidR="007015EA" w:rsidRPr="003A315E" w:rsidRDefault="00D62CCF" w:rsidP="00525E25">
      <w:pPr>
        <w:jc w:val="center"/>
        <w:rPr>
          <w:rFonts w:ascii="Arial" w:hAnsi="Arial" w:cs="Arial"/>
          <w:b/>
          <w:bCs/>
        </w:rPr>
      </w:pPr>
      <w:r w:rsidRPr="003A315E">
        <w:rPr>
          <w:rFonts w:ascii="Arial" w:hAnsi="Arial" w:cs="Arial"/>
          <w:b/>
          <w:bCs/>
        </w:rPr>
        <w:t>METODOLOGIJA ZA IZPOLNJEVANJE</w:t>
      </w:r>
    </w:p>
    <w:p w14:paraId="0A0206A9" w14:textId="77777777" w:rsidR="007E6865" w:rsidRPr="00435866" w:rsidRDefault="007E6865" w:rsidP="00525E25">
      <w:pPr>
        <w:jc w:val="center"/>
        <w:rPr>
          <w:rFonts w:ascii="Arial" w:hAnsi="Arial" w:cs="Arial"/>
          <w:b/>
          <w:bCs/>
        </w:rPr>
      </w:pPr>
      <w:r w:rsidRPr="00435866">
        <w:rPr>
          <w:rFonts w:ascii="Arial" w:hAnsi="Arial" w:cs="Arial"/>
          <w:b/>
          <w:bCs/>
        </w:rPr>
        <w:t xml:space="preserve">OBRAČUNA </w:t>
      </w:r>
      <w:r w:rsidR="00D2301F" w:rsidRPr="00435866">
        <w:rPr>
          <w:rFonts w:ascii="Arial" w:hAnsi="Arial" w:cs="Arial"/>
          <w:b/>
        </w:rPr>
        <w:t>AKONTACIJE DOHODNINE IN DOHODNINE</w:t>
      </w:r>
      <w:r w:rsidR="00362CEE" w:rsidRPr="00435866">
        <w:rPr>
          <w:rFonts w:ascii="Arial" w:hAnsi="Arial" w:cs="Arial"/>
          <w:b/>
          <w:bCs/>
        </w:rPr>
        <w:t xml:space="preserve"> </w:t>
      </w:r>
      <w:r w:rsidR="009118E3" w:rsidRPr="00435866">
        <w:rPr>
          <w:rFonts w:ascii="Arial" w:hAnsi="Arial" w:cs="Arial"/>
          <w:b/>
          <w:bCs/>
        </w:rPr>
        <w:t>OD</w:t>
      </w:r>
      <w:r w:rsidRPr="00435866">
        <w:rPr>
          <w:rFonts w:ascii="Arial" w:hAnsi="Arial" w:cs="Arial"/>
          <w:b/>
          <w:bCs/>
        </w:rPr>
        <w:t xml:space="preserve"> DOHODKA IZ DEJAVNOSTI</w:t>
      </w:r>
    </w:p>
    <w:p w14:paraId="0AC63673" w14:textId="77777777" w:rsidR="00D62CCF" w:rsidRPr="00435866" w:rsidRDefault="00D62CCF" w:rsidP="00D62CCF">
      <w:pPr>
        <w:rPr>
          <w:rFonts w:ascii="Arial" w:hAnsi="Arial" w:cs="Arial"/>
          <w:b/>
        </w:rPr>
      </w:pPr>
      <w:r w:rsidRPr="00435866">
        <w:rPr>
          <w:rFonts w:ascii="Arial" w:hAnsi="Arial" w:cs="Arial"/>
          <w:b/>
          <w:bCs/>
        </w:rPr>
        <w:t xml:space="preserve">                                       </w:t>
      </w:r>
      <w:r w:rsidRPr="00435866">
        <w:rPr>
          <w:rFonts w:ascii="Arial" w:hAnsi="Arial" w:cs="Arial"/>
          <w:b/>
          <w:bCs/>
        </w:rPr>
        <w:tab/>
      </w:r>
      <w:r w:rsidR="007E6865" w:rsidRPr="00435866">
        <w:rPr>
          <w:rFonts w:ascii="Arial" w:hAnsi="Arial" w:cs="Arial"/>
          <w:b/>
          <w:bCs/>
        </w:rPr>
        <w:tab/>
      </w:r>
      <w:r w:rsidRPr="00435866">
        <w:rPr>
          <w:rFonts w:ascii="Arial" w:hAnsi="Arial" w:cs="Arial"/>
          <w:bCs/>
        </w:rPr>
        <w:t xml:space="preserve"> </w:t>
      </w:r>
    </w:p>
    <w:p w14:paraId="71237DF7" w14:textId="77777777" w:rsidR="00D62CCF" w:rsidRPr="00435866" w:rsidRDefault="00D62CCF" w:rsidP="00D62CCF">
      <w:pPr>
        <w:rPr>
          <w:rFonts w:ascii="Arial" w:hAnsi="Arial" w:cs="Arial"/>
          <w:b/>
        </w:rPr>
      </w:pPr>
    </w:p>
    <w:p w14:paraId="79A462AA" w14:textId="77777777" w:rsidR="00D62CCF" w:rsidRPr="00435866" w:rsidRDefault="00D62CCF" w:rsidP="00D62CCF">
      <w:pPr>
        <w:rPr>
          <w:rFonts w:ascii="Arial" w:hAnsi="Arial" w:cs="Arial"/>
          <w:b/>
        </w:rPr>
      </w:pPr>
      <w:r w:rsidRPr="00435866">
        <w:rPr>
          <w:rFonts w:ascii="Arial" w:hAnsi="Arial" w:cs="Arial"/>
          <w:b/>
        </w:rPr>
        <w:t>PRAVNE PODLAGE – pomen uporabljenih kratic:</w:t>
      </w:r>
    </w:p>
    <w:p w14:paraId="326A105D" w14:textId="51E4490A" w:rsidR="00B42969" w:rsidRPr="00B74AEE" w:rsidRDefault="00B42969" w:rsidP="005F6E65">
      <w:pPr>
        <w:numPr>
          <w:ilvl w:val="0"/>
          <w:numId w:val="2"/>
        </w:numPr>
        <w:jc w:val="both"/>
        <w:rPr>
          <w:rFonts w:ascii="Arial" w:hAnsi="Arial" w:cs="Arial"/>
        </w:rPr>
      </w:pPr>
      <w:r w:rsidRPr="00B74AEE">
        <w:rPr>
          <w:rFonts w:ascii="Arial" w:hAnsi="Arial" w:cs="Arial"/>
        </w:rPr>
        <w:t xml:space="preserve">ZDoh-2: Zakon o dohodnini (Uradni list RS, št. 13/11 – uradno prečiščeno besedilo, </w:t>
      </w:r>
      <w:hyperlink r:id="rId9" w:tgtFrame="_blank" w:history="1">
        <w:r w:rsidR="00D45479" w:rsidRPr="00B74AEE">
          <w:rPr>
            <w:rStyle w:val="Hyperlink"/>
            <w:rFonts w:ascii="Arial" w:hAnsi="Arial" w:cs="Arial"/>
            <w:color w:val="auto"/>
          </w:rPr>
          <w:t>9/1</w:t>
        </w:r>
        <w:r w:rsidR="008932A6" w:rsidRPr="00B74AEE">
          <w:rPr>
            <w:rStyle w:val="Hyperlink"/>
            <w:rFonts w:ascii="Arial" w:hAnsi="Arial" w:cs="Arial"/>
            <w:color w:val="auto"/>
          </w:rPr>
          <w:t>1 – ZUKD-1</w:t>
        </w:r>
      </w:hyperlink>
      <w:r w:rsidR="00D45479" w:rsidRPr="00B74AEE">
        <w:rPr>
          <w:rFonts w:ascii="Arial" w:hAnsi="Arial" w:cs="Arial"/>
        </w:rPr>
        <w:t xml:space="preserve">, </w:t>
      </w:r>
      <w:hyperlink r:id="rId10" w:tgtFrame="_blank" w:history="1">
        <w:r w:rsidR="00D45479" w:rsidRPr="00B74AEE">
          <w:rPr>
            <w:rStyle w:val="Hyperlink"/>
            <w:rFonts w:ascii="Arial" w:hAnsi="Arial" w:cs="Arial"/>
            <w:color w:val="auto"/>
          </w:rPr>
          <w:t>24/12</w:t>
        </w:r>
      </w:hyperlink>
      <w:r w:rsidR="00D45479" w:rsidRPr="00B74AEE">
        <w:rPr>
          <w:rFonts w:ascii="Arial" w:hAnsi="Arial" w:cs="Arial"/>
        </w:rPr>
        <w:t xml:space="preserve">, </w:t>
      </w:r>
      <w:hyperlink r:id="rId11" w:tgtFrame="_blank" w:history="1">
        <w:r w:rsidR="00D45479" w:rsidRPr="00B74AEE">
          <w:rPr>
            <w:rStyle w:val="Hyperlink"/>
            <w:rFonts w:ascii="Arial" w:hAnsi="Arial" w:cs="Arial"/>
            <w:color w:val="auto"/>
          </w:rPr>
          <w:t>30/12</w:t>
        </w:r>
      </w:hyperlink>
      <w:r w:rsidR="00D45479" w:rsidRPr="00B74AEE">
        <w:rPr>
          <w:rFonts w:ascii="Arial" w:hAnsi="Arial" w:cs="Arial"/>
        </w:rPr>
        <w:t xml:space="preserve">, </w:t>
      </w:r>
      <w:hyperlink r:id="rId12" w:tgtFrame="_blank" w:history="1">
        <w:r w:rsidR="00D45479" w:rsidRPr="00B74AEE">
          <w:rPr>
            <w:rStyle w:val="Hyperlink"/>
            <w:rFonts w:ascii="Arial" w:hAnsi="Arial" w:cs="Arial"/>
            <w:color w:val="auto"/>
          </w:rPr>
          <w:t>40/12</w:t>
        </w:r>
      </w:hyperlink>
      <w:r w:rsidR="008932A6" w:rsidRPr="00B74AEE">
        <w:rPr>
          <w:rFonts w:ascii="Arial" w:hAnsi="Arial" w:cs="Arial"/>
        </w:rPr>
        <w:t xml:space="preserve"> </w:t>
      </w:r>
      <w:r w:rsidR="00D45479" w:rsidRPr="00B74AEE">
        <w:rPr>
          <w:rFonts w:ascii="Arial" w:hAnsi="Arial" w:cs="Arial"/>
        </w:rPr>
        <w:t>-</w:t>
      </w:r>
      <w:r w:rsidR="008932A6" w:rsidRPr="00B74AEE">
        <w:rPr>
          <w:rFonts w:ascii="Arial" w:hAnsi="Arial" w:cs="Arial"/>
        </w:rPr>
        <w:t xml:space="preserve"> </w:t>
      </w:r>
      <w:r w:rsidR="00D45479" w:rsidRPr="00B74AEE">
        <w:rPr>
          <w:rFonts w:ascii="Arial" w:hAnsi="Arial" w:cs="Arial"/>
        </w:rPr>
        <w:t xml:space="preserve">ZUJF, </w:t>
      </w:r>
      <w:hyperlink r:id="rId13" w:tgtFrame="_blank" w:history="1">
        <w:r w:rsidR="00D45479" w:rsidRPr="00B74AEE">
          <w:rPr>
            <w:rStyle w:val="Hyperlink"/>
            <w:rFonts w:ascii="Arial" w:hAnsi="Arial" w:cs="Arial"/>
            <w:color w:val="auto"/>
          </w:rPr>
          <w:t>75/12</w:t>
        </w:r>
      </w:hyperlink>
      <w:r w:rsidR="00D45479" w:rsidRPr="00B74AEE">
        <w:rPr>
          <w:rFonts w:ascii="Arial" w:hAnsi="Arial" w:cs="Arial"/>
        </w:rPr>
        <w:t xml:space="preserve">, </w:t>
      </w:r>
      <w:hyperlink r:id="rId14" w:tgtFrame="_blank" w:history="1">
        <w:r w:rsidR="00D45479" w:rsidRPr="00B74AEE">
          <w:rPr>
            <w:rStyle w:val="Hyperlink"/>
            <w:rFonts w:ascii="Arial" w:hAnsi="Arial" w:cs="Arial"/>
            <w:color w:val="auto"/>
          </w:rPr>
          <w:t>94/12</w:t>
        </w:r>
      </w:hyperlink>
      <w:r w:rsidR="00507AB6" w:rsidRPr="00B74AEE">
        <w:rPr>
          <w:rFonts w:ascii="Arial" w:hAnsi="Arial" w:cs="Arial"/>
        </w:rPr>
        <w:t>,</w:t>
      </w:r>
      <w:r w:rsidR="004B3B4F" w:rsidRPr="00B74AEE">
        <w:rPr>
          <w:rFonts w:ascii="Arial" w:hAnsi="Arial" w:cs="Arial"/>
        </w:rPr>
        <w:t xml:space="preserve"> 96/13</w:t>
      </w:r>
      <w:r w:rsidR="005F6E65" w:rsidRPr="00B74AEE">
        <w:rPr>
          <w:rFonts w:ascii="Arial" w:hAnsi="Arial" w:cs="Arial"/>
        </w:rPr>
        <w:t xml:space="preserve">, </w:t>
      </w:r>
      <w:r w:rsidR="00507AB6" w:rsidRPr="00B74AEE">
        <w:rPr>
          <w:rFonts w:ascii="Arial" w:hAnsi="Arial" w:cs="Arial"/>
        </w:rPr>
        <w:t>50/14</w:t>
      </w:r>
      <w:r w:rsidR="005F6E65" w:rsidRPr="00B74AEE">
        <w:rPr>
          <w:rFonts w:ascii="Arial" w:hAnsi="Arial" w:cs="Arial"/>
        </w:rPr>
        <w:t xml:space="preserve">, 29/14 – </w:t>
      </w:r>
      <w:proofErr w:type="spellStart"/>
      <w:r w:rsidR="005F6E65" w:rsidRPr="00B74AEE">
        <w:rPr>
          <w:rFonts w:ascii="Arial" w:hAnsi="Arial" w:cs="Arial"/>
        </w:rPr>
        <w:t>odl</w:t>
      </w:r>
      <w:proofErr w:type="spellEnd"/>
      <w:r w:rsidR="005F6E65" w:rsidRPr="00B74AEE">
        <w:rPr>
          <w:rFonts w:ascii="Arial" w:hAnsi="Arial" w:cs="Arial"/>
        </w:rPr>
        <w:t>. US, 50/14, 23/15, 55/15</w:t>
      </w:r>
      <w:r w:rsidR="00E468A5">
        <w:rPr>
          <w:rFonts w:ascii="Arial" w:hAnsi="Arial" w:cs="Arial"/>
        </w:rPr>
        <w:t>,</w:t>
      </w:r>
      <w:r w:rsidR="005F6E65" w:rsidRPr="00B74AEE">
        <w:rPr>
          <w:rFonts w:ascii="Arial" w:hAnsi="Arial" w:cs="Arial"/>
        </w:rPr>
        <w:t xml:space="preserve"> </w:t>
      </w:r>
      <w:r w:rsidR="00FB308C" w:rsidRPr="00B74AEE">
        <w:rPr>
          <w:rFonts w:ascii="Arial" w:hAnsi="Arial" w:cs="Arial"/>
        </w:rPr>
        <w:t>63</w:t>
      </w:r>
      <w:r w:rsidR="005F6E65" w:rsidRPr="00B74AEE">
        <w:rPr>
          <w:rFonts w:ascii="Arial" w:hAnsi="Arial" w:cs="Arial"/>
        </w:rPr>
        <w:t>/16</w:t>
      </w:r>
      <w:r w:rsidR="00E468A5">
        <w:rPr>
          <w:rFonts w:ascii="Arial" w:hAnsi="Arial" w:cs="Arial"/>
        </w:rPr>
        <w:t xml:space="preserve"> in </w:t>
      </w:r>
      <w:r w:rsidR="00E468A5" w:rsidRPr="007F1A61">
        <w:rPr>
          <w:rFonts w:ascii="Arial" w:hAnsi="Arial" w:cs="Arial"/>
          <w:color w:val="FF0000"/>
        </w:rPr>
        <w:t>XX</w:t>
      </w:r>
      <w:r w:rsidRPr="00B74AEE">
        <w:rPr>
          <w:rFonts w:ascii="Arial" w:hAnsi="Arial" w:cs="Arial"/>
        </w:rPr>
        <w:t>)</w:t>
      </w:r>
    </w:p>
    <w:p w14:paraId="4133DC24" w14:textId="2E2DDFA8" w:rsidR="00B42969" w:rsidRPr="00B74AEE" w:rsidRDefault="00B42969" w:rsidP="005F6E65">
      <w:pPr>
        <w:numPr>
          <w:ilvl w:val="0"/>
          <w:numId w:val="2"/>
        </w:numPr>
        <w:jc w:val="both"/>
        <w:rPr>
          <w:rFonts w:ascii="Arial" w:hAnsi="Arial" w:cs="Arial"/>
        </w:rPr>
      </w:pPr>
      <w:r w:rsidRPr="00B74AEE">
        <w:rPr>
          <w:rFonts w:ascii="Arial" w:hAnsi="Arial" w:cs="Arial"/>
        </w:rPr>
        <w:t xml:space="preserve">ZDDPO-2: Zakon o davku od dohodkov pravnih oseb (Uradni list RS, št. 117/06, </w:t>
      </w:r>
      <w:hyperlink r:id="rId15" w:tgtFrame="_blank" w:history="1">
        <w:r w:rsidR="00881B70" w:rsidRPr="00B74AEE">
          <w:rPr>
            <w:rStyle w:val="Hyperlink"/>
            <w:rFonts w:ascii="Arial" w:hAnsi="Arial" w:cs="Arial"/>
            <w:color w:val="auto"/>
          </w:rPr>
          <w:t>56/08</w:t>
        </w:r>
      </w:hyperlink>
      <w:r w:rsidR="00881B70" w:rsidRPr="00B74AEE">
        <w:rPr>
          <w:rFonts w:ascii="Arial" w:hAnsi="Arial" w:cs="Arial"/>
        </w:rPr>
        <w:t xml:space="preserve">, </w:t>
      </w:r>
      <w:hyperlink r:id="rId16" w:tgtFrame="_blank" w:history="1">
        <w:r w:rsidR="00881B70" w:rsidRPr="00B74AEE">
          <w:rPr>
            <w:rStyle w:val="Hyperlink"/>
            <w:rFonts w:ascii="Arial" w:hAnsi="Arial" w:cs="Arial"/>
            <w:color w:val="auto"/>
          </w:rPr>
          <w:t>76/08</w:t>
        </w:r>
      </w:hyperlink>
      <w:r w:rsidR="00881B70" w:rsidRPr="00B74AEE">
        <w:rPr>
          <w:rFonts w:ascii="Arial" w:hAnsi="Arial" w:cs="Arial"/>
        </w:rPr>
        <w:t xml:space="preserve">, </w:t>
      </w:r>
      <w:hyperlink r:id="rId17" w:tgtFrame="_blank" w:history="1">
        <w:r w:rsidR="00881B70" w:rsidRPr="00B74AEE">
          <w:rPr>
            <w:rStyle w:val="Hyperlink"/>
            <w:rFonts w:ascii="Arial" w:hAnsi="Arial" w:cs="Arial"/>
            <w:color w:val="auto"/>
          </w:rPr>
          <w:t>5/09</w:t>
        </w:r>
      </w:hyperlink>
      <w:r w:rsidR="00881B70" w:rsidRPr="00B74AEE">
        <w:rPr>
          <w:rFonts w:ascii="Arial" w:hAnsi="Arial" w:cs="Arial"/>
        </w:rPr>
        <w:t xml:space="preserve">, </w:t>
      </w:r>
      <w:hyperlink r:id="rId18" w:tgtFrame="_blank" w:history="1">
        <w:r w:rsidR="00881B70" w:rsidRPr="00B74AEE">
          <w:rPr>
            <w:rStyle w:val="Hyperlink"/>
            <w:rFonts w:ascii="Arial" w:hAnsi="Arial" w:cs="Arial"/>
            <w:color w:val="auto"/>
          </w:rPr>
          <w:t>96/09</w:t>
        </w:r>
      </w:hyperlink>
      <w:r w:rsidR="00881B70" w:rsidRPr="00B74AEE">
        <w:rPr>
          <w:rFonts w:ascii="Arial" w:hAnsi="Arial" w:cs="Arial"/>
        </w:rPr>
        <w:t xml:space="preserve">, </w:t>
      </w:r>
      <w:hyperlink r:id="rId19" w:tgtFrame="_blank" w:history="1">
        <w:r w:rsidR="00881B70" w:rsidRPr="00B74AEE">
          <w:rPr>
            <w:rStyle w:val="Hyperlink"/>
            <w:rFonts w:ascii="Arial" w:hAnsi="Arial" w:cs="Arial"/>
            <w:color w:val="auto"/>
          </w:rPr>
          <w:t>110/09</w:t>
        </w:r>
      </w:hyperlink>
      <w:r w:rsidR="000E025B" w:rsidRPr="00B74AEE">
        <w:rPr>
          <w:rFonts w:ascii="Arial" w:hAnsi="Arial" w:cs="Arial"/>
        </w:rPr>
        <w:t xml:space="preserve"> </w:t>
      </w:r>
      <w:r w:rsidR="00881B70" w:rsidRPr="00B74AEE">
        <w:rPr>
          <w:rFonts w:ascii="Arial" w:hAnsi="Arial" w:cs="Arial"/>
        </w:rPr>
        <w:t>-</w:t>
      </w:r>
      <w:r w:rsidR="000E025B" w:rsidRPr="00B74AEE">
        <w:rPr>
          <w:rFonts w:ascii="Arial" w:hAnsi="Arial" w:cs="Arial"/>
        </w:rPr>
        <w:t xml:space="preserve"> </w:t>
      </w:r>
      <w:r w:rsidR="00881B70" w:rsidRPr="00B74AEE">
        <w:rPr>
          <w:rFonts w:ascii="Arial" w:hAnsi="Arial" w:cs="Arial"/>
        </w:rPr>
        <w:t xml:space="preserve">ZDavP-2B, </w:t>
      </w:r>
      <w:hyperlink r:id="rId20" w:tgtFrame="_blank" w:history="1">
        <w:r w:rsidR="00881B70" w:rsidRPr="00B74AEE">
          <w:rPr>
            <w:rStyle w:val="Hyperlink"/>
            <w:rFonts w:ascii="Arial" w:hAnsi="Arial" w:cs="Arial"/>
            <w:color w:val="auto"/>
          </w:rPr>
          <w:t>43/10</w:t>
        </w:r>
      </w:hyperlink>
      <w:r w:rsidR="00881B70" w:rsidRPr="00B74AEE">
        <w:rPr>
          <w:rFonts w:ascii="Arial" w:hAnsi="Arial" w:cs="Arial"/>
        </w:rPr>
        <w:t xml:space="preserve">, </w:t>
      </w:r>
      <w:hyperlink r:id="rId21" w:tgtFrame="_blank" w:history="1">
        <w:r w:rsidR="00881B70" w:rsidRPr="00B74AEE">
          <w:rPr>
            <w:rStyle w:val="Hyperlink"/>
            <w:rFonts w:ascii="Arial" w:hAnsi="Arial" w:cs="Arial"/>
            <w:color w:val="auto"/>
          </w:rPr>
          <w:t>59/11</w:t>
        </w:r>
      </w:hyperlink>
      <w:r w:rsidR="00881B70" w:rsidRPr="00B74AEE">
        <w:rPr>
          <w:rFonts w:ascii="Arial" w:hAnsi="Arial" w:cs="Arial"/>
        </w:rPr>
        <w:t xml:space="preserve">, </w:t>
      </w:r>
      <w:hyperlink r:id="rId22" w:tgtFrame="_blank" w:history="1">
        <w:r w:rsidR="00881B70" w:rsidRPr="00B74AEE">
          <w:rPr>
            <w:rStyle w:val="Hyperlink"/>
            <w:rFonts w:ascii="Arial" w:hAnsi="Arial" w:cs="Arial"/>
            <w:color w:val="auto"/>
          </w:rPr>
          <w:t>24/12</w:t>
        </w:r>
      </w:hyperlink>
      <w:r w:rsidR="00881B70" w:rsidRPr="00B74AEE">
        <w:rPr>
          <w:rFonts w:ascii="Arial" w:hAnsi="Arial" w:cs="Arial"/>
        </w:rPr>
        <w:t xml:space="preserve">, </w:t>
      </w:r>
      <w:hyperlink r:id="rId23" w:tgtFrame="_blank" w:history="1">
        <w:r w:rsidR="00881B70" w:rsidRPr="00B74AEE">
          <w:rPr>
            <w:rStyle w:val="Hyperlink"/>
            <w:rFonts w:ascii="Arial" w:hAnsi="Arial" w:cs="Arial"/>
            <w:color w:val="auto"/>
          </w:rPr>
          <w:t>30/12</w:t>
        </w:r>
      </w:hyperlink>
      <w:r w:rsidR="00881B70" w:rsidRPr="00B74AEE">
        <w:rPr>
          <w:rFonts w:ascii="Arial" w:hAnsi="Arial" w:cs="Arial"/>
        </w:rPr>
        <w:t xml:space="preserve">, </w:t>
      </w:r>
      <w:hyperlink r:id="rId24" w:tgtFrame="_blank" w:history="1">
        <w:r w:rsidR="00881B70" w:rsidRPr="00B74AEE">
          <w:rPr>
            <w:rStyle w:val="Hyperlink"/>
            <w:rFonts w:ascii="Arial" w:hAnsi="Arial" w:cs="Arial"/>
            <w:color w:val="auto"/>
          </w:rPr>
          <w:t>94/12</w:t>
        </w:r>
      </w:hyperlink>
      <w:r w:rsidR="00507AB6" w:rsidRPr="00B74AEE">
        <w:rPr>
          <w:rFonts w:ascii="Arial" w:hAnsi="Arial" w:cs="Arial"/>
        </w:rPr>
        <w:t xml:space="preserve">, </w:t>
      </w:r>
      <w:r w:rsidR="00FE5C94" w:rsidRPr="00B74AEE">
        <w:rPr>
          <w:rFonts w:ascii="Arial" w:hAnsi="Arial" w:cs="Arial"/>
        </w:rPr>
        <w:t>81/13</w:t>
      </w:r>
      <w:r w:rsidR="005F6E65" w:rsidRPr="00B74AEE">
        <w:rPr>
          <w:rFonts w:ascii="Arial" w:hAnsi="Arial" w:cs="Arial"/>
        </w:rPr>
        <w:t>,</w:t>
      </w:r>
      <w:r w:rsidR="00507AB6" w:rsidRPr="00B74AEE">
        <w:rPr>
          <w:rFonts w:ascii="Arial" w:hAnsi="Arial" w:cs="Arial"/>
        </w:rPr>
        <w:t xml:space="preserve"> 50/14</w:t>
      </w:r>
      <w:r w:rsidR="005F6E65" w:rsidRPr="00B74AEE">
        <w:rPr>
          <w:rFonts w:ascii="Arial" w:hAnsi="Arial" w:cs="Arial"/>
        </w:rPr>
        <w:t>, 23/15, 82/15</w:t>
      </w:r>
      <w:r w:rsidR="0053550E">
        <w:rPr>
          <w:rFonts w:ascii="Arial" w:hAnsi="Arial" w:cs="Arial"/>
        </w:rPr>
        <w:t>,</w:t>
      </w:r>
      <w:r w:rsidR="005F6E65" w:rsidRPr="00B74AEE">
        <w:rPr>
          <w:rFonts w:ascii="Arial" w:hAnsi="Arial" w:cs="Arial"/>
        </w:rPr>
        <w:t xml:space="preserve"> </w:t>
      </w:r>
      <w:r w:rsidR="00224BCE" w:rsidRPr="00B74AEE">
        <w:rPr>
          <w:rFonts w:ascii="Arial" w:hAnsi="Arial" w:cs="Arial"/>
        </w:rPr>
        <w:t>63</w:t>
      </w:r>
      <w:r w:rsidR="005F6E65" w:rsidRPr="00B74AEE">
        <w:rPr>
          <w:rFonts w:ascii="Arial" w:hAnsi="Arial" w:cs="Arial"/>
        </w:rPr>
        <w:t>/16</w:t>
      </w:r>
      <w:r w:rsidR="0053550E">
        <w:rPr>
          <w:rFonts w:ascii="Arial" w:hAnsi="Arial" w:cs="Arial"/>
        </w:rPr>
        <w:t xml:space="preserve"> in </w:t>
      </w:r>
      <w:r w:rsidR="0053550E" w:rsidRPr="007F1A61">
        <w:rPr>
          <w:rFonts w:ascii="Arial" w:hAnsi="Arial" w:cs="Arial"/>
          <w:color w:val="FF0000"/>
        </w:rPr>
        <w:t>XX</w:t>
      </w:r>
      <w:r w:rsidR="00881B70" w:rsidRPr="007F1A61">
        <w:rPr>
          <w:rFonts w:ascii="Arial" w:hAnsi="Arial" w:cs="Arial"/>
          <w:color w:val="FF0000"/>
        </w:rPr>
        <w:t>)</w:t>
      </w:r>
    </w:p>
    <w:p w14:paraId="45DA8306" w14:textId="1DD15E74" w:rsidR="005F6E65" w:rsidRPr="007F1A61" w:rsidRDefault="00B42969" w:rsidP="005F6E65">
      <w:pPr>
        <w:numPr>
          <w:ilvl w:val="0"/>
          <w:numId w:val="2"/>
        </w:numPr>
        <w:jc w:val="both"/>
        <w:rPr>
          <w:rFonts w:ascii="Arial" w:hAnsi="Arial" w:cs="Arial"/>
          <w:color w:val="FF0000"/>
        </w:rPr>
      </w:pPr>
      <w:r w:rsidRPr="00B74AEE">
        <w:rPr>
          <w:rFonts w:ascii="Arial" w:hAnsi="Arial" w:cs="Arial"/>
        </w:rPr>
        <w:t>ZDavP-2: Zakon o davčnem postopku (Uradni list RS, št. 13/11</w:t>
      </w:r>
      <w:r w:rsidR="000E025B" w:rsidRPr="00B74AEE">
        <w:rPr>
          <w:rFonts w:ascii="Arial" w:hAnsi="Arial" w:cs="Arial"/>
        </w:rPr>
        <w:t xml:space="preserve"> </w:t>
      </w:r>
      <w:r w:rsidRPr="00B74AEE">
        <w:rPr>
          <w:rFonts w:ascii="Arial" w:hAnsi="Arial" w:cs="Arial"/>
        </w:rPr>
        <w:t>- uradno prečiščeno besedilo, 32/12</w:t>
      </w:r>
      <w:r w:rsidR="00507AB6" w:rsidRPr="00B74AEE">
        <w:rPr>
          <w:rFonts w:ascii="Arial" w:hAnsi="Arial" w:cs="Arial"/>
        </w:rPr>
        <w:t>,</w:t>
      </w:r>
      <w:r w:rsidR="006D24C0" w:rsidRPr="00B74AEE">
        <w:rPr>
          <w:rFonts w:ascii="Arial" w:hAnsi="Arial" w:cs="Arial"/>
        </w:rPr>
        <w:t xml:space="preserve"> 94/12</w:t>
      </w:r>
      <w:r w:rsidR="00507AB6" w:rsidRPr="00B74AEE">
        <w:rPr>
          <w:rFonts w:ascii="Arial" w:hAnsi="Arial" w:cs="Arial"/>
        </w:rPr>
        <w:t>,</w:t>
      </w:r>
      <w:r w:rsidR="00507AB6" w:rsidRPr="00B74AEE">
        <w:t xml:space="preserve"> 101/13 – </w:t>
      </w:r>
      <w:proofErr w:type="spellStart"/>
      <w:r w:rsidR="00507AB6" w:rsidRPr="00B74AEE">
        <w:t>ZDavNepr</w:t>
      </w:r>
      <w:proofErr w:type="spellEnd"/>
      <w:r w:rsidR="005F6E65" w:rsidRPr="00B74AEE">
        <w:t xml:space="preserve">, </w:t>
      </w:r>
      <w:r w:rsidR="00507AB6" w:rsidRPr="00B74AEE">
        <w:t>111/13</w:t>
      </w:r>
      <w:r w:rsidR="005F6E65" w:rsidRPr="00B74AEE">
        <w:t xml:space="preserve">, 22/14 – </w:t>
      </w:r>
      <w:proofErr w:type="spellStart"/>
      <w:r w:rsidR="005F6E65" w:rsidRPr="00B74AEE">
        <w:t>odl</w:t>
      </w:r>
      <w:proofErr w:type="spellEnd"/>
      <w:r w:rsidR="005F6E65" w:rsidRPr="00B74AEE">
        <w:t>. US, 25/14 – ZFU, 40/14 – ZIN-B, 90/14, 91/15</w:t>
      </w:r>
      <w:r w:rsidR="0053550E">
        <w:t>,</w:t>
      </w:r>
      <w:r w:rsidR="005F6E65" w:rsidRPr="00B74AEE">
        <w:t xml:space="preserve"> </w:t>
      </w:r>
      <w:r w:rsidR="00FB308C" w:rsidRPr="00B74AEE">
        <w:t>63</w:t>
      </w:r>
      <w:r w:rsidR="005F6E65" w:rsidRPr="00B74AEE">
        <w:t>/16</w:t>
      </w:r>
      <w:r w:rsidR="0053550E">
        <w:t xml:space="preserve"> in </w:t>
      </w:r>
      <w:r w:rsidR="0053550E" w:rsidRPr="007F1A61">
        <w:rPr>
          <w:color w:val="FF0000"/>
        </w:rPr>
        <w:t>XX</w:t>
      </w:r>
      <w:r w:rsidR="00507AB6" w:rsidRPr="007F1A61">
        <w:rPr>
          <w:color w:val="FF0000"/>
        </w:rPr>
        <w:t>)</w:t>
      </w:r>
    </w:p>
    <w:p w14:paraId="63B716C2" w14:textId="1BB62C1B" w:rsidR="00D62CCF" w:rsidRPr="00B74AEE" w:rsidRDefault="00DA1A1C" w:rsidP="006831CF">
      <w:pPr>
        <w:numPr>
          <w:ilvl w:val="0"/>
          <w:numId w:val="2"/>
        </w:numPr>
        <w:jc w:val="both"/>
        <w:rPr>
          <w:rFonts w:ascii="Arial" w:hAnsi="Arial" w:cs="Arial"/>
        </w:rPr>
      </w:pPr>
      <w:r w:rsidRPr="00B74AEE">
        <w:rPr>
          <w:rFonts w:ascii="Arial" w:hAnsi="Arial" w:cs="Arial"/>
        </w:rPr>
        <w:t>ZPIZ</w:t>
      </w:r>
      <w:r w:rsidR="000E025B" w:rsidRPr="00B74AEE">
        <w:rPr>
          <w:rFonts w:ascii="Arial" w:hAnsi="Arial" w:cs="Arial"/>
        </w:rPr>
        <w:t>-</w:t>
      </w:r>
      <w:r w:rsidRPr="00B74AEE">
        <w:rPr>
          <w:rFonts w:ascii="Arial" w:hAnsi="Arial" w:cs="Arial"/>
        </w:rPr>
        <w:t xml:space="preserve">2: Zakon o pokojninskem in invalidskem poslovanju (Uradni list RS, št. 96/12, </w:t>
      </w:r>
      <w:hyperlink r:id="rId25" w:tgtFrame="_blank" w:history="1">
        <w:r w:rsidRPr="00B74AEE">
          <w:rPr>
            <w:rStyle w:val="Hyperlink"/>
            <w:rFonts w:ascii="Arial" w:hAnsi="Arial" w:cs="Arial"/>
            <w:color w:val="auto"/>
          </w:rPr>
          <w:t>39/13</w:t>
        </w:r>
      </w:hyperlink>
      <w:r w:rsidRPr="00B74AEE">
        <w:rPr>
          <w:rFonts w:ascii="Arial" w:hAnsi="Arial" w:cs="Arial"/>
        </w:rPr>
        <w:t>,</w:t>
      </w:r>
      <w:r w:rsidR="005514D9" w:rsidRPr="00B74AEE">
        <w:rPr>
          <w:rFonts w:ascii="Arial" w:hAnsi="Arial" w:cs="Arial"/>
        </w:rPr>
        <w:t xml:space="preserve"> </w:t>
      </w:r>
      <w:r w:rsidR="000E025B" w:rsidRPr="00B74AEE">
        <w:rPr>
          <w:rFonts w:ascii="Arial" w:hAnsi="Arial" w:cs="Arial"/>
        </w:rPr>
        <w:t xml:space="preserve">99/13 – </w:t>
      </w:r>
      <w:proofErr w:type="spellStart"/>
      <w:r w:rsidR="000E025B" w:rsidRPr="00B74AEE">
        <w:rPr>
          <w:rFonts w:ascii="Arial" w:hAnsi="Arial" w:cs="Arial"/>
        </w:rPr>
        <w:t>ZSvarPre</w:t>
      </w:r>
      <w:proofErr w:type="spellEnd"/>
      <w:r w:rsidR="000E025B" w:rsidRPr="00B74AEE">
        <w:rPr>
          <w:rFonts w:ascii="Arial" w:hAnsi="Arial" w:cs="Arial"/>
        </w:rPr>
        <w:t>-C</w:t>
      </w:r>
      <w:r w:rsidR="006831CF" w:rsidRPr="00B74AEE">
        <w:rPr>
          <w:rFonts w:ascii="Arial" w:hAnsi="Arial" w:cs="Arial"/>
        </w:rPr>
        <w:t xml:space="preserve">, </w:t>
      </w:r>
      <w:r w:rsidR="005514D9" w:rsidRPr="00B74AEE">
        <w:rPr>
          <w:rFonts w:ascii="Arial" w:hAnsi="Arial" w:cs="Arial"/>
        </w:rPr>
        <w:t>101/13 – ZIPRS1415</w:t>
      </w:r>
      <w:r w:rsidR="006831CF" w:rsidRPr="00B74AEE">
        <w:rPr>
          <w:rFonts w:ascii="Arial" w:hAnsi="Arial" w:cs="Arial"/>
        </w:rPr>
        <w:t>, 44/14 – ORZPIZ206, 85/14 – ZUJF-B, 95</w:t>
      </w:r>
      <w:r w:rsidR="003A2B22">
        <w:rPr>
          <w:rFonts w:ascii="Arial" w:hAnsi="Arial" w:cs="Arial"/>
        </w:rPr>
        <w:t xml:space="preserve">/14 – ZUJF-C, 90/15 – ZIUPTD, </w:t>
      </w:r>
      <w:r w:rsidR="006831CF" w:rsidRPr="00B74AEE">
        <w:rPr>
          <w:rFonts w:ascii="Arial" w:hAnsi="Arial" w:cs="Arial"/>
        </w:rPr>
        <w:t>102/15</w:t>
      </w:r>
      <w:r w:rsidR="00E51A25">
        <w:rPr>
          <w:rFonts w:ascii="Arial" w:hAnsi="Arial" w:cs="Arial"/>
        </w:rPr>
        <w:t xml:space="preserve">, 23/17, </w:t>
      </w:r>
      <w:r w:rsidR="003A2B22">
        <w:rPr>
          <w:rFonts w:ascii="Arial" w:hAnsi="Arial" w:cs="Arial"/>
        </w:rPr>
        <w:t>40/17</w:t>
      </w:r>
      <w:r w:rsidR="00E51A25">
        <w:rPr>
          <w:rFonts w:ascii="Arial" w:hAnsi="Arial" w:cs="Arial"/>
        </w:rPr>
        <w:t xml:space="preserve"> in 65/17</w:t>
      </w:r>
      <w:r w:rsidRPr="00B74AEE">
        <w:rPr>
          <w:rFonts w:ascii="Arial" w:hAnsi="Arial" w:cs="Arial"/>
        </w:rPr>
        <w:t>)</w:t>
      </w:r>
    </w:p>
    <w:p w14:paraId="01F10E96" w14:textId="77777777" w:rsidR="00B42969" w:rsidRDefault="00B42969" w:rsidP="00B7075E">
      <w:pPr>
        <w:numPr>
          <w:ilvl w:val="0"/>
          <w:numId w:val="2"/>
        </w:numPr>
        <w:jc w:val="both"/>
        <w:rPr>
          <w:rFonts w:ascii="Arial" w:hAnsi="Arial" w:cs="Arial"/>
        </w:rPr>
      </w:pPr>
      <w:r w:rsidRPr="00B74AEE">
        <w:rPr>
          <w:rFonts w:ascii="Arial" w:hAnsi="Arial" w:cs="Arial"/>
        </w:rPr>
        <w:t>ZSRR-2: Zakon o spodbujanju skladnega regionalnega razvoja (Uradni list RS, št. 20/11</w:t>
      </w:r>
      <w:r w:rsidR="006831CF" w:rsidRPr="00B74AEE">
        <w:rPr>
          <w:rFonts w:ascii="Arial" w:hAnsi="Arial" w:cs="Arial"/>
        </w:rPr>
        <w:t xml:space="preserve">, </w:t>
      </w:r>
      <w:r w:rsidR="009424CD" w:rsidRPr="00B74AEE">
        <w:rPr>
          <w:rFonts w:ascii="Arial" w:hAnsi="Arial" w:cs="Arial"/>
        </w:rPr>
        <w:t>57/12</w:t>
      </w:r>
      <w:r w:rsidR="006831CF" w:rsidRPr="00B74AEE">
        <w:rPr>
          <w:rFonts w:ascii="Arial" w:hAnsi="Arial" w:cs="Arial"/>
        </w:rPr>
        <w:t xml:space="preserve"> in 46/16</w:t>
      </w:r>
      <w:r w:rsidRPr="00B74AEE">
        <w:rPr>
          <w:rFonts w:ascii="Arial" w:hAnsi="Arial" w:cs="Arial"/>
        </w:rPr>
        <w:t>)</w:t>
      </w:r>
    </w:p>
    <w:p w14:paraId="17C93882" w14:textId="77777777" w:rsidR="00E468A5" w:rsidRPr="00B74AEE" w:rsidRDefault="00E468A5" w:rsidP="00B7075E">
      <w:pPr>
        <w:numPr>
          <w:ilvl w:val="0"/>
          <w:numId w:val="2"/>
        </w:numPr>
        <w:jc w:val="both"/>
        <w:rPr>
          <w:rFonts w:ascii="Arial" w:hAnsi="Arial" w:cs="Arial"/>
        </w:rPr>
      </w:pPr>
      <w:r>
        <w:rPr>
          <w:rFonts w:ascii="Arial" w:hAnsi="Arial" w:cs="Arial"/>
        </w:rPr>
        <w:t>Pravilnik o poslovnih knjigah in drugih davčnih evidencah za fizične osebe, ki opravljajo dejavnost (138/06, 52/07, 21/13 in 101/15)</w:t>
      </w:r>
    </w:p>
    <w:p w14:paraId="1D89868F" w14:textId="77777777" w:rsidR="00D62CCF" w:rsidRPr="00435866" w:rsidRDefault="00D62CCF" w:rsidP="00B7075E">
      <w:pPr>
        <w:numPr>
          <w:ilvl w:val="0"/>
          <w:numId w:val="2"/>
        </w:numPr>
        <w:jc w:val="both"/>
        <w:rPr>
          <w:rFonts w:ascii="Arial" w:hAnsi="Arial" w:cs="Arial"/>
        </w:rPr>
      </w:pPr>
      <w:r w:rsidRPr="00B74AEE">
        <w:rPr>
          <w:rFonts w:ascii="Arial" w:hAnsi="Arial" w:cs="Arial"/>
        </w:rPr>
        <w:t>Pravilnik o uveljavljanju</w:t>
      </w:r>
      <w:r w:rsidRPr="00435866">
        <w:rPr>
          <w:rFonts w:ascii="Arial" w:hAnsi="Arial" w:cs="Arial"/>
        </w:rPr>
        <w:t xml:space="preserve"> davčnih olajšav za vlaganja v raziskave in razvoj (Uradni list RS, št. </w:t>
      </w:r>
      <w:r w:rsidR="009424CD" w:rsidRPr="00435866">
        <w:rPr>
          <w:rFonts w:ascii="Arial" w:hAnsi="Arial" w:cs="Arial"/>
        </w:rPr>
        <w:t>75/12</w:t>
      </w:r>
      <w:r w:rsidRPr="00435866">
        <w:rPr>
          <w:rFonts w:ascii="Arial" w:hAnsi="Arial" w:cs="Arial"/>
        </w:rPr>
        <w:t>)</w:t>
      </w:r>
      <w:r w:rsidR="00566E0F" w:rsidRPr="00435866">
        <w:rPr>
          <w:rFonts w:ascii="Arial" w:hAnsi="Arial" w:cs="Arial"/>
        </w:rPr>
        <w:t xml:space="preserve">  </w:t>
      </w:r>
    </w:p>
    <w:p w14:paraId="3A73D8B8" w14:textId="5713C336" w:rsidR="00D62CCF" w:rsidRPr="00435866" w:rsidRDefault="00D62CCF" w:rsidP="00B7075E">
      <w:pPr>
        <w:numPr>
          <w:ilvl w:val="0"/>
          <w:numId w:val="2"/>
        </w:numPr>
        <w:jc w:val="both"/>
        <w:rPr>
          <w:rFonts w:ascii="Arial" w:hAnsi="Arial" w:cs="Arial"/>
        </w:rPr>
      </w:pPr>
      <w:r w:rsidRPr="00435866">
        <w:rPr>
          <w:rFonts w:ascii="Arial" w:hAnsi="Arial" w:cs="Arial"/>
        </w:rPr>
        <w:t>ZRPRR1015: Zakon o razvojni podpori Pomurski regiji v obdobju 2010-201</w:t>
      </w:r>
      <w:r w:rsidR="005C74EE">
        <w:rPr>
          <w:rFonts w:ascii="Arial" w:hAnsi="Arial" w:cs="Arial"/>
        </w:rPr>
        <w:t>7</w:t>
      </w:r>
      <w:r w:rsidRPr="00435866">
        <w:rPr>
          <w:rFonts w:ascii="Arial" w:hAnsi="Arial" w:cs="Arial"/>
        </w:rPr>
        <w:t xml:space="preserve"> (Uradni list RS, št. 87/09</w:t>
      </w:r>
      <w:r w:rsidR="0053550E">
        <w:rPr>
          <w:rFonts w:ascii="Arial" w:hAnsi="Arial" w:cs="Arial"/>
        </w:rPr>
        <w:t xml:space="preserve">, </w:t>
      </w:r>
      <w:r w:rsidR="005C74EE">
        <w:rPr>
          <w:rFonts w:ascii="Arial" w:hAnsi="Arial" w:cs="Arial"/>
        </w:rPr>
        <w:t>82/15</w:t>
      </w:r>
      <w:r w:rsidR="0053550E">
        <w:rPr>
          <w:rFonts w:ascii="Arial" w:hAnsi="Arial" w:cs="Arial"/>
        </w:rPr>
        <w:t xml:space="preserve"> in 27/17</w:t>
      </w:r>
      <w:r w:rsidRPr="00435866">
        <w:rPr>
          <w:rFonts w:ascii="Arial" w:hAnsi="Arial" w:cs="Arial"/>
        </w:rPr>
        <w:t>)</w:t>
      </w:r>
    </w:p>
    <w:p w14:paraId="094DD926" w14:textId="77777777" w:rsidR="00121E10" w:rsidRPr="005C74EE" w:rsidRDefault="00121E10" w:rsidP="00121E10">
      <w:pPr>
        <w:pStyle w:val="ListParagraph"/>
        <w:numPr>
          <w:ilvl w:val="0"/>
          <w:numId w:val="2"/>
        </w:numPr>
        <w:rPr>
          <w:rFonts w:ascii="Arial" w:hAnsi="Arial" w:cs="Arial"/>
        </w:rPr>
      </w:pPr>
      <w:r w:rsidRPr="005C74EE">
        <w:rPr>
          <w:rFonts w:ascii="Arial" w:hAnsi="Arial" w:cs="Arial"/>
        </w:rPr>
        <w:t>Uredba po ZRPPR1015 in po ZSRR-2: Uredba o dodeljevanju regionalnih državnih pomoči ter načinu uveljavljanja regionalne spodbude za zaposlovanje ter davčnih olajšav za zaposlovanje in investiranje (Uradni list RS, št. 93/14</w:t>
      </w:r>
      <w:r w:rsidR="0053550E">
        <w:rPr>
          <w:rFonts w:ascii="Arial" w:hAnsi="Arial" w:cs="Arial"/>
        </w:rPr>
        <w:t xml:space="preserve"> in 77/16</w:t>
      </w:r>
      <w:r w:rsidRPr="005C74EE">
        <w:rPr>
          <w:rFonts w:ascii="Arial" w:hAnsi="Arial" w:cs="Arial"/>
        </w:rPr>
        <w:t>)</w:t>
      </w:r>
    </w:p>
    <w:p w14:paraId="0A90332A" w14:textId="77777777" w:rsidR="00D62CCF" w:rsidRPr="00435866" w:rsidRDefault="00D62CCF" w:rsidP="00D62CCF">
      <w:pPr>
        <w:ind w:left="360"/>
        <w:jc w:val="both"/>
        <w:rPr>
          <w:rFonts w:ascii="Arial" w:hAnsi="Arial" w:cs="Arial"/>
        </w:rPr>
      </w:pPr>
    </w:p>
    <w:p w14:paraId="59079A1D" w14:textId="77777777" w:rsidR="00B51BE5" w:rsidRPr="00435866" w:rsidRDefault="00B51BE5" w:rsidP="00B7075E">
      <w:pPr>
        <w:numPr>
          <w:ilvl w:val="0"/>
          <w:numId w:val="18"/>
        </w:numPr>
        <w:jc w:val="both"/>
        <w:rPr>
          <w:rFonts w:ascii="Arial" w:hAnsi="Arial" w:cs="Arial"/>
          <w:b/>
        </w:rPr>
      </w:pPr>
      <w:r w:rsidRPr="00435866">
        <w:rPr>
          <w:rFonts w:ascii="Arial" w:hAnsi="Arial" w:cs="Arial"/>
          <w:b/>
        </w:rPr>
        <w:t>Način ugotavljanja davčne osnove</w:t>
      </w:r>
    </w:p>
    <w:p w14:paraId="13B02BCC" w14:textId="77777777" w:rsidR="00B51BE5" w:rsidRPr="00435866" w:rsidRDefault="00B51BE5" w:rsidP="00D62CCF">
      <w:pPr>
        <w:jc w:val="both"/>
        <w:rPr>
          <w:rFonts w:ascii="Arial" w:hAnsi="Arial" w:cs="Arial"/>
          <w:b/>
        </w:rPr>
      </w:pPr>
    </w:p>
    <w:p w14:paraId="688CDBBE" w14:textId="77777777" w:rsidR="00B51BE5" w:rsidRDefault="00B51BE5" w:rsidP="00D62CCF">
      <w:pPr>
        <w:jc w:val="both"/>
        <w:rPr>
          <w:rFonts w:ascii="Arial" w:hAnsi="Arial" w:cs="Arial"/>
        </w:rPr>
      </w:pPr>
      <w:r w:rsidRPr="00435866">
        <w:rPr>
          <w:rFonts w:ascii="Arial" w:hAnsi="Arial" w:cs="Arial"/>
        </w:rPr>
        <w:t xml:space="preserve">Označi se eno od polj za </w:t>
      </w:r>
      <w:r w:rsidR="00CA4F9A" w:rsidRPr="00435866">
        <w:rPr>
          <w:rFonts w:ascii="Arial" w:hAnsi="Arial" w:cs="Arial"/>
          <w:b/>
        </w:rPr>
        <w:t>D-</w:t>
      </w:r>
      <w:r w:rsidR="00377C1D" w:rsidRPr="00435866">
        <w:rPr>
          <w:rFonts w:ascii="Arial" w:hAnsi="Arial" w:cs="Arial"/>
          <w:b/>
        </w:rPr>
        <w:t>D</w:t>
      </w:r>
      <w:r w:rsidR="00CA4F9A" w:rsidRPr="00435866">
        <w:rPr>
          <w:rFonts w:ascii="Arial" w:hAnsi="Arial" w:cs="Arial"/>
          <w:b/>
        </w:rPr>
        <w:t>ejanski</w:t>
      </w:r>
      <w:r w:rsidRPr="00435866">
        <w:rPr>
          <w:rFonts w:ascii="Arial" w:hAnsi="Arial" w:cs="Arial"/>
        </w:rPr>
        <w:t xml:space="preserve"> ali </w:t>
      </w:r>
      <w:r w:rsidRPr="00435866">
        <w:rPr>
          <w:rFonts w:ascii="Arial" w:hAnsi="Arial" w:cs="Arial"/>
          <w:b/>
        </w:rPr>
        <w:t>N</w:t>
      </w:r>
      <w:r w:rsidRPr="00435866">
        <w:rPr>
          <w:rFonts w:ascii="Arial" w:hAnsi="Arial" w:cs="Arial"/>
        </w:rPr>
        <w:t>-</w:t>
      </w:r>
      <w:r w:rsidRPr="00435866">
        <w:rPr>
          <w:rFonts w:ascii="Arial" w:hAnsi="Arial" w:cs="Arial"/>
          <w:b/>
        </w:rPr>
        <w:t>Normirani</w:t>
      </w:r>
      <w:r w:rsidRPr="00435866">
        <w:rPr>
          <w:rFonts w:ascii="Arial" w:hAnsi="Arial" w:cs="Arial"/>
        </w:rPr>
        <w:t>, glede na to, na kakšen način je zavezanec v obdo</w:t>
      </w:r>
      <w:r w:rsidR="009860E2" w:rsidRPr="00435866">
        <w:rPr>
          <w:rFonts w:ascii="Arial" w:hAnsi="Arial" w:cs="Arial"/>
        </w:rPr>
        <w:t>bju, za katerega oddaja obračun</w:t>
      </w:r>
      <w:r w:rsidR="00703EF0" w:rsidRPr="00435866">
        <w:rPr>
          <w:rFonts w:ascii="Arial" w:hAnsi="Arial" w:cs="Arial"/>
        </w:rPr>
        <w:t>, ugotavljal davčno osnovo od</w:t>
      </w:r>
      <w:r w:rsidRPr="00435866">
        <w:rPr>
          <w:rFonts w:ascii="Arial" w:hAnsi="Arial" w:cs="Arial"/>
        </w:rPr>
        <w:t xml:space="preserve"> dohodka iz dejavnosti. </w:t>
      </w:r>
      <w:r w:rsidR="00EA71C4" w:rsidRPr="00435866">
        <w:rPr>
          <w:rFonts w:ascii="Arial" w:hAnsi="Arial" w:cs="Arial"/>
        </w:rPr>
        <w:t>Obvezna je označitev samo enega od polj.</w:t>
      </w:r>
    </w:p>
    <w:p w14:paraId="7ED6EF6C" w14:textId="77777777" w:rsidR="0000364E" w:rsidRPr="005C74EE" w:rsidRDefault="0000364E" w:rsidP="00D62CCF">
      <w:pPr>
        <w:jc w:val="both"/>
        <w:rPr>
          <w:rFonts w:ascii="Arial" w:hAnsi="Arial" w:cs="Arial"/>
          <w:highlight w:val="green"/>
        </w:rPr>
      </w:pPr>
    </w:p>
    <w:p w14:paraId="16ABF58D" w14:textId="77777777" w:rsidR="00E507A7" w:rsidRPr="00435866" w:rsidRDefault="00E507A7" w:rsidP="00E507A7">
      <w:pPr>
        <w:jc w:val="both"/>
        <w:rPr>
          <w:rFonts w:ascii="Arial" w:hAnsi="Arial" w:cs="Arial"/>
        </w:rPr>
      </w:pPr>
      <w:r w:rsidRPr="00435866">
        <w:rPr>
          <w:rFonts w:ascii="Arial" w:hAnsi="Arial" w:cs="Arial"/>
        </w:rPr>
        <w:t xml:space="preserve">Zavezanec za akontacijo dohodnine od dohodka iz dejavnosti, ki davčno osnovo od dohodka iz dejavnosti ugotavlja na podlagi dejanskih prihodkov in odhodkov (označeno polje D), izpolni dele obračuna, ki so označeni z I., II., </w:t>
      </w:r>
      <w:proofErr w:type="spellStart"/>
      <w:r w:rsidRPr="00435866">
        <w:rPr>
          <w:rFonts w:ascii="Arial" w:hAnsi="Arial" w:cs="Arial"/>
        </w:rPr>
        <w:t>III.A</w:t>
      </w:r>
      <w:proofErr w:type="spellEnd"/>
      <w:r w:rsidRPr="00435866">
        <w:rPr>
          <w:rFonts w:ascii="Arial" w:hAnsi="Arial" w:cs="Arial"/>
        </w:rPr>
        <w:t xml:space="preserve"> in </w:t>
      </w:r>
      <w:proofErr w:type="spellStart"/>
      <w:r w:rsidRPr="00435866">
        <w:rPr>
          <w:rFonts w:ascii="Arial" w:hAnsi="Arial" w:cs="Arial"/>
        </w:rPr>
        <w:t>III.B</w:t>
      </w:r>
      <w:proofErr w:type="spellEnd"/>
      <w:r w:rsidRPr="00435866">
        <w:rPr>
          <w:rFonts w:ascii="Arial" w:hAnsi="Arial" w:cs="Arial"/>
        </w:rPr>
        <w:t xml:space="preserve">, IV., V. in VIII. </w:t>
      </w:r>
    </w:p>
    <w:p w14:paraId="5DF7EAAD" w14:textId="77777777" w:rsidR="00E507A7" w:rsidRPr="00435866" w:rsidRDefault="00E507A7" w:rsidP="00E507A7">
      <w:pPr>
        <w:jc w:val="both"/>
        <w:rPr>
          <w:rFonts w:ascii="Arial" w:hAnsi="Arial" w:cs="Arial"/>
        </w:rPr>
      </w:pPr>
    </w:p>
    <w:p w14:paraId="0AF2E17E" w14:textId="77777777" w:rsidR="00E507A7" w:rsidRPr="00435866" w:rsidRDefault="00E507A7" w:rsidP="00E507A7">
      <w:pPr>
        <w:jc w:val="both"/>
        <w:rPr>
          <w:rFonts w:ascii="Arial" w:hAnsi="Arial" w:cs="Arial"/>
        </w:rPr>
      </w:pPr>
      <w:r w:rsidRPr="00435866">
        <w:rPr>
          <w:rFonts w:ascii="Arial" w:hAnsi="Arial" w:cs="Arial"/>
        </w:rPr>
        <w:t xml:space="preserve">Zavezanec za dohodnino od dohodka iz dejavnosti, ki davčno osnovo od dohodka iz dejavnosti ugotavlja na podlagi dejanskih prihodkov in normiranih odhodkov (označeno polje N), izpolni dele obračuna, ki so označeni z I., II., </w:t>
      </w:r>
      <w:proofErr w:type="spellStart"/>
      <w:r w:rsidRPr="00435866">
        <w:rPr>
          <w:rFonts w:ascii="Arial" w:hAnsi="Arial" w:cs="Arial"/>
        </w:rPr>
        <w:t>III.B</w:t>
      </w:r>
      <w:proofErr w:type="spellEnd"/>
      <w:r w:rsidRPr="00435866">
        <w:rPr>
          <w:rFonts w:ascii="Arial" w:hAnsi="Arial" w:cs="Arial"/>
        </w:rPr>
        <w:t>, IV., VI. in VIII.</w:t>
      </w:r>
    </w:p>
    <w:p w14:paraId="22C14ECE" w14:textId="77777777" w:rsidR="00B51BE5" w:rsidRDefault="00B51BE5" w:rsidP="00D62CCF">
      <w:pPr>
        <w:jc w:val="both"/>
        <w:rPr>
          <w:rFonts w:ascii="Arial" w:hAnsi="Arial" w:cs="Arial"/>
        </w:rPr>
      </w:pPr>
    </w:p>
    <w:p w14:paraId="6CF8F8DE" w14:textId="77777777" w:rsidR="00200EA0" w:rsidRPr="00435866" w:rsidRDefault="00200EA0" w:rsidP="00D62CCF">
      <w:pPr>
        <w:jc w:val="both"/>
        <w:rPr>
          <w:rFonts w:ascii="Arial" w:hAnsi="Arial" w:cs="Arial"/>
        </w:rPr>
      </w:pPr>
    </w:p>
    <w:p w14:paraId="26705A28" w14:textId="77777777" w:rsidR="00D62CCF" w:rsidRPr="00B74AEE" w:rsidRDefault="009568F8" w:rsidP="00B7075E">
      <w:pPr>
        <w:numPr>
          <w:ilvl w:val="0"/>
          <w:numId w:val="18"/>
        </w:numPr>
        <w:jc w:val="both"/>
        <w:rPr>
          <w:rFonts w:ascii="Arial" w:hAnsi="Arial" w:cs="Arial"/>
          <w:b/>
        </w:rPr>
      </w:pPr>
      <w:r w:rsidRPr="00B74AEE">
        <w:rPr>
          <w:rFonts w:ascii="Arial" w:hAnsi="Arial" w:cs="Arial"/>
          <w:b/>
        </w:rPr>
        <w:t>Osnovni p</w:t>
      </w:r>
      <w:r w:rsidR="00D62CCF" w:rsidRPr="00B74AEE">
        <w:rPr>
          <w:rFonts w:ascii="Arial" w:hAnsi="Arial" w:cs="Arial"/>
          <w:b/>
        </w:rPr>
        <w:t>odatki o zavezancu</w:t>
      </w:r>
    </w:p>
    <w:p w14:paraId="3F3F6D99" w14:textId="77777777" w:rsidR="00D62CCF" w:rsidRPr="00B74AEE" w:rsidRDefault="00D62CCF" w:rsidP="00D62CCF">
      <w:pPr>
        <w:jc w:val="both"/>
        <w:rPr>
          <w:rFonts w:ascii="Arial" w:hAnsi="Arial" w:cs="Arial"/>
          <w:b/>
        </w:rPr>
      </w:pPr>
    </w:p>
    <w:p w14:paraId="7F5C61D7" w14:textId="77777777" w:rsidR="0016666E" w:rsidRPr="00B74AEE" w:rsidRDefault="008506D3" w:rsidP="00D62CCF">
      <w:pPr>
        <w:jc w:val="both"/>
        <w:rPr>
          <w:rFonts w:ascii="Arial" w:hAnsi="Arial" w:cs="Arial"/>
        </w:rPr>
      </w:pPr>
      <w:r w:rsidRPr="00B74AEE">
        <w:rPr>
          <w:rFonts w:ascii="Arial" w:hAnsi="Arial" w:cs="Arial"/>
        </w:rPr>
        <w:t xml:space="preserve">V </w:t>
      </w:r>
      <w:r w:rsidRPr="00B74AEE">
        <w:rPr>
          <w:rFonts w:ascii="Arial" w:hAnsi="Arial" w:cs="Arial"/>
          <w:b/>
        </w:rPr>
        <w:t>d</w:t>
      </w:r>
      <w:r w:rsidR="00285874" w:rsidRPr="00B74AEE">
        <w:rPr>
          <w:rFonts w:ascii="Arial" w:hAnsi="Arial" w:cs="Arial"/>
          <w:b/>
        </w:rPr>
        <w:t>e</w:t>
      </w:r>
      <w:r w:rsidRPr="00B74AEE">
        <w:rPr>
          <w:rFonts w:ascii="Arial" w:hAnsi="Arial" w:cs="Arial"/>
          <w:b/>
        </w:rPr>
        <w:t>l II.</w:t>
      </w:r>
      <w:r w:rsidRPr="00B74AEE">
        <w:rPr>
          <w:rFonts w:ascii="Arial" w:hAnsi="Arial" w:cs="Arial"/>
        </w:rPr>
        <w:t xml:space="preserve"> se </w:t>
      </w:r>
      <w:r w:rsidR="0016666E" w:rsidRPr="00B74AEE">
        <w:rPr>
          <w:rFonts w:ascii="Arial" w:hAnsi="Arial" w:cs="Arial"/>
        </w:rPr>
        <w:t xml:space="preserve">vpiše osnovne identifikacijske podatke </w:t>
      </w:r>
      <w:r w:rsidR="00D62CCF" w:rsidRPr="00B74AEE">
        <w:rPr>
          <w:rFonts w:ascii="Arial" w:hAnsi="Arial" w:cs="Arial"/>
        </w:rPr>
        <w:t>zavezanca (ime in priimek, davčna številka, naslov prebivališča in rezi</w:t>
      </w:r>
      <w:r w:rsidRPr="00B74AEE">
        <w:rPr>
          <w:rFonts w:ascii="Arial" w:hAnsi="Arial" w:cs="Arial"/>
        </w:rPr>
        <w:t xml:space="preserve">dentstvo) </w:t>
      </w:r>
      <w:r w:rsidR="0016666E" w:rsidRPr="00B74AEE">
        <w:rPr>
          <w:rFonts w:ascii="Arial" w:hAnsi="Arial" w:cs="Arial"/>
        </w:rPr>
        <w:t xml:space="preserve">ter </w:t>
      </w:r>
      <w:r w:rsidR="00D62CCF" w:rsidRPr="00B74AEE">
        <w:rPr>
          <w:rFonts w:ascii="Arial" w:hAnsi="Arial" w:cs="Arial"/>
        </w:rPr>
        <w:t xml:space="preserve">sedež opravljanja dejavnosti, </w:t>
      </w:r>
      <w:r w:rsidR="0051332F" w:rsidRPr="00B74AEE">
        <w:rPr>
          <w:rFonts w:ascii="Arial" w:hAnsi="Arial" w:cs="Arial"/>
        </w:rPr>
        <w:t xml:space="preserve">matično številko </w:t>
      </w:r>
      <w:r w:rsidR="00D62CCF" w:rsidRPr="00B74AEE">
        <w:rPr>
          <w:rFonts w:ascii="Arial" w:hAnsi="Arial" w:cs="Arial"/>
        </w:rPr>
        <w:t xml:space="preserve">za to dejavnost in </w:t>
      </w:r>
      <w:r w:rsidR="0051332F" w:rsidRPr="00B74AEE">
        <w:rPr>
          <w:rFonts w:ascii="Arial" w:hAnsi="Arial" w:cs="Arial"/>
        </w:rPr>
        <w:t xml:space="preserve">šifro </w:t>
      </w:r>
      <w:r w:rsidR="00D62CCF" w:rsidRPr="00B74AEE">
        <w:rPr>
          <w:rFonts w:ascii="Arial" w:hAnsi="Arial" w:cs="Arial"/>
        </w:rPr>
        <w:t xml:space="preserve">te dejavnosti v skladu z </w:t>
      </w:r>
      <w:r w:rsidR="004E68CF" w:rsidRPr="00B74AEE">
        <w:rPr>
          <w:rFonts w:ascii="Arial" w:hAnsi="Arial" w:cs="Arial"/>
        </w:rPr>
        <w:t>Uredbo o standardni klasifikaciji dejavnosti</w:t>
      </w:r>
      <w:r w:rsidR="00D62CCF" w:rsidRPr="00B74AEE">
        <w:rPr>
          <w:rFonts w:ascii="Arial" w:hAnsi="Arial" w:cs="Arial"/>
        </w:rPr>
        <w:t xml:space="preserve"> (Uradni list RS, št. 69/07 in 17/08). </w:t>
      </w:r>
    </w:p>
    <w:p w14:paraId="16227E74" w14:textId="77777777" w:rsidR="00C23BB6" w:rsidRPr="00B74AEE" w:rsidRDefault="00C23BB6" w:rsidP="00D62CCF">
      <w:pPr>
        <w:jc w:val="both"/>
        <w:rPr>
          <w:rFonts w:ascii="Arial" w:hAnsi="Arial" w:cs="Arial"/>
        </w:rPr>
      </w:pPr>
    </w:p>
    <w:p w14:paraId="4459D9AB" w14:textId="77777777" w:rsidR="0016666E" w:rsidRPr="00B74AEE" w:rsidRDefault="0016666E" w:rsidP="00D62CCF">
      <w:pPr>
        <w:jc w:val="both"/>
        <w:rPr>
          <w:rFonts w:ascii="Arial" w:hAnsi="Arial" w:cs="Arial"/>
        </w:rPr>
      </w:pPr>
      <w:r w:rsidRPr="00B74AEE">
        <w:rPr>
          <w:rFonts w:ascii="Arial" w:hAnsi="Arial" w:cs="Arial"/>
        </w:rPr>
        <w:lastRenderedPageBreak/>
        <w:t xml:space="preserve">Če obračun predlaga </w:t>
      </w:r>
      <w:r w:rsidRPr="00B74AEE">
        <w:rPr>
          <w:rFonts w:ascii="Arial" w:hAnsi="Arial" w:cs="Arial"/>
          <w:b/>
        </w:rPr>
        <w:t>nosilec za osnovno kmetijsko in osnovno gozdarsko dejavnost</w:t>
      </w:r>
      <w:r w:rsidRPr="00B74AEE">
        <w:rPr>
          <w:rFonts w:ascii="Arial" w:hAnsi="Arial" w:cs="Arial"/>
        </w:rPr>
        <w:t>, kot je določen v skladu z drugim odstavkom 47. člena zakona, ki ureja dohodnino, je obvezna označitev polja, da gre za takega zavezanca.</w:t>
      </w:r>
    </w:p>
    <w:p w14:paraId="4600516F" w14:textId="77777777" w:rsidR="004B0661" w:rsidRPr="00B74AEE" w:rsidRDefault="004B0661" w:rsidP="00D62CCF">
      <w:pPr>
        <w:jc w:val="both"/>
        <w:rPr>
          <w:rFonts w:ascii="Arial" w:hAnsi="Arial" w:cs="Arial"/>
        </w:rPr>
      </w:pPr>
    </w:p>
    <w:p w14:paraId="1540E0C6" w14:textId="77777777" w:rsidR="004B0661" w:rsidRPr="00B74AEE" w:rsidRDefault="004B0661" w:rsidP="00D62CCF">
      <w:pPr>
        <w:jc w:val="both"/>
        <w:rPr>
          <w:rFonts w:ascii="Arial" w:hAnsi="Arial" w:cs="Arial"/>
        </w:rPr>
      </w:pPr>
      <w:r w:rsidRPr="00B74AEE">
        <w:rPr>
          <w:rFonts w:ascii="Arial" w:hAnsi="Arial" w:cs="Arial"/>
        </w:rPr>
        <w:t xml:space="preserve">Z </w:t>
      </w:r>
      <w:r w:rsidR="00DD6B5B" w:rsidRPr="00B74AEE">
        <w:rPr>
          <w:rFonts w:ascii="Arial" w:hAnsi="Arial" w:cs="Arial"/>
        </w:rPr>
        <w:t>izbiro</w:t>
      </w:r>
      <w:r w:rsidRPr="00B74AEE">
        <w:rPr>
          <w:rFonts w:ascii="Arial" w:hAnsi="Arial" w:cs="Arial"/>
        </w:rPr>
        <w:t xml:space="preserve"> ustreznega polja zavezanec</w:t>
      </w:r>
      <w:r w:rsidR="00DD6B5B" w:rsidRPr="00B74AEE">
        <w:rPr>
          <w:rFonts w:ascii="Arial" w:hAnsi="Arial" w:cs="Arial"/>
        </w:rPr>
        <w:t xml:space="preserve"> označi, ali je </w:t>
      </w:r>
      <w:r w:rsidR="00DD6B5B" w:rsidRPr="00B74AEE">
        <w:rPr>
          <w:rFonts w:ascii="Arial" w:hAnsi="Arial" w:cs="Arial"/>
          <w:b/>
        </w:rPr>
        <w:t>rezident ali nerezident</w:t>
      </w:r>
      <w:r w:rsidR="00DD6B5B" w:rsidRPr="00B74AEE">
        <w:rPr>
          <w:rFonts w:ascii="Arial" w:hAnsi="Arial" w:cs="Arial"/>
        </w:rPr>
        <w:t xml:space="preserve"> Republike Slovenije ter v primeru, da ni rezident, vpiše tudi državo rezidentstva.</w:t>
      </w:r>
    </w:p>
    <w:p w14:paraId="74FBD069" w14:textId="77777777" w:rsidR="0016666E" w:rsidRPr="00B74AEE" w:rsidRDefault="0016666E" w:rsidP="00D62CCF">
      <w:pPr>
        <w:jc w:val="both"/>
        <w:rPr>
          <w:rFonts w:ascii="Arial" w:hAnsi="Arial" w:cs="Arial"/>
        </w:rPr>
      </w:pPr>
    </w:p>
    <w:p w14:paraId="7B774D18" w14:textId="77777777" w:rsidR="00D62CCF" w:rsidRPr="00B74AEE" w:rsidRDefault="00D62CCF" w:rsidP="00D62CCF">
      <w:pPr>
        <w:jc w:val="both"/>
        <w:rPr>
          <w:rFonts w:ascii="Arial" w:hAnsi="Arial" w:cs="Arial"/>
        </w:rPr>
      </w:pPr>
      <w:r w:rsidRPr="00B74AEE">
        <w:rPr>
          <w:rFonts w:ascii="Arial" w:hAnsi="Arial" w:cs="Arial"/>
        </w:rPr>
        <w:t xml:space="preserve">V primeru, ko </w:t>
      </w:r>
      <w:r w:rsidR="00DD6B5B" w:rsidRPr="00B74AEE">
        <w:rPr>
          <w:rFonts w:ascii="Arial" w:hAnsi="Arial" w:cs="Arial"/>
        </w:rPr>
        <w:t xml:space="preserve">se </w:t>
      </w:r>
      <w:r w:rsidRPr="00B74AEE">
        <w:rPr>
          <w:rFonts w:ascii="Arial" w:hAnsi="Arial" w:cs="Arial"/>
        </w:rPr>
        <w:t xml:space="preserve">sestavlja obračun za </w:t>
      </w:r>
      <w:r w:rsidRPr="00B74AEE">
        <w:rPr>
          <w:rFonts w:ascii="Arial" w:hAnsi="Arial" w:cs="Arial"/>
          <w:b/>
        </w:rPr>
        <w:t>več dejavnosti</w:t>
      </w:r>
      <w:r w:rsidR="00DD6B5B" w:rsidRPr="00B74AEE">
        <w:rPr>
          <w:rFonts w:ascii="Arial" w:hAnsi="Arial" w:cs="Arial"/>
          <w:b/>
        </w:rPr>
        <w:t xml:space="preserve"> zavezanca</w:t>
      </w:r>
      <w:r w:rsidRPr="00B74AEE">
        <w:rPr>
          <w:rFonts w:ascii="Arial" w:hAnsi="Arial" w:cs="Arial"/>
        </w:rPr>
        <w:t xml:space="preserve">, katerim so dodeljene različne matične številke in se (lahko) opravljajo oziroma so priglašene na različnih lokacijah v Republiki Sloveniji in/ali izven Republike Slovenije, se vpišejo obstoječi podatki o vseh. </w:t>
      </w:r>
    </w:p>
    <w:p w14:paraId="2AD582CA" w14:textId="77777777" w:rsidR="003635FE" w:rsidRPr="00B74AEE" w:rsidRDefault="003635FE" w:rsidP="00D62CCF">
      <w:pPr>
        <w:jc w:val="both"/>
        <w:rPr>
          <w:rFonts w:ascii="Arial" w:hAnsi="Arial" w:cs="Arial"/>
        </w:rPr>
      </w:pPr>
    </w:p>
    <w:p w14:paraId="5C07369B" w14:textId="77777777" w:rsidR="003635FE" w:rsidRPr="00B74AEE" w:rsidRDefault="003635FE" w:rsidP="00D62CCF">
      <w:pPr>
        <w:jc w:val="both"/>
        <w:rPr>
          <w:rFonts w:ascii="Arial" w:hAnsi="Arial" w:cs="Arial"/>
        </w:rPr>
      </w:pPr>
      <w:r w:rsidRPr="00B74AEE">
        <w:rPr>
          <w:rFonts w:ascii="Arial" w:hAnsi="Arial" w:cs="Arial"/>
        </w:rPr>
        <w:t xml:space="preserve">Pod rubriko </w:t>
      </w:r>
      <w:r w:rsidRPr="00B74AEE">
        <w:rPr>
          <w:rFonts w:ascii="Arial" w:hAnsi="Arial" w:cs="Arial"/>
          <w:b/>
        </w:rPr>
        <w:t>sistem vodenja poslovnih knjig</w:t>
      </w:r>
      <w:r w:rsidRPr="00B74AEE">
        <w:rPr>
          <w:rFonts w:ascii="Arial" w:hAnsi="Arial" w:cs="Arial"/>
        </w:rPr>
        <w:t xml:space="preserve"> se obvezno označi eno od polj, glede na način, ki ga ima zavezanec v obdobju, za katerega se oddaja obračun</w:t>
      </w:r>
      <w:r w:rsidR="00325CBE" w:rsidRPr="00B74AEE">
        <w:rPr>
          <w:rFonts w:ascii="Arial" w:hAnsi="Arial" w:cs="Arial"/>
        </w:rPr>
        <w:t xml:space="preserve"> (enostavno knjigovodstvo oziroma </w:t>
      </w:r>
      <w:r w:rsidR="00716130" w:rsidRPr="00B74AEE">
        <w:rPr>
          <w:rFonts w:ascii="Arial" w:hAnsi="Arial" w:cs="Arial"/>
        </w:rPr>
        <w:t>dvostavno knjigovodstvo oziroma evidence v skladu z določbami Pravilnika o poslovnih knjigah in drugih davčnih evidencah za fizične osebe, ki opravljajo dejavnost)</w:t>
      </w:r>
      <w:r w:rsidRPr="00B74AEE">
        <w:rPr>
          <w:rFonts w:ascii="Arial" w:hAnsi="Arial" w:cs="Arial"/>
        </w:rPr>
        <w:t>.</w:t>
      </w:r>
      <w:r w:rsidR="008266E9" w:rsidRPr="00B74AEE">
        <w:rPr>
          <w:rFonts w:ascii="Arial" w:hAnsi="Arial" w:cs="Arial"/>
        </w:rPr>
        <w:t xml:space="preserve"> Zavezanec v obračunu za obdobje, v katerem davčno osnovo ugotavlja na podlagi dejanskih prihodkov in odhodkov, ne more voditi zgolj evidenc v skladu s Pravilnikom o poslovnih knjigah in drugih davčnih evidencah za fizične osebe, ki opravljajo dejavnost</w:t>
      </w:r>
      <w:r w:rsidR="00FA0893" w:rsidRPr="00B74AEE">
        <w:rPr>
          <w:rFonts w:ascii="Arial" w:hAnsi="Arial" w:cs="Arial"/>
        </w:rPr>
        <w:t>, zato ne more označiti polja z oznako evidence.</w:t>
      </w:r>
    </w:p>
    <w:p w14:paraId="1BC6AD21" w14:textId="77777777" w:rsidR="008506D3" w:rsidRPr="00B74AEE" w:rsidRDefault="008506D3" w:rsidP="00D62CCF">
      <w:pPr>
        <w:jc w:val="both"/>
        <w:rPr>
          <w:rFonts w:ascii="Arial" w:hAnsi="Arial" w:cs="Arial"/>
        </w:rPr>
      </w:pPr>
    </w:p>
    <w:p w14:paraId="2FEC9625" w14:textId="77777777" w:rsidR="00D62CCF" w:rsidRPr="00B74AEE" w:rsidRDefault="00974509" w:rsidP="00D62CCF">
      <w:pPr>
        <w:jc w:val="both"/>
        <w:rPr>
          <w:rFonts w:ascii="Arial" w:hAnsi="Arial" w:cs="Arial"/>
        </w:rPr>
      </w:pPr>
      <w:r w:rsidRPr="00B74AEE">
        <w:rPr>
          <w:rFonts w:ascii="Arial" w:hAnsi="Arial" w:cs="Arial"/>
        </w:rPr>
        <w:t xml:space="preserve">Pod rubriko </w:t>
      </w:r>
      <w:r w:rsidRPr="00B74AEE">
        <w:rPr>
          <w:rFonts w:ascii="Arial" w:hAnsi="Arial" w:cs="Arial"/>
          <w:b/>
        </w:rPr>
        <w:t>vrste socialnega zavarovanja</w:t>
      </w:r>
      <w:r w:rsidRPr="00B74AEE">
        <w:rPr>
          <w:rFonts w:ascii="Arial" w:hAnsi="Arial" w:cs="Arial"/>
        </w:rPr>
        <w:t xml:space="preserve"> </w:t>
      </w:r>
      <w:r w:rsidR="008506D3" w:rsidRPr="00B74AEE">
        <w:rPr>
          <w:rFonts w:ascii="Arial" w:hAnsi="Arial" w:cs="Arial"/>
        </w:rPr>
        <w:t>se označi eno ali več polj</w:t>
      </w:r>
      <w:r w:rsidR="00EA71C4" w:rsidRPr="00B74AEE">
        <w:rPr>
          <w:rFonts w:ascii="Arial" w:hAnsi="Arial" w:cs="Arial"/>
        </w:rPr>
        <w:t xml:space="preserve"> ter vpiše podatke o zneskih in državi,</w:t>
      </w:r>
      <w:r w:rsidR="008506D3" w:rsidRPr="00B74AEE">
        <w:rPr>
          <w:rFonts w:ascii="Arial" w:hAnsi="Arial" w:cs="Arial"/>
        </w:rPr>
        <w:t xml:space="preserve"> </w:t>
      </w:r>
      <w:r w:rsidR="00EA71C4" w:rsidRPr="00B74AEE">
        <w:rPr>
          <w:rFonts w:ascii="Arial" w:hAnsi="Arial" w:cs="Arial"/>
        </w:rPr>
        <w:t>glede na vrste obveznega socialnega zavarovanja, ki jih ima zavezanec sklenjene v obdobju, za katerega se oddaja obračun. Obvezna je označitev vsaj enega polja.</w:t>
      </w:r>
      <w:r w:rsidR="00512360" w:rsidRPr="00B74AEE">
        <w:rPr>
          <w:rFonts w:ascii="Arial" w:hAnsi="Arial" w:cs="Arial"/>
        </w:rPr>
        <w:t xml:space="preserve"> </w:t>
      </w:r>
      <w:r w:rsidR="00EA71C4" w:rsidRPr="00B74AEE">
        <w:rPr>
          <w:rFonts w:ascii="Arial" w:hAnsi="Arial" w:cs="Arial"/>
        </w:rPr>
        <w:t xml:space="preserve"> </w:t>
      </w:r>
    </w:p>
    <w:p w14:paraId="2248C40A" w14:textId="77777777" w:rsidR="009421AD" w:rsidRPr="00B74AEE" w:rsidRDefault="009421AD" w:rsidP="00D62CCF">
      <w:pPr>
        <w:jc w:val="both"/>
        <w:rPr>
          <w:rFonts w:ascii="Arial" w:hAnsi="Arial" w:cs="Arial"/>
        </w:rPr>
      </w:pPr>
    </w:p>
    <w:p w14:paraId="5C9568C1" w14:textId="77777777" w:rsidR="009421AD" w:rsidRPr="00B74AEE" w:rsidRDefault="002B03B3" w:rsidP="00D62CCF">
      <w:pPr>
        <w:jc w:val="both"/>
        <w:rPr>
          <w:rFonts w:ascii="Arial" w:hAnsi="Arial" w:cs="Arial"/>
        </w:rPr>
      </w:pPr>
      <w:r w:rsidRPr="00B74AEE">
        <w:rPr>
          <w:rFonts w:ascii="Arial" w:hAnsi="Arial" w:cs="Arial"/>
        </w:rPr>
        <w:t xml:space="preserve">Če </w:t>
      </w:r>
      <w:r w:rsidR="009421AD" w:rsidRPr="00B74AEE">
        <w:rPr>
          <w:rFonts w:ascii="Arial" w:hAnsi="Arial" w:cs="Arial"/>
        </w:rPr>
        <w:t xml:space="preserve">obračun predlaga </w:t>
      </w:r>
      <w:r w:rsidR="00DD6B5B" w:rsidRPr="00B74AEE">
        <w:rPr>
          <w:rFonts w:ascii="Arial" w:hAnsi="Arial" w:cs="Arial"/>
        </w:rPr>
        <w:t xml:space="preserve">zavezanec, ki je </w:t>
      </w:r>
      <w:r w:rsidR="009421AD" w:rsidRPr="00B74AEE">
        <w:rPr>
          <w:rFonts w:ascii="Arial" w:hAnsi="Arial" w:cs="Arial"/>
        </w:rPr>
        <w:t xml:space="preserve">nosilec </w:t>
      </w:r>
      <w:r w:rsidR="00BA0175" w:rsidRPr="00B74AEE">
        <w:rPr>
          <w:rFonts w:ascii="Arial" w:hAnsi="Arial" w:cs="Arial"/>
        </w:rPr>
        <w:t xml:space="preserve">kmečkega gospodinjstva </w:t>
      </w:r>
      <w:r w:rsidR="009421AD" w:rsidRPr="00B74AEE">
        <w:rPr>
          <w:rFonts w:ascii="Arial" w:hAnsi="Arial" w:cs="Arial"/>
        </w:rPr>
        <w:t xml:space="preserve">za osnovno kmetijsko in osnovno gozdarsko dejavnost, kot je določen v skladu z drugim odstavkom 47. člena </w:t>
      </w:r>
      <w:r w:rsidRPr="00B74AEE">
        <w:rPr>
          <w:rFonts w:ascii="Arial" w:hAnsi="Arial" w:cs="Arial"/>
        </w:rPr>
        <w:t>ZDoh-2</w:t>
      </w:r>
      <w:r w:rsidR="009421AD" w:rsidRPr="00B74AEE">
        <w:rPr>
          <w:rFonts w:ascii="Arial" w:hAnsi="Arial" w:cs="Arial"/>
        </w:rPr>
        <w:t>, je treba označiti (tudi) alinejo »iz naslova opravljanja dejavnosti«, če je bil v letu obračuna vsaj en član kmečkega gospodinjstva obvezno ali prostovoljno obvezno zavarovan</w:t>
      </w:r>
      <w:r w:rsidR="0051332F" w:rsidRPr="00B74AEE">
        <w:rPr>
          <w:rFonts w:ascii="Arial" w:hAnsi="Arial" w:cs="Arial"/>
        </w:rPr>
        <w:t xml:space="preserve"> iz naslova</w:t>
      </w:r>
      <w:r w:rsidR="004B0661" w:rsidRPr="00B74AEE">
        <w:rPr>
          <w:rFonts w:ascii="Arial" w:hAnsi="Arial" w:cs="Arial"/>
        </w:rPr>
        <w:t xml:space="preserve"> </w:t>
      </w:r>
      <w:r w:rsidR="0051332F" w:rsidRPr="00B74AEE">
        <w:rPr>
          <w:rFonts w:ascii="Arial" w:hAnsi="Arial" w:cs="Arial"/>
        </w:rPr>
        <w:t>kmetijske in dopolnilne dejavnosti</w:t>
      </w:r>
      <w:r w:rsidR="009421AD" w:rsidRPr="00B74AEE">
        <w:rPr>
          <w:rFonts w:ascii="Arial" w:hAnsi="Arial" w:cs="Arial"/>
        </w:rPr>
        <w:t xml:space="preserve">. V to alinejo se vpiše skupni znesek obračunanih prispevkov za socialno varnost nosilca in vseh članov </w:t>
      </w:r>
      <w:r w:rsidR="004B0661" w:rsidRPr="00B74AEE">
        <w:rPr>
          <w:rFonts w:ascii="Arial" w:hAnsi="Arial" w:cs="Arial"/>
        </w:rPr>
        <w:t>kmečkega gospodinjstva</w:t>
      </w:r>
      <w:r w:rsidR="009421AD" w:rsidRPr="00B74AEE">
        <w:rPr>
          <w:rFonts w:ascii="Arial" w:hAnsi="Arial" w:cs="Arial"/>
        </w:rPr>
        <w:t>, ki so bili v letu obračuna obvezno ali prostovoljno obvezno pokojninsko in invalidsko zavarovani iz naslova kmetijske in dopolnilne dejavnosti na kmetiji.</w:t>
      </w:r>
    </w:p>
    <w:p w14:paraId="6AE0ABFF" w14:textId="77777777" w:rsidR="00EA71C4" w:rsidRPr="00B74AEE" w:rsidRDefault="00EA71C4" w:rsidP="00D62CCF">
      <w:pPr>
        <w:jc w:val="both"/>
        <w:rPr>
          <w:rFonts w:ascii="Arial" w:hAnsi="Arial" w:cs="Arial"/>
        </w:rPr>
      </w:pPr>
    </w:p>
    <w:p w14:paraId="48334774" w14:textId="77777777" w:rsidR="00200EA0" w:rsidRPr="00BA42C6" w:rsidRDefault="002B03B3" w:rsidP="00D62CCF">
      <w:pPr>
        <w:jc w:val="both"/>
        <w:rPr>
          <w:rFonts w:ascii="Arial" w:hAnsi="Arial" w:cs="Arial"/>
        </w:rPr>
      </w:pPr>
      <w:r w:rsidRPr="00B74AEE">
        <w:rPr>
          <w:rFonts w:ascii="Arial" w:hAnsi="Arial" w:cs="Arial"/>
        </w:rPr>
        <w:t>Če</w:t>
      </w:r>
      <w:r w:rsidR="00B76AFD" w:rsidRPr="00B74AEE">
        <w:rPr>
          <w:rFonts w:ascii="Arial" w:hAnsi="Arial" w:cs="Arial"/>
        </w:rPr>
        <w:t xml:space="preserve"> obračun predlaga </w:t>
      </w:r>
      <w:r w:rsidR="00AF2178" w:rsidRPr="00B74AEE">
        <w:rPr>
          <w:rFonts w:ascii="Arial" w:hAnsi="Arial" w:cs="Arial"/>
        </w:rPr>
        <w:t>zavezanec, ki samostojno opravlja specializiran poklic na področju kulturne dejavnosti, p</w:t>
      </w:r>
      <w:r w:rsidR="001D7657" w:rsidRPr="00B74AEE">
        <w:rPr>
          <w:rFonts w:ascii="Arial" w:hAnsi="Arial" w:cs="Arial"/>
        </w:rPr>
        <w:t xml:space="preserve">rav tako označi alinejo »iz naslova opravljanja dejavnosti«,  vanjo pa vpiše skupni znesek obračunanih </w:t>
      </w:r>
      <w:r w:rsidR="004B0661" w:rsidRPr="00B74AEE">
        <w:rPr>
          <w:rFonts w:ascii="Arial" w:hAnsi="Arial" w:cs="Arial"/>
        </w:rPr>
        <w:t xml:space="preserve">prispevkov za socialno varnost </w:t>
      </w:r>
      <w:r w:rsidR="001D7657" w:rsidRPr="00B74AEE">
        <w:rPr>
          <w:rFonts w:ascii="Arial" w:hAnsi="Arial" w:cs="Arial"/>
        </w:rPr>
        <w:t xml:space="preserve">in sicer ne glede na to, če prispevke plača v celoti sam ali če mu jih delno ali v celoti plača </w:t>
      </w:r>
      <w:r w:rsidR="00BA0175" w:rsidRPr="00B74AEE">
        <w:rPr>
          <w:rFonts w:ascii="Arial" w:hAnsi="Arial" w:cs="Arial"/>
        </w:rPr>
        <w:t>Republika S</w:t>
      </w:r>
      <w:r w:rsidR="00CB6F36" w:rsidRPr="00B74AEE">
        <w:rPr>
          <w:rFonts w:ascii="Arial" w:hAnsi="Arial" w:cs="Arial"/>
        </w:rPr>
        <w:t>lovenija.</w:t>
      </w:r>
      <w:r w:rsidR="001D7657" w:rsidRPr="00B74AEE">
        <w:rPr>
          <w:rFonts w:ascii="Arial" w:hAnsi="Arial" w:cs="Arial"/>
        </w:rPr>
        <w:t xml:space="preserve"> </w:t>
      </w:r>
    </w:p>
    <w:p w14:paraId="724903AE" w14:textId="77777777" w:rsidR="00200EA0" w:rsidRDefault="00200EA0" w:rsidP="00D62CCF">
      <w:pPr>
        <w:jc w:val="both"/>
        <w:rPr>
          <w:rFonts w:ascii="Arial" w:hAnsi="Arial" w:cs="Arial"/>
        </w:rPr>
      </w:pPr>
    </w:p>
    <w:p w14:paraId="761F228B" w14:textId="77777777" w:rsidR="00EA71C4" w:rsidRPr="00435866" w:rsidRDefault="00EA71C4" w:rsidP="00B7075E">
      <w:pPr>
        <w:numPr>
          <w:ilvl w:val="0"/>
          <w:numId w:val="18"/>
        </w:numPr>
        <w:jc w:val="both"/>
        <w:rPr>
          <w:rFonts w:ascii="Arial" w:hAnsi="Arial" w:cs="Arial"/>
          <w:b/>
        </w:rPr>
      </w:pPr>
      <w:r w:rsidRPr="00435866">
        <w:rPr>
          <w:rFonts w:ascii="Arial" w:hAnsi="Arial" w:cs="Arial"/>
          <w:b/>
        </w:rPr>
        <w:t>Uveljavljanje ugodnosti po ZDoh-2</w:t>
      </w:r>
    </w:p>
    <w:p w14:paraId="237D23E9" w14:textId="77777777" w:rsidR="00EA71C4" w:rsidRPr="00435866" w:rsidRDefault="00EA71C4" w:rsidP="003635FE">
      <w:pPr>
        <w:jc w:val="both"/>
        <w:rPr>
          <w:rFonts w:ascii="Arial" w:hAnsi="Arial" w:cs="Arial"/>
        </w:rPr>
      </w:pPr>
    </w:p>
    <w:p w14:paraId="12D76D66" w14:textId="77777777" w:rsidR="003635FE" w:rsidRPr="00435866" w:rsidRDefault="004E7AD4" w:rsidP="003635FE">
      <w:pPr>
        <w:jc w:val="both"/>
        <w:rPr>
          <w:rFonts w:ascii="Arial" w:hAnsi="Arial" w:cs="Arial"/>
        </w:rPr>
      </w:pPr>
      <w:r w:rsidRPr="00435866">
        <w:rPr>
          <w:rFonts w:ascii="Arial" w:hAnsi="Arial" w:cs="Arial"/>
          <w:b/>
        </w:rPr>
        <w:t>Del III.</w:t>
      </w:r>
      <w:r w:rsidR="00285874" w:rsidRPr="00435866">
        <w:rPr>
          <w:rFonts w:ascii="Arial" w:hAnsi="Arial" w:cs="Arial"/>
          <w:b/>
        </w:rPr>
        <w:t xml:space="preserve"> A</w:t>
      </w:r>
      <w:r w:rsidRPr="00435866">
        <w:rPr>
          <w:rFonts w:ascii="Arial" w:hAnsi="Arial" w:cs="Arial"/>
        </w:rPr>
        <w:t xml:space="preserve"> </w:t>
      </w:r>
      <w:r w:rsidR="00285874" w:rsidRPr="00435866">
        <w:rPr>
          <w:rFonts w:ascii="Arial" w:hAnsi="Arial" w:cs="Arial"/>
        </w:rPr>
        <w:t>i</w:t>
      </w:r>
      <w:r w:rsidRPr="00435866">
        <w:rPr>
          <w:rFonts w:ascii="Arial" w:hAnsi="Arial" w:cs="Arial"/>
        </w:rPr>
        <w:t xml:space="preserve">zpolnijo le zavezanci, ki </w:t>
      </w:r>
      <w:r w:rsidR="0041398A" w:rsidRPr="00435866">
        <w:rPr>
          <w:rFonts w:ascii="Arial" w:hAnsi="Arial" w:cs="Arial"/>
        </w:rPr>
        <w:t xml:space="preserve">v </w:t>
      </w:r>
      <w:r w:rsidR="0011070D" w:rsidRPr="00435866">
        <w:rPr>
          <w:rFonts w:ascii="Arial" w:hAnsi="Arial" w:cs="Arial"/>
        </w:rPr>
        <w:t xml:space="preserve">obdobju obračuna, davčno osnovo od dohodka iz dejavnosti ugotavljajo na podlagi dejanskih prihodkov in odhodkov in </w:t>
      </w:r>
      <w:r w:rsidRPr="00435866">
        <w:rPr>
          <w:rFonts w:ascii="Arial" w:hAnsi="Arial" w:cs="Arial"/>
        </w:rPr>
        <w:t xml:space="preserve">so </w:t>
      </w:r>
      <w:r w:rsidR="00285874" w:rsidRPr="00435866">
        <w:rPr>
          <w:rFonts w:ascii="Arial" w:hAnsi="Arial" w:cs="Arial"/>
        </w:rPr>
        <w:t xml:space="preserve">v </w:t>
      </w:r>
      <w:r w:rsidRPr="00435866">
        <w:rPr>
          <w:rFonts w:ascii="Arial" w:hAnsi="Arial" w:cs="Arial"/>
        </w:rPr>
        <w:t xml:space="preserve">delu I. označili polje </w:t>
      </w:r>
      <w:r w:rsidR="003F7110" w:rsidRPr="00435866">
        <w:rPr>
          <w:rFonts w:ascii="Arial" w:hAnsi="Arial" w:cs="Arial"/>
        </w:rPr>
        <w:t>D</w:t>
      </w:r>
      <w:r w:rsidR="009B3067" w:rsidRPr="00435866">
        <w:rPr>
          <w:rFonts w:ascii="Arial" w:hAnsi="Arial" w:cs="Arial"/>
        </w:rPr>
        <w:t>, če izpolnjujejo pogoje, ki so navedeni v okviru posameznih izjav</w:t>
      </w:r>
      <w:r w:rsidR="0053550E">
        <w:rPr>
          <w:rFonts w:ascii="Arial" w:hAnsi="Arial" w:cs="Arial"/>
        </w:rPr>
        <w:t xml:space="preserve"> in želijo uveljaviti posebno osebno olajšavo v skladu s 113. členom ZDoh-2</w:t>
      </w:r>
      <w:r w:rsidR="009B3067" w:rsidRPr="00435866">
        <w:rPr>
          <w:rFonts w:ascii="Arial" w:hAnsi="Arial" w:cs="Arial"/>
        </w:rPr>
        <w:t>. Možna je označitev le ene od izjav.</w:t>
      </w:r>
    </w:p>
    <w:p w14:paraId="6D8CAE08" w14:textId="77777777" w:rsidR="009B3067" w:rsidRPr="00435866" w:rsidRDefault="009B3067" w:rsidP="003635FE">
      <w:pPr>
        <w:jc w:val="both"/>
        <w:rPr>
          <w:rFonts w:ascii="Arial" w:hAnsi="Arial" w:cs="Arial"/>
        </w:rPr>
      </w:pPr>
    </w:p>
    <w:p w14:paraId="48FD49CA" w14:textId="77777777" w:rsidR="009B3067" w:rsidRPr="00435866" w:rsidRDefault="009B3067" w:rsidP="003635FE">
      <w:pPr>
        <w:jc w:val="both"/>
        <w:rPr>
          <w:rFonts w:ascii="Arial" w:hAnsi="Arial" w:cs="Arial"/>
        </w:rPr>
      </w:pPr>
      <w:r w:rsidRPr="00435866">
        <w:rPr>
          <w:rFonts w:ascii="Arial" w:hAnsi="Arial" w:cs="Arial"/>
          <w:b/>
        </w:rPr>
        <w:t>Del III. B</w:t>
      </w:r>
      <w:r w:rsidRPr="00435866">
        <w:rPr>
          <w:rFonts w:ascii="Arial" w:hAnsi="Arial" w:cs="Arial"/>
        </w:rPr>
        <w:t xml:space="preserve"> </w:t>
      </w:r>
      <w:r w:rsidR="000D1F81" w:rsidRPr="00435866">
        <w:rPr>
          <w:rFonts w:ascii="Arial" w:hAnsi="Arial" w:cs="Arial"/>
        </w:rPr>
        <w:t>označijo</w:t>
      </w:r>
      <w:r w:rsidRPr="00435866">
        <w:rPr>
          <w:rFonts w:ascii="Arial" w:hAnsi="Arial" w:cs="Arial"/>
        </w:rPr>
        <w:t xml:space="preserve"> vsi zavezanci, ki so v obdobju petih let pred obdobjem, za katerega se oddaja obračun uveljavljali posebno davčno obravnavo po četrtem odstavku 51. člena ZDoh-2.</w:t>
      </w:r>
    </w:p>
    <w:p w14:paraId="38049EFA" w14:textId="77777777" w:rsidR="00EA71C4" w:rsidRPr="00435866" w:rsidRDefault="00EA71C4" w:rsidP="00EA71C4">
      <w:pPr>
        <w:rPr>
          <w:rFonts w:ascii="Arial" w:hAnsi="Arial" w:cs="Arial"/>
        </w:rPr>
      </w:pPr>
    </w:p>
    <w:p w14:paraId="2453B96F" w14:textId="77777777" w:rsidR="00D62CCF" w:rsidRPr="00435866" w:rsidRDefault="008266E9" w:rsidP="00B7075E">
      <w:pPr>
        <w:numPr>
          <w:ilvl w:val="0"/>
          <w:numId w:val="18"/>
        </w:numPr>
        <w:jc w:val="both"/>
        <w:rPr>
          <w:rFonts w:ascii="Arial" w:hAnsi="Arial" w:cs="Arial"/>
          <w:b/>
        </w:rPr>
      </w:pPr>
      <w:r w:rsidRPr="00435866">
        <w:rPr>
          <w:rFonts w:ascii="Arial" w:hAnsi="Arial" w:cs="Arial"/>
          <w:b/>
        </w:rPr>
        <w:t>Podatki o vrsti</w:t>
      </w:r>
      <w:r w:rsidR="00D62CCF" w:rsidRPr="00435866">
        <w:rPr>
          <w:rFonts w:ascii="Arial" w:hAnsi="Arial" w:cs="Arial"/>
          <w:b/>
        </w:rPr>
        <w:t xml:space="preserve"> obračuna</w:t>
      </w:r>
    </w:p>
    <w:p w14:paraId="3AFD9E48" w14:textId="77777777" w:rsidR="000D1F81" w:rsidRPr="00435866" w:rsidRDefault="000D1F81" w:rsidP="000D1F81">
      <w:pPr>
        <w:ind w:left="1080"/>
        <w:jc w:val="both"/>
        <w:rPr>
          <w:rFonts w:ascii="Arial" w:hAnsi="Arial" w:cs="Arial"/>
          <w:b/>
        </w:rPr>
      </w:pPr>
    </w:p>
    <w:p w14:paraId="2EAE0A85" w14:textId="77777777" w:rsidR="00D62CCF" w:rsidRPr="00435866" w:rsidRDefault="00D62CCF" w:rsidP="00D62CCF">
      <w:pPr>
        <w:jc w:val="both"/>
        <w:rPr>
          <w:rFonts w:ascii="Arial" w:hAnsi="Arial" w:cs="Arial"/>
        </w:rPr>
      </w:pPr>
      <w:r w:rsidRPr="00435866">
        <w:rPr>
          <w:rFonts w:ascii="Arial" w:hAnsi="Arial" w:cs="Arial"/>
        </w:rPr>
        <w:t xml:space="preserve">Označi se le en status obračuna na način, da se izbere ustrezno oznako od 1 do </w:t>
      </w:r>
      <w:r w:rsidR="008266E9" w:rsidRPr="00435866">
        <w:rPr>
          <w:rFonts w:ascii="Arial" w:hAnsi="Arial" w:cs="Arial"/>
        </w:rPr>
        <w:t>7</w:t>
      </w:r>
      <w:r w:rsidRPr="00435866">
        <w:rPr>
          <w:rFonts w:ascii="Arial" w:hAnsi="Arial" w:cs="Arial"/>
        </w:rPr>
        <w:t xml:space="preserve">. </w:t>
      </w:r>
    </w:p>
    <w:p w14:paraId="65D66C67" w14:textId="77777777" w:rsidR="00D62CCF" w:rsidRPr="00435866" w:rsidRDefault="00D62CCF" w:rsidP="00D62CCF">
      <w:pPr>
        <w:jc w:val="both"/>
        <w:rPr>
          <w:rFonts w:ascii="Arial" w:hAnsi="Arial" w:cs="Arial"/>
        </w:rPr>
      </w:pPr>
    </w:p>
    <w:p w14:paraId="6E098E52" w14:textId="77777777" w:rsidR="00D62CCF" w:rsidRPr="00435866" w:rsidRDefault="00D62CCF" w:rsidP="00D62CCF">
      <w:pPr>
        <w:jc w:val="both"/>
        <w:rPr>
          <w:rFonts w:ascii="Arial" w:hAnsi="Arial" w:cs="Arial"/>
        </w:rPr>
      </w:pPr>
      <w:r w:rsidRPr="00435866">
        <w:rPr>
          <w:rFonts w:ascii="Arial" w:hAnsi="Arial" w:cs="Arial"/>
          <w:b/>
          <w:u w:val="single"/>
        </w:rPr>
        <w:t>Oznaka 1</w:t>
      </w:r>
      <w:r w:rsidRPr="00435866">
        <w:rPr>
          <w:rFonts w:ascii="Arial" w:hAnsi="Arial" w:cs="Arial"/>
        </w:rPr>
        <w:t xml:space="preserve"> se označi, kadar se oddaja redni letni obračun v skladu s prvim odstavkom 296. člena ZDavP-2 za obračunsko obdobje, ki se zaključi z zadnjim dnem koledarskega leta, razen, če ne gre za obračun, ki je opredeljen v vrstah obračuna pod zaporedno oznako 2 do </w:t>
      </w:r>
      <w:r w:rsidR="008266E9" w:rsidRPr="00435866">
        <w:rPr>
          <w:rFonts w:ascii="Arial" w:hAnsi="Arial" w:cs="Arial"/>
        </w:rPr>
        <w:t>7</w:t>
      </w:r>
      <w:r w:rsidRPr="00435866">
        <w:rPr>
          <w:rFonts w:ascii="Arial" w:hAnsi="Arial" w:cs="Arial"/>
        </w:rPr>
        <w:t>.</w:t>
      </w:r>
    </w:p>
    <w:p w14:paraId="7FA5D6FF" w14:textId="77777777" w:rsidR="00D62CCF" w:rsidRPr="00435866" w:rsidRDefault="00D62CCF" w:rsidP="00D62CCF">
      <w:pPr>
        <w:jc w:val="both"/>
        <w:rPr>
          <w:rFonts w:ascii="Arial" w:hAnsi="Arial" w:cs="Arial"/>
        </w:rPr>
      </w:pPr>
    </w:p>
    <w:p w14:paraId="1835F48B" w14:textId="77777777" w:rsidR="00D62CCF" w:rsidRPr="00435866" w:rsidRDefault="00D62CCF" w:rsidP="00D62CCF">
      <w:pPr>
        <w:jc w:val="both"/>
        <w:rPr>
          <w:rFonts w:ascii="Arial" w:hAnsi="Arial" w:cs="Arial"/>
        </w:rPr>
      </w:pPr>
      <w:r w:rsidRPr="00435866">
        <w:rPr>
          <w:rFonts w:ascii="Arial" w:hAnsi="Arial" w:cs="Arial"/>
          <w:b/>
          <w:u w:val="single"/>
        </w:rPr>
        <w:lastRenderedPageBreak/>
        <w:t>Oznaka 2</w:t>
      </w:r>
      <w:r w:rsidRPr="00435866">
        <w:rPr>
          <w:rFonts w:ascii="Arial" w:hAnsi="Arial" w:cs="Arial"/>
        </w:rPr>
        <w:t xml:space="preserve"> se označi in izpolni, kadar se oddaja obračun za zadnje obračunsko obdobje pri prenehanju davčnega zavezanca z izbrisom iz Poslovnega registra</w:t>
      </w:r>
      <w:r w:rsidR="00B504F1" w:rsidRPr="00435866">
        <w:rPr>
          <w:rFonts w:ascii="Arial" w:hAnsi="Arial" w:cs="Arial"/>
        </w:rPr>
        <w:t xml:space="preserve"> Slovenije</w:t>
      </w:r>
      <w:r w:rsidRPr="00435866">
        <w:rPr>
          <w:rFonts w:ascii="Arial" w:hAnsi="Arial" w:cs="Arial"/>
        </w:rPr>
        <w:t xml:space="preserve">, </w:t>
      </w:r>
      <w:r w:rsidR="00812A28" w:rsidRPr="00435866">
        <w:rPr>
          <w:rFonts w:ascii="Arial" w:hAnsi="Arial" w:cs="Arial"/>
        </w:rPr>
        <w:t xml:space="preserve">če </w:t>
      </w:r>
      <w:r w:rsidRPr="00435866">
        <w:rPr>
          <w:rFonts w:ascii="Arial" w:hAnsi="Arial" w:cs="Arial"/>
        </w:rPr>
        <w:t>ne gre za enega od obračunov, k</w:t>
      </w:r>
      <w:r w:rsidR="00812A28" w:rsidRPr="00435866">
        <w:rPr>
          <w:rFonts w:ascii="Arial" w:hAnsi="Arial" w:cs="Arial"/>
        </w:rPr>
        <w:t xml:space="preserve">i je </w:t>
      </w:r>
      <w:r w:rsidRPr="00435866">
        <w:rPr>
          <w:rFonts w:ascii="Arial" w:hAnsi="Arial" w:cs="Arial"/>
        </w:rPr>
        <w:t xml:space="preserve">opredeljen </w:t>
      </w:r>
      <w:r w:rsidR="00812A28" w:rsidRPr="00435866">
        <w:rPr>
          <w:rFonts w:ascii="Arial" w:hAnsi="Arial" w:cs="Arial"/>
        </w:rPr>
        <w:t xml:space="preserve">v vrstah obračuna pod zaporedno </w:t>
      </w:r>
      <w:r w:rsidRPr="00435866">
        <w:rPr>
          <w:rFonts w:ascii="Arial" w:hAnsi="Arial" w:cs="Arial"/>
        </w:rPr>
        <w:t>oznak</w:t>
      </w:r>
      <w:r w:rsidR="00812A28" w:rsidRPr="00435866">
        <w:rPr>
          <w:rFonts w:ascii="Arial" w:hAnsi="Arial" w:cs="Arial"/>
        </w:rPr>
        <w:t>o</w:t>
      </w:r>
      <w:r w:rsidRPr="00435866">
        <w:rPr>
          <w:rFonts w:ascii="Arial" w:hAnsi="Arial" w:cs="Arial"/>
        </w:rPr>
        <w:t xml:space="preserve"> 3 do </w:t>
      </w:r>
      <w:r w:rsidR="008266E9" w:rsidRPr="00435866">
        <w:rPr>
          <w:rFonts w:ascii="Arial" w:hAnsi="Arial" w:cs="Arial"/>
        </w:rPr>
        <w:t>7</w:t>
      </w:r>
      <w:r w:rsidRPr="00435866">
        <w:rPr>
          <w:rFonts w:ascii="Arial" w:hAnsi="Arial" w:cs="Arial"/>
        </w:rPr>
        <w:t xml:space="preserve">. </w:t>
      </w:r>
    </w:p>
    <w:p w14:paraId="68F32E5E" w14:textId="77777777" w:rsidR="00D62CCF" w:rsidRPr="00435866" w:rsidRDefault="00D62CCF" w:rsidP="00D62CCF">
      <w:pPr>
        <w:jc w:val="both"/>
        <w:rPr>
          <w:rFonts w:ascii="Arial" w:hAnsi="Arial" w:cs="Arial"/>
        </w:rPr>
      </w:pPr>
    </w:p>
    <w:p w14:paraId="5446BCFD" w14:textId="77777777" w:rsidR="00D62CCF" w:rsidRPr="00435866" w:rsidRDefault="00D62CCF" w:rsidP="00D62CCF">
      <w:pPr>
        <w:jc w:val="both"/>
        <w:rPr>
          <w:rFonts w:ascii="Arial" w:hAnsi="Arial" w:cs="Arial"/>
        </w:rPr>
      </w:pPr>
      <w:r w:rsidRPr="00435866">
        <w:rPr>
          <w:rFonts w:ascii="Arial" w:hAnsi="Arial" w:cs="Arial"/>
          <w:b/>
          <w:u w:val="single"/>
        </w:rPr>
        <w:t>Oznaka 3</w:t>
      </w:r>
      <w:r w:rsidRPr="00435866">
        <w:rPr>
          <w:rFonts w:ascii="Arial" w:hAnsi="Arial" w:cs="Arial"/>
        </w:rPr>
        <w:t xml:space="preserve"> se označi in izpolni, kadar se zaradi smrti davčnega zavezanca oddaja obračun za obračunsko obdobje, ki se konča z dnem smrti oziroma za kasnejša obračunska obdobja po dnevu smrti, ki se zaključijo pred izbrisom zavezanca iz Poslovnega registra</w:t>
      </w:r>
      <w:r w:rsidR="00EF4098" w:rsidRPr="00435866">
        <w:rPr>
          <w:rFonts w:ascii="Arial" w:hAnsi="Arial" w:cs="Arial"/>
        </w:rPr>
        <w:t xml:space="preserve"> Slovenije</w:t>
      </w:r>
      <w:r w:rsidRPr="00435866">
        <w:rPr>
          <w:rFonts w:ascii="Arial" w:hAnsi="Arial" w:cs="Arial"/>
        </w:rPr>
        <w:t xml:space="preserve"> (pod a) oziroma, kadar se oddaja obračun za obračunsko obdobje, ki se konča z dnem pred dnevom začetka stečaja (pod b).</w:t>
      </w:r>
    </w:p>
    <w:p w14:paraId="38CD24E1" w14:textId="77777777" w:rsidR="00D62CCF" w:rsidRPr="00435866" w:rsidRDefault="00D62CCF" w:rsidP="00D62CCF">
      <w:pPr>
        <w:jc w:val="both"/>
        <w:rPr>
          <w:rFonts w:ascii="Arial" w:hAnsi="Arial" w:cs="Arial"/>
        </w:rPr>
      </w:pPr>
    </w:p>
    <w:p w14:paraId="310CA5F4" w14:textId="77777777" w:rsidR="00D62CCF" w:rsidRPr="00435866" w:rsidRDefault="00D62CCF" w:rsidP="00D62CCF">
      <w:pPr>
        <w:jc w:val="both"/>
        <w:rPr>
          <w:rFonts w:ascii="Arial" w:hAnsi="Arial" w:cs="Arial"/>
        </w:rPr>
      </w:pPr>
      <w:r w:rsidRPr="00435866">
        <w:rPr>
          <w:rFonts w:ascii="Arial" w:hAnsi="Arial" w:cs="Arial"/>
          <w:b/>
          <w:u w:val="single"/>
        </w:rPr>
        <w:t>Oznaka 4</w:t>
      </w:r>
      <w:r w:rsidRPr="00435866">
        <w:rPr>
          <w:rFonts w:ascii="Arial" w:hAnsi="Arial" w:cs="Arial"/>
        </w:rPr>
        <w:t xml:space="preserve"> se označi in izpolni, kadar se oddaja obračun pri prenehanju davčnega zavezanca s statusno spremembo vpisano v Sodni register. </w:t>
      </w:r>
      <w:r w:rsidR="000D1F81" w:rsidRPr="00435866">
        <w:rPr>
          <w:rFonts w:ascii="Arial" w:hAnsi="Arial" w:cs="Arial"/>
        </w:rPr>
        <w:t>Datum vpisa v Sodni register ne more biti pred datumom zaključka obdobja obračuna.</w:t>
      </w:r>
    </w:p>
    <w:p w14:paraId="4D474FCA" w14:textId="77777777" w:rsidR="00D62CCF" w:rsidRPr="00435866" w:rsidRDefault="00D62CCF" w:rsidP="00D62CCF">
      <w:pPr>
        <w:jc w:val="both"/>
        <w:rPr>
          <w:rFonts w:ascii="Arial" w:hAnsi="Arial" w:cs="Arial"/>
        </w:rPr>
      </w:pPr>
      <w:r w:rsidRPr="00435866">
        <w:rPr>
          <w:rFonts w:ascii="Arial" w:hAnsi="Arial" w:cs="Arial"/>
          <w:u w:val="single"/>
        </w:rPr>
        <w:t>Oznaka 4.1</w:t>
      </w:r>
      <w:r w:rsidRPr="00435866">
        <w:rPr>
          <w:rFonts w:ascii="Arial" w:hAnsi="Arial" w:cs="Arial"/>
        </w:rPr>
        <w:t xml:space="preserve"> se označi, kadar se zavezanec statusno preoblikuje v novo ali obstoječo kapitalsko družbo v skladu z Zakonom o gospodarskih družbah. V okviru te oznake se označi in izpolni tudi ustrezna pod oznaka 4.1.1 ali 4.1.2, glede na način preoblikovanja.</w:t>
      </w:r>
    </w:p>
    <w:p w14:paraId="43CCE388" w14:textId="77777777" w:rsidR="00D62CCF" w:rsidRPr="00435866" w:rsidRDefault="00D62CCF" w:rsidP="00D62CCF">
      <w:pPr>
        <w:jc w:val="both"/>
        <w:rPr>
          <w:rFonts w:ascii="Arial" w:hAnsi="Arial" w:cs="Arial"/>
        </w:rPr>
      </w:pPr>
      <w:r w:rsidRPr="00435866">
        <w:rPr>
          <w:rFonts w:ascii="Arial" w:hAnsi="Arial" w:cs="Arial"/>
          <w:u w:val="single"/>
        </w:rPr>
        <w:t>Oznaka 4.2</w:t>
      </w:r>
      <w:r w:rsidRPr="00435866">
        <w:rPr>
          <w:rFonts w:ascii="Arial" w:hAnsi="Arial" w:cs="Arial"/>
        </w:rPr>
        <w:t xml:space="preserve"> se označi, kadar se zavezanec statusno preoblikuje v novo ali obstoječo pravno osebo, kadar preoblikovanje ni izvedeno v skladu z Zakonom o gospodarskih družbah. Oznaka je namenjena preoblikovanju zasebnikov, ki se po navedenem zakonu ne štejejo za podjetnike. V okviru te oznake se označi in izpolni tudi ustrezna pod oznaka 4.2.1 ali 4.2.2, glede na način preoblikovanja.</w:t>
      </w:r>
    </w:p>
    <w:p w14:paraId="2641A882" w14:textId="77777777" w:rsidR="00D62CCF" w:rsidRPr="00435866" w:rsidRDefault="00D62CCF" w:rsidP="00D62CCF">
      <w:pPr>
        <w:jc w:val="both"/>
        <w:rPr>
          <w:rFonts w:ascii="Arial" w:hAnsi="Arial" w:cs="Arial"/>
        </w:rPr>
      </w:pPr>
      <w:r w:rsidRPr="00435866">
        <w:rPr>
          <w:rFonts w:ascii="Arial" w:hAnsi="Arial" w:cs="Arial"/>
        </w:rPr>
        <w:t>Pod oznako 4 je treba označiti tudi status obračuna, ki je oddan zaradi statusnega preoblikovanja.</w:t>
      </w:r>
    </w:p>
    <w:p w14:paraId="3FEA3D5F" w14:textId="77777777" w:rsidR="00D62CCF" w:rsidRPr="00435866" w:rsidRDefault="00D62CCF" w:rsidP="00D62CCF">
      <w:pPr>
        <w:jc w:val="both"/>
        <w:rPr>
          <w:rFonts w:ascii="Arial" w:hAnsi="Arial" w:cs="Arial"/>
        </w:rPr>
      </w:pPr>
      <w:r w:rsidRPr="00435866">
        <w:rPr>
          <w:rFonts w:ascii="Arial" w:hAnsi="Arial" w:cs="Arial"/>
          <w:u w:val="single"/>
        </w:rPr>
        <w:t>Oznaka a</w:t>
      </w:r>
      <w:r w:rsidRPr="00435866">
        <w:rPr>
          <w:rFonts w:ascii="Arial" w:hAnsi="Arial" w:cs="Arial"/>
        </w:rPr>
        <w:t xml:space="preserve"> se označi in izpolni, ko gre za obračun</w:t>
      </w:r>
      <w:r w:rsidR="003E13F0" w:rsidRPr="00435866">
        <w:rPr>
          <w:rFonts w:ascii="Arial" w:hAnsi="Arial" w:cs="Arial"/>
        </w:rPr>
        <w:t>,</w:t>
      </w:r>
      <w:r w:rsidRPr="00435866">
        <w:rPr>
          <w:rFonts w:ascii="Arial" w:hAnsi="Arial" w:cs="Arial"/>
        </w:rPr>
        <w:t xml:space="preserve"> oddan na podlagi prvega odstavka </w:t>
      </w:r>
      <w:proofErr w:type="spellStart"/>
      <w:r w:rsidRPr="00435866">
        <w:rPr>
          <w:rFonts w:ascii="Arial" w:hAnsi="Arial" w:cs="Arial"/>
        </w:rPr>
        <w:t>297.a</w:t>
      </w:r>
      <w:proofErr w:type="spellEnd"/>
      <w:r w:rsidRPr="00435866">
        <w:rPr>
          <w:rFonts w:ascii="Arial" w:hAnsi="Arial" w:cs="Arial"/>
        </w:rPr>
        <w:t xml:space="preserve"> člena ZDavP-2, ko je bil vpis statusnega preoblikovanja v Sodni register izveden do vključno 31. marca naslednjega davčnega leta po obračunskem dnevu preoblikovanja.</w:t>
      </w:r>
    </w:p>
    <w:p w14:paraId="18413D8E" w14:textId="77777777" w:rsidR="00D62CCF" w:rsidRPr="00435866" w:rsidRDefault="00D62CCF" w:rsidP="00D62CCF">
      <w:pPr>
        <w:jc w:val="both"/>
        <w:rPr>
          <w:rFonts w:ascii="Arial" w:hAnsi="Arial" w:cs="Arial"/>
        </w:rPr>
      </w:pPr>
      <w:r w:rsidRPr="00435866">
        <w:rPr>
          <w:rFonts w:ascii="Arial" w:hAnsi="Arial" w:cs="Arial"/>
          <w:u w:val="single"/>
        </w:rPr>
        <w:t>Oznaka b</w:t>
      </w:r>
      <w:r w:rsidRPr="00435866">
        <w:rPr>
          <w:rFonts w:ascii="Arial" w:hAnsi="Arial" w:cs="Arial"/>
        </w:rPr>
        <w:t xml:space="preserve"> se označi se označi in izpolni, ko gre za obračun oddan na podlagi drugega odstavka </w:t>
      </w:r>
      <w:proofErr w:type="spellStart"/>
      <w:r w:rsidRPr="00435866">
        <w:rPr>
          <w:rFonts w:ascii="Arial" w:hAnsi="Arial" w:cs="Arial"/>
        </w:rPr>
        <w:t>297.a</w:t>
      </w:r>
      <w:proofErr w:type="spellEnd"/>
      <w:r w:rsidRPr="00435866">
        <w:rPr>
          <w:rFonts w:ascii="Arial" w:hAnsi="Arial" w:cs="Arial"/>
        </w:rPr>
        <w:t xml:space="preserve"> člena ZDavP-2, ko je bil vpis statusnega preoblikovanja v Sodni register izveden po 31. marcu naslednjega davčnega leta po obračunskem dnevu preoblikovanja in ko se s tem obračunom popravlja predhodno predložen obračun za obdobje, kot ga opredeljuje prvi  odstavek 296. člena</w:t>
      </w:r>
      <w:r w:rsidR="003E13F0" w:rsidRPr="00435866">
        <w:rPr>
          <w:rFonts w:ascii="Arial" w:hAnsi="Arial" w:cs="Arial"/>
        </w:rPr>
        <w:t xml:space="preserve"> ZDavP-2</w:t>
      </w:r>
      <w:r w:rsidRPr="00435866">
        <w:rPr>
          <w:rFonts w:ascii="Arial" w:hAnsi="Arial" w:cs="Arial"/>
        </w:rPr>
        <w:t xml:space="preserve">. </w:t>
      </w:r>
    </w:p>
    <w:p w14:paraId="19E33479" w14:textId="77777777" w:rsidR="00D62CCF" w:rsidRPr="00435866" w:rsidRDefault="00D62CCF" w:rsidP="00D62CCF">
      <w:pPr>
        <w:jc w:val="both"/>
        <w:rPr>
          <w:rFonts w:ascii="Arial" w:hAnsi="Arial" w:cs="Arial"/>
        </w:rPr>
      </w:pPr>
    </w:p>
    <w:p w14:paraId="3C60CF2A" w14:textId="77777777" w:rsidR="003D4936" w:rsidRPr="00435866" w:rsidRDefault="00D2301F" w:rsidP="00D62CCF">
      <w:pPr>
        <w:jc w:val="both"/>
        <w:rPr>
          <w:rFonts w:ascii="Arial" w:hAnsi="Arial" w:cs="Arial"/>
        </w:rPr>
      </w:pPr>
      <w:r w:rsidRPr="00435866">
        <w:rPr>
          <w:rFonts w:ascii="Arial" w:hAnsi="Arial" w:cs="Arial"/>
          <w:b/>
          <w:u w:val="single"/>
        </w:rPr>
        <w:t>Oznaka 5</w:t>
      </w:r>
      <w:r w:rsidRPr="00435866">
        <w:rPr>
          <w:rFonts w:ascii="Arial" w:hAnsi="Arial" w:cs="Arial"/>
        </w:rPr>
        <w:t xml:space="preserve"> se označi in izpolni, kadar se oddaja obračun ob prenehanju davčnega zavezanca z izbrisom in sočasnim prenosom podjetja zavezanca ali njegovih posameznih delov. Vpiše se datum izbrisa zavezanca iz </w:t>
      </w:r>
      <w:r w:rsidR="001515AF" w:rsidRPr="00435866">
        <w:rPr>
          <w:rFonts w:ascii="Arial" w:hAnsi="Arial" w:cs="Arial"/>
        </w:rPr>
        <w:t>P</w:t>
      </w:r>
      <w:r w:rsidRPr="00435866">
        <w:rPr>
          <w:rFonts w:ascii="Arial" w:hAnsi="Arial" w:cs="Arial"/>
        </w:rPr>
        <w:t>oslovnega registra</w:t>
      </w:r>
      <w:r w:rsidR="001515AF" w:rsidRPr="00435866">
        <w:rPr>
          <w:rFonts w:ascii="Arial" w:hAnsi="Arial" w:cs="Arial"/>
        </w:rPr>
        <w:t xml:space="preserve"> Slovenije</w:t>
      </w:r>
      <w:r w:rsidRPr="00435866">
        <w:rPr>
          <w:rFonts w:ascii="Arial" w:hAnsi="Arial" w:cs="Arial"/>
        </w:rPr>
        <w:t>, pri čemer ta datum ne more biti pred datumom zaključka obdobja.</w:t>
      </w:r>
    </w:p>
    <w:p w14:paraId="68F8437D" w14:textId="77777777" w:rsidR="00084625" w:rsidRPr="00435866" w:rsidRDefault="00D2301F" w:rsidP="00D62CCF">
      <w:pPr>
        <w:jc w:val="both"/>
        <w:rPr>
          <w:rFonts w:ascii="Arial" w:hAnsi="Arial" w:cs="Arial"/>
        </w:rPr>
      </w:pPr>
      <w:r w:rsidRPr="00435866">
        <w:rPr>
          <w:rFonts w:ascii="Arial" w:hAnsi="Arial" w:cs="Arial"/>
          <w:u w:val="single"/>
        </w:rPr>
        <w:t>Oznaka 5.1</w:t>
      </w:r>
      <w:r w:rsidRPr="00435866">
        <w:rPr>
          <w:rFonts w:ascii="Arial" w:hAnsi="Arial" w:cs="Arial"/>
        </w:rPr>
        <w:t xml:space="preserve"> se označi, kadar zavezanec v skladu z Zakonom o gospodarskih družbah svoje podjetje ob izbrisu prenese na drugega podjetnika prevzemnika, v skladu z 99. </w:t>
      </w:r>
      <w:r w:rsidR="00B71BAC" w:rsidRPr="00435866">
        <w:rPr>
          <w:rFonts w:ascii="Arial" w:hAnsi="Arial" w:cs="Arial"/>
        </w:rPr>
        <w:t>č</w:t>
      </w:r>
      <w:r w:rsidRPr="00435866">
        <w:rPr>
          <w:rFonts w:ascii="Arial" w:hAnsi="Arial" w:cs="Arial"/>
        </w:rPr>
        <w:t>lenom</w:t>
      </w:r>
      <w:r w:rsidR="00B71BAC" w:rsidRPr="00435866">
        <w:rPr>
          <w:rFonts w:ascii="Arial" w:hAnsi="Arial" w:cs="Arial"/>
        </w:rPr>
        <w:t xml:space="preserve"> </w:t>
      </w:r>
      <w:r w:rsidRPr="00435866">
        <w:rPr>
          <w:rFonts w:ascii="Arial" w:hAnsi="Arial" w:cs="Arial"/>
        </w:rPr>
        <w:t xml:space="preserve">ZDavP-2F, ki napotuje na uporabo </w:t>
      </w:r>
      <w:proofErr w:type="spellStart"/>
      <w:r w:rsidRPr="00435866">
        <w:rPr>
          <w:rFonts w:ascii="Arial" w:hAnsi="Arial" w:cs="Arial"/>
        </w:rPr>
        <w:t>297.a</w:t>
      </w:r>
      <w:proofErr w:type="spellEnd"/>
      <w:r w:rsidRPr="00435866">
        <w:rPr>
          <w:rFonts w:ascii="Arial" w:hAnsi="Arial" w:cs="Arial"/>
        </w:rPr>
        <w:t xml:space="preserve"> člena </w:t>
      </w:r>
      <w:r w:rsidR="00B71BAC" w:rsidRPr="00435866">
        <w:rPr>
          <w:rFonts w:ascii="Arial" w:hAnsi="Arial" w:cs="Arial"/>
        </w:rPr>
        <w:t>ZDavP-2.</w:t>
      </w:r>
      <w:r w:rsidRPr="00435866">
        <w:rPr>
          <w:rFonts w:ascii="Arial" w:hAnsi="Arial" w:cs="Arial"/>
        </w:rPr>
        <w:t xml:space="preserve"> V okviru oznake 5.1 se obvezno označi in izpolni tudi ena od oznak a ali b.</w:t>
      </w:r>
    </w:p>
    <w:p w14:paraId="17420C52" w14:textId="77777777" w:rsidR="00084625" w:rsidRPr="00435866" w:rsidRDefault="00D2301F" w:rsidP="00084625">
      <w:pPr>
        <w:jc w:val="both"/>
        <w:rPr>
          <w:rFonts w:ascii="Arial" w:hAnsi="Arial" w:cs="Arial"/>
        </w:rPr>
      </w:pPr>
      <w:r w:rsidRPr="00435866">
        <w:rPr>
          <w:rFonts w:ascii="Arial" w:hAnsi="Arial" w:cs="Arial"/>
          <w:u w:val="single"/>
        </w:rPr>
        <w:t>Oznaka a</w:t>
      </w:r>
      <w:r w:rsidRPr="00435866">
        <w:rPr>
          <w:rFonts w:ascii="Arial" w:hAnsi="Arial" w:cs="Arial"/>
        </w:rPr>
        <w:t xml:space="preserve"> se označi in izpolni, ko gre za obračun oddan za obdobje, ki se zaključi z obračunskim dnem prenosa podjetnika na podjetnika prevzemnika, če je bil vpis tega prenosa v P</w:t>
      </w:r>
      <w:r w:rsidR="001515AF" w:rsidRPr="00435866">
        <w:rPr>
          <w:rFonts w:ascii="Arial" w:hAnsi="Arial" w:cs="Arial"/>
        </w:rPr>
        <w:t>oslovni register Slovenije</w:t>
      </w:r>
      <w:r w:rsidRPr="00435866">
        <w:rPr>
          <w:rFonts w:ascii="Arial" w:hAnsi="Arial" w:cs="Arial"/>
        </w:rPr>
        <w:t xml:space="preserve"> izveden do vključno 31. marca naslednjega davčnega leta. </w:t>
      </w:r>
    </w:p>
    <w:p w14:paraId="5BDF6D92" w14:textId="77777777" w:rsidR="00084625" w:rsidRPr="00435866" w:rsidRDefault="00D2301F" w:rsidP="00084625">
      <w:pPr>
        <w:jc w:val="both"/>
        <w:rPr>
          <w:rFonts w:ascii="Arial" w:hAnsi="Arial" w:cs="Arial"/>
          <w:color w:val="FF0000"/>
        </w:rPr>
      </w:pPr>
      <w:r w:rsidRPr="00435866">
        <w:rPr>
          <w:rFonts w:ascii="Arial" w:hAnsi="Arial" w:cs="Arial"/>
          <w:u w:val="single"/>
        </w:rPr>
        <w:t xml:space="preserve">Oznaka b </w:t>
      </w:r>
      <w:r w:rsidRPr="00435866">
        <w:rPr>
          <w:rFonts w:ascii="Arial" w:hAnsi="Arial" w:cs="Arial"/>
        </w:rPr>
        <w:t>se označi in izpolni, ko gre za popravek obračuna oddanega za obdobje, ki se sicer zaključi z obračunskim dnem prenosa podjetnika na podjetnika prevzemnika, potem, ko je bil predhodno že oddan obračun za obdobje, ki se zaključi z zadnjim dnem koledarskega leta, ker do vključno 31. marca naslednjega davčnega leta ni prišlo do vpisa tega prenosa v P</w:t>
      </w:r>
      <w:r w:rsidR="001515AF" w:rsidRPr="00435866">
        <w:rPr>
          <w:rFonts w:ascii="Arial" w:hAnsi="Arial" w:cs="Arial"/>
        </w:rPr>
        <w:t xml:space="preserve">oslovni register </w:t>
      </w:r>
      <w:r w:rsidRPr="00435866">
        <w:rPr>
          <w:rFonts w:ascii="Arial" w:hAnsi="Arial" w:cs="Arial"/>
        </w:rPr>
        <w:t>S</w:t>
      </w:r>
      <w:r w:rsidR="001515AF" w:rsidRPr="00435866">
        <w:rPr>
          <w:rFonts w:ascii="Arial" w:hAnsi="Arial" w:cs="Arial"/>
        </w:rPr>
        <w:t>lovenije</w:t>
      </w:r>
      <w:r w:rsidRPr="00435866">
        <w:rPr>
          <w:rFonts w:ascii="Arial" w:hAnsi="Arial" w:cs="Arial"/>
        </w:rPr>
        <w:t>.</w:t>
      </w:r>
    </w:p>
    <w:p w14:paraId="257B5454" w14:textId="77777777" w:rsidR="00101AD6" w:rsidRPr="00435866" w:rsidRDefault="00D2301F" w:rsidP="00D62CCF">
      <w:pPr>
        <w:jc w:val="both"/>
        <w:rPr>
          <w:rFonts w:ascii="Arial" w:hAnsi="Arial" w:cs="Arial"/>
        </w:rPr>
      </w:pPr>
      <w:r w:rsidRPr="00435866">
        <w:rPr>
          <w:rFonts w:ascii="Arial" w:hAnsi="Arial" w:cs="Arial"/>
          <w:u w:val="single"/>
        </w:rPr>
        <w:t xml:space="preserve">Oznaka 5.2 </w:t>
      </w:r>
      <w:r w:rsidRPr="00435866">
        <w:rPr>
          <w:rFonts w:ascii="Arial" w:hAnsi="Arial" w:cs="Arial"/>
        </w:rPr>
        <w:t>se označi in izpolni, kadar se oddaja obračun  za obračunsko obdobje, ki se konča z izbrisom davčnega zavezanca iz Poslovnega registra</w:t>
      </w:r>
      <w:r w:rsidR="001515AF" w:rsidRPr="00435866">
        <w:rPr>
          <w:rFonts w:ascii="Arial" w:hAnsi="Arial" w:cs="Arial"/>
        </w:rPr>
        <w:t xml:space="preserve"> Slovenije</w:t>
      </w:r>
      <w:r w:rsidRPr="00435866">
        <w:rPr>
          <w:rFonts w:ascii="Arial" w:hAnsi="Arial" w:cs="Arial"/>
        </w:rPr>
        <w:t xml:space="preserve">, pri čemer se na eno ali več fizičnih oseb prenaša podjetje ali njegov del, ki se v skladu z določbami ZDoh-2 šteje kot celota sredstev in obveznosti in je s poslovno-organizacijskega vidika sposobna samostojno poslovati. </w:t>
      </w:r>
    </w:p>
    <w:p w14:paraId="075EEFA3" w14:textId="77777777" w:rsidR="00101AD6" w:rsidRPr="00435866" w:rsidRDefault="00D2301F" w:rsidP="00101AD6">
      <w:pPr>
        <w:jc w:val="both"/>
        <w:rPr>
          <w:rFonts w:ascii="Arial" w:hAnsi="Arial" w:cs="Arial"/>
        </w:rPr>
      </w:pPr>
      <w:r w:rsidRPr="00435866">
        <w:rPr>
          <w:rFonts w:ascii="Arial" w:hAnsi="Arial" w:cs="Arial"/>
          <w:u w:val="single"/>
        </w:rPr>
        <w:t xml:space="preserve">Oznaka 5.3 </w:t>
      </w:r>
      <w:r w:rsidRPr="00435866">
        <w:rPr>
          <w:rFonts w:ascii="Arial" w:hAnsi="Arial" w:cs="Arial"/>
        </w:rPr>
        <w:t>se označi in izpolni, kadar se oddaja obračun  za obračunsko obdobje, ki se konča z izbrisom davčnega zavezanca iz Poslovnega registra</w:t>
      </w:r>
      <w:r w:rsidR="001515AF" w:rsidRPr="00435866">
        <w:rPr>
          <w:rFonts w:ascii="Arial" w:hAnsi="Arial" w:cs="Arial"/>
        </w:rPr>
        <w:t xml:space="preserve"> Slovenije</w:t>
      </w:r>
      <w:r w:rsidRPr="00435866">
        <w:rPr>
          <w:rFonts w:ascii="Arial" w:hAnsi="Arial" w:cs="Arial"/>
        </w:rPr>
        <w:t xml:space="preserve">, </w:t>
      </w:r>
      <w:r w:rsidR="00B71BAC" w:rsidRPr="00435866">
        <w:rPr>
          <w:rFonts w:ascii="Arial" w:hAnsi="Arial" w:cs="Arial"/>
        </w:rPr>
        <w:t>p</w:t>
      </w:r>
      <w:r w:rsidRPr="00435866">
        <w:rPr>
          <w:rFonts w:ascii="Arial" w:hAnsi="Arial" w:cs="Arial"/>
        </w:rPr>
        <w:t xml:space="preserve">ri čemer se na eno ali več pravnih oseb prenaša podjetje ali njegov del, ki se v skladu z določbami ZDoh-2 šteje kot celota sredstev in obveznosti in je s poslovno-organizacijskega vidika sposobna samostojno poslovati. </w:t>
      </w:r>
    </w:p>
    <w:p w14:paraId="601C00E0" w14:textId="77777777" w:rsidR="00D62CCF" w:rsidRPr="00435866" w:rsidRDefault="00D62CCF" w:rsidP="00D62CCF">
      <w:pPr>
        <w:jc w:val="both"/>
        <w:rPr>
          <w:rFonts w:ascii="Arial" w:hAnsi="Arial" w:cs="Arial"/>
        </w:rPr>
      </w:pPr>
    </w:p>
    <w:p w14:paraId="2D5A8836" w14:textId="77777777" w:rsidR="00D62CCF" w:rsidRPr="00435866" w:rsidRDefault="00D62CCF" w:rsidP="00D62CCF">
      <w:pPr>
        <w:jc w:val="both"/>
        <w:rPr>
          <w:rFonts w:ascii="Arial" w:hAnsi="Arial" w:cs="Arial"/>
        </w:rPr>
      </w:pPr>
      <w:r w:rsidRPr="00435866">
        <w:rPr>
          <w:rFonts w:ascii="Arial" w:hAnsi="Arial" w:cs="Arial"/>
          <w:b/>
          <w:u w:val="single"/>
        </w:rPr>
        <w:t>Oznaka 6</w:t>
      </w:r>
      <w:r w:rsidRPr="00435866">
        <w:rPr>
          <w:rFonts w:ascii="Arial" w:hAnsi="Arial" w:cs="Arial"/>
        </w:rPr>
        <w:t xml:space="preserve"> se označi in izpolni, kadar se oddaja obračun za obračunsko obdobje, ki se konča z dnem pred dnevom pričetka postopka prisilne poravnave.</w:t>
      </w:r>
    </w:p>
    <w:p w14:paraId="05285C9B" w14:textId="77777777" w:rsidR="00D62CCF" w:rsidRPr="00435866" w:rsidRDefault="00D62CCF" w:rsidP="00D62CCF">
      <w:pPr>
        <w:pStyle w:val="BodyText"/>
        <w:jc w:val="left"/>
        <w:rPr>
          <w:rFonts w:cs="Arial"/>
        </w:rPr>
      </w:pPr>
    </w:p>
    <w:p w14:paraId="787569BE" w14:textId="77777777" w:rsidR="008266E9" w:rsidRPr="00435866" w:rsidRDefault="008266E9" w:rsidP="008266E9">
      <w:pPr>
        <w:jc w:val="both"/>
        <w:rPr>
          <w:rFonts w:ascii="Arial" w:hAnsi="Arial" w:cs="Arial"/>
        </w:rPr>
      </w:pPr>
      <w:r w:rsidRPr="00435866">
        <w:rPr>
          <w:rFonts w:ascii="Arial" w:hAnsi="Arial" w:cs="Arial"/>
          <w:b/>
          <w:u w:val="single"/>
        </w:rPr>
        <w:t>Oznaka 7</w:t>
      </w:r>
      <w:r w:rsidRPr="00435866">
        <w:rPr>
          <w:rFonts w:ascii="Arial" w:hAnsi="Arial" w:cs="Arial"/>
        </w:rPr>
        <w:t xml:space="preserve"> se označi in izpolni, kadar se oddaja obračun za obračunsko obdobje, v katerem zavezanec ne opravlja več dejavnosti, če je v tem obdobju prejel plačila prihodkov, ki so nastali v okviru opravljanja dejavnosti pred 1.1.2013 v obdobjih, ko je zavezanec davčno osnovo ugotavljal na podlagi dejanskih prihodkov in normiranih odhodkov, in </w:t>
      </w:r>
      <w:r w:rsidR="00AC38AF" w:rsidRPr="00435866">
        <w:rPr>
          <w:rFonts w:ascii="Arial" w:hAnsi="Arial" w:cs="Arial"/>
        </w:rPr>
        <w:t xml:space="preserve">ki </w:t>
      </w:r>
      <w:r w:rsidR="005644B8" w:rsidRPr="00435866">
        <w:rPr>
          <w:rFonts w:ascii="Arial" w:hAnsi="Arial" w:cs="Arial"/>
        </w:rPr>
        <w:t xml:space="preserve">zaradi upoštevanja prihodkov ob njihovem plačilu </w:t>
      </w:r>
      <w:r w:rsidRPr="00435866">
        <w:rPr>
          <w:rFonts w:ascii="Arial" w:hAnsi="Arial" w:cs="Arial"/>
        </w:rPr>
        <w:t>še niso bili upoštevani</w:t>
      </w:r>
      <w:r w:rsidR="005644B8" w:rsidRPr="00435866">
        <w:rPr>
          <w:rFonts w:ascii="Arial" w:hAnsi="Arial" w:cs="Arial"/>
        </w:rPr>
        <w:t>.</w:t>
      </w:r>
      <w:r w:rsidRPr="00435866">
        <w:rPr>
          <w:rFonts w:ascii="Arial" w:hAnsi="Arial" w:cs="Arial"/>
        </w:rPr>
        <w:t xml:space="preserve"> </w:t>
      </w:r>
    </w:p>
    <w:p w14:paraId="4B668A25" w14:textId="77777777" w:rsidR="00B777F7" w:rsidRPr="00435866" w:rsidRDefault="00B777F7" w:rsidP="00B7075E">
      <w:pPr>
        <w:numPr>
          <w:ilvl w:val="0"/>
          <w:numId w:val="28"/>
        </w:numPr>
        <w:jc w:val="both"/>
        <w:rPr>
          <w:rFonts w:ascii="Arial" w:hAnsi="Arial" w:cs="Arial"/>
        </w:rPr>
      </w:pPr>
      <w:r w:rsidRPr="00435866">
        <w:rPr>
          <w:rFonts w:ascii="Arial" w:hAnsi="Arial" w:cs="Arial"/>
        </w:rPr>
        <w:t>Zavezanec lahko odda tak obračun za celo koledarsko leto.</w:t>
      </w:r>
    </w:p>
    <w:p w14:paraId="37CE8B7A" w14:textId="77777777" w:rsidR="00B777F7" w:rsidRPr="00435866" w:rsidRDefault="00B777F7" w:rsidP="00B7075E">
      <w:pPr>
        <w:numPr>
          <w:ilvl w:val="0"/>
          <w:numId w:val="28"/>
        </w:numPr>
        <w:jc w:val="both"/>
        <w:rPr>
          <w:rFonts w:ascii="Arial" w:hAnsi="Arial" w:cs="Arial"/>
        </w:rPr>
      </w:pPr>
      <w:r w:rsidRPr="00435866">
        <w:rPr>
          <w:rFonts w:ascii="Arial" w:hAnsi="Arial" w:cs="Arial"/>
        </w:rPr>
        <w:t>Zavezanec lahko odda tak obračun za obračunsko obdobje, ki se zaključi pred koncem koledarskega leta z dnem, ko je prejel zadnje plačilo prihodka.</w:t>
      </w:r>
    </w:p>
    <w:p w14:paraId="09C99F97" w14:textId="77777777" w:rsidR="00B777F7" w:rsidRPr="00435866" w:rsidRDefault="00B777F7" w:rsidP="00B7075E">
      <w:pPr>
        <w:numPr>
          <w:ilvl w:val="0"/>
          <w:numId w:val="28"/>
        </w:numPr>
        <w:jc w:val="both"/>
        <w:rPr>
          <w:rFonts w:ascii="Arial" w:hAnsi="Arial" w:cs="Arial"/>
        </w:rPr>
      </w:pPr>
      <w:r w:rsidRPr="00435866">
        <w:rPr>
          <w:rFonts w:ascii="Arial" w:hAnsi="Arial" w:cs="Arial"/>
        </w:rPr>
        <w:t>Če zavezanec v okviru koledarskega leta odda več takih obračunov, se obračunska obdobja posameznih obračunov med seboj ne smejo prekrivati.</w:t>
      </w:r>
    </w:p>
    <w:p w14:paraId="16FC1649" w14:textId="77777777" w:rsidR="00B777F7" w:rsidRPr="00435866" w:rsidRDefault="00B777F7" w:rsidP="00B7075E">
      <w:pPr>
        <w:numPr>
          <w:ilvl w:val="0"/>
          <w:numId w:val="28"/>
        </w:numPr>
        <w:jc w:val="both"/>
        <w:rPr>
          <w:rFonts w:ascii="Arial" w:hAnsi="Arial" w:cs="Arial"/>
        </w:rPr>
      </w:pPr>
      <w:r w:rsidRPr="00435866">
        <w:rPr>
          <w:rFonts w:ascii="Arial" w:hAnsi="Arial" w:cs="Arial"/>
        </w:rPr>
        <w:t xml:space="preserve">Če zavezanec plačila prihodkov, ki so nastali v času opravljanja </w:t>
      </w:r>
      <w:proofErr w:type="spellStart"/>
      <w:r w:rsidRPr="00435866">
        <w:rPr>
          <w:rFonts w:ascii="Arial" w:hAnsi="Arial" w:cs="Arial"/>
        </w:rPr>
        <w:t>prenehane</w:t>
      </w:r>
      <w:proofErr w:type="spellEnd"/>
      <w:r w:rsidRPr="00435866">
        <w:rPr>
          <w:rFonts w:ascii="Arial" w:hAnsi="Arial" w:cs="Arial"/>
        </w:rPr>
        <w:t xml:space="preserve"> dejavnosti prejme v obdobju, ko ponovno opravlja dejavnost, prihodke vključi v obračun, ki ga odda za obračunsko obdobje v katerem so bili prihodki prejeti, pod ustrezno oznako 1 do 6.</w:t>
      </w:r>
    </w:p>
    <w:p w14:paraId="5FEFAB5C" w14:textId="77777777" w:rsidR="00B777F7" w:rsidRPr="00435866" w:rsidRDefault="00B777F7" w:rsidP="008266E9">
      <w:pPr>
        <w:jc w:val="both"/>
        <w:rPr>
          <w:rFonts w:ascii="Arial" w:hAnsi="Arial" w:cs="Arial"/>
        </w:rPr>
      </w:pPr>
    </w:p>
    <w:p w14:paraId="088DD526" w14:textId="77777777" w:rsidR="00C10E08" w:rsidRPr="00435866" w:rsidRDefault="003A315E" w:rsidP="003A315E">
      <w:pPr>
        <w:pStyle w:val="BodyText"/>
        <w:jc w:val="left"/>
        <w:rPr>
          <w:rFonts w:cs="Arial"/>
          <w:b w:val="0"/>
          <w:bCs w:val="0"/>
        </w:rPr>
      </w:pPr>
      <w:r w:rsidRPr="00435866">
        <w:rPr>
          <w:rFonts w:cs="Arial"/>
        </w:rPr>
        <w:br w:type="page"/>
      </w:r>
    </w:p>
    <w:p w14:paraId="4436B56C" w14:textId="042B31F1" w:rsidR="00D2301F" w:rsidRPr="00435866" w:rsidRDefault="00AE2B11" w:rsidP="00B7075E">
      <w:pPr>
        <w:pStyle w:val="Odstavekseznama1"/>
        <w:numPr>
          <w:ilvl w:val="0"/>
          <w:numId w:val="18"/>
        </w:numPr>
        <w:ind w:left="0" w:firstLine="0"/>
        <w:jc w:val="both"/>
        <w:rPr>
          <w:rFonts w:ascii="Arial" w:hAnsi="Arial" w:cs="Arial"/>
          <w:b/>
        </w:rPr>
      </w:pPr>
      <w:r>
        <w:rPr>
          <w:rFonts w:ascii="Arial" w:hAnsi="Arial" w:cs="Arial"/>
          <w:b/>
        </w:rPr>
        <w:lastRenderedPageBreak/>
        <w:t>Metodologija izpolnjevanja obračuna akontacije dohodnine od dohodka iz dejavnosti za zavezance, ki ugotavljajo davčno osnovo na podlagi dejanskih prihodkov in dejanskih odhodkov</w:t>
      </w:r>
    </w:p>
    <w:p w14:paraId="01DAC6EE" w14:textId="77777777" w:rsidR="005B6051" w:rsidRPr="00435866" w:rsidRDefault="005B6051" w:rsidP="00D62CCF">
      <w:pPr>
        <w:jc w:val="both"/>
        <w:rPr>
          <w:rFonts w:ascii="Arial" w:hAnsi="Arial" w:cs="Arial"/>
          <w:b/>
        </w:rPr>
      </w:pPr>
    </w:p>
    <w:p w14:paraId="410E5202" w14:textId="7EF4F16B" w:rsidR="00A41593" w:rsidRPr="00435866" w:rsidRDefault="005B6051" w:rsidP="00A41593">
      <w:pPr>
        <w:jc w:val="both"/>
        <w:rPr>
          <w:rFonts w:ascii="Arial" w:hAnsi="Arial" w:cs="Arial"/>
        </w:rPr>
      </w:pPr>
      <w:r w:rsidRPr="00435866">
        <w:rPr>
          <w:rFonts w:ascii="Arial" w:hAnsi="Arial" w:cs="Arial"/>
        </w:rPr>
        <w:t xml:space="preserve">Podatke v tem delu obračuna izpolnijo samo zavezanci, </w:t>
      </w:r>
      <w:r w:rsidR="00A41593" w:rsidRPr="00435866">
        <w:rPr>
          <w:rFonts w:ascii="Arial" w:hAnsi="Arial" w:cs="Arial"/>
        </w:rPr>
        <w:t xml:space="preserve">ki so v delu I. označili polje </w:t>
      </w:r>
      <w:r w:rsidR="003F7110" w:rsidRPr="00435866">
        <w:rPr>
          <w:rFonts w:ascii="Arial" w:hAnsi="Arial" w:cs="Arial"/>
        </w:rPr>
        <w:t>D</w:t>
      </w:r>
      <w:r w:rsidR="00A41593" w:rsidRPr="00435866">
        <w:rPr>
          <w:rFonts w:ascii="Arial" w:hAnsi="Arial" w:cs="Arial"/>
        </w:rPr>
        <w:t xml:space="preserve">. </w:t>
      </w:r>
    </w:p>
    <w:p w14:paraId="5D6CDD63" w14:textId="77777777" w:rsidR="005B6051" w:rsidRPr="00435866" w:rsidRDefault="005B6051" w:rsidP="00D62CCF">
      <w:pPr>
        <w:jc w:val="both"/>
        <w:rPr>
          <w:rFonts w:ascii="Arial" w:hAnsi="Arial" w:cs="Arial"/>
        </w:rPr>
      </w:pP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894"/>
      </w:tblGrid>
      <w:tr w:rsidR="00D62CCF" w:rsidRPr="00435866" w14:paraId="4AE2FEF5" w14:textId="77777777">
        <w:trPr>
          <w:cantSplit/>
          <w:trHeight w:val="67"/>
        </w:trPr>
        <w:tc>
          <w:tcPr>
            <w:tcW w:w="998" w:type="dxa"/>
          </w:tcPr>
          <w:p w14:paraId="3475F476" w14:textId="77777777" w:rsidR="00D62CCF" w:rsidRPr="00435866" w:rsidRDefault="00D62CCF" w:rsidP="00D62CCF">
            <w:pPr>
              <w:rPr>
                <w:rFonts w:ascii="Arial" w:hAnsi="Arial" w:cs="Arial"/>
              </w:rPr>
            </w:pPr>
            <w:proofErr w:type="spellStart"/>
            <w:r w:rsidRPr="00435866">
              <w:rPr>
                <w:rFonts w:ascii="Arial" w:hAnsi="Arial" w:cs="Arial"/>
              </w:rPr>
              <w:t>Zap</w:t>
            </w:r>
            <w:proofErr w:type="spellEnd"/>
            <w:r w:rsidRPr="00435866">
              <w:rPr>
                <w:rFonts w:ascii="Arial" w:hAnsi="Arial" w:cs="Arial"/>
              </w:rPr>
              <w:t>. št.</w:t>
            </w:r>
          </w:p>
        </w:tc>
        <w:tc>
          <w:tcPr>
            <w:tcW w:w="7894" w:type="dxa"/>
          </w:tcPr>
          <w:p w14:paraId="2C301003" w14:textId="77777777" w:rsidR="00D62CCF" w:rsidRPr="00435866" w:rsidRDefault="00D62CCF" w:rsidP="00D62CCF">
            <w:pPr>
              <w:jc w:val="both"/>
              <w:rPr>
                <w:rFonts w:ascii="Arial" w:hAnsi="Arial" w:cs="Arial"/>
              </w:rPr>
            </w:pPr>
          </w:p>
        </w:tc>
      </w:tr>
      <w:tr w:rsidR="00D62CCF" w:rsidRPr="00435866" w14:paraId="14236B25" w14:textId="77777777">
        <w:trPr>
          <w:cantSplit/>
          <w:trHeight w:val="67"/>
        </w:trPr>
        <w:tc>
          <w:tcPr>
            <w:tcW w:w="998" w:type="dxa"/>
          </w:tcPr>
          <w:p w14:paraId="015BDBDE" w14:textId="77777777" w:rsidR="00D62CCF" w:rsidRPr="00435866" w:rsidRDefault="00D62CCF" w:rsidP="00D62CCF">
            <w:pPr>
              <w:rPr>
                <w:rFonts w:ascii="Arial" w:hAnsi="Arial" w:cs="Arial"/>
              </w:rPr>
            </w:pPr>
            <w:r w:rsidRPr="00435866">
              <w:rPr>
                <w:rFonts w:ascii="Arial" w:hAnsi="Arial" w:cs="Arial"/>
              </w:rPr>
              <w:t>1.</w:t>
            </w:r>
          </w:p>
        </w:tc>
        <w:tc>
          <w:tcPr>
            <w:tcW w:w="7894" w:type="dxa"/>
          </w:tcPr>
          <w:p w14:paraId="3C0E857A" w14:textId="77777777" w:rsidR="00D62CCF" w:rsidRPr="00435866" w:rsidRDefault="00D62CCF" w:rsidP="00D62CCF">
            <w:pPr>
              <w:jc w:val="both"/>
              <w:rPr>
                <w:rFonts w:ascii="Arial" w:hAnsi="Arial" w:cs="Arial"/>
              </w:rPr>
            </w:pPr>
            <w:r w:rsidRPr="00435866">
              <w:rPr>
                <w:rFonts w:ascii="Arial" w:hAnsi="Arial" w:cs="Arial"/>
              </w:rPr>
              <w:t xml:space="preserve">Znesek prihodkov, ugotovljenih v izkazu poslovnega izida </w:t>
            </w:r>
          </w:p>
        </w:tc>
      </w:tr>
      <w:tr w:rsidR="00D62CCF" w:rsidRPr="00435866" w14:paraId="4AD146FA" w14:textId="77777777">
        <w:trPr>
          <w:cantSplit/>
          <w:trHeight w:val="67"/>
        </w:trPr>
        <w:tc>
          <w:tcPr>
            <w:tcW w:w="998" w:type="dxa"/>
          </w:tcPr>
          <w:p w14:paraId="2DD236DF" w14:textId="77777777" w:rsidR="00D62CCF" w:rsidRPr="00435866" w:rsidRDefault="00D62CCF" w:rsidP="00D62CCF">
            <w:pPr>
              <w:rPr>
                <w:rFonts w:ascii="Arial" w:hAnsi="Arial" w:cs="Arial"/>
              </w:rPr>
            </w:pPr>
            <w:r w:rsidRPr="00435866">
              <w:rPr>
                <w:rFonts w:ascii="Arial" w:hAnsi="Arial" w:cs="Arial"/>
              </w:rPr>
              <w:t>1.1</w:t>
            </w:r>
          </w:p>
        </w:tc>
        <w:tc>
          <w:tcPr>
            <w:tcW w:w="7894" w:type="dxa"/>
          </w:tcPr>
          <w:p w14:paraId="748FC6F9" w14:textId="77777777" w:rsidR="00D62CCF" w:rsidRPr="00435866" w:rsidRDefault="00D62CCF" w:rsidP="00D62CCF">
            <w:pPr>
              <w:jc w:val="both"/>
              <w:rPr>
                <w:rFonts w:ascii="Arial" w:hAnsi="Arial" w:cs="Arial"/>
              </w:rPr>
            </w:pPr>
            <w:r w:rsidRPr="00435866">
              <w:rPr>
                <w:rFonts w:ascii="Arial" w:hAnsi="Arial" w:cs="Arial"/>
              </w:rPr>
              <w:t xml:space="preserve">Znesek dohodkov, izkazanih v </w:t>
            </w:r>
            <w:proofErr w:type="spellStart"/>
            <w:r w:rsidRPr="00435866">
              <w:rPr>
                <w:rFonts w:ascii="Arial" w:hAnsi="Arial" w:cs="Arial"/>
              </w:rPr>
              <w:t>zap</w:t>
            </w:r>
            <w:proofErr w:type="spellEnd"/>
            <w:r w:rsidRPr="00435866">
              <w:rPr>
                <w:rFonts w:ascii="Arial" w:hAnsi="Arial" w:cs="Arial"/>
              </w:rPr>
              <w:t>. št. 1, od katerih je bil odtegnjen davek na viru, vključno z davčnim odtegljajem (136. člena ZDoh-2 v povezavi s 53. členom in četrtim odstavkom 68. člena ZDoh-2)</w:t>
            </w:r>
          </w:p>
        </w:tc>
      </w:tr>
      <w:tr w:rsidR="00D62CCF" w:rsidRPr="00435866" w14:paraId="21261731" w14:textId="77777777">
        <w:trPr>
          <w:cantSplit/>
          <w:trHeight w:val="67"/>
        </w:trPr>
        <w:tc>
          <w:tcPr>
            <w:tcW w:w="998" w:type="dxa"/>
          </w:tcPr>
          <w:p w14:paraId="599CBCDC" w14:textId="77777777" w:rsidR="00D62CCF" w:rsidRPr="00435866" w:rsidRDefault="00D62CCF" w:rsidP="00D62CCF">
            <w:pPr>
              <w:rPr>
                <w:rFonts w:ascii="Arial" w:hAnsi="Arial" w:cs="Arial"/>
              </w:rPr>
            </w:pPr>
            <w:r w:rsidRPr="00435866">
              <w:rPr>
                <w:rFonts w:ascii="Arial" w:hAnsi="Arial" w:cs="Arial"/>
              </w:rPr>
              <w:t>2.</w:t>
            </w:r>
          </w:p>
        </w:tc>
        <w:tc>
          <w:tcPr>
            <w:tcW w:w="7894" w:type="dxa"/>
          </w:tcPr>
          <w:p w14:paraId="6D062E2B" w14:textId="77777777" w:rsidR="00D62CCF" w:rsidRPr="00435866" w:rsidRDefault="00D62CCF" w:rsidP="00D62CCF">
            <w:pPr>
              <w:jc w:val="both"/>
              <w:rPr>
                <w:rFonts w:ascii="Arial" w:hAnsi="Arial" w:cs="Arial"/>
              </w:rPr>
            </w:pPr>
            <w:r w:rsidRPr="00435866">
              <w:rPr>
                <w:rFonts w:ascii="Arial" w:hAnsi="Arial" w:cs="Arial"/>
              </w:rPr>
              <w:t xml:space="preserve">Skupni znesek zmanjšanja prihodkov, izkazanih v </w:t>
            </w:r>
            <w:proofErr w:type="spellStart"/>
            <w:r w:rsidRPr="00435866">
              <w:rPr>
                <w:rFonts w:ascii="Arial" w:hAnsi="Arial" w:cs="Arial"/>
              </w:rPr>
              <w:t>zap</w:t>
            </w:r>
            <w:proofErr w:type="spellEnd"/>
            <w:r w:rsidRPr="00435866">
              <w:rPr>
                <w:rFonts w:ascii="Arial" w:hAnsi="Arial" w:cs="Arial"/>
              </w:rPr>
              <w:t xml:space="preserve">. št. 1, za posamezne vrste prihodkov iz </w:t>
            </w:r>
            <w:proofErr w:type="spellStart"/>
            <w:r w:rsidRPr="00435866">
              <w:rPr>
                <w:rFonts w:ascii="Arial" w:hAnsi="Arial" w:cs="Arial"/>
              </w:rPr>
              <w:t>zap</w:t>
            </w:r>
            <w:proofErr w:type="spellEnd"/>
            <w:r w:rsidRPr="00435866">
              <w:rPr>
                <w:rFonts w:ascii="Arial" w:hAnsi="Arial" w:cs="Arial"/>
              </w:rPr>
              <w:t>. št. 2.1 do 2.7</w:t>
            </w:r>
          </w:p>
        </w:tc>
      </w:tr>
      <w:tr w:rsidR="00D62CCF" w:rsidRPr="00435866" w14:paraId="140AB79A" w14:textId="77777777">
        <w:trPr>
          <w:cantSplit/>
          <w:trHeight w:val="67"/>
        </w:trPr>
        <w:tc>
          <w:tcPr>
            <w:tcW w:w="998" w:type="dxa"/>
          </w:tcPr>
          <w:p w14:paraId="4D54781C" w14:textId="77777777" w:rsidR="00D62CCF" w:rsidRPr="00435866" w:rsidRDefault="00D62CCF" w:rsidP="00D62CCF">
            <w:pPr>
              <w:rPr>
                <w:rFonts w:ascii="Arial" w:hAnsi="Arial" w:cs="Arial"/>
              </w:rPr>
            </w:pPr>
            <w:r w:rsidRPr="00435866">
              <w:rPr>
                <w:rFonts w:ascii="Arial" w:hAnsi="Arial" w:cs="Arial"/>
              </w:rPr>
              <w:t>2.1</w:t>
            </w:r>
          </w:p>
        </w:tc>
        <w:tc>
          <w:tcPr>
            <w:tcW w:w="7894" w:type="dxa"/>
          </w:tcPr>
          <w:p w14:paraId="3C90A4B0" w14:textId="77777777" w:rsidR="00D62CCF" w:rsidRPr="00435866" w:rsidRDefault="00D62CCF" w:rsidP="00D62CCF">
            <w:pPr>
              <w:jc w:val="both"/>
              <w:rPr>
                <w:rFonts w:ascii="Arial" w:hAnsi="Arial" w:cs="Arial"/>
              </w:rPr>
            </w:pPr>
            <w:r w:rsidRPr="00435866">
              <w:rPr>
                <w:rFonts w:ascii="Arial" w:hAnsi="Arial" w:cs="Arial"/>
              </w:rPr>
              <w:t>Znesek prihodkov pri odpravi in porabi rezervacij, ki predhodno niso bile priznane oziroma so bile obdavčene že ob njihovem oblikovanju (tretji odstavek 20. člena ZDDPO-2 v povezavi s 83. členom ZDDPO-2)</w:t>
            </w:r>
          </w:p>
        </w:tc>
      </w:tr>
      <w:tr w:rsidR="00D62CCF" w:rsidRPr="00435866" w14:paraId="49EEFC8B" w14:textId="77777777">
        <w:trPr>
          <w:cantSplit/>
          <w:trHeight w:val="67"/>
        </w:trPr>
        <w:tc>
          <w:tcPr>
            <w:tcW w:w="998" w:type="dxa"/>
          </w:tcPr>
          <w:p w14:paraId="7A32433E" w14:textId="77777777" w:rsidR="00D62CCF" w:rsidRPr="00435866" w:rsidRDefault="00D62CCF" w:rsidP="00D62CCF">
            <w:pPr>
              <w:rPr>
                <w:rFonts w:ascii="Arial" w:hAnsi="Arial" w:cs="Arial"/>
              </w:rPr>
            </w:pPr>
            <w:r w:rsidRPr="00435866">
              <w:rPr>
                <w:rFonts w:ascii="Arial" w:hAnsi="Arial" w:cs="Arial"/>
              </w:rPr>
              <w:t>2.2</w:t>
            </w:r>
          </w:p>
        </w:tc>
        <w:tc>
          <w:tcPr>
            <w:tcW w:w="7894" w:type="dxa"/>
          </w:tcPr>
          <w:p w14:paraId="4E00E440" w14:textId="57B26526" w:rsidR="00DE2E1A" w:rsidRDefault="00D62CCF" w:rsidP="00D62CCF">
            <w:pPr>
              <w:jc w:val="both"/>
              <w:rPr>
                <w:rFonts w:ascii="Arial" w:hAnsi="Arial" w:cs="Arial"/>
              </w:rPr>
            </w:pPr>
            <w:r w:rsidRPr="00435866">
              <w:rPr>
                <w:rFonts w:ascii="Arial" w:hAnsi="Arial" w:cs="Arial"/>
              </w:rPr>
              <w:t xml:space="preserve">Znesek prihodkov, izvzetih iz obdavčitve </w:t>
            </w:r>
            <w:r w:rsidR="00DE2E1A" w:rsidRPr="00DE2E1A">
              <w:rPr>
                <w:rFonts w:ascii="Arial" w:hAnsi="Arial" w:cs="Arial"/>
              </w:rPr>
              <w:t>(odprava dvojne obdavčitve z metodo izvzetja po mednarodni pogodbi in oprostitev dobičkov ali delov dobičkov, ki so po mednarodni pogodbi, ki ureja obdavčitev mednarodnega prometa, obdavčeni samo v drugi državi pogodbenici)</w:t>
            </w:r>
          </w:p>
          <w:p w14:paraId="754A997B" w14:textId="619CE07F" w:rsidR="00DE2E1A" w:rsidRPr="00435866" w:rsidRDefault="00DE2E1A" w:rsidP="00D62CCF">
            <w:pPr>
              <w:jc w:val="both"/>
              <w:rPr>
                <w:rFonts w:ascii="Arial" w:hAnsi="Arial" w:cs="Arial"/>
              </w:rPr>
            </w:pPr>
          </w:p>
        </w:tc>
      </w:tr>
      <w:tr w:rsidR="00D62CCF" w:rsidRPr="00435866" w14:paraId="060A5D0F" w14:textId="77777777">
        <w:trPr>
          <w:cantSplit/>
          <w:trHeight w:val="67"/>
        </w:trPr>
        <w:tc>
          <w:tcPr>
            <w:tcW w:w="998" w:type="dxa"/>
          </w:tcPr>
          <w:p w14:paraId="705B39E2" w14:textId="77777777" w:rsidR="00D62CCF" w:rsidRPr="00435866" w:rsidRDefault="00D62CCF" w:rsidP="00D62CCF">
            <w:pPr>
              <w:rPr>
                <w:rFonts w:ascii="Arial" w:hAnsi="Arial" w:cs="Arial"/>
              </w:rPr>
            </w:pPr>
            <w:r w:rsidRPr="00435866">
              <w:rPr>
                <w:rFonts w:ascii="Arial" w:hAnsi="Arial" w:cs="Arial"/>
              </w:rPr>
              <w:t>2.3</w:t>
            </w:r>
          </w:p>
        </w:tc>
        <w:tc>
          <w:tcPr>
            <w:tcW w:w="7894" w:type="dxa"/>
          </w:tcPr>
          <w:p w14:paraId="76C887B0" w14:textId="77777777" w:rsidR="00D62CCF" w:rsidRPr="00435866" w:rsidRDefault="00D62CCF" w:rsidP="00D62CCF">
            <w:pPr>
              <w:tabs>
                <w:tab w:val="left" w:pos="7015"/>
              </w:tabs>
              <w:jc w:val="both"/>
              <w:rPr>
                <w:rFonts w:ascii="Arial" w:hAnsi="Arial" w:cs="Arial"/>
              </w:rPr>
            </w:pPr>
            <w:r w:rsidRPr="00435866">
              <w:rPr>
                <w:rFonts w:ascii="Arial" w:hAnsi="Arial" w:cs="Arial"/>
              </w:rPr>
              <w:t>Znesek prihodkov pri odpravi oslabitve, ki se v skladu s tretjim odstavkom 21. člena, drugim odstavkom 22. člena ter 96. členom ZDDPO-2 izvzamejo iz obdavčitve, če predhodna oslabitev ni bila upoštevana</w:t>
            </w:r>
          </w:p>
        </w:tc>
      </w:tr>
      <w:tr w:rsidR="00D62CCF" w:rsidRPr="00435866" w14:paraId="67084E85" w14:textId="77777777">
        <w:trPr>
          <w:cantSplit/>
          <w:trHeight w:val="67"/>
        </w:trPr>
        <w:tc>
          <w:tcPr>
            <w:tcW w:w="998" w:type="dxa"/>
          </w:tcPr>
          <w:p w14:paraId="56A0AE23" w14:textId="77777777" w:rsidR="00D62CCF" w:rsidRPr="00435866" w:rsidRDefault="00D62CCF" w:rsidP="00D62CCF">
            <w:pPr>
              <w:rPr>
                <w:rFonts w:ascii="Arial" w:hAnsi="Arial" w:cs="Arial"/>
              </w:rPr>
            </w:pPr>
            <w:r w:rsidRPr="00435866">
              <w:rPr>
                <w:rFonts w:ascii="Arial" w:hAnsi="Arial" w:cs="Arial"/>
              </w:rPr>
              <w:t>2.4</w:t>
            </w:r>
          </w:p>
        </w:tc>
        <w:tc>
          <w:tcPr>
            <w:tcW w:w="7894" w:type="dxa"/>
          </w:tcPr>
          <w:p w14:paraId="6D455C90" w14:textId="77777777" w:rsidR="00D62CCF" w:rsidRPr="00435866" w:rsidRDefault="00D62CCF" w:rsidP="00D62CCF">
            <w:pPr>
              <w:jc w:val="both"/>
              <w:rPr>
                <w:rFonts w:ascii="Arial" w:hAnsi="Arial" w:cs="Arial"/>
              </w:rPr>
            </w:pPr>
            <w:r w:rsidRPr="00435866">
              <w:rPr>
                <w:rFonts w:ascii="Arial" w:hAnsi="Arial" w:cs="Arial"/>
              </w:rPr>
              <w:t>Znesek prihodkov, ki po določbi 54. člena ZDoh-2 ne veljajo kot prihodek, dosežen z opravljanjem dejavnosti:</w:t>
            </w:r>
          </w:p>
          <w:p w14:paraId="18FCF714" w14:textId="77777777" w:rsidR="00D62CCF" w:rsidRPr="00435866" w:rsidRDefault="00D62CCF" w:rsidP="00D62CCF">
            <w:pPr>
              <w:jc w:val="both"/>
              <w:rPr>
                <w:rFonts w:ascii="Arial" w:hAnsi="Arial" w:cs="Arial"/>
              </w:rPr>
            </w:pPr>
            <w:r w:rsidRPr="00435866">
              <w:rPr>
                <w:rFonts w:ascii="Arial" w:hAnsi="Arial" w:cs="Arial"/>
              </w:rPr>
              <w:t xml:space="preserve">1. dividenda, kakor je </w:t>
            </w:r>
            <w:r w:rsidR="005644B8" w:rsidRPr="00435866">
              <w:rPr>
                <w:rFonts w:ascii="Arial" w:hAnsi="Arial" w:cs="Arial"/>
              </w:rPr>
              <w:t xml:space="preserve"> določena </w:t>
            </w:r>
            <w:r w:rsidRPr="00435866">
              <w:rPr>
                <w:rFonts w:ascii="Arial" w:hAnsi="Arial" w:cs="Arial"/>
              </w:rPr>
              <w:t>v poglavju III.6.2. ZDoh-2</w:t>
            </w:r>
          </w:p>
          <w:p w14:paraId="3B9F69FF" w14:textId="77777777" w:rsidR="00D62CCF" w:rsidRPr="00435866" w:rsidRDefault="00D62CCF" w:rsidP="00D62CCF">
            <w:pPr>
              <w:jc w:val="both"/>
              <w:rPr>
                <w:rFonts w:ascii="Arial" w:hAnsi="Arial" w:cs="Arial"/>
              </w:rPr>
            </w:pPr>
            <w:r w:rsidRPr="00435866">
              <w:rPr>
                <w:rFonts w:ascii="Arial" w:hAnsi="Arial" w:cs="Arial"/>
              </w:rPr>
              <w:t>2. obresti, kakor so določene v poglavju III.6.1. ZDoh-</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dosežene na podlagi dolžniških vrednostnih papirjev, izdanih v seriji, za katere so z zakonom, ki ureja trg vrednostnih papirjev, določeni pogoji in način poslovanja z njimi,</w:t>
            </w:r>
          </w:p>
          <w:p w14:paraId="6DB22A29" w14:textId="77777777" w:rsidR="00D62CCF" w:rsidRPr="00435866" w:rsidRDefault="00D62CCF" w:rsidP="00D62CCF">
            <w:pPr>
              <w:jc w:val="both"/>
              <w:rPr>
                <w:rFonts w:ascii="Arial" w:hAnsi="Arial" w:cs="Arial"/>
              </w:rPr>
            </w:pPr>
            <w:r w:rsidRPr="00435866">
              <w:rPr>
                <w:rFonts w:ascii="Arial" w:hAnsi="Arial" w:cs="Arial"/>
              </w:rPr>
              <w:t>3. prihodek, dosežen na podlagi odsvojitve lastniškega deleža, k</w:t>
            </w:r>
            <w:r w:rsidR="0002359A" w:rsidRPr="00435866">
              <w:rPr>
                <w:rFonts w:ascii="Arial" w:hAnsi="Arial" w:cs="Arial"/>
              </w:rPr>
              <w:t>ot</w:t>
            </w:r>
            <w:r w:rsidRPr="00435866">
              <w:rPr>
                <w:rFonts w:ascii="Arial" w:hAnsi="Arial" w:cs="Arial"/>
              </w:rPr>
              <w:t xml:space="preserve"> je določen v poglavju III.6.2. ZDoh-2, ali na podlagi odsvojitve investicijskih kuponov</w:t>
            </w:r>
          </w:p>
        </w:tc>
      </w:tr>
      <w:tr w:rsidR="00D62CCF" w:rsidRPr="00435866" w14:paraId="43FD6E79" w14:textId="77777777">
        <w:trPr>
          <w:cantSplit/>
          <w:trHeight w:val="67"/>
        </w:trPr>
        <w:tc>
          <w:tcPr>
            <w:tcW w:w="998" w:type="dxa"/>
          </w:tcPr>
          <w:p w14:paraId="44B9263F" w14:textId="77777777" w:rsidR="00D62CCF" w:rsidRPr="00435866" w:rsidRDefault="00D62CCF" w:rsidP="00D62CCF">
            <w:pPr>
              <w:rPr>
                <w:rFonts w:ascii="Arial" w:hAnsi="Arial" w:cs="Arial"/>
              </w:rPr>
            </w:pPr>
            <w:r w:rsidRPr="00435866">
              <w:rPr>
                <w:rFonts w:ascii="Arial" w:hAnsi="Arial" w:cs="Arial"/>
              </w:rPr>
              <w:t>2.5</w:t>
            </w:r>
          </w:p>
        </w:tc>
        <w:tc>
          <w:tcPr>
            <w:tcW w:w="7894" w:type="dxa"/>
          </w:tcPr>
          <w:p w14:paraId="0DFD283D" w14:textId="77777777" w:rsidR="00D62CCF" w:rsidRPr="00435866" w:rsidRDefault="00D62CCF" w:rsidP="00D62CCF">
            <w:pPr>
              <w:jc w:val="both"/>
              <w:rPr>
                <w:rFonts w:ascii="Arial" w:hAnsi="Arial" w:cs="Arial"/>
              </w:rPr>
            </w:pPr>
            <w:r w:rsidRPr="00435866">
              <w:rPr>
                <w:rFonts w:ascii="Arial" w:hAnsi="Arial" w:cs="Arial"/>
              </w:rPr>
              <w:t>Znesek prihodkov, ki so bili v tekočem ali preteklih davčnih obdobjih že vključeni v davčno osnovo in se zaradi odprave dvojne obdavčitve izvzamejo iz davčne osnove v skladu s prvim odstavkom 13. člena ZDDPO-2</w:t>
            </w:r>
          </w:p>
        </w:tc>
      </w:tr>
      <w:tr w:rsidR="00D62CCF" w:rsidRPr="00435866" w14:paraId="21367A02" w14:textId="77777777">
        <w:trPr>
          <w:cantSplit/>
          <w:trHeight w:val="224"/>
        </w:trPr>
        <w:tc>
          <w:tcPr>
            <w:tcW w:w="998" w:type="dxa"/>
          </w:tcPr>
          <w:p w14:paraId="6C83E847" w14:textId="77777777" w:rsidR="00D62CCF" w:rsidRPr="00435866" w:rsidRDefault="00D62CCF" w:rsidP="00D62CCF">
            <w:pPr>
              <w:rPr>
                <w:rFonts w:ascii="Arial" w:hAnsi="Arial" w:cs="Arial"/>
              </w:rPr>
            </w:pPr>
            <w:r w:rsidRPr="00435866">
              <w:rPr>
                <w:rFonts w:ascii="Arial" w:hAnsi="Arial" w:cs="Arial"/>
              </w:rPr>
              <w:t>2.6</w:t>
            </w:r>
          </w:p>
        </w:tc>
        <w:tc>
          <w:tcPr>
            <w:tcW w:w="7894" w:type="dxa"/>
          </w:tcPr>
          <w:p w14:paraId="1B72E135" w14:textId="77777777" w:rsidR="00D62CCF" w:rsidRPr="00435866" w:rsidRDefault="00D62CCF" w:rsidP="00D62CCF">
            <w:pPr>
              <w:jc w:val="both"/>
              <w:rPr>
                <w:rFonts w:ascii="Arial" w:hAnsi="Arial" w:cs="Arial"/>
              </w:rPr>
            </w:pPr>
            <w:r w:rsidRPr="00435866">
              <w:rPr>
                <w:rFonts w:ascii="Arial" w:hAnsi="Arial" w:cs="Arial"/>
              </w:rPr>
              <w:t>Znesek prihodkov, ki izvirajo iz v preteklih davčnih obdobjih nepriznanih odhodkov in se izvzamejo iz davčne osnove v skladu s tretjim odstavkom 13. člena ZDDPO-2</w:t>
            </w:r>
          </w:p>
        </w:tc>
      </w:tr>
      <w:tr w:rsidR="00D62CCF" w:rsidRPr="00435866" w14:paraId="764DBDF2" w14:textId="77777777">
        <w:trPr>
          <w:cantSplit/>
          <w:trHeight w:val="224"/>
        </w:trPr>
        <w:tc>
          <w:tcPr>
            <w:tcW w:w="998" w:type="dxa"/>
          </w:tcPr>
          <w:p w14:paraId="41F36AB4" w14:textId="77777777" w:rsidR="00D62CCF" w:rsidRPr="00435866" w:rsidRDefault="00D62CCF" w:rsidP="00D62CCF">
            <w:pPr>
              <w:rPr>
                <w:rFonts w:ascii="Arial" w:hAnsi="Arial" w:cs="Arial"/>
              </w:rPr>
            </w:pPr>
            <w:r w:rsidRPr="00435866">
              <w:rPr>
                <w:rFonts w:ascii="Arial" w:hAnsi="Arial" w:cs="Arial"/>
              </w:rPr>
              <w:t>2.7</w:t>
            </w:r>
          </w:p>
        </w:tc>
        <w:tc>
          <w:tcPr>
            <w:tcW w:w="7894" w:type="dxa"/>
          </w:tcPr>
          <w:p w14:paraId="32515C46" w14:textId="77777777" w:rsidR="00D62CCF" w:rsidRPr="00435866" w:rsidRDefault="00D62CCF" w:rsidP="00D62CCF">
            <w:pPr>
              <w:jc w:val="both"/>
              <w:rPr>
                <w:rFonts w:ascii="Arial" w:hAnsi="Arial" w:cs="Arial"/>
              </w:rPr>
            </w:pPr>
            <w:r w:rsidRPr="00435866">
              <w:rPr>
                <w:rFonts w:ascii="Arial" w:hAnsi="Arial" w:cs="Arial"/>
              </w:rPr>
              <w:t xml:space="preserve">Znesek zmanjšanja prihodkov v primeru odtujitve prenesenih sredstev za neupoštevane razlike med davčno in pošteno vrednostjo sredstev pri prenosu sredstev na novega zasebnika, ki glede na določbo </w:t>
            </w:r>
            <w:proofErr w:type="spellStart"/>
            <w:r w:rsidRPr="00435866">
              <w:rPr>
                <w:rFonts w:ascii="Arial" w:hAnsi="Arial" w:cs="Arial"/>
              </w:rPr>
              <w:t>1.b</w:t>
            </w:r>
            <w:proofErr w:type="spellEnd"/>
            <w:r w:rsidRPr="00435866">
              <w:rPr>
                <w:rFonts w:ascii="Arial" w:hAnsi="Arial" w:cs="Arial"/>
              </w:rPr>
              <w:t xml:space="preserve"> točke četrtega odstavka 51. člena  ZDoh-2 niso bile upoštevane pri določanju davčne osnove na obračunski dan prenosa </w:t>
            </w:r>
          </w:p>
        </w:tc>
      </w:tr>
      <w:tr w:rsidR="00D62CCF" w:rsidRPr="00435866" w14:paraId="29F7956C" w14:textId="77777777">
        <w:trPr>
          <w:cantSplit/>
          <w:trHeight w:val="224"/>
        </w:trPr>
        <w:tc>
          <w:tcPr>
            <w:tcW w:w="998" w:type="dxa"/>
          </w:tcPr>
          <w:p w14:paraId="1F7CE8EC" w14:textId="77777777" w:rsidR="00D62CCF" w:rsidRPr="00435866" w:rsidRDefault="00D62CCF" w:rsidP="00D62CCF">
            <w:pPr>
              <w:rPr>
                <w:rFonts w:ascii="Arial" w:hAnsi="Arial" w:cs="Arial"/>
              </w:rPr>
            </w:pPr>
            <w:r w:rsidRPr="00435866">
              <w:rPr>
                <w:rFonts w:ascii="Arial" w:hAnsi="Arial" w:cs="Arial"/>
              </w:rPr>
              <w:t>3.</w:t>
            </w:r>
          </w:p>
        </w:tc>
        <w:tc>
          <w:tcPr>
            <w:tcW w:w="7894" w:type="dxa"/>
          </w:tcPr>
          <w:p w14:paraId="160070E4" w14:textId="77777777" w:rsidR="00D62CCF" w:rsidRPr="00435866" w:rsidRDefault="00D62CCF" w:rsidP="004132F4">
            <w:pPr>
              <w:jc w:val="both"/>
              <w:rPr>
                <w:rFonts w:ascii="Arial" w:hAnsi="Arial" w:cs="Arial"/>
              </w:rPr>
            </w:pPr>
            <w:r w:rsidRPr="00435866">
              <w:rPr>
                <w:rFonts w:ascii="Arial" w:hAnsi="Arial" w:cs="Arial"/>
              </w:rPr>
              <w:t xml:space="preserve">Skupni znesek povečanja prihodkov iz </w:t>
            </w:r>
            <w:proofErr w:type="spellStart"/>
            <w:r w:rsidRPr="00435866">
              <w:rPr>
                <w:rFonts w:ascii="Arial" w:hAnsi="Arial" w:cs="Arial"/>
              </w:rPr>
              <w:t>zap</w:t>
            </w:r>
            <w:proofErr w:type="spellEnd"/>
            <w:r w:rsidRPr="00435866">
              <w:rPr>
                <w:rFonts w:ascii="Arial" w:hAnsi="Arial" w:cs="Arial"/>
              </w:rPr>
              <w:t>. št. 1 glede na določbe ZDDPO-</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ZDoh-2 (</w:t>
            </w:r>
            <w:proofErr w:type="spellStart"/>
            <w:r w:rsidRPr="00435866">
              <w:rPr>
                <w:rFonts w:ascii="Arial" w:hAnsi="Arial" w:cs="Arial"/>
              </w:rPr>
              <w:t>zap</w:t>
            </w:r>
            <w:proofErr w:type="spellEnd"/>
            <w:r w:rsidRPr="00435866">
              <w:rPr>
                <w:rFonts w:ascii="Arial" w:hAnsi="Arial" w:cs="Arial"/>
              </w:rPr>
              <w:t>. št. 3.1 do 3.</w:t>
            </w:r>
            <w:r w:rsidR="004132F4" w:rsidRPr="00435866">
              <w:rPr>
                <w:rFonts w:ascii="Arial" w:hAnsi="Arial" w:cs="Arial"/>
              </w:rPr>
              <w:t>6</w:t>
            </w:r>
            <w:r w:rsidRPr="00435866">
              <w:rPr>
                <w:rFonts w:ascii="Arial" w:hAnsi="Arial" w:cs="Arial"/>
              </w:rPr>
              <w:t>)</w:t>
            </w:r>
          </w:p>
        </w:tc>
      </w:tr>
      <w:tr w:rsidR="00D62CCF" w:rsidRPr="00435866" w14:paraId="3ACBB663" w14:textId="77777777">
        <w:trPr>
          <w:cantSplit/>
          <w:trHeight w:val="448"/>
        </w:trPr>
        <w:tc>
          <w:tcPr>
            <w:tcW w:w="998" w:type="dxa"/>
          </w:tcPr>
          <w:p w14:paraId="1A2C2BB9" w14:textId="77777777" w:rsidR="00D62CCF" w:rsidRPr="00435866" w:rsidRDefault="00D62CCF" w:rsidP="00D62CCF">
            <w:pPr>
              <w:rPr>
                <w:rFonts w:ascii="Arial" w:hAnsi="Arial" w:cs="Arial"/>
              </w:rPr>
            </w:pPr>
            <w:r w:rsidRPr="00435866">
              <w:rPr>
                <w:rFonts w:ascii="Arial" w:hAnsi="Arial" w:cs="Arial"/>
              </w:rPr>
              <w:t>3.1</w:t>
            </w:r>
          </w:p>
        </w:tc>
        <w:tc>
          <w:tcPr>
            <w:tcW w:w="7894" w:type="dxa"/>
          </w:tcPr>
          <w:p w14:paraId="2B9629BB" w14:textId="77777777" w:rsidR="00D62CCF" w:rsidRPr="00435866" w:rsidRDefault="00D62CCF" w:rsidP="00D62CCF">
            <w:pPr>
              <w:jc w:val="both"/>
              <w:rPr>
                <w:rFonts w:ascii="Arial" w:hAnsi="Arial" w:cs="Arial"/>
              </w:rPr>
            </w:pPr>
            <w:r w:rsidRPr="00435866">
              <w:rPr>
                <w:rFonts w:ascii="Arial" w:hAnsi="Arial" w:cs="Arial"/>
              </w:rPr>
              <w:t>Znesek prilagoditve (povečanja) prihodkov pri transfernih cenah s povezanimi osebami iz 16. člena ZDoh-2, v skladu z določbami tretjega in petega odstavkom 16. člena ZDDPO-2, ki se opravi najmanj do višine, ugotovljene z upoštevanjem primerljivih tržnih cen (tretji odstavek 16. člena ZDDPO-2)</w:t>
            </w:r>
          </w:p>
        </w:tc>
      </w:tr>
      <w:tr w:rsidR="00D62CCF" w:rsidRPr="00435866" w14:paraId="2BD89C8A" w14:textId="77777777">
        <w:trPr>
          <w:cantSplit/>
          <w:trHeight w:val="224"/>
        </w:trPr>
        <w:tc>
          <w:tcPr>
            <w:tcW w:w="998" w:type="dxa"/>
          </w:tcPr>
          <w:p w14:paraId="3420CA6F" w14:textId="77777777" w:rsidR="00D62CCF" w:rsidRPr="00435866" w:rsidRDefault="00D62CCF" w:rsidP="00D62CCF">
            <w:pPr>
              <w:rPr>
                <w:rFonts w:ascii="Arial" w:hAnsi="Arial" w:cs="Arial"/>
              </w:rPr>
            </w:pPr>
            <w:r w:rsidRPr="00435866">
              <w:rPr>
                <w:rFonts w:ascii="Arial" w:hAnsi="Arial" w:cs="Arial"/>
              </w:rPr>
              <w:t>3.2</w:t>
            </w:r>
          </w:p>
        </w:tc>
        <w:tc>
          <w:tcPr>
            <w:tcW w:w="7894" w:type="dxa"/>
          </w:tcPr>
          <w:p w14:paraId="6902CF53" w14:textId="77777777" w:rsidR="00D62CCF" w:rsidRPr="00435866" w:rsidRDefault="00D62CCF" w:rsidP="00D62CCF">
            <w:pPr>
              <w:jc w:val="both"/>
              <w:rPr>
                <w:rFonts w:ascii="Arial" w:hAnsi="Arial" w:cs="Arial"/>
              </w:rPr>
            </w:pPr>
            <w:r w:rsidRPr="00435866">
              <w:rPr>
                <w:rFonts w:ascii="Arial" w:hAnsi="Arial" w:cs="Arial"/>
              </w:rPr>
              <w:t>Znesek prilagoditve (povečanja) prihodkov pri cenah s povezanimi osebami rezidenti iz 16. člena ZDoh-2 v skladu z določbami 17. člena ZDDPO-2</w:t>
            </w:r>
          </w:p>
        </w:tc>
      </w:tr>
      <w:tr w:rsidR="00D62CCF" w:rsidRPr="00435866" w14:paraId="2CE801ED" w14:textId="77777777">
        <w:trPr>
          <w:cantSplit/>
          <w:trHeight w:val="560"/>
        </w:trPr>
        <w:tc>
          <w:tcPr>
            <w:tcW w:w="998" w:type="dxa"/>
          </w:tcPr>
          <w:p w14:paraId="2FFA1780" w14:textId="77777777" w:rsidR="00D62CCF" w:rsidRPr="00435866" w:rsidRDefault="00D62CCF" w:rsidP="00D62CCF">
            <w:pPr>
              <w:rPr>
                <w:rFonts w:ascii="Arial" w:hAnsi="Arial" w:cs="Arial"/>
              </w:rPr>
            </w:pPr>
            <w:r w:rsidRPr="00435866">
              <w:rPr>
                <w:rFonts w:ascii="Arial" w:hAnsi="Arial" w:cs="Arial"/>
              </w:rPr>
              <w:t>3.3</w:t>
            </w:r>
          </w:p>
        </w:tc>
        <w:tc>
          <w:tcPr>
            <w:tcW w:w="7894" w:type="dxa"/>
          </w:tcPr>
          <w:p w14:paraId="28645A46" w14:textId="77777777" w:rsidR="00D62CCF" w:rsidRPr="00435866" w:rsidRDefault="00D62CCF" w:rsidP="00D62CCF">
            <w:pPr>
              <w:jc w:val="both"/>
              <w:rPr>
                <w:rFonts w:ascii="Arial" w:hAnsi="Arial" w:cs="Arial"/>
              </w:rPr>
            </w:pPr>
            <w:r w:rsidRPr="00435866">
              <w:rPr>
                <w:rFonts w:ascii="Arial" w:hAnsi="Arial" w:cs="Arial"/>
              </w:rPr>
              <w:t>Znesek prilagoditve (povečanja) prihodkov od obresti na dana posojila povezanim osebam iz 16. člena ZDoh-2, ki se, če so bile obresti obračunane po nižji obrestni meri ali sploh niso bile obračunane, opravi najmanj do višine, ugotovljene z upoštevanjem zadnje objavljene, ob času odobritve posojila oziroma ob času obračuna obresti znane priznane obrestne mere (prvi in tretji odstavek 19. člena ZDDPO-2)</w:t>
            </w:r>
          </w:p>
        </w:tc>
      </w:tr>
      <w:tr w:rsidR="00D62CCF" w:rsidRPr="00435866" w14:paraId="1A9B9E14" w14:textId="77777777">
        <w:trPr>
          <w:cantSplit/>
          <w:trHeight w:val="560"/>
        </w:trPr>
        <w:tc>
          <w:tcPr>
            <w:tcW w:w="998" w:type="dxa"/>
          </w:tcPr>
          <w:p w14:paraId="5B9EBA69" w14:textId="77777777" w:rsidR="00D62CCF" w:rsidRPr="00435866" w:rsidRDefault="00D62CCF" w:rsidP="00D62CCF">
            <w:pPr>
              <w:rPr>
                <w:rFonts w:ascii="Arial" w:hAnsi="Arial" w:cs="Arial"/>
              </w:rPr>
            </w:pPr>
            <w:r w:rsidRPr="00435866">
              <w:rPr>
                <w:rFonts w:ascii="Arial" w:hAnsi="Arial" w:cs="Arial"/>
              </w:rPr>
              <w:lastRenderedPageBreak/>
              <w:t>3.4</w:t>
            </w:r>
          </w:p>
        </w:tc>
        <w:tc>
          <w:tcPr>
            <w:tcW w:w="7894" w:type="dxa"/>
          </w:tcPr>
          <w:p w14:paraId="73623BC3" w14:textId="77777777" w:rsidR="00D62CCF" w:rsidRPr="00435866" w:rsidRDefault="00D62CCF" w:rsidP="00D62CCF">
            <w:pPr>
              <w:jc w:val="both"/>
              <w:rPr>
                <w:rFonts w:ascii="Arial" w:hAnsi="Arial" w:cs="Arial"/>
              </w:rPr>
            </w:pPr>
            <w:r w:rsidRPr="00435866">
              <w:rPr>
                <w:rFonts w:ascii="Arial" w:hAnsi="Arial" w:cs="Arial"/>
              </w:rPr>
              <w:t>Znesek prilagoditve (povečanja) prihodkov od obresti na dana posojila povezanim osebam rezidentom iz 16. člena ZDoh-2, če so bile obresti obračunane po nižji obrestni meri ali sploh niso bile obračunane, opravi najmanj do višine, ugotovljene z upoštevanjem zadnje objavljene, ob času odobritve posojila oziroma ob času obračuna obresti znane priznane obrestne mere (prvi in tretji odstavek 19. člena ZDDPO-2)</w:t>
            </w:r>
          </w:p>
        </w:tc>
      </w:tr>
      <w:tr w:rsidR="00D62CCF" w:rsidRPr="00435866" w14:paraId="217844A1" w14:textId="77777777">
        <w:trPr>
          <w:cantSplit/>
          <w:trHeight w:val="560"/>
        </w:trPr>
        <w:tc>
          <w:tcPr>
            <w:tcW w:w="998" w:type="dxa"/>
          </w:tcPr>
          <w:p w14:paraId="5F0C3104" w14:textId="77777777" w:rsidR="00D62CCF" w:rsidRPr="00435866" w:rsidRDefault="00D62CCF" w:rsidP="00D62CCF">
            <w:pPr>
              <w:rPr>
                <w:rFonts w:ascii="Arial" w:hAnsi="Arial" w:cs="Arial"/>
              </w:rPr>
            </w:pPr>
            <w:r w:rsidRPr="00435866">
              <w:rPr>
                <w:rFonts w:ascii="Arial" w:hAnsi="Arial" w:cs="Arial"/>
              </w:rPr>
              <w:t>3.5</w:t>
            </w:r>
          </w:p>
        </w:tc>
        <w:tc>
          <w:tcPr>
            <w:tcW w:w="7894" w:type="dxa"/>
          </w:tcPr>
          <w:p w14:paraId="71C158CA" w14:textId="77777777" w:rsidR="00D62CCF" w:rsidRPr="00435866" w:rsidRDefault="00D62CCF" w:rsidP="00D62CCF">
            <w:pPr>
              <w:jc w:val="both"/>
              <w:rPr>
                <w:rFonts w:ascii="Arial" w:hAnsi="Arial" w:cs="Arial"/>
              </w:rPr>
            </w:pPr>
            <w:r w:rsidRPr="00435866">
              <w:rPr>
                <w:rFonts w:ascii="Arial" w:hAnsi="Arial" w:cs="Arial"/>
              </w:rPr>
              <w:t>Znesek povečanja prihodkov v primeru odtujitve prenesenih sredstev pri novem zasebniku, za razliko, za katero je bil zasebnik, ki je prenašal sredstva na novega zasebnika, oproščen davka od razlike med pošteno in davčno vrednostjo sredstev na obračunski dan prenosa</w:t>
            </w:r>
          </w:p>
        </w:tc>
      </w:tr>
      <w:tr w:rsidR="00D1244B" w:rsidRPr="00435866" w14:paraId="5C917C7B" w14:textId="77777777">
        <w:trPr>
          <w:cantSplit/>
          <w:trHeight w:val="112"/>
        </w:trPr>
        <w:tc>
          <w:tcPr>
            <w:tcW w:w="998" w:type="dxa"/>
          </w:tcPr>
          <w:p w14:paraId="1DEDA916" w14:textId="77777777" w:rsidR="00D1244B" w:rsidRPr="005C74EE" w:rsidRDefault="00D1244B" w:rsidP="004132F4">
            <w:pPr>
              <w:rPr>
                <w:rFonts w:ascii="Arial" w:hAnsi="Arial" w:cs="Arial"/>
              </w:rPr>
            </w:pPr>
            <w:r w:rsidRPr="005C74EE">
              <w:rPr>
                <w:rFonts w:ascii="Arial" w:hAnsi="Arial" w:cs="Arial"/>
              </w:rPr>
              <w:t>3.</w:t>
            </w:r>
            <w:r w:rsidR="004132F4" w:rsidRPr="005C74EE">
              <w:rPr>
                <w:rFonts w:ascii="Arial" w:hAnsi="Arial" w:cs="Arial"/>
              </w:rPr>
              <w:t>6</w:t>
            </w:r>
          </w:p>
        </w:tc>
        <w:tc>
          <w:tcPr>
            <w:tcW w:w="7894" w:type="dxa"/>
          </w:tcPr>
          <w:p w14:paraId="417C673E" w14:textId="77777777" w:rsidR="00D1244B" w:rsidRPr="008C6B5B" w:rsidRDefault="008C6B5B" w:rsidP="008C6B5B">
            <w:pPr>
              <w:autoSpaceDE w:val="0"/>
              <w:autoSpaceDN w:val="0"/>
              <w:adjustRightInd w:val="0"/>
              <w:rPr>
                <w:rFonts w:ascii="DMHDHE+ArialMT" w:hAnsi="DMHDHE+ArialMT" w:cs="DMHDHE+ArialMT"/>
                <w:color w:val="000000"/>
              </w:rPr>
            </w:pPr>
            <w:r w:rsidRPr="008C6B5B">
              <w:rPr>
                <w:rFonts w:ascii="DMHDHE+ArialMT" w:hAnsi="DMHDHE+ArialMT" w:cs="DMHDHE+ArialMT"/>
                <w:color w:val="000000"/>
              </w:rPr>
              <w:t>Pove</w:t>
            </w:r>
            <w:r w:rsidRPr="008C6B5B">
              <w:rPr>
                <w:rFonts w:ascii="Arial" w:hAnsi="Arial" w:cs="Arial"/>
                <w:color w:val="000000"/>
              </w:rPr>
              <w:t>č</w:t>
            </w:r>
            <w:r w:rsidRPr="008C6B5B">
              <w:rPr>
                <w:rFonts w:ascii="DMHDHE+ArialMT" w:hAnsi="DMHDHE+ArialMT" w:cs="DMHDHE+ArialMT"/>
                <w:color w:val="000000"/>
              </w:rPr>
              <w:t xml:space="preserve">anje prihodkov na podlagi drugega odstavka 49. </w:t>
            </w:r>
            <w:r w:rsidRPr="008C6B5B">
              <w:rPr>
                <w:rFonts w:ascii="Arial" w:hAnsi="Arial" w:cs="Arial"/>
                <w:color w:val="000000"/>
              </w:rPr>
              <w:t>č</w:t>
            </w:r>
            <w:r w:rsidRPr="008C6B5B">
              <w:rPr>
                <w:rFonts w:ascii="DMHDHE+ArialMT" w:hAnsi="DMHDHE+ArialMT" w:cs="DMHDHE+ArialMT"/>
                <w:color w:val="000000"/>
              </w:rPr>
              <w:t>lena ZDoh-2 za zneske pove</w:t>
            </w:r>
            <w:r w:rsidRPr="008C6B5B">
              <w:rPr>
                <w:rFonts w:ascii="Arial" w:hAnsi="Arial" w:cs="Arial"/>
                <w:color w:val="000000"/>
              </w:rPr>
              <w:t>č</w:t>
            </w:r>
            <w:r w:rsidRPr="008C6B5B">
              <w:rPr>
                <w:rFonts w:ascii="DMHDHE+ArialMT" w:hAnsi="DMHDHE+ArialMT" w:cs="DMHDHE+ArialMT"/>
                <w:color w:val="000000"/>
              </w:rPr>
              <w:t>anj sredstev ali zmanjšanja dolgov, ki se nanašajo na pretekla obdobja, in ki zaradi takratnega na</w:t>
            </w:r>
            <w:r w:rsidRPr="008C6B5B">
              <w:rPr>
                <w:rFonts w:ascii="Arial" w:hAnsi="Arial" w:cs="Arial"/>
                <w:color w:val="000000"/>
              </w:rPr>
              <w:t>č</w:t>
            </w:r>
            <w:r w:rsidRPr="008C6B5B">
              <w:rPr>
                <w:rFonts w:ascii="DMHDHE+ArialMT" w:hAnsi="DMHDHE+ArialMT" w:cs="DMHDHE+ArialMT"/>
                <w:color w:val="000000"/>
              </w:rPr>
              <w:t>ina ugotavljanja dav</w:t>
            </w:r>
            <w:r w:rsidRPr="008C6B5B">
              <w:rPr>
                <w:rFonts w:ascii="Arial" w:hAnsi="Arial" w:cs="Arial"/>
                <w:color w:val="000000"/>
              </w:rPr>
              <w:t>č</w:t>
            </w:r>
            <w:r w:rsidRPr="008C6B5B">
              <w:rPr>
                <w:rFonts w:ascii="DMHDHE+ArialMT" w:hAnsi="DMHDHE+ArialMT" w:cs="DMHDHE+ArialMT"/>
                <w:color w:val="000000"/>
              </w:rPr>
              <w:t>ne osnove niso bili obdav</w:t>
            </w:r>
            <w:r w:rsidRPr="008C6B5B">
              <w:rPr>
                <w:rFonts w:ascii="Arial" w:hAnsi="Arial" w:cs="Arial"/>
                <w:color w:val="000000"/>
              </w:rPr>
              <w:t>č</w:t>
            </w:r>
            <w:r w:rsidRPr="008C6B5B">
              <w:rPr>
                <w:rFonts w:ascii="DMHDHE+ArialMT" w:hAnsi="DMHDHE+ArialMT" w:cs="DMHDHE+ArialMT"/>
                <w:color w:val="000000"/>
              </w:rPr>
              <w:t>eni (npr. subvencije za pretekla obdobja prejete v teko</w:t>
            </w:r>
            <w:r w:rsidRPr="008C6B5B">
              <w:rPr>
                <w:rFonts w:ascii="Arial" w:hAnsi="Arial" w:cs="Arial"/>
                <w:color w:val="000000"/>
              </w:rPr>
              <w:t>č</w:t>
            </w:r>
            <w:r w:rsidRPr="008C6B5B">
              <w:rPr>
                <w:rFonts w:ascii="DMHDHE+ArialMT" w:hAnsi="DMHDHE+ArialMT" w:cs="DMHDHE+ArialMT"/>
                <w:color w:val="000000"/>
              </w:rPr>
              <w:t xml:space="preserve">em obdobju) </w:t>
            </w:r>
          </w:p>
        </w:tc>
      </w:tr>
      <w:tr w:rsidR="00D62CCF" w:rsidRPr="00435866" w14:paraId="238DBD52" w14:textId="77777777">
        <w:trPr>
          <w:cantSplit/>
          <w:trHeight w:val="112"/>
        </w:trPr>
        <w:tc>
          <w:tcPr>
            <w:tcW w:w="998" w:type="dxa"/>
          </w:tcPr>
          <w:p w14:paraId="5461550C" w14:textId="77777777" w:rsidR="00D62CCF" w:rsidRPr="00435866" w:rsidRDefault="00D62CCF" w:rsidP="00D62CCF">
            <w:pPr>
              <w:rPr>
                <w:rFonts w:ascii="Arial" w:hAnsi="Arial" w:cs="Arial"/>
              </w:rPr>
            </w:pPr>
            <w:r w:rsidRPr="00435866">
              <w:rPr>
                <w:rFonts w:ascii="Arial" w:hAnsi="Arial" w:cs="Arial"/>
              </w:rPr>
              <w:t>4.</w:t>
            </w:r>
          </w:p>
        </w:tc>
        <w:tc>
          <w:tcPr>
            <w:tcW w:w="7894" w:type="dxa"/>
          </w:tcPr>
          <w:p w14:paraId="35088972"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69697167" w14:textId="77777777">
        <w:trPr>
          <w:cantSplit/>
          <w:trHeight w:val="105"/>
        </w:trPr>
        <w:tc>
          <w:tcPr>
            <w:tcW w:w="998" w:type="dxa"/>
          </w:tcPr>
          <w:p w14:paraId="0FA4C3A4" w14:textId="77777777" w:rsidR="00D62CCF" w:rsidRPr="00435866" w:rsidRDefault="00D62CCF" w:rsidP="00D62CCF">
            <w:pPr>
              <w:rPr>
                <w:rFonts w:ascii="Arial" w:hAnsi="Arial" w:cs="Arial"/>
              </w:rPr>
            </w:pPr>
            <w:r w:rsidRPr="00435866">
              <w:rPr>
                <w:rFonts w:ascii="Arial" w:hAnsi="Arial" w:cs="Arial"/>
              </w:rPr>
              <w:t>5.</w:t>
            </w:r>
          </w:p>
        </w:tc>
        <w:tc>
          <w:tcPr>
            <w:tcW w:w="7894" w:type="dxa"/>
          </w:tcPr>
          <w:p w14:paraId="3EF21DAE" w14:textId="77777777" w:rsidR="00D62CCF" w:rsidRPr="00435866" w:rsidRDefault="00D62CCF" w:rsidP="00D62CCF">
            <w:pPr>
              <w:jc w:val="both"/>
              <w:rPr>
                <w:rFonts w:ascii="Arial" w:hAnsi="Arial" w:cs="Arial"/>
              </w:rPr>
            </w:pPr>
            <w:r w:rsidRPr="00435866">
              <w:rPr>
                <w:rFonts w:ascii="Arial" w:hAnsi="Arial" w:cs="Arial"/>
              </w:rPr>
              <w:t>Znesek odhodkov, ugotovljenih v izkazu poslovnega izida</w:t>
            </w:r>
          </w:p>
        </w:tc>
      </w:tr>
      <w:tr w:rsidR="00D62CCF" w:rsidRPr="00435866" w14:paraId="65B24548" w14:textId="77777777">
        <w:trPr>
          <w:cantSplit/>
          <w:trHeight w:val="224"/>
        </w:trPr>
        <w:tc>
          <w:tcPr>
            <w:tcW w:w="998" w:type="dxa"/>
          </w:tcPr>
          <w:p w14:paraId="0D306A6B" w14:textId="77777777" w:rsidR="00D62CCF" w:rsidRPr="00435866" w:rsidRDefault="00D62CCF" w:rsidP="00D62CCF">
            <w:pPr>
              <w:rPr>
                <w:rFonts w:ascii="Arial" w:hAnsi="Arial" w:cs="Arial"/>
              </w:rPr>
            </w:pPr>
            <w:r w:rsidRPr="00435866">
              <w:rPr>
                <w:rFonts w:ascii="Arial" w:hAnsi="Arial" w:cs="Arial"/>
              </w:rPr>
              <w:t>6.</w:t>
            </w:r>
          </w:p>
        </w:tc>
        <w:tc>
          <w:tcPr>
            <w:tcW w:w="7894" w:type="dxa"/>
          </w:tcPr>
          <w:p w14:paraId="156F30DD" w14:textId="77777777" w:rsidR="00D62CCF" w:rsidRPr="00435866" w:rsidRDefault="00D62CCF" w:rsidP="00D62CCF">
            <w:pPr>
              <w:jc w:val="both"/>
              <w:rPr>
                <w:rFonts w:ascii="Arial" w:hAnsi="Arial" w:cs="Arial"/>
              </w:rPr>
            </w:pPr>
            <w:r w:rsidRPr="00435866">
              <w:rPr>
                <w:rFonts w:ascii="Arial" w:hAnsi="Arial" w:cs="Arial"/>
              </w:rPr>
              <w:t xml:space="preserve">Skupni znesek zmanjšanja odhodkov, izkazanih v </w:t>
            </w:r>
            <w:proofErr w:type="spellStart"/>
            <w:r w:rsidRPr="00435866">
              <w:rPr>
                <w:rFonts w:ascii="Arial" w:hAnsi="Arial" w:cs="Arial"/>
              </w:rPr>
              <w:t>zap</w:t>
            </w:r>
            <w:proofErr w:type="spellEnd"/>
            <w:r w:rsidRPr="00435866">
              <w:rPr>
                <w:rFonts w:ascii="Arial" w:hAnsi="Arial" w:cs="Arial"/>
              </w:rPr>
              <w:t>. št. 5, za zneske, ki se ne priznajo kot odhodki (</w:t>
            </w:r>
            <w:proofErr w:type="spellStart"/>
            <w:r w:rsidRPr="00435866">
              <w:rPr>
                <w:rFonts w:ascii="Arial" w:hAnsi="Arial" w:cs="Arial"/>
              </w:rPr>
              <w:t>zap</w:t>
            </w:r>
            <w:proofErr w:type="spellEnd"/>
            <w:r w:rsidRPr="00435866">
              <w:rPr>
                <w:rFonts w:ascii="Arial" w:hAnsi="Arial" w:cs="Arial"/>
              </w:rPr>
              <w:t>. št. 6.1 do 6.29)</w:t>
            </w:r>
          </w:p>
        </w:tc>
      </w:tr>
      <w:tr w:rsidR="00D62CCF" w:rsidRPr="00435866" w14:paraId="08C495F2" w14:textId="77777777">
        <w:trPr>
          <w:cantSplit/>
          <w:trHeight w:val="448"/>
        </w:trPr>
        <w:tc>
          <w:tcPr>
            <w:tcW w:w="998" w:type="dxa"/>
          </w:tcPr>
          <w:p w14:paraId="0318C170" w14:textId="77777777" w:rsidR="00D62CCF" w:rsidRPr="00435866" w:rsidRDefault="00D62CCF" w:rsidP="00D62CCF">
            <w:pPr>
              <w:rPr>
                <w:rFonts w:ascii="Arial" w:hAnsi="Arial" w:cs="Arial"/>
              </w:rPr>
            </w:pPr>
            <w:r w:rsidRPr="00435866">
              <w:rPr>
                <w:rFonts w:ascii="Arial" w:hAnsi="Arial" w:cs="Arial"/>
              </w:rPr>
              <w:t>6.1</w:t>
            </w:r>
          </w:p>
        </w:tc>
        <w:tc>
          <w:tcPr>
            <w:tcW w:w="7894" w:type="dxa"/>
          </w:tcPr>
          <w:p w14:paraId="67C196D7" w14:textId="77777777" w:rsidR="00D62CCF" w:rsidRPr="00435866" w:rsidRDefault="00D62CCF" w:rsidP="00D62CCF">
            <w:pPr>
              <w:jc w:val="both"/>
              <w:rPr>
                <w:rFonts w:ascii="Arial" w:hAnsi="Arial" w:cs="Arial"/>
              </w:rPr>
            </w:pPr>
            <w:r w:rsidRPr="00435866">
              <w:rPr>
                <w:rFonts w:ascii="Arial" w:hAnsi="Arial" w:cs="Arial"/>
              </w:rPr>
              <w:t>Znesek prilagoditve (zmanjšanja) odhodkov pri transfernih cenah s povezanimi osebami iz 16. člena ZDoh-2, v skladu z določbami 16. člena ZDDPO-2, ki se opravi največ do višine, ugotovljene z upoštevanjem primerljivih tržnih cen (četrti odstavek 16. člena ZDDPO-2)</w:t>
            </w:r>
          </w:p>
        </w:tc>
      </w:tr>
      <w:tr w:rsidR="00D62CCF" w:rsidRPr="00435866" w14:paraId="553927FB" w14:textId="77777777">
        <w:trPr>
          <w:cantSplit/>
          <w:trHeight w:val="224"/>
        </w:trPr>
        <w:tc>
          <w:tcPr>
            <w:tcW w:w="998" w:type="dxa"/>
          </w:tcPr>
          <w:p w14:paraId="78B9153D" w14:textId="77777777" w:rsidR="00D62CCF" w:rsidRPr="00435866" w:rsidRDefault="00D62CCF" w:rsidP="00D62CCF">
            <w:pPr>
              <w:rPr>
                <w:rFonts w:ascii="Arial" w:hAnsi="Arial" w:cs="Arial"/>
              </w:rPr>
            </w:pPr>
            <w:r w:rsidRPr="00435866">
              <w:rPr>
                <w:rFonts w:ascii="Arial" w:hAnsi="Arial" w:cs="Arial"/>
              </w:rPr>
              <w:t>6.2</w:t>
            </w:r>
          </w:p>
        </w:tc>
        <w:tc>
          <w:tcPr>
            <w:tcW w:w="7894" w:type="dxa"/>
          </w:tcPr>
          <w:p w14:paraId="6F70CB6E" w14:textId="77777777" w:rsidR="00D62CCF" w:rsidRPr="00435866" w:rsidRDefault="00D62CCF" w:rsidP="00D62CCF">
            <w:pPr>
              <w:jc w:val="both"/>
              <w:rPr>
                <w:rFonts w:ascii="Arial" w:hAnsi="Arial" w:cs="Arial"/>
              </w:rPr>
            </w:pPr>
            <w:r w:rsidRPr="00435866">
              <w:rPr>
                <w:rFonts w:ascii="Arial" w:hAnsi="Arial" w:cs="Arial"/>
              </w:rPr>
              <w:t>Znesek prilagoditve (zmanjšanja) odhodkov pri cenah s povezanimi osebami rezidenti iz 16. člena ZDoh-2 v skladu z določbam 17. člena ZDDPO-2</w:t>
            </w:r>
          </w:p>
        </w:tc>
      </w:tr>
      <w:tr w:rsidR="00D62CCF" w:rsidRPr="00435866" w14:paraId="14186968" w14:textId="77777777">
        <w:trPr>
          <w:cantSplit/>
          <w:trHeight w:val="672"/>
        </w:trPr>
        <w:tc>
          <w:tcPr>
            <w:tcW w:w="998" w:type="dxa"/>
          </w:tcPr>
          <w:p w14:paraId="0CBFAD1E" w14:textId="77777777" w:rsidR="00D62CCF" w:rsidRPr="00435866" w:rsidRDefault="00D62CCF" w:rsidP="00D62CCF">
            <w:pPr>
              <w:rPr>
                <w:rFonts w:ascii="Arial" w:hAnsi="Arial" w:cs="Arial"/>
              </w:rPr>
            </w:pPr>
            <w:r w:rsidRPr="00435866">
              <w:rPr>
                <w:rFonts w:ascii="Arial" w:hAnsi="Arial" w:cs="Arial"/>
              </w:rPr>
              <w:t>6.3</w:t>
            </w:r>
          </w:p>
        </w:tc>
        <w:tc>
          <w:tcPr>
            <w:tcW w:w="7894" w:type="dxa"/>
          </w:tcPr>
          <w:p w14:paraId="3060FEB6" w14:textId="77777777" w:rsidR="00D62CCF" w:rsidRPr="00435866" w:rsidRDefault="00D62CCF" w:rsidP="003E13F0">
            <w:pPr>
              <w:jc w:val="both"/>
              <w:rPr>
                <w:rFonts w:ascii="Arial" w:hAnsi="Arial" w:cs="Arial"/>
              </w:rPr>
            </w:pPr>
            <w:r w:rsidRPr="00435866">
              <w:rPr>
                <w:rFonts w:ascii="Arial" w:hAnsi="Arial" w:cs="Arial"/>
              </w:rPr>
              <w:t>Znesek prilagoditve (zmanjšanja) odhodkov od obresti na prejeta posojila od povezanih oseb iz 16. člena ZDoh-2, ki se, če so bile obresti obračunane po višji obrestni meri, opravi tako, da so odhodki od obresti upoštevani največ do višine, ugotovljene z upoštevanjem zadnje objavljene, ob času odobritve posojila oziroma ob času obračuna obresti znane priznane obrestne mere (drugi in tretji odstavek 19. člena ZDDPO-2)</w:t>
            </w:r>
          </w:p>
        </w:tc>
      </w:tr>
      <w:tr w:rsidR="00D62CCF" w:rsidRPr="00435866" w14:paraId="66F40AB6" w14:textId="77777777">
        <w:trPr>
          <w:cantSplit/>
          <w:trHeight w:val="679"/>
        </w:trPr>
        <w:tc>
          <w:tcPr>
            <w:tcW w:w="998" w:type="dxa"/>
          </w:tcPr>
          <w:p w14:paraId="079073BB" w14:textId="77777777" w:rsidR="00D62CCF" w:rsidRPr="00435866" w:rsidRDefault="00D62CCF" w:rsidP="00D62CCF">
            <w:pPr>
              <w:rPr>
                <w:rFonts w:ascii="Arial" w:hAnsi="Arial" w:cs="Arial"/>
              </w:rPr>
            </w:pPr>
            <w:r w:rsidRPr="00435866">
              <w:rPr>
                <w:rFonts w:ascii="Arial" w:hAnsi="Arial" w:cs="Arial"/>
              </w:rPr>
              <w:t>6.4</w:t>
            </w:r>
          </w:p>
        </w:tc>
        <w:tc>
          <w:tcPr>
            <w:tcW w:w="7894" w:type="dxa"/>
          </w:tcPr>
          <w:p w14:paraId="4BB48235" w14:textId="77777777" w:rsidR="00D62CCF" w:rsidRPr="00435866" w:rsidRDefault="00D62CCF" w:rsidP="00D62CCF">
            <w:pPr>
              <w:jc w:val="both"/>
              <w:rPr>
                <w:rFonts w:ascii="Arial" w:hAnsi="Arial" w:cs="Arial"/>
              </w:rPr>
            </w:pPr>
            <w:r w:rsidRPr="00435866">
              <w:rPr>
                <w:rFonts w:ascii="Arial" w:hAnsi="Arial" w:cs="Arial"/>
              </w:rPr>
              <w:t>Znesek prilagoditve (zmanjšanja) odhodkov od obresti na prejeta posojila od povezanih oseb rezidentov iz 16. člena ZDoh-2, ki se, če so bile obresti obračunane po višji obrestni meri, opravi tako, da so odhodki upoštevani največ do višine, ugotovljene z upoštevanjem zadnje objavljene, ob času odobritve posojila oziroma ob času obračuna obresti znane priznane obrestne mere (drugi in tretji odstavek 19. člena ZDDPO-2)</w:t>
            </w:r>
          </w:p>
        </w:tc>
      </w:tr>
      <w:tr w:rsidR="00D62CCF" w:rsidRPr="00435866" w14:paraId="470F9447" w14:textId="77777777">
        <w:trPr>
          <w:cantSplit/>
          <w:trHeight w:val="224"/>
        </w:trPr>
        <w:tc>
          <w:tcPr>
            <w:tcW w:w="998" w:type="dxa"/>
          </w:tcPr>
          <w:p w14:paraId="3B4BD1B1" w14:textId="77777777" w:rsidR="00D62CCF" w:rsidRPr="00435866" w:rsidRDefault="00D62CCF" w:rsidP="00D62CCF">
            <w:pPr>
              <w:rPr>
                <w:rFonts w:ascii="Arial" w:hAnsi="Arial" w:cs="Arial"/>
              </w:rPr>
            </w:pPr>
            <w:r w:rsidRPr="00435866">
              <w:rPr>
                <w:rFonts w:ascii="Arial" w:hAnsi="Arial" w:cs="Arial"/>
              </w:rPr>
              <w:t>6.5</w:t>
            </w:r>
          </w:p>
        </w:tc>
        <w:tc>
          <w:tcPr>
            <w:tcW w:w="7894" w:type="dxa"/>
          </w:tcPr>
          <w:p w14:paraId="66B84A84" w14:textId="77777777" w:rsidR="00D62CCF" w:rsidRPr="00435866" w:rsidRDefault="00D62CCF" w:rsidP="00B42969">
            <w:pPr>
              <w:jc w:val="both"/>
              <w:rPr>
                <w:rFonts w:ascii="Arial" w:hAnsi="Arial" w:cs="Arial"/>
              </w:rPr>
            </w:pPr>
            <w:r w:rsidRPr="00435866">
              <w:rPr>
                <w:rFonts w:ascii="Arial" w:hAnsi="Arial" w:cs="Arial"/>
              </w:rPr>
              <w:t>Zmanjšanje odhodkov za znesek 50</w:t>
            </w:r>
            <w:r w:rsidR="00B42969" w:rsidRPr="00435866">
              <w:rPr>
                <w:rFonts w:ascii="Arial" w:hAnsi="Arial" w:cs="Arial"/>
              </w:rPr>
              <w:t xml:space="preserve"> odstotkov</w:t>
            </w:r>
            <w:r w:rsidRPr="00435866">
              <w:rPr>
                <w:rFonts w:ascii="Arial" w:hAnsi="Arial" w:cs="Arial"/>
              </w:rPr>
              <w:t xml:space="preserve"> oblikovanih rezervacij, ki se v skladu s prvim in drugim odstavkom 20. člena ZDDPO-2 pri ugotavljanju davčne osnove ne priznajo</w:t>
            </w:r>
          </w:p>
        </w:tc>
      </w:tr>
      <w:tr w:rsidR="00D62CCF" w:rsidRPr="00435866" w14:paraId="5257532C" w14:textId="77777777">
        <w:trPr>
          <w:cantSplit/>
          <w:trHeight w:val="448"/>
        </w:trPr>
        <w:tc>
          <w:tcPr>
            <w:tcW w:w="998" w:type="dxa"/>
          </w:tcPr>
          <w:p w14:paraId="3BB837F8" w14:textId="77777777" w:rsidR="00D62CCF" w:rsidRPr="00435866" w:rsidRDefault="00D62CCF" w:rsidP="00D62CCF">
            <w:pPr>
              <w:rPr>
                <w:rFonts w:ascii="Arial" w:hAnsi="Arial" w:cs="Arial"/>
              </w:rPr>
            </w:pPr>
            <w:r w:rsidRPr="00435866">
              <w:rPr>
                <w:rFonts w:ascii="Arial" w:hAnsi="Arial" w:cs="Arial"/>
              </w:rPr>
              <w:t>6.6</w:t>
            </w:r>
          </w:p>
        </w:tc>
        <w:tc>
          <w:tcPr>
            <w:tcW w:w="7894" w:type="dxa"/>
          </w:tcPr>
          <w:p w14:paraId="2547E635" w14:textId="77777777" w:rsidR="00D62CCF" w:rsidRPr="00435866" w:rsidRDefault="00D62CCF" w:rsidP="00D62CCF">
            <w:pPr>
              <w:jc w:val="both"/>
              <w:rPr>
                <w:rFonts w:ascii="Arial" w:hAnsi="Arial" w:cs="Arial"/>
              </w:rPr>
            </w:pPr>
            <w:r w:rsidRPr="00435866">
              <w:rPr>
                <w:rFonts w:ascii="Arial" w:hAnsi="Arial" w:cs="Arial"/>
              </w:rPr>
              <w:t xml:space="preserve">Znesek zmanjšanja odhodkov iz naslova prevrednotenja terjatev zaradi oslabitve, ki se v skladu s prvim odstavkom 21. člena ZDDPO-2 ne priznajo, razen za odhodke prevrednotenja terjatev, ki se po računovodskih standardih </w:t>
            </w:r>
            <w:proofErr w:type="spellStart"/>
            <w:r w:rsidRPr="00435866">
              <w:rPr>
                <w:rFonts w:ascii="Arial" w:hAnsi="Arial" w:cs="Arial"/>
              </w:rPr>
              <w:t>prevrednotujejo</w:t>
            </w:r>
            <w:proofErr w:type="spellEnd"/>
            <w:r w:rsidRPr="00435866">
              <w:rPr>
                <w:rFonts w:ascii="Arial" w:hAnsi="Arial" w:cs="Arial"/>
              </w:rPr>
              <w:t xml:space="preserve"> zaradi spremembe valutnega tečaja</w:t>
            </w:r>
          </w:p>
        </w:tc>
      </w:tr>
      <w:tr w:rsidR="00D62CCF" w:rsidRPr="00435866" w14:paraId="39B7F933" w14:textId="77777777">
        <w:trPr>
          <w:cantSplit/>
          <w:trHeight w:val="217"/>
        </w:trPr>
        <w:tc>
          <w:tcPr>
            <w:tcW w:w="998" w:type="dxa"/>
          </w:tcPr>
          <w:p w14:paraId="7B1EA99B" w14:textId="77777777" w:rsidR="00D62CCF" w:rsidRPr="00435866" w:rsidRDefault="00D62CCF" w:rsidP="00D62CCF">
            <w:pPr>
              <w:rPr>
                <w:rFonts w:ascii="Arial" w:hAnsi="Arial" w:cs="Arial"/>
              </w:rPr>
            </w:pPr>
            <w:r w:rsidRPr="00435866">
              <w:rPr>
                <w:rFonts w:ascii="Arial" w:hAnsi="Arial" w:cs="Arial"/>
              </w:rPr>
              <w:t>6.7</w:t>
            </w:r>
          </w:p>
        </w:tc>
        <w:tc>
          <w:tcPr>
            <w:tcW w:w="7894" w:type="dxa"/>
          </w:tcPr>
          <w:p w14:paraId="625D8B5A" w14:textId="77777777" w:rsidR="00D62CCF" w:rsidRPr="00435866" w:rsidRDefault="00D62CCF" w:rsidP="00D62CCF">
            <w:pPr>
              <w:jc w:val="both"/>
              <w:rPr>
                <w:rFonts w:ascii="Arial" w:hAnsi="Arial" w:cs="Arial"/>
              </w:rPr>
            </w:pPr>
            <w:r w:rsidRPr="00435866">
              <w:rPr>
                <w:rFonts w:ascii="Arial" w:hAnsi="Arial" w:cs="Arial"/>
              </w:rPr>
              <w:t xml:space="preserve">Znesek odhodkov, ki se nanašajo na prihodke iz </w:t>
            </w:r>
            <w:proofErr w:type="spellStart"/>
            <w:r w:rsidRPr="00435866">
              <w:rPr>
                <w:rFonts w:ascii="Arial" w:hAnsi="Arial" w:cs="Arial"/>
              </w:rPr>
              <w:t>zap</w:t>
            </w:r>
            <w:proofErr w:type="spellEnd"/>
            <w:r w:rsidRPr="00435866">
              <w:rPr>
                <w:rFonts w:ascii="Arial" w:hAnsi="Arial" w:cs="Arial"/>
              </w:rPr>
              <w:t>. št. 2.2, izvzete iz obdavčitve na podlagi mednarodnih pogodb o izogibanju dvojnega obdavčevanja</w:t>
            </w:r>
          </w:p>
        </w:tc>
      </w:tr>
      <w:tr w:rsidR="00D62CCF" w:rsidRPr="00435866" w14:paraId="23678FCB" w14:textId="77777777">
        <w:trPr>
          <w:cantSplit/>
          <w:trHeight w:val="224"/>
        </w:trPr>
        <w:tc>
          <w:tcPr>
            <w:tcW w:w="998" w:type="dxa"/>
            <w:tcBorders>
              <w:bottom w:val="single" w:sz="4" w:space="0" w:color="auto"/>
            </w:tcBorders>
          </w:tcPr>
          <w:p w14:paraId="61DFFCE1" w14:textId="77777777" w:rsidR="00D62CCF" w:rsidRPr="00435866" w:rsidRDefault="00D62CCF" w:rsidP="00D62CCF">
            <w:pPr>
              <w:rPr>
                <w:rFonts w:ascii="Arial" w:hAnsi="Arial" w:cs="Arial"/>
              </w:rPr>
            </w:pPr>
            <w:r w:rsidRPr="00435866">
              <w:rPr>
                <w:rFonts w:ascii="Arial" w:hAnsi="Arial" w:cs="Arial"/>
              </w:rPr>
              <w:t>6.8</w:t>
            </w:r>
          </w:p>
        </w:tc>
        <w:tc>
          <w:tcPr>
            <w:tcW w:w="7894" w:type="dxa"/>
            <w:tcBorders>
              <w:bottom w:val="single" w:sz="4" w:space="0" w:color="auto"/>
            </w:tcBorders>
          </w:tcPr>
          <w:p w14:paraId="68F53E65" w14:textId="77777777" w:rsidR="00D62CCF" w:rsidRPr="00435866" w:rsidRDefault="00D62CCF" w:rsidP="00D62CCF">
            <w:pPr>
              <w:jc w:val="both"/>
              <w:rPr>
                <w:rFonts w:ascii="Arial" w:hAnsi="Arial" w:cs="Arial"/>
              </w:rPr>
            </w:pPr>
            <w:r w:rsidRPr="00435866">
              <w:rPr>
                <w:rFonts w:ascii="Arial" w:hAnsi="Arial" w:cs="Arial"/>
              </w:rPr>
              <w:t xml:space="preserve">Znesek odhodkov, ki zadeva pokrivanje izgub iz preteklih let (2. točka prvega odstavka 30. člena ZDDPO-2) </w:t>
            </w:r>
          </w:p>
        </w:tc>
      </w:tr>
      <w:tr w:rsidR="00D62CCF" w:rsidRPr="00435866" w14:paraId="23087C26" w14:textId="77777777">
        <w:trPr>
          <w:cantSplit/>
          <w:trHeight w:val="455"/>
        </w:trPr>
        <w:tc>
          <w:tcPr>
            <w:tcW w:w="998" w:type="dxa"/>
            <w:tcBorders>
              <w:bottom w:val="single" w:sz="4" w:space="0" w:color="auto"/>
            </w:tcBorders>
          </w:tcPr>
          <w:p w14:paraId="57043630" w14:textId="77777777" w:rsidR="00D62CCF" w:rsidRPr="00435866" w:rsidRDefault="00D62CCF" w:rsidP="00D62CCF">
            <w:pPr>
              <w:rPr>
                <w:rFonts w:ascii="Arial" w:hAnsi="Arial" w:cs="Arial"/>
              </w:rPr>
            </w:pPr>
            <w:r w:rsidRPr="00435866">
              <w:rPr>
                <w:rFonts w:ascii="Arial" w:hAnsi="Arial" w:cs="Arial"/>
              </w:rPr>
              <w:t>6.9</w:t>
            </w:r>
          </w:p>
        </w:tc>
        <w:tc>
          <w:tcPr>
            <w:tcW w:w="7894" w:type="dxa"/>
            <w:tcBorders>
              <w:bottom w:val="single" w:sz="4" w:space="0" w:color="auto"/>
            </w:tcBorders>
          </w:tcPr>
          <w:p w14:paraId="579FA84D" w14:textId="77777777" w:rsidR="00D62CCF" w:rsidRPr="00435866" w:rsidRDefault="00D62CCF" w:rsidP="00D62CCF">
            <w:pPr>
              <w:jc w:val="both"/>
              <w:rPr>
                <w:rFonts w:ascii="Arial" w:hAnsi="Arial" w:cs="Arial"/>
              </w:rPr>
            </w:pPr>
            <w:r w:rsidRPr="00435866">
              <w:rPr>
                <w:rFonts w:ascii="Arial" w:hAnsi="Arial" w:cs="Arial"/>
              </w:rPr>
              <w:t>Znesek stroškov, ki se nanašajo na privatno življenje zavezanca, povezanih oseb in drugih oseb ter delavcev, kakor so, glede na posamezen primer, stroški za zabavo, oddih, šport in rekreacijo, vključno s pripadajočim davkom na dodano vrednost                 (3. točka prvega odstavka ter drugega in tretjega odstavka 30. člena ZDDPO-2)</w:t>
            </w:r>
          </w:p>
        </w:tc>
      </w:tr>
      <w:tr w:rsidR="00D62CCF" w:rsidRPr="00435866" w14:paraId="04FE22DF" w14:textId="77777777">
        <w:trPr>
          <w:cantSplit/>
          <w:trHeight w:val="224"/>
        </w:trPr>
        <w:tc>
          <w:tcPr>
            <w:tcW w:w="998" w:type="dxa"/>
            <w:tcBorders>
              <w:top w:val="single" w:sz="4" w:space="0" w:color="auto"/>
            </w:tcBorders>
          </w:tcPr>
          <w:p w14:paraId="178F800B" w14:textId="77777777" w:rsidR="00D62CCF" w:rsidRPr="00435866" w:rsidRDefault="00D62CCF" w:rsidP="00D62CCF">
            <w:pPr>
              <w:rPr>
                <w:rFonts w:ascii="Arial" w:hAnsi="Arial" w:cs="Arial"/>
              </w:rPr>
            </w:pPr>
            <w:r w:rsidRPr="00435866">
              <w:rPr>
                <w:rFonts w:ascii="Arial" w:hAnsi="Arial" w:cs="Arial"/>
              </w:rPr>
              <w:t>6.10</w:t>
            </w:r>
          </w:p>
        </w:tc>
        <w:tc>
          <w:tcPr>
            <w:tcW w:w="7894" w:type="dxa"/>
            <w:tcBorders>
              <w:top w:val="single" w:sz="4" w:space="0" w:color="auto"/>
            </w:tcBorders>
          </w:tcPr>
          <w:p w14:paraId="772FEF59" w14:textId="77777777" w:rsidR="00D62CCF" w:rsidRPr="00435866" w:rsidRDefault="00D62CCF" w:rsidP="00D62CCF">
            <w:pPr>
              <w:jc w:val="both"/>
              <w:rPr>
                <w:rFonts w:ascii="Arial" w:hAnsi="Arial" w:cs="Arial"/>
              </w:rPr>
            </w:pPr>
            <w:r w:rsidRPr="00435866">
              <w:rPr>
                <w:rFonts w:ascii="Arial" w:hAnsi="Arial" w:cs="Arial"/>
              </w:rPr>
              <w:t>Znesek stroškov prisilne izterjave davkov ali drugih dajatev (4. točka prvega odstavka 30. člena ZDDPO-2)</w:t>
            </w:r>
          </w:p>
        </w:tc>
      </w:tr>
      <w:tr w:rsidR="00D62CCF" w:rsidRPr="00435866" w14:paraId="5E870502" w14:textId="77777777">
        <w:trPr>
          <w:cantSplit/>
          <w:trHeight w:val="224"/>
        </w:trPr>
        <w:tc>
          <w:tcPr>
            <w:tcW w:w="998" w:type="dxa"/>
          </w:tcPr>
          <w:p w14:paraId="248C6A1A" w14:textId="77777777" w:rsidR="00D62CCF" w:rsidRPr="00435866" w:rsidRDefault="00D62CCF" w:rsidP="00D62CCF">
            <w:pPr>
              <w:rPr>
                <w:rFonts w:ascii="Arial" w:hAnsi="Arial" w:cs="Arial"/>
              </w:rPr>
            </w:pPr>
            <w:r w:rsidRPr="00435866">
              <w:rPr>
                <w:rFonts w:ascii="Arial" w:hAnsi="Arial" w:cs="Arial"/>
              </w:rPr>
              <w:t>6.11</w:t>
            </w:r>
          </w:p>
        </w:tc>
        <w:tc>
          <w:tcPr>
            <w:tcW w:w="7894" w:type="dxa"/>
          </w:tcPr>
          <w:p w14:paraId="39CF3DEA" w14:textId="77777777" w:rsidR="00D62CCF" w:rsidRPr="00435866" w:rsidRDefault="00D62CCF" w:rsidP="00D62CCF">
            <w:pPr>
              <w:jc w:val="both"/>
              <w:rPr>
                <w:rFonts w:ascii="Arial" w:hAnsi="Arial" w:cs="Arial"/>
              </w:rPr>
            </w:pPr>
            <w:r w:rsidRPr="00435866">
              <w:rPr>
                <w:rFonts w:ascii="Arial" w:hAnsi="Arial" w:cs="Arial"/>
              </w:rPr>
              <w:t>Znesek kazni, ki jih izreče pristojni organ  (5. točka prvega odstavka 30. člena   ZDDPO-2)</w:t>
            </w:r>
          </w:p>
        </w:tc>
      </w:tr>
      <w:tr w:rsidR="00D62CCF" w:rsidRPr="00435866" w14:paraId="31271EC4" w14:textId="77777777">
        <w:trPr>
          <w:cantSplit/>
          <w:trHeight w:val="560"/>
        </w:trPr>
        <w:tc>
          <w:tcPr>
            <w:tcW w:w="998" w:type="dxa"/>
          </w:tcPr>
          <w:p w14:paraId="7CD8171B" w14:textId="77777777" w:rsidR="00D62CCF" w:rsidRPr="00435866" w:rsidRDefault="00D62CCF" w:rsidP="00D62CCF">
            <w:pPr>
              <w:rPr>
                <w:rFonts w:ascii="Arial" w:hAnsi="Arial" w:cs="Arial"/>
              </w:rPr>
            </w:pPr>
            <w:r w:rsidRPr="00435866">
              <w:rPr>
                <w:rFonts w:ascii="Arial" w:hAnsi="Arial" w:cs="Arial"/>
              </w:rPr>
              <w:lastRenderedPageBreak/>
              <w:t>6.12</w:t>
            </w:r>
          </w:p>
        </w:tc>
        <w:tc>
          <w:tcPr>
            <w:tcW w:w="7894" w:type="dxa"/>
          </w:tcPr>
          <w:p w14:paraId="08FB70E8" w14:textId="77777777" w:rsidR="00D62CCF" w:rsidRPr="00435866" w:rsidRDefault="00D62CCF" w:rsidP="00D62CCF">
            <w:pPr>
              <w:jc w:val="both"/>
              <w:rPr>
                <w:rFonts w:ascii="Arial" w:hAnsi="Arial" w:cs="Arial"/>
              </w:rPr>
            </w:pPr>
            <w:r w:rsidRPr="00435866">
              <w:rPr>
                <w:rFonts w:ascii="Arial" w:hAnsi="Arial" w:cs="Arial"/>
              </w:rPr>
              <w:t>Znesek odhodkov za davke, ki jih je zavezanec plačal kot fizična oseba in niso povezani v zvezi z opravljanjem dejavnosti (npr. davek od premoženja, davek na dediščine in darila), dohodnina, davek na dodano vrednost, ki ga je zavezanec uveljavil kot odbitek davka v skladu z zakonom, ki ureja davek na dodano vrednost, samoprispevek, uveden v skladu s predpisi o samoprispevku (55. člen ZDoh-2)</w:t>
            </w:r>
          </w:p>
        </w:tc>
      </w:tr>
      <w:tr w:rsidR="00D62CCF" w:rsidRPr="00435866" w14:paraId="3420FA0F" w14:textId="77777777">
        <w:trPr>
          <w:cantSplit/>
          <w:trHeight w:val="224"/>
        </w:trPr>
        <w:tc>
          <w:tcPr>
            <w:tcW w:w="998" w:type="dxa"/>
          </w:tcPr>
          <w:p w14:paraId="44D41EAB" w14:textId="77777777" w:rsidR="00D62CCF" w:rsidRPr="00435866" w:rsidRDefault="00D62CCF" w:rsidP="00D62CCF">
            <w:pPr>
              <w:rPr>
                <w:rFonts w:ascii="Arial" w:hAnsi="Arial" w:cs="Arial"/>
              </w:rPr>
            </w:pPr>
            <w:r w:rsidRPr="00435866">
              <w:rPr>
                <w:rFonts w:ascii="Arial" w:hAnsi="Arial" w:cs="Arial"/>
              </w:rPr>
              <w:t>6.13</w:t>
            </w:r>
          </w:p>
        </w:tc>
        <w:tc>
          <w:tcPr>
            <w:tcW w:w="7894" w:type="dxa"/>
          </w:tcPr>
          <w:p w14:paraId="18A95B51" w14:textId="77777777" w:rsidR="00D62CCF" w:rsidRPr="00435866" w:rsidRDefault="00D62CCF" w:rsidP="00D62CCF">
            <w:pPr>
              <w:jc w:val="both"/>
              <w:rPr>
                <w:rFonts w:ascii="Arial" w:hAnsi="Arial" w:cs="Arial"/>
              </w:rPr>
            </w:pPr>
            <w:r w:rsidRPr="00435866">
              <w:rPr>
                <w:rFonts w:ascii="Arial" w:hAnsi="Arial" w:cs="Arial"/>
              </w:rPr>
              <w:t>Znesek obresti od nepravočasno plačanih davkov ali drugih dajatev (</w:t>
            </w:r>
            <w:proofErr w:type="spellStart"/>
            <w:r w:rsidRPr="00435866">
              <w:rPr>
                <w:rFonts w:ascii="Arial" w:hAnsi="Arial" w:cs="Arial"/>
              </w:rPr>
              <w:t>8.a</w:t>
            </w:r>
            <w:proofErr w:type="spellEnd"/>
            <w:r w:rsidRPr="00435866">
              <w:rPr>
                <w:rFonts w:ascii="Arial" w:hAnsi="Arial" w:cs="Arial"/>
              </w:rPr>
              <w:t xml:space="preserve"> točka prvega odstavka 30. člena ZDDPO-2)</w:t>
            </w:r>
          </w:p>
        </w:tc>
      </w:tr>
      <w:tr w:rsidR="00D62CCF" w:rsidRPr="00435866" w14:paraId="570377CE" w14:textId="77777777">
        <w:trPr>
          <w:cantSplit/>
          <w:trHeight w:val="672"/>
        </w:trPr>
        <w:tc>
          <w:tcPr>
            <w:tcW w:w="998" w:type="dxa"/>
          </w:tcPr>
          <w:p w14:paraId="7025DDCC" w14:textId="77777777" w:rsidR="00D62CCF" w:rsidRPr="00435866" w:rsidRDefault="00D62CCF" w:rsidP="00D62CCF">
            <w:pPr>
              <w:rPr>
                <w:rFonts w:ascii="Arial" w:hAnsi="Arial" w:cs="Arial"/>
              </w:rPr>
            </w:pPr>
            <w:r w:rsidRPr="00435866">
              <w:rPr>
                <w:rFonts w:ascii="Arial" w:hAnsi="Arial" w:cs="Arial"/>
              </w:rPr>
              <w:t>6.14</w:t>
            </w:r>
          </w:p>
        </w:tc>
        <w:tc>
          <w:tcPr>
            <w:tcW w:w="7894" w:type="dxa"/>
          </w:tcPr>
          <w:p w14:paraId="77BADED5" w14:textId="5CE59557" w:rsidR="00D62CCF" w:rsidRPr="00435866" w:rsidRDefault="00D62CCF" w:rsidP="00AE2B11">
            <w:pPr>
              <w:jc w:val="both"/>
              <w:rPr>
                <w:rFonts w:ascii="Arial" w:hAnsi="Arial" w:cs="Arial"/>
              </w:rPr>
            </w:pPr>
            <w:r w:rsidRPr="00435866">
              <w:rPr>
                <w:rFonts w:ascii="Arial" w:hAnsi="Arial" w:cs="Arial"/>
              </w:rPr>
              <w:t>Znesek obresti od posojil, prejetih od oseb, ki imajo sedež, kraj dejanskega delovanja poslovodstva ali prebivališče v državah, razen držav članic EU, v katerih je splošna oziroma povprečna nominalna stopnja obdavčitve dobička nižja od 12,5</w:t>
            </w:r>
            <w:r w:rsidR="00B42969" w:rsidRPr="00435866">
              <w:rPr>
                <w:rFonts w:ascii="Arial" w:hAnsi="Arial" w:cs="Arial"/>
              </w:rPr>
              <w:t xml:space="preserve"> odstotkov</w:t>
            </w:r>
            <w:r w:rsidRPr="00435866">
              <w:rPr>
                <w:rFonts w:ascii="Arial" w:hAnsi="Arial" w:cs="Arial"/>
              </w:rPr>
              <w:t xml:space="preserve"> in je država objavljena na seznamu, ki ga v skladu z 8. členom ZDDPO-2 objavljata Ministrstvo za finance in </w:t>
            </w:r>
            <w:r w:rsidR="00AE2B11">
              <w:rPr>
                <w:rFonts w:ascii="Arial" w:hAnsi="Arial" w:cs="Arial"/>
              </w:rPr>
              <w:t>Finančna</w:t>
            </w:r>
            <w:r w:rsidR="00AE2B11" w:rsidRPr="00435866">
              <w:rPr>
                <w:rFonts w:ascii="Arial" w:hAnsi="Arial" w:cs="Arial"/>
              </w:rPr>
              <w:t xml:space="preserve"> </w:t>
            </w:r>
            <w:r w:rsidRPr="00435866">
              <w:rPr>
                <w:rFonts w:ascii="Arial" w:hAnsi="Arial" w:cs="Arial"/>
              </w:rPr>
              <w:t>uprava Republike Slovenije (</w:t>
            </w:r>
            <w:proofErr w:type="spellStart"/>
            <w:r w:rsidRPr="00435866">
              <w:rPr>
                <w:rFonts w:ascii="Arial" w:hAnsi="Arial" w:cs="Arial"/>
              </w:rPr>
              <w:t>8.b</w:t>
            </w:r>
            <w:proofErr w:type="spellEnd"/>
            <w:r w:rsidRPr="00435866">
              <w:rPr>
                <w:rFonts w:ascii="Arial" w:hAnsi="Arial" w:cs="Arial"/>
              </w:rPr>
              <w:t>) točka prvega odstavka 30. člena ZDDPO-2)</w:t>
            </w:r>
          </w:p>
        </w:tc>
      </w:tr>
      <w:tr w:rsidR="00D62CCF" w:rsidRPr="00435866" w14:paraId="4C851FA6" w14:textId="77777777">
        <w:trPr>
          <w:cantSplit/>
          <w:trHeight w:val="224"/>
        </w:trPr>
        <w:tc>
          <w:tcPr>
            <w:tcW w:w="998" w:type="dxa"/>
          </w:tcPr>
          <w:p w14:paraId="3B17FF5D" w14:textId="77777777" w:rsidR="00D62CCF" w:rsidRPr="00435866" w:rsidRDefault="00D62CCF" w:rsidP="00D62CCF">
            <w:pPr>
              <w:rPr>
                <w:rFonts w:ascii="Arial" w:hAnsi="Arial" w:cs="Arial"/>
              </w:rPr>
            </w:pPr>
            <w:r w:rsidRPr="00435866">
              <w:rPr>
                <w:rFonts w:ascii="Arial" w:hAnsi="Arial" w:cs="Arial"/>
              </w:rPr>
              <w:t>6.15</w:t>
            </w:r>
          </w:p>
        </w:tc>
        <w:tc>
          <w:tcPr>
            <w:tcW w:w="7894" w:type="dxa"/>
          </w:tcPr>
          <w:p w14:paraId="22AC7159" w14:textId="77777777" w:rsidR="00D62CCF" w:rsidRPr="00435866" w:rsidRDefault="00D62CCF" w:rsidP="00D62CCF">
            <w:pPr>
              <w:jc w:val="both"/>
              <w:rPr>
                <w:rFonts w:ascii="Arial" w:hAnsi="Arial" w:cs="Arial"/>
              </w:rPr>
            </w:pPr>
            <w:r w:rsidRPr="00435866">
              <w:rPr>
                <w:rFonts w:ascii="Arial" w:hAnsi="Arial" w:cs="Arial"/>
              </w:rPr>
              <w:t>Znesek odhodkov, ki zadeva podkupnine in druge oblike premoženjskih koristi, dane fizičnim ali pravnim osebam  (10. točka prvega odstavka 30. člena ZDDPO-2)</w:t>
            </w:r>
          </w:p>
        </w:tc>
      </w:tr>
      <w:tr w:rsidR="00D62CCF" w:rsidRPr="00435866" w14:paraId="54625D92" w14:textId="77777777">
        <w:trPr>
          <w:cantSplit/>
          <w:trHeight w:val="224"/>
        </w:trPr>
        <w:tc>
          <w:tcPr>
            <w:tcW w:w="998" w:type="dxa"/>
          </w:tcPr>
          <w:p w14:paraId="2A1C059D" w14:textId="77777777" w:rsidR="00D62CCF" w:rsidRPr="00435866" w:rsidRDefault="00D62CCF" w:rsidP="00D62CCF">
            <w:pPr>
              <w:rPr>
                <w:rFonts w:ascii="Arial" w:hAnsi="Arial" w:cs="Arial"/>
              </w:rPr>
            </w:pPr>
            <w:r w:rsidRPr="00435866">
              <w:rPr>
                <w:rFonts w:ascii="Arial" w:hAnsi="Arial" w:cs="Arial"/>
              </w:rPr>
              <w:t>6.16</w:t>
            </w:r>
          </w:p>
        </w:tc>
        <w:tc>
          <w:tcPr>
            <w:tcW w:w="7894" w:type="dxa"/>
          </w:tcPr>
          <w:p w14:paraId="10101781" w14:textId="77777777" w:rsidR="00D62CCF" w:rsidRPr="00435866" w:rsidRDefault="00D62CCF" w:rsidP="00D62CCF">
            <w:pPr>
              <w:jc w:val="both"/>
              <w:rPr>
                <w:rFonts w:ascii="Arial" w:hAnsi="Arial" w:cs="Arial"/>
              </w:rPr>
            </w:pPr>
            <w:r w:rsidRPr="00435866">
              <w:rPr>
                <w:rFonts w:ascii="Arial" w:hAnsi="Arial" w:cs="Arial"/>
              </w:rPr>
              <w:t>Znesek odhodkov, ki zadeva sredstva z naravo donacij, dana fizičnim ali pravnim osebam (9. točka prvega odstavka 30. člena ZDDPO-2)</w:t>
            </w:r>
          </w:p>
        </w:tc>
      </w:tr>
      <w:tr w:rsidR="00D62CCF" w:rsidRPr="00435866" w14:paraId="507604B0" w14:textId="77777777">
        <w:trPr>
          <w:cantSplit/>
          <w:trHeight w:val="560"/>
        </w:trPr>
        <w:tc>
          <w:tcPr>
            <w:tcW w:w="998" w:type="dxa"/>
          </w:tcPr>
          <w:p w14:paraId="5CAC7C3C" w14:textId="77777777" w:rsidR="00D62CCF" w:rsidRPr="00435866" w:rsidRDefault="00D62CCF" w:rsidP="00D62CCF">
            <w:pPr>
              <w:rPr>
                <w:rFonts w:ascii="Arial" w:hAnsi="Arial" w:cs="Arial"/>
              </w:rPr>
            </w:pPr>
            <w:r w:rsidRPr="00435866">
              <w:rPr>
                <w:rFonts w:ascii="Arial" w:hAnsi="Arial" w:cs="Arial"/>
              </w:rPr>
              <w:t>6.17</w:t>
            </w:r>
          </w:p>
        </w:tc>
        <w:tc>
          <w:tcPr>
            <w:tcW w:w="7894" w:type="dxa"/>
          </w:tcPr>
          <w:p w14:paraId="6026ED9A" w14:textId="77777777" w:rsidR="00D62CCF" w:rsidRPr="00435866" w:rsidRDefault="00D62CCF" w:rsidP="0002359A">
            <w:pPr>
              <w:jc w:val="both"/>
              <w:rPr>
                <w:rFonts w:ascii="Arial" w:hAnsi="Arial" w:cs="Arial"/>
              </w:rPr>
            </w:pPr>
            <w:r w:rsidRPr="00435866">
              <w:rPr>
                <w:rFonts w:ascii="Arial" w:hAnsi="Arial" w:cs="Arial"/>
              </w:rPr>
              <w:t>Znesek drugih odhodkov, ki se ne priznajo v skladu z 29. členom ZDDPO-</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če niso neposredno navedeni v 30. </w:t>
            </w:r>
            <w:r w:rsidR="0002359A" w:rsidRPr="00435866">
              <w:rPr>
                <w:rFonts w:ascii="Arial" w:hAnsi="Arial" w:cs="Arial"/>
              </w:rPr>
              <w:t>č</w:t>
            </w:r>
            <w:r w:rsidRPr="00435866">
              <w:rPr>
                <w:rFonts w:ascii="Arial" w:hAnsi="Arial" w:cs="Arial"/>
              </w:rPr>
              <w:t>le</w:t>
            </w:r>
            <w:r w:rsidR="0002359A" w:rsidRPr="00435866">
              <w:rPr>
                <w:rFonts w:ascii="Arial" w:hAnsi="Arial" w:cs="Arial"/>
              </w:rPr>
              <w:t>nu ZDDPO-2,</w:t>
            </w:r>
            <w:r w:rsidRPr="00435866">
              <w:rPr>
                <w:rFonts w:ascii="Arial" w:hAnsi="Arial" w:cs="Arial"/>
              </w:rPr>
              <w:t xml:space="preserve"> zlasti odhodkov, ki niso v skladu z običajno poslovno prakso, če niso običajni pri poslovanju v posamezni dejavnosti glede na pretekle in druge izkušnje ter glede na primerjavo z drugimi dejavnostmi, dejstvi in okoliščinami</w:t>
            </w:r>
          </w:p>
        </w:tc>
      </w:tr>
      <w:tr w:rsidR="00D62CCF" w:rsidRPr="00435866" w14:paraId="451A9FD9" w14:textId="77777777">
        <w:trPr>
          <w:cantSplit/>
          <w:trHeight w:val="224"/>
        </w:trPr>
        <w:tc>
          <w:tcPr>
            <w:tcW w:w="998" w:type="dxa"/>
          </w:tcPr>
          <w:p w14:paraId="5A9EA250" w14:textId="77777777" w:rsidR="00D62CCF" w:rsidRPr="00435866" w:rsidRDefault="00D62CCF" w:rsidP="00D62CCF">
            <w:pPr>
              <w:rPr>
                <w:rFonts w:ascii="Arial" w:hAnsi="Arial" w:cs="Arial"/>
              </w:rPr>
            </w:pPr>
            <w:r w:rsidRPr="00435866">
              <w:rPr>
                <w:rFonts w:ascii="Arial" w:hAnsi="Arial" w:cs="Arial"/>
              </w:rPr>
              <w:t>6.18</w:t>
            </w:r>
          </w:p>
        </w:tc>
        <w:tc>
          <w:tcPr>
            <w:tcW w:w="7894" w:type="dxa"/>
          </w:tcPr>
          <w:p w14:paraId="12C5B0C1" w14:textId="77777777" w:rsidR="00D62CCF" w:rsidRPr="00435866" w:rsidRDefault="00D62CCF" w:rsidP="00D62CCF">
            <w:pPr>
              <w:jc w:val="both"/>
              <w:rPr>
                <w:rFonts w:ascii="Arial" w:hAnsi="Arial" w:cs="Arial"/>
              </w:rPr>
            </w:pPr>
            <w:r w:rsidRPr="00435866">
              <w:rPr>
                <w:rFonts w:ascii="Arial" w:hAnsi="Arial" w:cs="Arial"/>
              </w:rPr>
              <w:t>Znesek nepriznanih odhodkov v višini 50 odstotkov stroškov reprezentance (31. člen ZDDPO-2)</w:t>
            </w:r>
          </w:p>
        </w:tc>
      </w:tr>
      <w:tr w:rsidR="00D62CCF" w:rsidRPr="00435866" w14:paraId="2904FD8D" w14:textId="77777777">
        <w:trPr>
          <w:cantSplit/>
          <w:trHeight w:val="448"/>
        </w:trPr>
        <w:tc>
          <w:tcPr>
            <w:tcW w:w="998" w:type="dxa"/>
          </w:tcPr>
          <w:p w14:paraId="29732977" w14:textId="77777777" w:rsidR="00D62CCF" w:rsidRPr="00435866" w:rsidRDefault="00D62CCF" w:rsidP="00D62CCF">
            <w:pPr>
              <w:rPr>
                <w:rFonts w:ascii="Arial" w:hAnsi="Arial" w:cs="Arial"/>
              </w:rPr>
            </w:pPr>
            <w:r w:rsidRPr="00435866">
              <w:rPr>
                <w:rFonts w:ascii="Arial" w:hAnsi="Arial" w:cs="Arial"/>
              </w:rPr>
              <w:t>6.19</w:t>
            </w:r>
          </w:p>
        </w:tc>
        <w:tc>
          <w:tcPr>
            <w:tcW w:w="7894" w:type="dxa"/>
          </w:tcPr>
          <w:p w14:paraId="420A87B5" w14:textId="77777777" w:rsidR="00D62CCF" w:rsidRPr="00435866" w:rsidRDefault="00D62CCF" w:rsidP="00D62CCF">
            <w:pPr>
              <w:jc w:val="both"/>
              <w:rPr>
                <w:rFonts w:ascii="Arial" w:hAnsi="Arial" w:cs="Arial"/>
              </w:rPr>
            </w:pPr>
            <w:r w:rsidRPr="00435866">
              <w:rPr>
                <w:rFonts w:ascii="Arial" w:hAnsi="Arial" w:cs="Arial"/>
              </w:rPr>
              <w:t>Znesek obračunane amortizacije, ki presega amortizacijo, obračunano po metodi enakomernega časovnega amortiziranja in z uporabo predpisanih najvišjih letnih amortizacijskih stopenj, oziroma celoten znesek davčno priznane amortizacije v skladu s 33. členom ZDDPO-2</w:t>
            </w:r>
          </w:p>
        </w:tc>
      </w:tr>
      <w:tr w:rsidR="00D62CCF" w:rsidRPr="00435866" w14:paraId="421F9F82" w14:textId="77777777">
        <w:trPr>
          <w:cantSplit/>
          <w:trHeight w:val="336"/>
        </w:trPr>
        <w:tc>
          <w:tcPr>
            <w:tcW w:w="998" w:type="dxa"/>
          </w:tcPr>
          <w:p w14:paraId="3F7FD90C" w14:textId="77777777" w:rsidR="00D62CCF" w:rsidRPr="00435866" w:rsidRDefault="00D62CCF" w:rsidP="00D62CCF">
            <w:pPr>
              <w:rPr>
                <w:rFonts w:ascii="Arial" w:hAnsi="Arial" w:cs="Arial"/>
              </w:rPr>
            </w:pPr>
            <w:r w:rsidRPr="00435866">
              <w:rPr>
                <w:rFonts w:ascii="Arial" w:hAnsi="Arial" w:cs="Arial"/>
              </w:rPr>
              <w:t>6.20</w:t>
            </w:r>
          </w:p>
        </w:tc>
        <w:tc>
          <w:tcPr>
            <w:tcW w:w="7894" w:type="dxa"/>
          </w:tcPr>
          <w:p w14:paraId="26B67E7F" w14:textId="77777777" w:rsidR="00D62CCF" w:rsidRPr="00435866" w:rsidRDefault="00D62CCF" w:rsidP="00D62CCF">
            <w:pPr>
              <w:jc w:val="both"/>
              <w:rPr>
                <w:rFonts w:ascii="Arial" w:hAnsi="Arial" w:cs="Arial"/>
              </w:rPr>
            </w:pPr>
            <w:r w:rsidRPr="00435866">
              <w:rPr>
                <w:rFonts w:ascii="Arial" w:hAnsi="Arial" w:cs="Arial"/>
              </w:rPr>
              <w:t>Znesek amortizacije opredmetenih osnovnih sredstev, katerih nabavna vrednost je bila predhodno odpisana in davčno priznana v skladu s šestim odstavkom 33. člena ZDDPO-2</w:t>
            </w:r>
          </w:p>
        </w:tc>
      </w:tr>
      <w:tr w:rsidR="00D62CCF" w:rsidRPr="00435866" w14:paraId="12656C93" w14:textId="77777777">
        <w:trPr>
          <w:cantSplit/>
          <w:trHeight w:val="224"/>
        </w:trPr>
        <w:tc>
          <w:tcPr>
            <w:tcW w:w="998" w:type="dxa"/>
          </w:tcPr>
          <w:p w14:paraId="5237221B" w14:textId="77777777" w:rsidR="00D62CCF" w:rsidRPr="00435866" w:rsidRDefault="00D62CCF" w:rsidP="00D62CCF">
            <w:pPr>
              <w:rPr>
                <w:rFonts w:ascii="Arial" w:hAnsi="Arial" w:cs="Arial"/>
              </w:rPr>
            </w:pPr>
            <w:r w:rsidRPr="00435866">
              <w:rPr>
                <w:rFonts w:ascii="Arial" w:hAnsi="Arial" w:cs="Arial"/>
              </w:rPr>
              <w:t>6.21</w:t>
            </w:r>
          </w:p>
        </w:tc>
        <w:tc>
          <w:tcPr>
            <w:tcW w:w="7894" w:type="dxa"/>
          </w:tcPr>
          <w:p w14:paraId="28244485" w14:textId="77777777" w:rsidR="00D62CCF" w:rsidRPr="00435866" w:rsidRDefault="00D62CCF" w:rsidP="00D62CCF">
            <w:pPr>
              <w:jc w:val="both"/>
              <w:rPr>
                <w:rFonts w:ascii="Arial" w:hAnsi="Arial" w:cs="Arial"/>
              </w:rPr>
            </w:pPr>
            <w:r w:rsidRPr="00435866">
              <w:rPr>
                <w:rFonts w:ascii="Arial" w:hAnsi="Arial" w:cs="Arial"/>
              </w:rPr>
              <w:t>Vpišejo se zneski nagrad vajencem, ki niso obračunane v skladu z zakonom (nepriznani odhodki v skladu s četrtim odstavkom 35. člena ZDDPO-2)</w:t>
            </w:r>
          </w:p>
        </w:tc>
      </w:tr>
      <w:tr w:rsidR="00D62CCF" w:rsidRPr="00435866" w14:paraId="021EBE36" w14:textId="77777777">
        <w:trPr>
          <w:cantSplit/>
          <w:trHeight w:val="560"/>
        </w:trPr>
        <w:tc>
          <w:tcPr>
            <w:tcW w:w="998" w:type="dxa"/>
          </w:tcPr>
          <w:p w14:paraId="5802F71A" w14:textId="77777777" w:rsidR="00D62CCF" w:rsidRPr="00435866" w:rsidRDefault="00D62CCF" w:rsidP="00D62CCF">
            <w:pPr>
              <w:rPr>
                <w:rFonts w:ascii="Arial" w:hAnsi="Arial" w:cs="Arial"/>
              </w:rPr>
            </w:pPr>
            <w:r w:rsidRPr="00435866">
              <w:rPr>
                <w:rFonts w:ascii="Arial" w:hAnsi="Arial" w:cs="Arial"/>
              </w:rPr>
              <w:t>6.22</w:t>
            </w:r>
          </w:p>
        </w:tc>
        <w:tc>
          <w:tcPr>
            <w:tcW w:w="7894" w:type="dxa"/>
          </w:tcPr>
          <w:p w14:paraId="04CE8707" w14:textId="77777777" w:rsidR="00D62CCF" w:rsidRPr="00435866" w:rsidRDefault="00D62CCF" w:rsidP="0002359A">
            <w:pPr>
              <w:jc w:val="both"/>
              <w:rPr>
                <w:rFonts w:ascii="Arial" w:hAnsi="Arial" w:cs="Arial"/>
              </w:rPr>
            </w:pPr>
            <w:r w:rsidRPr="00435866">
              <w:rPr>
                <w:rFonts w:ascii="Arial" w:hAnsi="Arial" w:cs="Arial"/>
              </w:rPr>
              <w:t xml:space="preserve">Vpišejo se zneski stroškov, ki se nanašajo izključno na zavezanca (osebo, ki opravlja dejavnost), in sicer tisti zneski stroškov v zvezi s službenimi potovanji, prehrano med delom, prevozom na delo in z dela, delom na terenu, ki presegajo višino, predpisano z Uredbo o </w:t>
            </w:r>
            <w:r w:rsidR="0002359A" w:rsidRPr="00435866">
              <w:rPr>
                <w:rFonts w:ascii="Arial" w:hAnsi="Arial" w:cs="Arial"/>
              </w:rPr>
              <w:t xml:space="preserve">davčni obravnavi povračil stroškov in drugih dohodkov iz delovnega razmerja </w:t>
            </w:r>
            <w:r w:rsidRPr="00435866">
              <w:rPr>
                <w:rFonts w:ascii="Arial" w:hAnsi="Arial" w:cs="Arial"/>
              </w:rPr>
              <w:t>(nepriznani odhodki v skladu s  57. členom ZDoh-2)</w:t>
            </w:r>
          </w:p>
        </w:tc>
      </w:tr>
      <w:tr w:rsidR="00D62CCF" w:rsidRPr="00435866" w14:paraId="4C889F1A" w14:textId="77777777">
        <w:trPr>
          <w:cantSplit/>
          <w:trHeight w:val="336"/>
        </w:trPr>
        <w:tc>
          <w:tcPr>
            <w:tcW w:w="998" w:type="dxa"/>
          </w:tcPr>
          <w:p w14:paraId="7073C69A" w14:textId="77777777" w:rsidR="00D62CCF" w:rsidRPr="00435866" w:rsidRDefault="00D62CCF" w:rsidP="00D62CCF">
            <w:pPr>
              <w:rPr>
                <w:rFonts w:ascii="Arial" w:hAnsi="Arial" w:cs="Arial"/>
              </w:rPr>
            </w:pPr>
            <w:r w:rsidRPr="00435866">
              <w:rPr>
                <w:rFonts w:ascii="Arial" w:hAnsi="Arial" w:cs="Arial"/>
              </w:rPr>
              <w:t>6.23</w:t>
            </w:r>
          </w:p>
        </w:tc>
        <w:tc>
          <w:tcPr>
            <w:tcW w:w="7894" w:type="dxa"/>
          </w:tcPr>
          <w:p w14:paraId="2496E980" w14:textId="77777777" w:rsidR="00D62CCF" w:rsidRPr="00435866" w:rsidRDefault="00D62CCF" w:rsidP="00D62CCF">
            <w:pPr>
              <w:jc w:val="both"/>
              <w:rPr>
                <w:rFonts w:ascii="Arial" w:hAnsi="Arial" w:cs="Arial"/>
              </w:rPr>
            </w:pPr>
            <w:r w:rsidRPr="00435866">
              <w:rPr>
                <w:rFonts w:ascii="Arial" w:hAnsi="Arial" w:cs="Arial"/>
              </w:rPr>
              <w:t>Znesek odhodkov za zagotavljanje bonitet in drugih izplačil v zvezi z zaposlitvijo, v višini, ki je predmet obdavčitve po ZDoh-2, če dohodnina ni bila obračunana (35. člen ZDDPO-2)</w:t>
            </w:r>
          </w:p>
        </w:tc>
      </w:tr>
      <w:tr w:rsidR="00D62CCF" w:rsidRPr="00435866" w14:paraId="1C560FC7" w14:textId="77777777">
        <w:trPr>
          <w:cantSplit/>
          <w:trHeight w:val="105"/>
        </w:trPr>
        <w:tc>
          <w:tcPr>
            <w:tcW w:w="998" w:type="dxa"/>
          </w:tcPr>
          <w:p w14:paraId="304C8CDA" w14:textId="77777777" w:rsidR="00D62CCF" w:rsidRPr="00435866" w:rsidRDefault="00D62CCF" w:rsidP="00D62CCF">
            <w:pPr>
              <w:rPr>
                <w:rFonts w:ascii="Arial" w:hAnsi="Arial" w:cs="Arial"/>
              </w:rPr>
            </w:pPr>
            <w:r w:rsidRPr="00435866">
              <w:rPr>
                <w:rFonts w:ascii="Arial" w:hAnsi="Arial" w:cs="Arial"/>
              </w:rPr>
              <w:t>6.24</w:t>
            </w:r>
          </w:p>
        </w:tc>
        <w:tc>
          <w:tcPr>
            <w:tcW w:w="7894" w:type="dxa"/>
          </w:tcPr>
          <w:p w14:paraId="03C449F6" w14:textId="77777777" w:rsidR="00D62CCF" w:rsidRPr="00435866" w:rsidRDefault="00D62CCF" w:rsidP="00D62CCF">
            <w:pPr>
              <w:jc w:val="both"/>
              <w:rPr>
                <w:rFonts w:ascii="Arial" w:hAnsi="Arial" w:cs="Arial"/>
                <w:strike/>
              </w:rPr>
            </w:pPr>
            <w:r w:rsidRPr="00435866">
              <w:rPr>
                <w:rFonts w:ascii="Arial" w:hAnsi="Arial" w:cs="Arial"/>
              </w:rPr>
              <w:t xml:space="preserve">Znesek odhodkov, nastalih v zvezi z doseganjem prihodkov iz </w:t>
            </w:r>
            <w:proofErr w:type="spellStart"/>
            <w:r w:rsidRPr="00435866">
              <w:rPr>
                <w:rFonts w:ascii="Arial" w:hAnsi="Arial" w:cs="Arial"/>
              </w:rPr>
              <w:t>zap</w:t>
            </w:r>
            <w:proofErr w:type="spellEnd"/>
            <w:r w:rsidRPr="00435866">
              <w:rPr>
                <w:rFonts w:ascii="Arial" w:hAnsi="Arial" w:cs="Arial"/>
              </w:rPr>
              <w:t>. št. 2.4</w:t>
            </w:r>
          </w:p>
        </w:tc>
      </w:tr>
      <w:tr w:rsidR="00D62CCF" w:rsidRPr="00435866" w14:paraId="3ACF0865" w14:textId="77777777">
        <w:trPr>
          <w:cantSplit/>
          <w:trHeight w:val="567"/>
        </w:trPr>
        <w:tc>
          <w:tcPr>
            <w:tcW w:w="998" w:type="dxa"/>
          </w:tcPr>
          <w:p w14:paraId="2CA7FB9E" w14:textId="77777777" w:rsidR="00D62CCF" w:rsidRPr="00435866" w:rsidRDefault="00D62CCF" w:rsidP="00D62CCF">
            <w:pPr>
              <w:rPr>
                <w:rFonts w:ascii="Arial" w:hAnsi="Arial" w:cs="Arial"/>
              </w:rPr>
            </w:pPr>
            <w:r w:rsidRPr="00435866">
              <w:rPr>
                <w:rFonts w:ascii="Arial" w:hAnsi="Arial" w:cs="Arial"/>
              </w:rPr>
              <w:t>6.25</w:t>
            </w:r>
          </w:p>
        </w:tc>
        <w:tc>
          <w:tcPr>
            <w:tcW w:w="7894" w:type="dxa"/>
          </w:tcPr>
          <w:p w14:paraId="436CAA53" w14:textId="77777777" w:rsidR="00D62CCF" w:rsidRPr="00435866" w:rsidRDefault="00D62CCF" w:rsidP="00D62CCF">
            <w:pPr>
              <w:jc w:val="both"/>
              <w:rPr>
                <w:rFonts w:ascii="Arial" w:hAnsi="Arial" w:cs="Arial"/>
              </w:rPr>
            </w:pPr>
            <w:r w:rsidRPr="00435866">
              <w:rPr>
                <w:rFonts w:ascii="Arial" w:hAnsi="Arial" w:cs="Arial"/>
              </w:rPr>
              <w:t>Za sredstvo, za katero je bila za poslovne namene obračunana nižja amortizacija od amortizacije, ki je bila upoštevana ko</w:t>
            </w:r>
            <w:r w:rsidR="00F23E17" w:rsidRPr="00435866">
              <w:rPr>
                <w:rFonts w:ascii="Arial" w:hAnsi="Arial" w:cs="Arial"/>
              </w:rPr>
              <w:t>t</w:t>
            </w:r>
            <w:r w:rsidRPr="00435866">
              <w:rPr>
                <w:rFonts w:ascii="Arial" w:hAnsi="Arial" w:cs="Arial"/>
              </w:rPr>
              <w:t xml:space="preserve"> odhodek pri obračunu davka, se v primeru prodaje ali drugačne odtujitve sredstva pred dokončno obračunano amortizacijo, vpiše znesek razlike med amortizacijo, obračunano za davčne namene, in amortizacijo obračunano za poslovne namene (drugi odstavek 33. člena ZDDPO-2)</w:t>
            </w:r>
          </w:p>
        </w:tc>
      </w:tr>
      <w:tr w:rsidR="00D62CCF" w:rsidRPr="00435866" w14:paraId="69A1DDD3" w14:textId="77777777">
        <w:trPr>
          <w:cantSplit/>
          <w:trHeight w:val="105"/>
        </w:trPr>
        <w:tc>
          <w:tcPr>
            <w:tcW w:w="998" w:type="dxa"/>
          </w:tcPr>
          <w:p w14:paraId="3381E727" w14:textId="77777777" w:rsidR="00D62CCF" w:rsidRPr="00435866" w:rsidRDefault="00D62CCF" w:rsidP="00D62CCF">
            <w:pPr>
              <w:rPr>
                <w:rFonts w:ascii="Arial" w:hAnsi="Arial" w:cs="Arial"/>
              </w:rPr>
            </w:pPr>
            <w:r w:rsidRPr="00435866">
              <w:rPr>
                <w:rFonts w:ascii="Arial" w:hAnsi="Arial" w:cs="Arial"/>
              </w:rPr>
              <w:t>6.26</w:t>
            </w:r>
          </w:p>
        </w:tc>
        <w:tc>
          <w:tcPr>
            <w:tcW w:w="7894" w:type="dxa"/>
          </w:tcPr>
          <w:p w14:paraId="198DA28E" w14:textId="77777777" w:rsidR="00D62CCF" w:rsidRPr="00435866" w:rsidRDefault="00D62CCF" w:rsidP="00D62CCF">
            <w:pPr>
              <w:jc w:val="both"/>
              <w:rPr>
                <w:rFonts w:ascii="Arial" w:hAnsi="Arial" w:cs="Arial"/>
              </w:rPr>
            </w:pPr>
            <w:r w:rsidRPr="00435866">
              <w:rPr>
                <w:rFonts w:ascii="Arial" w:hAnsi="Arial" w:cs="Arial"/>
              </w:rPr>
              <w:t xml:space="preserve">Drugi nepriznani odhodki, ki niso vključeni v prejšnje </w:t>
            </w:r>
            <w:proofErr w:type="spellStart"/>
            <w:r w:rsidRPr="00435866">
              <w:rPr>
                <w:rFonts w:ascii="Arial" w:hAnsi="Arial" w:cs="Arial"/>
              </w:rPr>
              <w:t>zap</w:t>
            </w:r>
            <w:proofErr w:type="spellEnd"/>
            <w:r w:rsidRPr="00435866">
              <w:rPr>
                <w:rFonts w:ascii="Arial" w:hAnsi="Arial" w:cs="Arial"/>
              </w:rPr>
              <w:t xml:space="preserve">. št. </w:t>
            </w:r>
          </w:p>
        </w:tc>
      </w:tr>
      <w:tr w:rsidR="00D62CCF" w:rsidRPr="00435866" w14:paraId="32DB8CA4" w14:textId="77777777">
        <w:trPr>
          <w:cantSplit/>
          <w:trHeight w:val="105"/>
        </w:trPr>
        <w:tc>
          <w:tcPr>
            <w:tcW w:w="998" w:type="dxa"/>
          </w:tcPr>
          <w:p w14:paraId="01C7E95B" w14:textId="77777777" w:rsidR="00D62CCF" w:rsidRPr="00435866" w:rsidRDefault="00D62CCF" w:rsidP="00D62CCF">
            <w:pPr>
              <w:rPr>
                <w:rFonts w:ascii="Arial" w:hAnsi="Arial" w:cs="Arial"/>
              </w:rPr>
            </w:pPr>
            <w:r w:rsidRPr="00435866">
              <w:rPr>
                <w:rFonts w:ascii="Arial" w:hAnsi="Arial" w:cs="Arial"/>
              </w:rPr>
              <w:t>6.27</w:t>
            </w:r>
          </w:p>
        </w:tc>
        <w:tc>
          <w:tcPr>
            <w:tcW w:w="7894" w:type="dxa"/>
          </w:tcPr>
          <w:p w14:paraId="6D500BA4" w14:textId="77777777" w:rsidR="00D62CCF" w:rsidRPr="00435866" w:rsidRDefault="00D62CCF" w:rsidP="00D62CCF">
            <w:pPr>
              <w:jc w:val="both"/>
              <w:rPr>
                <w:rFonts w:ascii="Arial" w:hAnsi="Arial" w:cs="Arial"/>
              </w:rPr>
            </w:pPr>
            <w:r w:rsidRPr="00435866">
              <w:rPr>
                <w:rFonts w:ascii="Arial" w:hAnsi="Arial" w:cs="Arial"/>
              </w:rPr>
              <w:t>Znesek zmanjšanja odhodkov za odhodke, ki so že zniževali davčno osnovo v tekočem davčnem obdobju ali v preteklih davčnih obdobjih (drugi odstavek 13. člena ZDDPO-2)</w:t>
            </w:r>
          </w:p>
        </w:tc>
      </w:tr>
      <w:tr w:rsidR="00D62CCF" w:rsidRPr="00435866" w14:paraId="69FAA550" w14:textId="77777777">
        <w:trPr>
          <w:cantSplit/>
          <w:trHeight w:val="105"/>
        </w:trPr>
        <w:tc>
          <w:tcPr>
            <w:tcW w:w="998" w:type="dxa"/>
          </w:tcPr>
          <w:p w14:paraId="2BAF35F0" w14:textId="77777777" w:rsidR="00D62CCF" w:rsidRPr="00435866" w:rsidRDefault="00D62CCF" w:rsidP="00D62CCF">
            <w:pPr>
              <w:rPr>
                <w:rFonts w:ascii="Arial" w:hAnsi="Arial" w:cs="Arial"/>
              </w:rPr>
            </w:pPr>
            <w:r w:rsidRPr="00435866">
              <w:rPr>
                <w:rFonts w:ascii="Arial" w:hAnsi="Arial" w:cs="Arial"/>
              </w:rPr>
              <w:t>6.28</w:t>
            </w:r>
          </w:p>
        </w:tc>
        <w:tc>
          <w:tcPr>
            <w:tcW w:w="7894" w:type="dxa"/>
          </w:tcPr>
          <w:p w14:paraId="7BB5012A" w14:textId="77777777" w:rsidR="00D62CCF" w:rsidRPr="00435866" w:rsidRDefault="00D62CCF" w:rsidP="00D62CCF">
            <w:pPr>
              <w:jc w:val="both"/>
              <w:rPr>
                <w:rFonts w:ascii="Arial" w:hAnsi="Arial" w:cs="Arial"/>
              </w:rPr>
            </w:pPr>
            <w:r w:rsidRPr="00435866">
              <w:rPr>
                <w:rFonts w:ascii="Arial" w:hAnsi="Arial" w:cs="Arial"/>
              </w:rPr>
              <w:t xml:space="preserve">Znesek zmanjšanja odhodkov pri novem zasebniku za razliko v amortizaciji prenesenih sredstev, pri katerih je bila poštena vrednost višja od davčne vrednosti, v skladu z določbo </w:t>
            </w:r>
            <w:proofErr w:type="spellStart"/>
            <w:r w:rsidRPr="00435866">
              <w:rPr>
                <w:rFonts w:ascii="Arial" w:hAnsi="Arial" w:cs="Arial"/>
              </w:rPr>
              <w:t>1.b</w:t>
            </w:r>
            <w:proofErr w:type="spellEnd"/>
            <w:r w:rsidRPr="00435866">
              <w:rPr>
                <w:rFonts w:ascii="Arial" w:hAnsi="Arial" w:cs="Arial"/>
              </w:rPr>
              <w:t xml:space="preserve"> točke četrtega odstavka 51. člena ZDoh-2</w:t>
            </w:r>
          </w:p>
        </w:tc>
      </w:tr>
      <w:tr w:rsidR="00D62CCF" w:rsidRPr="00435866" w14:paraId="00B1F749" w14:textId="77777777">
        <w:trPr>
          <w:cantSplit/>
          <w:trHeight w:val="105"/>
        </w:trPr>
        <w:tc>
          <w:tcPr>
            <w:tcW w:w="998" w:type="dxa"/>
          </w:tcPr>
          <w:p w14:paraId="4FA4CE0C" w14:textId="77777777" w:rsidR="00D62CCF" w:rsidRPr="00435866" w:rsidRDefault="00D62CCF" w:rsidP="00D62CCF">
            <w:pPr>
              <w:rPr>
                <w:rFonts w:ascii="Arial" w:hAnsi="Arial" w:cs="Arial"/>
              </w:rPr>
            </w:pPr>
            <w:r w:rsidRPr="00435866">
              <w:rPr>
                <w:rFonts w:ascii="Arial" w:hAnsi="Arial" w:cs="Arial"/>
              </w:rPr>
              <w:lastRenderedPageBreak/>
              <w:t>6.29</w:t>
            </w:r>
          </w:p>
        </w:tc>
        <w:tc>
          <w:tcPr>
            <w:tcW w:w="7894" w:type="dxa"/>
          </w:tcPr>
          <w:p w14:paraId="00816FFD" w14:textId="77777777" w:rsidR="00D62CCF" w:rsidRPr="00435866" w:rsidRDefault="00D62CCF" w:rsidP="00D62CCF">
            <w:pPr>
              <w:jc w:val="both"/>
              <w:rPr>
                <w:rFonts w:ascii="Arial" w:hAnsi="Arial" w:cs="Arial"/>
              </w:rPr>
            </w:pPr>
            <w:r w:rsidRPr="00435866">
              <w:rPr>
                <w:rFonts w:ascii="Arial" w:hAnsi="Arial" w:cs="Arial"/>
              </w:rPr>
              <w:t>Znesek zmanjšanja odhodkov v primeru odtujitve prenesenih sredstev pri novem zasebniku, za razliko, za katero je bil zasebnik, ki je prenašal sredstva na novega zasebnika, oproščen davka od razlike med pošteno in davčno vrednostjo sredstev na obračunski dan prenosa</w:t>
            </w:r>
          </w:p>
        </w:tc>
      </w:tr>
      <w:tr w:rsidR="00D62CCF" w:rsidRPr="00435866" w14:paraId="54333D5F" w14:textId="77777777">
        <w:trPr>
          <w:cantSplit/>
          <w:trHeight w:val="231"/>
        </w:trPr>
        <w:tc>
          <w:tcPr>
            <w:tcW w:w="998" w:type="dxa"/>
          </w:tcPr>
          <w:p w14:paraId="46684BBD" w14:textId="77777777" w:rsidR="00D62CCF" w:rsidRPr="00435866" w:rsidRDefault="00D62CCF" w:rsidP="00D62CCF">
            <w:pPr>
              <w:rPr>
                <w:rFonts w:ascii="Arial" w:hAnsi="Arial" w:cs="Arial"/>
              </w:rPr>
            </w:pPr>
            <w:r w:rsidRPr="00435866">
              <w:rPr>
                <w:rFonts w:ascii="Arial" w:hAnsi="Arial" w:cs="Arial"/>
              </w:rPr>
              <w:t>7.</w:t>
            </w:r>
          </w:p>
        </w:tc>
        <w:tc>
          <w:tcPr>
            <w:tcW w:w="7894" w:type="dxa"/>
          </w:tcPr>
          <w:p w14:paraId="2A2E7B0C" w14:textId="77777777" w:rsidR="00D62CCF" w:rsidRPr="00435866" w:rsidRDefault="00D62CCF" w:rsidP="00D62CCF">
            <w:pPr>
              <w:jc w:val="both"/>
              <w:rPr>
                <w:rFonts w:ascii="Arial" w:hAnsi="Arial" w:cs="Arial"/>
              </w:rPr>
            </w:pPr>
            <w:r w:rsidRPr="00435866">
              <w:rPr>
                <w:rFonts w:ascii="Arial" w:hAnsi="Arial" w:cs="Arial"/>
              </w:rPr>
              <w:t xml:space="preserve">Skupni znesek povečanja odhodkov iz </w:t>
            </w:r>
            <w:proofErr w:type="spellStart"/>
            <w:r w:rsidRPr="00435866">
              <w:rPr>
                <w:rFonts w:ascii="Arial" w:hAnsi="Arial" w:cs="Arial"/>
              </w:rPr>
              <w:t>zap</w:t>
            </w:r>
            <w:proofErr w:type="spellEnd"/>
            <w:r w:rsidRPr="00435866">
              <w:rPr>
                <w:rFonts w:ascii="Arial" w:hAnsi="Arial" w:cs="Arial"/>
              </w:rPr>
              <w:t>. št. 5 glede na določbe ZDDPO-</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ZDoh-2 (</w:t>
            </w:r>
            <w:proofErr w:type="spellStart"/>
            <w:r w:rsidRPr="00435866">
              <w:rPr>
                <w:rFonts w:ascii="Arial" w:hAnsi="Arial" w:cs="Arial"/>
              </w:rPr>
              <w:t>zap</w:t>
            </w:r>
            <w:proofErr w:type="spellEnd"/>
            <w:r w:rsidRPr="00435866">
              <w:rPr>
                <w:rFonts w:ascii="Arial" w:hAnsi="Arial" w:cs="Arial"/>
              </w:rPr>
              <w:t>. št. 7.1 do 7.8)</w:t>
            </w:r>
          </w:p>
        </w:tc>
      </w:tr>
      <w:tr w:rsidR="00D62CCF" w:rsidRPr="00435866" w14:paraId="19FB1D1F" w14:textId="77777777">
        <w:trPr>
          <w:cantSplit/>
          <w:trHeight w:val="67"/>
        </w:trPr>
        <w:tc>
          <w:tcPr>
            <w:tcW w:w="998" w:type="dxa"/>
          </w:tcPr>
          <w:p w14:paraId="4CC64053" w14:textId="77777777" w:rsidR="00D62CCF" w:rsidRPr="00435866" w:rsidRDefault="00D62CCF" w:rsidP="00D62CCF">
            <w:pPr>
              <w:rPr>
                <w:rFonts w:ascii="Arial" w:hAnsi="Arial" w:cs="Arial"/>
              </w:rPr>
            </w:pPr>
            <w:r w:rsidRPr="00435866">
              <w:rPr>
                <w:rFonts w:ascii="Arial" w:hAnsi="Arial" w:cs="Arial"/>
              </w:rPr>
              <w:t>7.1</w:t>
            </w:r>
          </w:p>
        </w:tc>
        <w:tc>
          <w:tcPr>
            <w:tcW w:w="7894" w:type="dxa"/>
          </w:tcPr>
          <w:p w14:paraId="6C9E8FAF" w14:textId="77777777" w:rsidR="00D62CCF" w:rsidRPr="00435866" w:rsidRDefault="00D62CCF" w:rsidP="00D62CCF">
            <w:pPr>
              <w:jc w:val="both"/>
              <w:rPr>
                <w:rFonts w:ascii="Arial" w:hAnsi="Arial" w:cs="Arial"/>
              </w:rPr>
            </w:pPr>
            <w:r w:rsidRPr="00435866">
              <w:rPr>
                <w:rFonts w:ascii="Arial" w:hAnsi="Arial" w:cs="Arial"/>
              </w:rPr>
              <w:t>Znesek predhodno nepriznanih oziroma delno priznanih odhodkov za oblikovane rezervacije, ki se priznajo ob porabi rezervacij (tretji odstavek 20. člena ZDDPO-2 v povezavi s 83. členom ZDDPO-2)</w:t>
            </w:r>
          </w:p>
        </w:tc>
      </w:tr>
      <w:tr w:rsidR="00D62CCF" w:rsidRPr="00435866" w14:paraId="7A54ECE3" w14:textId="77777777">
        <w:trPr>
          <w:cantSplit/>
          <w:trHeight w:val="67"/>
        </w:trPr>
        <w:tc>
          <w:tcPr>
            <w:tcW w:w="998" w:type="dxa"/>
          </w:tcPr>
          <w:p w14:paraId="5198DB25" w14:textId="77777777" w:rsidR="00D62CCF" w:rsidRPr="00435866" w:rsidRDefault="00D62CCF" w:rsidP="00D62CCF">
            <w:pPr>
              <w:rPr>
                <w:rFonts w:ascii="Arial" w:hAnsi="Arial" w:cs="Arial"/>
              </w:rPr>
            </w:pPr>
            <w:r w:rsidRPr="00435866">
              <w:rPr>
                <w:rFonts w:ascii="Arial" w:hAnsi="Arial" w:cs="Arial"/>
              </w:rPr>
              <w:t>7.2</w:t>
            </w:r>
          </w:p>
        </w:tc>
        <w:tc>
          <w:tcPr>
            <w:tcW w:w="7894" w:type="dxa"/>
          </w:tcPr>
          <w:p w14:paraId="701BECB6" w14:textId="77777777" w:rsidR="00D62CCF" w:rsidRPr="00435866" w:rsidRDefault="00D62CCF" w:rsidP="00D62CCF">
            <w:pPr>
              <w:jc w:val="both"/>
              <w:rPr>
                <w:rFonts w:ascii="Arial" w:hAnsi="Arial" w:cs="Arial"/>
              </w:rPr>
            </w:pPr>
            <w:r w:rsidRPr="00435866">
              <w:rPr>
                <w:rFonts w:ascii="Arial" w:hAnsi="Arial" w:cs="Arial"/>
              </w:rPr>
              <w:t>Znesek povečanja odhodkov za predhodno nepriznane odhodke prevrednotenja terjatev, ki se priznajo ob odpisu celote ali dela terjatev, ki niso bile poplačane oziroma poravnane (peti odstavek 21. člena ZDDPO-2)</w:t>
            </w:r>
          </w:p>
        </w:tc>
      </w:tr>
      <w:tr w:rsidR="00D62CCF" w:rsidRPr="00435866" w14:paraId="244406F9" w14:textId="77777777">
        <w:trPr>
          <w:cantSplit/>
          <w:trHeight w:val="67"/>
        </w:trPr>
        <w:tc>
          <w:tcPr>
            <w:tcW w:w="998" w:type="dxa"/>
          </w:tcPr>
          <w:p w14:paraId="2710BA86" w14:textId="77777777" w:rsidR="00D62CCF" w:rsidRPr="00435866" w:rsidRDefault="00D62CCF" w:rsidP="00D62CCF">
            <w:pPr>
              <w:rPr>
                <w:rFonts w:ascii="Arial" w:hAnsi="Arial" w:cs="Arial"/>
              </w:rPr>
            </w:pPr>
            <w:r w:rsidRPr="00435866">
              <w:rPr>
                <w:rFonts w:ascii="Arial" w:hAnsi="Arial" w:cs="Arial"/>
              </w:rPr>
              <w:t>7.3</w:t>
            </w:r>
          </w:p>
        </w:tc>
        <w:tc>
          <w:tcPr>
            <w:tcW w:w="7894" w:type="dxa"/>
          </w:tcPr>
          <w:p w14:paraId="47D07C79" w14:textId="77777777" w:rsidR="00D62CCF" w:rsidRPr="00435866" w:rsidRDefault="00D62CCF" w:rsidP="00D62CCF">
            <w:pPr>
              <w:jc w:val="both"/>
              <w:rPr>
                <w:rFonts w:ascii="Arial" w:hAnsi="Arial" w:cs="Arial"/>
              </w:rPr>
            </w:pPr>
            <w:r w:rsidRPr="00435866">
              <w:rPr>
                <w:rFonts w:ascii="Arial" w:hAnsi="Arial" w:cs="Arial"/>
              </w:rPr>
              <w:t>Znesek povečanja odhodkov za odhodke prevrednotenja in odpise drugih sredstev, ki predhodno niso bili priznani in se priznajo ob prodaji ali drugačni odtujitvi sredstev in ob poravnavi ali drugačni odtujitvi dolgov (96. člen ZDDPO-2)</w:t>
            </w:r>
          </w:p>
        </w:tc>
      </w:tr>
      <w:tr w:rsidR="00D62CCF" w:rsidRPr="00435866" w14:paraId="0A75505C" w14:textId="77777777">
        <w:trPr>
          <w:cantSplit/>
          <w:trHeight w:val="67"/>
        </w:trPr>
        <w:tc>
          <w:tcPr>
            <w:tcW w:w="998" w:type="dxa"/>
          </w:tcPr>
          <w:p w14:paraId="60CC5034" w14:textId="77777777" w:rsidR="00D62CCF" w:rsidRPr="00435866" w:rsidRDefault="00D62CCF" w:rsidP="00D62CCF">
            <w:pPr>
              <w:rPr>
                <w:rFonts w:ascii="Arial" w:hAnsi="Arial" w:cs="Arial"/>
              </w:rPr>
            </w:pPr>
            <w:r w:rsidRPr="00435866">
              <w:rPr>
                <w:rFonts w:ascii="Arial" w:hAnsi="Arial" w:cs="Arial"/>
              </w:rPr>
              <w:t>7.4</w:t>
            </w:r>
          </w:p>
        </w:tc>
        <w:tc>
          <w:tcPr>
            <w:tcW w:w="7894" w:type="dxa"/>
            <w:vAlign w:val="bottom"/>
          </w:tcPr>
          <w:p w14:paraId="192DBB40" w14:textId="77777777" w:rsidR="00D62CCF" w:rsidRPr="00435866" w:rsidRDefault="00D62CCF" w:rsidP="00D62CCF">
            <w:pPr>
              <w:rPr>
                <w:rFonts w:ascii="Arial" w:hAnsi="Arial" w:cs="Arial"/>
              </w:rPr>
            </w:pPr>
            <w:r w:rsidRPr="00435866">
              <w:rPr>
                <w:rFonts w:ascii="Arial" w:hAnsi="Arial" w:cs="Arial"/>
              </w:rPr>
              <w:t>Znesek povečanja odhodkov za razliko med amortizacijo, obračunano po metodi enakomernega časovnega amortiziranja in na podlagi predpisanih stopenj v skladu s 33. členom ZDDPO-</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amortizacijo, obračunano za poslovne potrebe</w:t>
            </w:r>
          </w:p>
        </w:tc>
      </w:tr>
      <w:tr w:rsidR="00D62CCF" w:rsidRPr="00435866" w14:paraId="4FE54978" w14:textId="77777777">
        <w:trPr>
          <w:cantSplit/>
          <w:trHeight w:val="67"/>
        </w:trPr>
        <w:tc>
          <w:tcPr>
            <w:tcW w:w="998" w:type="dxa"/>
          </w:tcPr>
          <w:p w14:paraId="51987F2F" w14:textId="77777777" w:rsidR="00D62CCF" w:rsidRPr="00435866" w:rsidRDefault="00D62CCF" w:rsidP="00D62CCF">
            <w:pPr>
              <w:rPr>
                <w:rFonts w:ascii="Arial" w:hAnsi="Arial" w:cs="Arial"/>
              </w:rPr>
            </w:pPr>
            <w:r w:rsidRPr="00435866">
              <w:rPr>
                <w:rFonts w:ascii="Arial" w:hAnsi="Arial" w:cs="Arial"/>
              </w:rPr>
              <w:t>7.5</w:t>
            </w:r>
          </w:p>
        </w:tc>
        <w:tc>
          <w:tcPr>
            <w:tcW w:w="7894" w:type="dxa"/>
            <w:vAlign w:val="bottom"/>
          </w:tcPr>
          <w:p w14:paraId="62541CE4" w14:textId="77777777" w:rsidR="00D62CCF" w:rsidRPr="00435866" w:rsidRDefault="00D62CCF" w:rsidP="00D62CCF">
            <w:pPr>
              <w:rPr>
                <w:rFonts w:ascii="Arial" w:hAnsi="Arial" w:cs="Arial"/>
              </w:rPr>
            </w:pPr>
            <w:r w:rsidRPr="00435866">
              <w:rPr>
                <w:rFonts w:ascii="Arial" w:hAnsi="Arial" w:cs="Arial"/>
              </w:rPr>
              <w:t>Znesek odpisa do celotne nabavne vrednosti opredmetenih osnovnih sredstev iz šestega odstavka 33. člena ZDDPO-2 ter amortizacijo, obračunano za poslovne namene</w:t>
            </w:r>
          </w:p>
        </w:tc>
      </w:tr>
      <w:tr w:rsidR="00D62CCF" w:rsidRPr="00435866" w14:paraId="58497A0E" w14:textId="77777777">
        <w:trPr>
          <w:cantSplit/>
          <w:trHeight w:val="67"/>
        </w:trPr>
        <w:tc>
          <w:tcPr>
            <w:tcW w:w="998" w:type="dxa"/>
          </w:tcPr>
          <w:p w14:paraId="2A4056FD" w14:textId="77777777" w:rsidR="00D62CCF" w:rsidRPr="00435866" w:rsidRDefault="00D62CCF" w:rsidP="00D62CCF">
            <w:pPr>
              <w:rPr>
                <w:rFonts w:ascii="Arial" w:hAnsi="Arial" w:cs="Arial"/>
              </w:rPr>
            </w:pPr>
            <w:r w:rsidRPr="00435866">
              <w:rPr>
                <w:rFonts w:ascii="Arial" w:hAnsi="Arial" w:cs="Arial"/>
              </w:rPr>
              <w:t>7.6</w:t>
            </w:r>
          </w:p>
        </w:tc>
        <w:tc>
          <w:tcPr>
            <w:tcW w:w="7894" w:type="dxa"/>
          </w:tcPr>
          <w:p w14:paraId="0155EBF3" w14:textId="77777777" w:rsidR="00D62CCF" w:rsidRPr="00435866" w:rsidRDefault="00D62CCF" w:rsidP="00D62CCF">
            <w:pPr>
              <w:jc w:val="both"/>
              <w:rPr>
                <w:rFonts w:ascii="Arial" w:hAnsi="Arial" w:cs="Arial"/>
              </w:rPr>
            </w:pPr>
            <w:r w:rsidRPr="00435866">
              <w:rPr>
                <w:rFonts w:ascii="Arial" w:hAnsi="Arial" w:cs="Arial"/>
              </w:rPr>
              <w:t>Za sredstvo, za katero je bila za poslovne namene obračunana višja amortizacija od amortizacije, ki je bila upoštevana kot odhodek pri obračunu davka, se v primeru prodaje ali drugačne odtujitve sredstva pred dokončno obračunano amortizacijo vpiše znesek razlike med amortizacijo, obračunano za poslovne namene, in amortizacijo, obračunano za davčne namene (drugi odstavek 33. člena ZDDPO-2)</w:t>
            </w:r>
          </w:p>
        </w:tc>
      </w:tr>
      <w:tr w:rsidR="00D62CCF" w:rsidRPr="00435866" w14:paraId="6322F848" w14:textId="77777777">
        <w:trPr>
          <w:cantSplit/>
          <w:trHeight w:val="67"/>
        </w:trPr>
        <w:tc>
          <w:tcPr>
            <w:tcW w:w="998" w:type="dxa"/>
          </w:tcPr>
          <w:p w14:paraId="15DC4E72" w14:textId="77777777" w:rsidR="00D62CCF" w:rsidRPr="00435866" w:rsidRDefault="00D62CCF" w:rsidP="00D62CCF">
            <w:pPr>
              <w:rPr>
                <w:rFonts w:ascii="Arial" w:hAnsi="Arial" w:cs="Arial"/>
              </w:rPr>
            </w:pPr>
            <w:r w:rsidRPr="00435866">
              <w:rPr>
                <w:rFonts w:ascii="Arial" w:hAnsi="Arial" w:cs="Arial"/>
              </w:rPr>
              <w:t>7.7</w:t>
            </w:r>
          </w:p>
        </w:tc>
        <w:tc>
          <w:tcPr>
            <w:tcW w:w="7894" w:type="dxa"/>
          </w:tcPr>
          <w:p w14:paraId="3FBA24CF" w14:textId="77777777" w:rsidR="00D62CCF" w:rsidRPr="00435866" w:rsidRDefault="00D62CCF" w:rsidP="00D62CCF">
            <w:pPr>
              <w:jc w:val="both"/>
              <w:rPr>
                <w:rFonts w:ascii="Arial" w:hAnsi="Arial" w:cs="Arial"/>
              </w:rPr>
            </w:pPr>
            <w:r w:rsidRPr="00435866">
              <w:rPr>
                <w:rFonts w:ascii="Arial" w:hAnsi="Arial" w:cs="Arial"/>
              </w:rPr>
              <w:t xml:space="preserve">Znesek povečanja odhodkov pri novem zasebniku za razliko v amortizaciji prenesenih sredstev, pri katerih je bila poštena vrednost nižja od davčne vrednosti, v skladu z določbo </w:t>
            </w:r>
            <w:proofErr w:type="spellStart"/>
            <w:r w:rsidRPr="00435866">
              <w:rPr>
                <w:rFonts w:ascii="Arial" w:hAnsi="Arial" w:cs="Arial"/>
              </w:rPr>
              <w:t>1.b</w:t>
            </w:r>
            <w:proofErr w:type="spellEnd"/>
            <w:r w:rsidRPr="00435866">
              <w:rPr>
                <w:rFonts w:ascii="Arial" w:hAnsi="Arial" w:cs="Arial"/>
              </w:rPr>
              <w:t xml:space="preserve"> točke četrtega odstavka 51. člena ZDoh-2</w:t>
            </w:r>
          </w:p>
        </w:tc>
      </w:tr>
      <w:tr w:rsidR="00D62CCF" w:rsidRPr="00435866" w14:paraId="43D7B8FD" w14:textId="77777777">
        <w:trPr>
          <w:cantSplit/>
          <w:trHeight w:val="67"/>
        </w:trPr>
        <w:tc>
          <w:tcPr>
            <w:tcW w:w="998" w:type="dxa"/>
          </w:tcPr>
          <w:p w14:paraId="4F9BCF40" w14:textId="77777777" w:rsidR="00D62CCF" w:rsidRPr="00435866" w:rsidRDefault="00D62CCF" w:rsidP="00D62CCF">
            <w:pPr>
              <w:rPr>
                <w:rFonts w:ascii="Arial" w:hAnsi="Arial" w:cs="Arial"/>
              </w:rPr>
            </w:pPr>
            <w:r w:rsidRPr="00435866">
              <w:rPr>
                <w:rFonts w:ascii="Arial" w:hAnsi="Arial" w:cs="Arial"/>
              </w:rPr>
              <w:t>7.8</w:t>
            </w:r>
          </w:p>
        </w:tc>
        <w:tc>
          <w:tcPr>
            <w:tcW w:w="7894" w:type="dxa"/>
          </w:tcPr>
          <w:p w14:paraId="276AB613" w14:textId="77777777" w:rsidR="00D62CCF" w:rsidRPr="00435866" w:rsidRDefault="00D62CCF" w:rsidP="00D62CCF">
            <w:pPr>
              <w:jc w:val="both"/>
              <w:rPr>
                <w:rFonts w:ascii="Arial" w:hAnsi="Arial" w:cs="Arial"/>
              </w:rPr>
            </w:pPr>
            <w:r w:rsidRPr="00435866">
              <w:rPr>
                <w:rFonts w:ascii="Arial" w:hAnsi="Arial" w:cs="Arial"/>
              </w:rPr>
              <w:t xml:space="preserve">Znesek povečanja odhodkov v primeru odtujitve prenesenih sredstev za neupoštevane razlike med davčno in pošteno vrednostjo sredstev pri prenosu sredstev na novega zasebnika, ki glede na določbo </w:t>
            </w:r>
            <w:proofErr w:type="spellStart"/>
            <w:r w:rsidRPr="00435866">
              <w:rPr>
                <w:rFonts w:ascii="Arial" w:hAnsi="Arial" w:cs="Arial"/>
              </w:rPr>
              <w:t>1.b</w:t>
            </w:r>
            <w:proofErr w:type="spellEnd"/>
            <w:r w:rsidRPr="00435866">
              <w:rPr>
                <w:rFonts w:ascii="Arial" w:hAnsi="Arial" w:cs="Arial"/>
              </w:rPr>
              <w:t xml:space="preserve"> točke četrtega odstavka 51. člena ZDoh-2 niso bile upoštevane pri določanju davčne osnove na obračunski dan prenosa</w:t>
            </w:r>
          </w:p>
        </w:tc>
      </w:tr>
      <w:tr w:rsidR="00D62CCF" w:rsidRPr="00435866" w14:paraId="23936F09" w14:textId="77777777">
        <w:trPr>
          <w:cantSplit/>
          <w:trHeight w:val="67"/>
        </w:trPr>
        <w:tc>
          <w:tcPr>
            <w:tcW w:w="998" w:type="dxa"/>
          </w:tcPr>
          <w:p w14:paraId="45E0A3B1" w14:textId="77777777" w:rsidR="00D62CCF" w:rsidRPr="00435866" w:rsidRDefault="00D62CCF" w:rsidP="00D62CCF">
            <w:pPr>
              <w:rPr>
                <w:rFonts w:ascii="Arial" w:hAnsi="Arial" w:cs="Arial"/>
              </w:rPr>
            </w:pPr>
            <w:r w:rsidRPr="00435866">
              <w:rPr>
                <w:rFonts w:ascii="Arial" w:hAnsi="Arial" w:cs="Arial"/>
              </w:rPr>
              <w:t>8.</w:t>
            </w:r>
          </w:p>
        </w:tc>
        <w:tc>
          <w:tcPr>
            <w:tcW w:w="7894" w:type="dxa"/>
          </w:tcPr>
          <w:p w14:paraId="55F498B6"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1784D9D7" w14:textId="77777777">
        <w:trPr>
          <w:cantSplit/>
          <w:trHeight w:val="67"/>
        </w:trPr>
        <w:tc>
          <w:tcPr>
            <w:tcW w:w="998" w:type="dxa"/>
          </w:tcPr>
          <w:p w14:paraId="6A177BD7" w14:textId="77777777" w:rsidR="00D62CCF" w:rsidRPr="00435866" w:rsidRDefault="00D62CCF" w:rsidP="00D62CCF">
            <w:pPr>
              <w:rPr>
                <w:rFonts w:ascii="Arial" w:hAnsi="Arial" w:cs="Arial"/>
              </w:rPr>
            </w:pPr>
            <w:r w:rsidRPr="00435866">
              <w:rPr>
                <w:rFonts w:ascii="Arial" w:hAnsi="Arial" w:cs="Arial"/>
              </w:rPr>
              <w:t>9.</w:t>
            </w:r>
          </w:p>
        </w:tc>
        <w:tc>
          <w:tcPr>
            <w:tcW w:w="7894" w:type="dxa"/>
          </w:tcPr>
          <w:p w14:paraId="21F6E390"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5FEDDEBE" w14:textId="77777777">
        <w:trPr>
          <w:cantSplit/>
          <w:trHeight w:val="67"/>
        </w:trPr>
        <w:tc>
          <w:tcPr>
            <w:tcW w:w="998" w:type="dxa"/>
          </w:tcPr>
          <w:p w14:paraId="5EA5CE5E" w14:textId="77777777" w:rsidR="00D62CCF" w:rsidRPr="00435866" w:rsidRDefault="00D62CCF" w:rsidP="00D62CCF">
            <w:pPr>
              <w:rPr>
                <w:rFonts w:ascii="Arial" w:hAnsi="Arial" w:cs="Arial"/>
              </w:rPr>
            </w:pPr>
            <w:r w:rsidRPr="00435866">
              <w:rPr>
                <w:rFonts w:ascii="Arial" w:hAnsi="Arial" w:cs="Arial"/>
              </w:rPr>
              <w:t>10.</w:t>
            </w:r>
          </w:p>
        </w:tc>
        <w:tc>
          <w:tcPr>
            <w:tcW w:w="7894" w:type="dxa"/>
          </w:tcPr>
          <w:p w14:paraId="19EACE02"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7A02C1BA" w14:textId="77777777">
        <w:trPr>
          <w:cantSplit/>
          <w:trHeight w:val="67"/>
        </w:trPr>
        <w:tc>
          <w:tcPr>
            <w:tcW w:w="998" w:type="dxa"/>
          </w:tcPr>
          <w:p w14:paraId="43870BD2" w14:textId="77777777" w:rsidR="00D62CCF" w:rsidRPr="00435866" w:rsidRDefault="00D62CCF" w:rsidP="00D62CCF">
            <w:pPr>
              <w:rPr>
                <w:rFonts w:ascii="Arial" w:hAnsi="Arial" w:cs="Arial"/>
              </w:rPr>
            </w:pPr>
            <w:r w:rsidRPr="00435866">
              <w:rPr>
                <w:rFonts w:ascii="Arial" w:hAnsi="Arial" w:cs="Arial"/>
              </w:rPr>
              <w:t>11.</w:t>
            </w:r>
          </w:p>
        </w:tc>
        <w:tc>
          <w:tcPr>
            <w:tcW w:w="7894" w:type="dxa"/>
          </w:tcPr>
          <w:p w14:paraId="2EDD473D"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505BA4CD" w14:textId="77777777">
        <w:trPr>
          <w:cantSplit/>
          <w:trHeight w:val="67"/>
        </w:trPr>
        <w:tc>
          <w:tcPr>
            <w:tcW w:w="998" w:type="dxa"/>
          </w:tcPr>
          <w:p w14:paraId="56CF0337" w14:textId="77777777" w:rsidR="00D62CCF" w:rsidRPr="00435866" w:rsidRDefault="00D62CCF" w:rsidP="00D62CCF">
            <w:pPr>
              <w:rPr>
                <w:rFonts w:ascii="Arial" w:hAnsi="Arial" w:cs="Arial"/>
              </w:rPr>
            </w:pPr>
            <w:r w:rsidRPr="00435866">
              <w:rPr>
                <w:rFonts w:ascii="Arial" w:hAnsi="Arial" w:cs="Arial"/>
              </w:rPr>
              <w:t>11.1</w:t>
            </w:r>
          </w:p>
        </w:tc>
        <w:tc>
          <w:tcPr>
            <w:tcW w:w="7894" w:type="dxa"/>
          </w:tcPr>
          <w:p w14:paraId="5EBB3E8E" w14:textId="77777777" w:rsidR="00D62CCF" w:rsidRPr="00435866" w:rsidRDefault="00D62CCF" w:rsidP="00B42969">
            <w:pPr>
              <w:jc w:val="both"/>
              <w:rPr>
                <w:rFonts w:ascii="Arial" w:hAnsi="Arial" w:cs="Arial"/>
              </w:rPr>
            </w:pPr>
            <w:r w:rsidRPr="00435866">
              <w:rPr>
                <w:rFonts w:ascii="Arial" w:hAnsi="Arial" w:cs="Arial"/>
              </w:rPr>
              <w:t xml:space="preserve">Povečanje davčne osnove za znesek razlik zaradi preračunov, opravljenih zaradi sprememb računovodskih usmeritev in popravkov napak, pri obdavčljivih prihodkih in davčno priznanih odhodkih, vključno z rezervacijami za pokojnine, jubilejne nagrade in odpravnine (14. </w:t>
            </w:r>
            <w:r w:rsidR="00B42969" w:rsidRPr="00435866">
              <w:rPr>
                <w:rFonts w:ascii="Arial" w:hAnsi="Arial" w:cs="Arial"/>
              </w:rPr>
              <w:t>č</w:t>
            </w:r>
            <w:r w:rsidRPr="00435866">
              <w:rPr>
                <w:rFonts w:ascii="Arial" w:hAnsi="Arial" w:cs="Arial"/>
              </w:rPr>
              <w:t>len ZDDPO-2)</w:t>
            </w:r>
          </w:p>
        </w:tc>
      </w:tr>
      <w:tr w:rsidR="00D62CCF" w:rsidRPr="00435866" w14:paraId="2A2CB1A2" w14:textId="77777777">
        <w:trPr>
          <w:cantSplit/>
          <w:trHeight w:val="67"/>
        </w:trPr>
        <w:tc>
          <w:tcPr>
            <w:tcW w:w="998" w:type="dxa"/>
          </w:tcPr>
          <w:p w14:paraId="66CE36CB" w14:textId="77777777" w:rsidR="00D62CCF" w:rsidRPr="00435866" w:rsidRDefault="00D62CCF" w:rsidP="00D62CCF">
            <w:pPr>
              <w:rPr>
                <w:rFonts w:ascii="Arial" w:hAnsi="Arial" w:cs="Arial"/>
              </w:rPr>
            </w:pPr>
            <w:r w:rsidRPr="00435866">
              <w:rPr>
                <w:rFonts w:ascii="Arial" w:hAnsi="Arial" w:cs="Arial"/>
              </w:rPr>
              <w:t>11.2</w:t>
            </w:r>
          </w:p>
        </w:tc>
        <w:tc>
          <w:tcPr>
            <w:tcW w:w="7894" w:type="dxa"/>
          </w:tcPr>
          <w:p w14:paraId="10190049" w14:textId="77777777" w:rsidR="00D62CCF" w:rsidRPr="00435866" w:rsidRDefault="00D62CCF" w:rsidP="00D62CCF">
            <w:pPr>
              <w:jc w:val="both"/>
              <w:rPr>
                <w:rFonts w:ascii="Arial" w:hAnsi="Arial" w:cs="Arial"/>
              </w:rPr>
            </w:pPr>
            <w:r w:rsidRPr="00435866">
              <w:rPr>
                <w:rFonts w:ascii="Arial" w:hAnsi="Arial" w:cs="Arial"/>
              </w:rPr>
              <w:t>Zmanjšanje davčne osnove za znesek razlik zaradi preračunov, opravljenih zaradi sprememb računovodskih usmeritev in popravkov napak, pri obdavčljivih prihodkih in davčno priznanih odhodkih (14. člen in 98. člen v povezavi s prvim odstavkom 20. člena ZDDPO-2)</w:t>
            </w:r>
          </w:p>
        </w:tc>
      </w:tr>
      <w:tr w:rsidR="00D62CCF" w:rsidRPr="005C74EE" w14:paraId="0099AC7D" w14:textId="77777777">
        <w:trPr>
          <w:cantSplit/>
          <w:trHeight w:val="67"/>
        </w:trPr>
        <w:tc>
          <w:tcPr>
            <w:tcW w:w="998" w:type="dxa"/>
          </w:tcPr>
          <w:p w14:paraId="0FA767C6" w14:textId="77777777" w:rsidR="00D62CCF" w:rsidRPr="005C74EE" w:rsidRDefault="00D62CCF" w:rsidP="00D62CCF">
            <w:pPr>
              <w:rPr>
                <w:rFonts w:ascii="Arial" w:hAnsi="Arial" w:cs="Arial"/>
              </w:rPr>
            </w:pPr>
            <w:r w:rsidRPr="005C74EE">
              <w:rPr>
                <w:rFonts w:ascii="Arial" w:hAnsi="Arial" w:cs="Arial"/>
              </w:rPr>
              <w:t>11.3</w:t>
            </w:r>
          </w:p>
        </w:tc>
        <w:tc>
          <w:tcPr>
            <w:tcW w:w="7894" w:type="dxa"/>
          </w:tcPr>
          <w:p w14:paraId="2444DB31" w14:textId="296A2564" w:rsidR="00D62CCF" w:rsidRPr="005C74EE" w:rsidRDefault="008C6B5B" w:rsidP="007F1A61">
            <w:pPr>
              <w:autoSpaceDE w:val="0"/>
              <w:autoSpaceDN w:val="0"/>
              <w:adjustRightInd w:val="0"/>
              <w:jc w:val="both"/>
              <w:rPr>
                <w:rFonts w:ascii="DMHDHE+ArialMT" w:hAnsi="DMHDHE+ArialMT" w:cs="DMHDHE+ArialMT"/>
                <w:color w:val="000000"/>
              </w:rPr>
            </w:pPr>
            <w:r w:rsidRPr="008C6B5B">
              <w:rPr>
                <w:rFonts w:ascii="DMHDHE+ArialMT" w:hAnsi="DMHDHE+ArialMT" w:cs="DMHDHE+ArialMT"/>
                <w:color w:val="000000"/>
              </w:rPr>
              <w:t>Pove</w:t>
            </w:r>
            <w:r w:rsidRPr="008C6B5B">
              <w:rPr>
                <w:rFonts w:ascii="Arial" w:hAnsi="Arial" w:cs="Arial"/>
                <w:color w:val="000000"/>
              </w:rPr>
              <w:t>č</w:t>
            </w:r>
            <w:r w:rsidRPr="008C6B5B">
              <w:rPr>
                <w:rFonts w:ascii="DMHDHE+ArialMT" w:hAnsi="DMHDHE+ArialMT" w:cs="DMHDHE+ArialMT"/>
                <w:color w:val="000000"/>
              </w:rPr>
              <w:t>anje dav</w:t>
            </w:r>
            <w:r w:rsidRPr="008C6B5B">
              <w:rPr>
                <w:rFonts w:ascii="Arial" w:hAnsi="Arial" w:cs="Arial"/>
                <w:color w:val="000000"/>
              </w:rPr>
              <w:t>čne osnove za znesek presežka iz prevrednotenja</w:t>
            </w:r>
            <w:r w:rsidR="00DE2E1A">
              <w:rPr>
                <w:rFonts w:ascii="Arial" w:hAnsi="Arial" w:cs="Arial"/>
                <w:color w:val="000000"/>
              </w:rPr>
              <w:t xml:space="preserve"> (revalorizacijskih rezerv)</w:t>
            </w:r>
            <w:r w:rsidRPr="008C6B5B">
              <w:rPr>
                <w:rFonts w:ascii="Arial" w:hAnsi="Arial" w:cs="Arial"/>
                <w:color w:val="000000"/>
              </w:rPr>
              <w:t xml:space="preserve">, ki je posledica </w:t>
            </w:r>
            <w:r w:rsidRPr="008C6B5B">
              <w:rPr>
                <w:rFonts w:ascii="DMHDHE+ArialMT" w:hAnsi="DMHDHE+ArialMT" w:cs="DMHDHE+ArialMT"/>
                <w:color w:val="000000"/>
              </w:rPr>
              <w:t>prevrednotenja gospodarskih kategorij na višje poštene vrednosti in ga je zavezanec v letu, za katerega se sestavlja ta obra</w:t>
            </w:r>
            <w:r w:rsidRPr="008C6B5B">
              <w:rPr>
                <w:rFonts w:ascii="Arial" w:hAnsi="Arial" w:cs="Arial"/>
                <w:color w:val="000000"/>
              </w:rPr>
              <w:t>č</w:t>
            </w:r>
            <w:r w:rsidRPr="008C6B5B">
              <w:rPr>
                <w:rFonts w:ascii="DMHDHE+ArialMT" w:hAnsi="DMHDHE+ArialMT" w:cs="DMHDHE+ArialMT"/>
                <w:color w:val="000000"/>
              </w:rPr>
              <w:t>un, prenesel neposredno v preneseni poslovni izid ali druge sestavine kapitala, vklju</w:t>
            </w:r>
            <w:r w:rsidRPr="008C6B5B">
              <w:rPr>
                <w:rFonts w:ascii="Arial" w:hAnsi="Arial" w:cs="Arial"/>
                <w:color w:val="000000"/>
              </w:rPr>
              <w:t>čno s presežki iz prevrednotenja sredstev</w:t>
            </w:r>
            <w:r w:rsidR="00DE2E1A">
              <w:rPr>
                <w:rFonts w:ascii="Arial" w:hAnsi="Arial" w:cs="Arial"/>
                <w:color w:val="000000"/>
              </w:rPr>
              <w:t xml:space="preserve"> (revalorizacijskimi rezervami)</w:t>
            </w:r>
            <w:r w:rsidRPr="008C6B5B">
              <w:rPr>
                <w:rFonts w:ascii="Arial" w:hAnsi="Arial" w:cs="Arial"/>
                <w:color w:val="000000"/>
              </w:rPr>
              <w:t xml:space="preserve">, ki se </w:t>
            </w:r>
            <w:r w:rsidRPr="008C6B5B">
              <w:rPr>
                <w:rFonts w:ascii="DMHDHE+ArialMT" w:hAnsi="DMHDHE+ArialMT" w:cs="DMHDHE+ArialMT"/>
                <w:color w:val="000000"/>
              </w:rPr>
              <w:t>prenašajo v preneseni poslovni izid in dav</w:t>
            </w:r>
            <w:r w:rsidRPr="008C6B5B">
              <w:rPr>
                <w:rFonts w:ascii="Arial" w:hAnsi="Arial" w:cs="Arial"/>
                <w:color w:val="000000"/>
              </w:rPr>
              <w:t>č</w:t>
            </w:r>
            <w:r w:rsidRPr="008C6B5B">
              <w:rPr>
                <w:rFonts w:ascii="DMHDHE+ArialMT" w:hAnsi="DMHDHE+ArialMT" w:cs="DMHDHE+ArialMT"/>
                <w:color w:val="000000"/>
              </w:rPr>
              <w:t>no osnovo sorazmerno z obra</w:t>
            </w:r>
            <w:r w:rsidRPr="008C6B5B">
              <w:rPr>
                <w:rFonts w:ascii="Arial" w:hAnsi="Arial" w:cs="Arial"/>
                <w:color w:val="000000"/>
              </w:rPr>
              <w:t>č</w:t>
            </w:r>
            <w:r w:rsidRPr="008C6B5B">
              <w:rPr>
                <w:rFonts w:ascii="DMHDHE+ArialMT" w:hAnsi="DMHDHE+ArialMT" w:cs="DMHDHE+ArialMT"/>
                <w:color w:val="000000"/>
              </w:rPr>
              <w:t xml:space="preserve">unano amortizacijo (15. </w:t>
            </w:r>
            <w:r w:rsidRPr="008C6B5B">
              <w:rPr>
                <w:rFonts w:ascii="Arial" w:hAnsi="Arial" w:cs="Arial"/>
                <w:color w:val="000000"/>
              </w:rPr>
              <w:t>č</w:t>
            </w:r>
            <w:r w:rsidRPr="008C6B5B">
              <w:rPr>
                <w:rFonts w:ascii="DMHDHE+ArialMT" w:hAnsi="DMHDHE+ArialMT" w:cs="DMHDHE+ArialMT"/>
                <w:color w:val="000000"/>
              </w:rPr>
              <w:t xml:space="preserve">len ZDDPO-2), </w:t>
            </w:r>
            <w:r w:rsidRPr="008C6B5B">
              <w:rPr>
                <w:rFonts w:ascii="IJHHNN+Tahoma" w:hAnsi="IJHHNN+Tahoma" w:cs="IJHHNN+Tahoma"/>
                <w:color w:val="000000"/>
              </w:rPr>
              <w:t>ter za delež zneska odprave rezervacij, pripoznanih v drugem vseobsegajočem donosu, ki je zmanjševal davčno osnovo ob oblikovanju (</w:t>
            </w:r>
            <w:proofErr w:type="spellStart"/>
            <w:r w:rsidRPr="008C6B5B">
              <w:rPr>
                <w:rFonts w:ascii="IJHHNN+Tahoma" w:hAnsi="IJHHNN+Tahoma" w:cs="IJHHNN+Tahoma"/>
                <w:color w:val="000000"/>
              </w:rPr>
              <w:t>15.a</w:t>
            </w:r>
            <w:proofErr w:type="spellEnd"/>
            <w:r w:rsidRPr="008C6B5B">
              <w:rPr>
                <w:rFonts w:ascii="IJHHNN+Tahoma" w:hAnsi="IJHHNN+Tahoma" w:cs="IJHHNN+Tahoma"/>
                <w:color w:val="000000"/>
              </w:rPr>
              <w:t xml:space="preserve"> člen ZDDPO-2 v povezavi z 20. členom ZDDPO-2</w:t>
            </w:r>
          </w:p>
        </w:tc>
      </w:tr>
      <w:tr w:rsidR="00D62CCF" w:rsidRPr="00435866" w14:paraId="77A9E3C2" w14:textId="77777777">
        <w:trPr>
          <w:cantSplit/>
          <w:trHeight w:val="67"/>
        </w:trPr>
        <w:tc>
          <w:tcPr>
            <w:tcW w:w="998" w:type="dxa"/>
          </w:tcPr>
          <w:p w14:paraId="227AE80A" w14:textId="77777777" w:rsidR="00D62CCF" w:rsidRPr="005C74EE" w:rsidRDefault="00D62CCF" w:rsidP="00D62CCF">
            <w:pPr>
              <w:rPr>
                <w:rFonts w:ascii="Arial" w:hAnsi="Arial" w:cs="Arial"/>
              </w:rPr>
            </w:pPr>
            <w:r w:rsidRPr="005C74EE">
              <w:rPr>
                <w:rFonts w:ascii="Arial" w:hAnsi="Arial" w:cs="Arial"/>
              </w:rPr>
              <w:lastRenderedPageBreak/>
              <w:t>11.4</w:t>
            </w:r>
          </w:p>
        </w:tc>
        <w:tc>
          <w:tcPr>
            <w:tcW w:w="7894" w:type="dxa"/>
          </w:tcPr>
          <w:p w14:paraId="60249D0D" w14:textId="4C75722E" w:rsidR="00D62CCF" w:rsidRPr="008C6B5B" w:rsidRDefault="008C6B5B" w:rsidP="007F1A61">
            <w:pPr>
              <w:autoSpaceDE w:val="0"/>
              <w:autoSpaceDN w:val="0"/>
              <w:adjustRightInd w:val="0"/>
              <w:jc w:val="both"/>
              <w:rPr>
                <w:rFonts w:ascii="DMHDHE+ArialMT" w:hAnsi="DMHDHE+ArialMT" w:cs="DMHDHE+ArialMT"/>
                <w:color w:val="000000"/>
              </w:rPr>
            </w:pPr>
            <w:r w:rsidRPr="008C6B5B">
              <w:rPr>
                <w:rFonts w:ascii="DMHDHE+ArialMT" w:hAnsi="DMHDHE+ArialMT" w:cs="DMHDHE+ArialMT"/>
                <w:color w:val="000000"/>
              </w:rPr>
              <w:t>Znesek zmanjšanja dav</w:t>
            </w:r>
            <w:r w:rsidRPr="008C6B5B">
              <w:rPr>
                <w:rFonts w:ascii="Arial" w:hAnsi="Arial" w:cs="Arial"/>
                <w:color w:val="000000"/>
              </w:rPr>
              <w:t>č</w:t>
            </w:r>
            <w:r w:rsidRPr="008C6B5B">
              <w:rPr>
                <w:rFonts w:ascii="DMHDHE+ArialMT" w:hAnsi="DMHDHE+ArialMT" w:cs="DMHDHE+ArialMT"/>
                <w:color w:val="000000"/>
              </w:rPr>
              <w:t>ne osnove ob porabi oziroma odpravi dolgoro</w:t>
            </w:r>
            <w:r w:rsidRPr="008C6B5B">
              <w:rPr>
                <w:rFonts w:ascii="Arial" w:hAnsi="Arial" w:cs="Arial"/>
                <w:color w:val="000000"/>
              </w:rPr>
              <w:t>č</w:t>
            </w:r>
            <w:r w:rsidRPr="008C6B5B">
              <w:rPr>
                <w:rFonts w:ascii="DMHDHE+ArialMT" w:hAnsi="DMHDHE+ArialMT" w:cs="DMHDHE+ArialMT"/>
                <w:color w:val="000000"/>
              </w:rPr>
              <w:t xml:space="preserve">nih rezervacij </w:t>
            </w:r>
            <w:r w:rsidRPr="008C6B5B">
              <w:rPr>
                <w:rFonts w:ascii="Arial" w:hAnsi="Arial" w:cs="Arial"/>
                <w:color w:val="000000"/>
              </w:rPr>
              <w:t>za že obdavč</w:t>
            </w:r>
            <w:r w:rsidRPr="008C6B5B">
              <w:rPr>
                <w:rFonts w:ascii="DMHDHE+ArialMT" w:hAnsi="DMHDHE+ArialMT" w:cs="DMHDHE+ArialMT"/>
                <w:color w:val="000000"/>
              </w:rPr>
              <w:t>ene dolgoro</w:t>
            </w:r>
            <w:r w:rsidRPr="008C6B5B">
              <w:rPr>
                <w:rFonts w:ascii="Arial" w:hAnsi="Arial" w:cs="Arial"/>
                <w:color w:val="000000"/>
              </w:rPr>
              <w:t>č</w:t>
            </w:r>
            <w:r w:rsidRPr="008C6B5B">
              <w:rPr>
                <w:rFonts w:ascii="DMHDHE+ArialMT" w:hAnsi="DMHDHE+ArialMT" w:cs="DMHDHE+ArialMT"/>
                <w:color w:val="000000"/>
              </w:rPr>
              <w:t>ne rezervacije za pokojnine, jubilejne nagrade in za odpravnine, ki so bile ob prehodu na nov na</w:t>
            </w:r>
            <w:r w:rsidRPr="008C6B5B">
              <w:rPr>
                <w:rFonts w:ascii="Arial" w:hAnsi="Arial" w:cs="Arial"/>
                <w:color w:val="000000"/>
              </w:rPr>
              <w:t>č</w:t>
            </w:r>
            <w:r w:rsidRPr="008C6B5B">
              <w:rPr>
                <w:rFonts w:ascii="DMHDHE+ArialMT" w:hAnsi="DMHDHE+ArialMT" w:cs="DMHDHE+ArialMT"/>
                <w:color w:val="000000"/>
              </w:rPr>
              <w:t xml:space="preserve">in </w:t>
            </w:r>
            <w:proofErr w:type="spellStart"/>
            <w:r w:rsidRPr="008C6B5B">
              <w:rPr>
                <w:rFonts w:ascii="DMHDHE+ArialMT" w:hAnsi="DMHDHE+ArialMT" w:cs="DMHDHE+ArialMT"/>
                <w:color w:val="000000"/>
              </w:rPr>
              <w:t>ra</w:t>
            </w:r>
            <w:r w:rsidRPr="008C6B5B">
              <w:rPr>
                <w:rFonts w:ascii="Arial" w:hAnsi="Arial" w:cs="Arial"/>
                <w:color w:val="000000"/>
              </w:rPr>
              <w:t>č</w:t>
            </w:r>
            <w:r w:rsidRPr="008C6B5B">
              <w:rPr>
                <w:rFonts w:ascii="DMHDHE+ArialMT" w:hAnsi="DMHDHE+ArialMT" w:cs="DMHDHE+ArialMT"/>
                <w:color w:val="000000"/>
              </w:rPr>
              <w:t>unovodenja</w:t>
            </w:r>
            <w:proofErr w:type="spellEnd"/>
            <w:r w:rsidRPr="008C6B5B">
              <w:rPr>
                <w:rFonts w:ascii="DMHDHE+ArialMT" w:hAnsi="DMHDHE+ArialMT" w:cs="DMHDHE+ArialMT"/>
                <w:color w:val="000000"/>
              </w:rPr>
              <w:t xml:space="preserve"> oblikovane v breme prenesenega poslovnega izida in obdav</w:t>
            </w:r>
            <w:r w:rsidRPr="008C6B5B">
              <w:rPr>
                <w:rFonts w:ascii="Arial" w:hAnsi="Arial" w:cs="Arial"/>
                <w:color w:val="000000"/>
              </w:rPr>
              <w:t>č</w:t>
            </w:r>
            <w:r w:rsidRPr="008C6B5B">
              <w:rPr>
                <w:rFonts w:ascii="DMHDHE+ArialMT" w:hAnsi="DMHDHE+ArialMT" w:cs="DMHDHE+ArialMT"/>
                <w:color w:val="000000"/>
              </w:rPr>
              <w:t xml:space="preserve">ene v skladu z 98. </w:t>
            </w:r>
            <w:r w:rsidRPr="008C6B5B">
              <w:rPr>
                <w:rFonts w:ascii="Arial" w:hAnsi="Arial" w:cs="Arial"/>
                <w:color w:val="000000"/>
              </w:rPr>
              <w:t>č</w:t>
            </w:r>
            <w:r w:rsidRPr="008C6B5B">
              <w:rPr>
                <w:rFonts w:ascii="DMHDHE+ArialMT" w:hAnsi="DMHDHE+ArialMT" w:cs="DMHDHE+ArialMT"/>
                <w:color w:val="000000"/>
              </w:rPr>
              <w:t xml:space="preserve">lenom v povezavi s 14. </w:t>
            </w:r>
            <w:r w:rsidRPr="008C6B5B">
              <w:rPr>
                <w:rFonts w:ascii="Arial" w:hAnsi="Arial" w:cs="Arial"/>
                <w:color w:val="000000"/>
              </w:rPr>
              <w:t>č</w:t>
            </w:r>
            <w:r w:rsidRPr="008C6B5B">
              <w:rPr>
                <w:rFonts w:ascii="DMHDHE+ArialMT" w:hAnsi="DMHDHE+ArialMT" w:cs="DMHDHE+ArialMT"/>
                <w:color w:val="000000"/>
              </w:rPr>
              <w:t xml:space="preserve">lenom ZDDPO-2, </w:t>
            </w:r>
            <w:r w:rsidRPr="008C6B5B">
              <w:rPr>
                <w:rFonts w:ascii="IJHHNN+Tahoma" w:hAnsi="IJHHNN+Tahoma" w:cs="IJHHNN+Tahoma"/>
                <w:color w:val="000000"/>
              </w:rPr>
              <w:t xml:space="preserve">ter za 50 odstotkov zneska oblikovanih rezervacij, pripoznanih v drugem vseobsegajočem donosu, oziroma za delež zneska porabljenih rezervacij, pripoznanih v drugem vseobsegajočem donosu, ki ob oblikovanju ni zmanjševal davčne osnove, v skladu s </w:t>
            </w:r>
            <w:proofErr w:type="spellStart"/>
            <w:r w:rsidRPr="008C6B5B">
              <w:rPr>
                <w:rFonts w:ascii="IJHHNN+Tahoma" w:hAnsi="IJHHNN+Tahoma" w:cs="IJHHNN+Tahoma"/>
                <w:color w:val="000000"/>
              </w:rPr>
              <w:t>15.a</w:t>
            </w:r>
            <w:proofErr w:type="spellEnd"/>
            <w:r w:rsidRPr="008C6B5B">
              <w:rPr>
                <w:rFonts w:ascii="IJHHNN+Tahoma" w:hAnsi="IJHHNN+Tahoma" w:cs="IJHHNN+Tahoma"/>
                <w:color w:val="000000"/>
              </w:rPr>
              <w:t xml:space="preserve"> členom ZDDPO-2 v povezavi z 20. členom ZDDPO-2</w:t>
            </w:r>
            <w:r w:rsidR="00761E3F">
              <w:rPr>
                <w:rFonts w:ascii="IJHHNN+Tahoma" w:hAnsi="IJHHNN+Tahoma" w:cs="IJHHNN+Tahoma"/>
                <w:color w:val="000000"/>
              </w:rPr>
              <w:t xml:space="preserve"> </w:t>
            </w:r>
          </w:p>
        </w:tc>
      </w:tr>
      <w:tr w:rsidR="00D62CCF" w:rsidRPr="00435866" w14:paraId="092D3A87" w14:textId="77777777">
        <w:trPr>
          <w:cantSplit/>
          <w:trHeight w:val="67"/>
        </w:trPr>
        <w:tc>
          <w:tcPr>
            <w:tcW w:w="998" w:type="dxa"/>
          </w:tcPr>
          <w:p w14:paraId="4B937E84" w14:textId="77777777" w:rsidR="00D62CCF" w:rsidRPr="00435866" w:rsidRDefault="00D62CCF" w:rsidP="00D62CCF">
            <w:pPr>
              <w:rPr>
                <w:rFonts w:ascii="Arial" w:hAnsi="Arial" w:cs="Arial"/>
              </w:rPr>
            </w:pPr>
            <w:r w:rsidRPr="00435866">
              <w:rPr>
                <w:rFonts w:ascii="Arial" w:hAnsi="Arial" w:cs="Arial"/>
              </w:rPr>
              <w:t>12.</w:t>
            </w:r>
          </w:p>
        </w:tc>
        <w:tc>
          <w:tcPr>
            <w:tcW w:w="7894" w:type="dxa"/>
          </w:tcPr>
          <w:p w14:paraId="74695D4D"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369BC48D" w14:textId="77777777">
        <w:trPr>
          <w:cantSplit/>
          <w:trHeight w:val="584"/>
        </w:trPr>
        <w:tc>
          <w:tcPr>
            <w:tcW w:w="998" w:type="dxa"/>
          </w:tcPr>
          <w:p w14:paraId="272B01B8" w14:textId="77777777" w:rsidR="00D62CCF" w:rsidRPr="00435866" w:rsidRDefault="00D62CCF" w:rsidP="00D62CCF">
            <w:pPr>
              <w:rPr>
                <w:rFonts w:ascii="Arial" w:hAnsi="Arial" w:cs="Arial"/>
              </w:rPr>
            </w:pPr>
            <w:r w:rsidRPr="00435866">
              <w:rPr>
                <w:rFonts w:ascii="Arial" w:hAnsi="Arial" w:cs="Arial"/>
              </w:rPr>
              <w:t>12.1</w:t>
            </w:r>
          </w:p>
        </w:tc>
        <w:tc>
          <w:tcPr>
            <w:tcW w:w="7894" w:type="dxa"/>
          </w:tcPr>
          <w:p w14:paraId="37EDBDEB" w14:textId="77777777" w:rsidR="00D62CCF" w:rsidRPr="00435866" w:rsidRDefault="00D62CCF" w:rsidP="00D62CCF">
            <w:pPr>
              <w:jc w:val="both"/>
              <w:rPr>
                <w:rFonts w:ascii="Arial" w:hAnsi="Arial" w:cs="Arial"/>
              </w:rPr>
            </w:pPr>
            <w:r w:rsidRPr="00435866">
              <w:rPr>
                <w:rFonts w:ascii="Arial" w:hAnsi="Arial" w:cs="Arial"/>
              </w:rPr>
              <w:t xml:space="preserve">Povečanje davčne osnove v skladu s 147. členom ZDoh-2 za znesek predhodno uveljavljene investicijske davčne olajšave, zaradi predčasne prodaje oziroma odtujitve ali prenosa sredstev izven RS, zaradi izgube pravice do uporabe opredmetenega osnovnega sredstva pri finančnem najemu, zaradi prenosa sredstva iz podjetja v gospodinjstvo in odtujitve sredstva. Vpiše se tudi znesek povečanja davčne osnove v skladu s šestim in sedmim odstavkom </w:t>
            </w:r>
            <w:proofErr w:type="spellStart"/>
            <w:r w:rsidRPr="00435866">
              <w:rPr>
                <w:rFonts w:ascii="Arial" w:hAnsi="Arial" w:cs="Arial"/>
              </w:rPr>
              <w:t>66.a</w:t>
            </w:r>
            <w:proofErr w:type="spellEnd"/>
            <w:r w:rsidRPr="00435866">
              <w:rPr>
                <w:rFonts w:ascii="Arial" w:hAnsi="Arial" w:cs="Arial"/>
              </w:rPr>
              <w:t xml:space="preserve"> člena ZDoh-2</w:t>
            </w:r>
          </w:p>
        </w:tc>
      </w:tr>
      <w:tr w:rsidR="00D62CCF" w:rsidRPr="00435866" w14:paraId="5A574AA3" w14:textId="77777777">
        <w:trPr>
          <w:cantSplit/>
          <w:trHeight w:val="67"/>
        </w:trPr>
        <w:tc>
          <w:tcPr>
            <w:tcW w:w="998" w:type="dxa"/>
          </w:tcPr>
          <w:p w14:paraId="10D02972" w14:textId="77777777" w:rsidR="00D62CCF" w:rsidRPr="00435866" w:rsidRDefault="00D62CCF" w:rsidP="00D62CCF">
            <w:pPr>
              <w:rPr>
                <w:rFonts w:ascii="Arial" w:hAnsi="Arial" w:cs="Arial"/>
              </w:rPr>
            </w:pPr>
            <w:r w:rsidRPr="00435866">
              <w:rPr>
                <w:rFonts w:ascii="Arial" w:hAnsi="Arial" w:cs="Arial"/>
              </w:rPr>
              <w:t>12.2</w:t>
            </w:r>
          </w:p>
        </w:tc>
        <w:tc>
          <w:tcPr>
            <w:tcW w:w="7894" w:type="dxa"/>
          </w:tcPr>
          <w:p w14:paraId="1CD2B430" w14:textId="77777777" w:rsidR="00D62CCF" w:rsidRPr="00435866" w:rsidRDefault="00B42969" w:rsidP="00DE3557">
            <w:pPr>
              <w:jc w:val="both"/>
              <w:rPr>
                <w:rFonts w:ascii="Arial" w:hAnsi="Arial" w:cs="Arial"/>
              </w:rPr>
            </w:pPr>
            <w:r w:rsidRPr="00435866">
              <w:rPr>
                <w:rFonts w:ascii="Arial" w:hAnsi="Arial" w:cs="Arial"/>
              </w:rPr>
              <w:t xml:space="preserve">Povečanje davčne osnove v skladu s petim odstavkom 6. člena ZRPPR1015 </w:t>
            </w:r>
            <w:r w:rsidR="00DE3557" w:rsidRPr="00435866">
              <w:rPr>
                <w:rFonts w:ascii="Arial" w:hAnsi="Arial" w:cs="Arial"/>
              </w:rPr>
              <w:t>oziroma</w:t>
            </w:r>
            <w:r w:rsidRPr="00435866">
              <w:rPr>
                <w:rFonts w:ascii="Arial" w:hAnsi="Arial" w:cs="Arial"/>
              </w:rPr>
              <w:t xml:space="preserve"> </w:t>
            </w:r>
            <w:r w:rsidR="0023300C" w:rsidRPr="00435866">
              <w:rPr>
                <w:rFonts w:ascii="Arial" w:hAnsi="Arial" w:cs="Arial"/>
              </w:rPr>
              <w:t xml:space="preserve">v skladu z </w:t>
            </w:r>
            <w:r w:rsidRPr="00435866">
              <w:rPr>
                <w:rFonts w:ascii="Arial" w:hAnsi="Arial" w:cs="Arial"/>
              </w:rPr>
              <w:t xml:space="preserve">devetim odstavkom 28. člena ZSRR-2 za znesek izkoriščene davčne olajšave za investiranje zaradi odsvojitve ali prenosa sredstva iz Pomurske regije oz. iz problemskega območja z visoko brezposelnostjo </w:t>
            </w:r>
            <w:r w:rsidR="00701C6C" w:rsidRPr="00435866">
              <w:rPr>
                <w:rFonts w:ascii="Arial" w:hAnsi="Arial" w:cs="Arial"/>
              </w:rPr>
              <w:t>(</w:t>
            </w:r>
            <w:r w:rsidR="00646B15" w:rsidRPr="00435866">
              <w:rPr>
                <w:rFonts w:ascii="Arial" w:hAnsi="Arial" w:cs="Arial"/>
              </w:rPr>
              <w:t xml:space="preserve">primeroma </w:t>
            </w:r>
            <w:proofErr w:type="spellStart"/>
            <w:r w:rsidRPr="00435866">
              <w:rPr>
                <w:rFonts w:ascii="Arial" w:hAnsi="Arial" w:cs="Arial"/>
              </w:rPr>
              <w:t>Pokolpja</w:t>
            </w:r>
            <w:proofErr w:type="spellEnd"/>
            <w:r w:rsidR="00701C6C" w:rsidRPr="00435866">
              <w:rPr>
                <w:rFonts w:ascii="Arial" w:hAnsi="Arial" w:cs="Arial"/>
              </w:rPr>
              <w:t>)</w:t>
            </w:r>
            <w:r w:rsidRPr="00435866">
              <w:rPr>
                <w:rFonts w:ascii="Arial" w:hAnsi="Arial" w:cs="Arial"/>
              </w:rPr>
              <w:t xml:space="preserve"> pred predpisanim rokom</w:t>
            </w:r>
            <w:r w:rsidR="0023300C" w:rsidRPr="00435866">
              <w:rPr>
                <w:rFonts w:ascii="Arial" w:hAnsi="Arial" w:cs="Arial"/>
              </w:rPr>
              <w:t>.</w:t>
            </w:r>
          </w:p>
        </w:tc>
      </w:tr>
      <w:tr w:rsidR="00D62CCF" w:rsidRPr="00435866" w14:paraId="2791ACD6" w14:textId="77777777">
        <w:trPr>
          <w:cantSplit/>
          <w:trHeight w:val="67"/>
        </w:trPr>
        <w:tc>
          <w:tcPr>
            <w:tcW w:w="998" w:type="dxa"/>
          </w:tcPr>
          <w:p w14:paraId="61D727B4" w14:textId="77777777" w:rsidR="00D62CCF" w:rsidRPr="00435866" w:rsidRDefault="00D62CCF" w:rsidP="00D62CCF">
            <w:pPr>
              <w:rPr>
                <w:rFonts w:ascii="Arial" w:hAnsi="Arial" w:cs="Arial"/>
              </w:rPr>
            </w:pPr>
            <w:r w:rsidRPr="00435866">
              <w:rPr>
                <w:rFonts w:ascii="Arial" w:hAnsi="Arial" w:cs="Arial"/>
              </w:rPr>
              <w:t>12.3</w:t>
            </w:r>
          </w:p>
        </w:tc>
        <w:tc>
          <w:tcPr>
            <w:tcW w:w="7894" w:type="dxa"/>
          </w:tcPr>
          <w:p w14:paraId="161B1217" w14:textId="77777777" w:rsidR="00D62CCF" w:rsidRPr="00435866" w:rsidRDefault="00D62CCF" w:rsidP="00D62CCF">
            <w:pPr>
              <w:jc w:val="both"/>
              <w:rPr>
                <w:rFonts w:ascii="Arial" w:hAnsi="Arial" w:cs="Arial"/>
              </w:rPr>
            </w:pPr>
            <w:r w:rsidRPr="00435866">
              <w:rPr>
                <w:rFonts w:ascii="Arial" w:hAnsi="Arial" w:cs="Arial"/>
              </w:rPr>
              <w:t>Znesek povečanja davčne osnove ob odpisu terjatev za znesek davčno priznanih odhodkov iz oslabitve terjatev v preteklih davčnih obdobjih, če se odpis terjatev ne opravi pod pogoji iz šestega odstavka 21. člena ZDDPO-2 (sedmi odstavek 21. člena ZDDPO-2)</w:t>
            </w:r>
          </w:p>
        </w:tc>
      </w:tr>
      <w:tr w:rsidR="00D62CCF" w:rsidRPr="00435866" w14:paraId="52068AA6" w14:textId="77777777">
        <w:trPr>
          <w:cantSplit/>
          <w:trHeight w:val="67"/>
        </w:trPr>
        <w:tc>
          <w:tcPr>
            <w:tcW w:w="998" w:type="dxa"/>
          </w:tcPr>
          <w:p w14:paraId="1AA0553A" w14:textId="77777777" w:rsidR="00D62CCF" w:rsidRPr="00435866" w:rsidRDefault="00D62CCF" w:rsidP="00D62CCF">
            <w:pPr>
              <w:rPr>
                <w:rFonts w:ascii="Arial" w:hAnsi="Arial" w:cs="Arial"/>
              </w:rPr>
            </w:pPr>
            <w:r w:rsidRPr="00435866">
              <w:rPr>
                <w:rFonts w:ascii="Arial" w:hAnsi="Arial" w:cs="Arial"/>
              </w:rPr>
              <w:t>13.</w:t>
            </w:r>
          </w:p>
        </w:tc>
        <w:tc>
          <w:tcPr>
            <w:tcW w:w="7894" w:type="dxa"/>
          </w:tcPr>
          <w:p w14:paraId="13F2507D"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42553DDE" w14:textId="77777777">
        <w:trPr>
          <w:cantSplit/>
          <w:trHeight w:val="67"/>
        </w:trPr>
        <w:tc>
          <w:tcPr>
            <w:tcW w:w="998" w:type="dxa"/>
          </w:tcPr>
          <w:p w14:paraId="6001E7D5" w14:textId="77777777" w:rsidR="00D62CCF" w:rsidRPr="00435866" w:rsidRDefault="00D62CCF" w:rsidP="00D62CCF">
            <w:pPr>
              <w:rPr>
                <w:rFonts w:ascii="Arial" w:hAnsi="Arial" w:cs="Arial"/>
              </w:rPr>
            </w:pPr>
            <w:r w:rsidRPr="00435866">
              <w:rPr>
                <w:rFonts w:ascii="Arial" w:hAnsi="Arial" w:cs="Arial"/>
              </w:rPr>
              <w:t>14.</w:t>
            </w:r>
          </w:p>
        </w:tc>
        <w:tc>
          <w:tcPr>
            <w:tcW w:w="7894" w:type="dxa"/>
          </w:tcPr>
          <w:p w14:paraId="4427B4F0"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4136B4AA" w14:textId="77777777">
        <w:trPr>
          <w:cantSplit/>
          <w:trHeight w:val="67"/>
        </w:trPr>
        <w:tc>
          <w:tcPr>
            <w:tcW w:w="998" w:type="dxa"/>
          </w:tcPr>
          <w:p w14:paraId="5B334FF4" w14:textId="77777777" w:rsidR="00D62CCF" w:rsidRPr="00435866" w:rsidRDefault="00D62CCF" w:rsidP="00D62CCF">
            <w:pPr>
              <w:rPr>
                <w:rFonts w:ascii="Arial" w:hAnsi="Arial" w:cs="Arial"/>
              </w:rPr>
            </w:pPr>
            <w:r w:rsidRPr="00435866">
              <w:rPr>
                <w:rFonts w:ascii="Arial" w:hAnsi="Arial" w:cs="Arial"/>
              </w:rPr>
              <w:t>15.</w:t>
            </w:r>
          </w:p>
        </w:tc>
        <w:tc>
          <w:tcPr>
            <w:tcW w:w="7894" w:type="dxa"/>
          </w:tcPr>
          <w:p w14:paraId="5A8F2978"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3D6E7828" w14:textId="77777777">
        <w:trPr>
          <w:cantSplit/>
          <w:trHeight w:val="67"/>
        </w:trPr>
        <w:tc>
          <w:tcPr>
            <w:tcW w:w="998" w:type="dxa"/>
          </w:tcPr>
          <w:p w14:paraId="6ABDAFF4" w14:textId="77777777" w:rsidR="00D62CCF" w:rsidRPr="00435866" w:rsidRDefault="00D62CCF" w:rsidP="00D62CCF">
            <w:pPr>
              <w:rPr>
                <w:rFonts w:ascii="Arial" w:hAnsi="Arial" w:cs="Arial"/>
              </w:rPr>
            </w:pPr>
            <w:r w:rsidRPr="00435866">
              <w:rPr>
                <w:rFonts w:ascii="Arial" w:hAnsi="Arial" w:cs="Arial"/>
              </w:rPr>
              <w:t>15.1</w:t>
            </w:r>
          </w:p>
        </w:tc>
        <w:tc>
          <w:tcPr>
            <w:tcW w:w="7894" w:type="dxa"/>
          </w:tcPr>
          <w:p w14:paraId="0A140773" w14:textId="77777777" w:rsidR="00D62CCF" w:rsidRPr="00435866" w:rsidRDefault="00B42969" w:rsidP="00F23E17">
            <w:pPr>
              <w:jc w:val="both"/>
              <w:rPr>
                <w:rFonts w:ascii="Arial" w:hAnsi="Arial" w:cs="Arial"/>
                <w:strike/>
              </w:rPr>
            </w:pPr>
            <w:r w:rsidRPr="00435866">
              <w:rPr>
                <w:rFonts w:ascii="Arial" w:hAnsi="Arial" w:cs="Arial"/>
              </w:rPr>
              <w:t xml:space="preserve">Vpiše se znesek zmanjšanja davčne osnove v višini 40 odstotkov investiranega zneska v opremo in v neopredmetena dolgoročna sredstva, vendar največ v višini davčne osnove, v skladu s </w:t>
            </w:r>
            <w:proofErr w:type="spellStart"/>
            <w:r w:rsidRPr="00435866">
              <w:rPr>
                <w:rFonts w:ascii="Arial" w:hAnsi="Arial" w:cs="Arial"/>
              </w:rPr>
              <w:t>66.a</w:t>
            </w:r>
            <w:proofErr w:type="spellEnd"/>
            <w:r w:rsidRPr="00435866">
              <w:rPr>
                <w:rFonts w:ascii="Arial" w:hAnsi="Arial" w:cs="Arial"/>
              </w:rPr>
              <w:t xml:space="preserve"> členom ZDoh-2</w:t>
            </w:r>
            <w:r w:rsidR="00646B15" w:rsidRPr="00435866">
              <w:rPr>
                <w:rFonts w:ascii="Arial" w:hAnsi="Arial" w:cs="Arial"/>
              </w:rPr>
              <w:t>. V ta znesek se ne vključijo investicije v delu, ki so financirane iz sredstev proračunov samoupravnih lokalnih skupnosti</w:t>
            </w:r>
            <w:r w:rsidR="00993E7A" w:rsidRPr="00435866">
              <w:rPr>
                <w:rFonts w:ascii="Arial" w:hAnsi="Arial" w:cs="Arial"/>
              </w:rPr>
              <w:t xml:space="preserve">, proračuna Republike Slovenije oziroma proračuna EU, če imajo ta sredstva naravo nepovratnih sredstev. V ta znesek se tudi ne vključuje vlaganj v opremo in neopredmetena sredstva, za katere zavezanec uveljavlja olajšavo po 61. členu ZDoh-2. Znižanje davčne osnove po </w:t>
            </w:r>
            <w:proofErr w:type="spellStart"/>
            <w:r w:rsidR="00993E7A" w:rsidRPr="00435866">
              <w:rPr>
                <w:rFonts w:ascii="Arial" w:hAnsi="Arial" w:cs="Arial"/>
              </w:rPr>
              <w:t>66.a</w:t>
            </w:r>
            <w:proofErr w:type="spellEnd"/>
            <w:r w:rsidR="00993E7A" w:rsidRPr="00435866">
              <w:rPr>
                <w:rFonts w:ascii="Arial" w:hAnsi="Arial" w:cs="Arial"/>
              </w:rPr>
              <w:t xml:space="preserve"> členu ZDoh-2 se izključuje tudi z znižanjem davčne osnove po petem odstavku 28. člena ZSRR-2. </w:t>
            </w:r>
          </w:p>
        </w:tc>
      </w:tr>
      <w:tr w:rsidR="00D62CCF" w:rsidRPr="00435866" w14:paraId="4C12A131" w14:textId="77777777">
        <w:trPr>
          <w:cantSplit/>
          <w:trHeight w:val="67"/>
        </w:trPr>
        <w:tc>
          <w:tcPr>
            <w:tcW w:w="998" w:type="dxa"/>
          </w:tcPr>
          <w:p w14:paraId="520464E8" w14:textId="77777777" w:rsidR="00D62CCF" w:rsidRPr="00435866" w:rsidRDefault="00D62CCF" w:rsidP="00D62CCF">
            <w:pPr>
              <w:rPr>
                <w:rFonts w:ascii="Arial" w:hAnsi="Arial" w:cs="Arial"/>
              </w:rPr>
            </w:pPr>
            <w:r w:rsidRPr="00435866">
              <w:rPr>
                <w:rFonts w:ascii="Arial" w:hAnsi="Arial" w:cs="Arial"/>
              </w:rPr>
              <w:t>15.2</w:t>
            </w:r>
          </w:p>
        </w:tc>
        <w:tc>
          <w:tcPr>
            <w:tcW w:w="7894" w:type="dxa"/>
          </w:tcPr>
          <w:p w14:paraId="0D9FF1F9" w14:textId="77777777" w:rsidR="00D62CCF" w:rsidRPr="00435866" w:rsidRDefault="00BA60C5" w:rsidP="00BA60C5">
            <w:pPr>
              <w:jc w:val="both"/>
              <w:rPr>
                <w:rFonts w:ascii="Arial" w:hAnsi="Arial" w:cs="Arial"/>
              </w:rPr>
            </w:pPr>
            <w:r w:rsidRPr="00435866">
              <w:rPr>
                <w:rFonts w:ascii="Arial" w:hAnsi="Arial" w:cs="Arial"/>
              </w:rPr>
              <w:t>Vpiše se z</w:t>
            </w:r>
            <w:r w:rsidR="00D62CCF" w:rsidRPr="00435866">
              <w:rPr>
                <w:rFonts w:ascii="Arial" w:hAnsi="Arial" w:cs="Arial"/>
              </w:rPr>
              <w:t xml:space="preserve">manjšanje davčne osnove za znesek pokrivanja davčne izgube v skladu s </w:t>
            </w:r>
            <w:smartTag w:uri="urn:schemas-microsoft-com:office:smarttags" w:element="metricconverter">
              <w:smartTagPr>
                <w:attr w:name="ProductID" w:val="60. in"/>
              </w:smartTagPr>
              <w:r w:rsidR="00D62CCF" w:rsidRPr="00435866">
                <w:rPr>
                  <w:rFonts w:ascii="Arial" w:hAnsi="Arial" w:cs="Arial"/>
                </w:rPr>
                <w:t>60. in</w:t>
              </w:r>
            </w:smartTag>
            <w:r w:rsidR="00D62CCF" w:rsidRPr="00435866">
              <w:rPr>
                <w:rFonts w:ascii="Arial" w:hAnsi="Arial" w:cs="Arial"/>
              </w:rPr>
              <w:t xml:space="preserve"> 148. členom ZDoh-2</w:t>
            </w:r>
            <w:r w:rsidRPr="00435866">
              <w:rPr>
                <w:rFonts w:ascii="Arial" w:hAnsi="Arial" w:cs="Arial"/>
              </w:rPr>
              <w:t>, ki je možno največ v višini 50 odstotkov davčne osnove od dohodka iz dejavnosti.</w:t>
            </w:r>
          </w:p>
        </w:tc>
      </w:tr>
      <w:tr w:rsidR="00D62CCF" w:rsidRPr="00435866" w14:paraId="4871C445" w14:textId="77777777">
        <w:trPr>
          <w:cantSplit/>
          <w:trHeight w:val="67"/>
        </w:trPr>
        <w:tc>
          <w:tcPr>
            <w:tcW w:w="998" w:type="dxa"/>
          </w:tcPr>
          <w:p w14:paraId="01BEB670" w14:textId="77777777" w:rsidR="00D62CCF" w:rsidRPr="00435866" w:rsidRDefault="00D62CCF" w:rsidP="00D62CCF">
            <w:pPr>
              <w:rPr>
                <w:rFonts w:ascii="Arial" w:hAnsi="Arial" w:cs="Arial"/>
              </w:rPr>
            </w:pPr>
            <w:r w:rsidRPr="00435866">
              <w:rPr>
                <w:rFonts w:ascii="Arial" w:hAnsi="Arial" w:cs="Arial"/>
              </w:rPr>
              <w:t>15.3</w:t>
            </w:r>
          </w:p>
        </w:tc>
        <w:tc>
          <w:tcPr>
            <w:tcW w:w="7894" w:type="dxa"/>
          </w:tcPr>
          <w:p w14:paraId="0C698DCE" w14:textId="77777777" w:rsidR="00D62CCF" w:rsidRPr="00435866" w:rsidRDefault="00993E7A" w:rsidP="00993E7A">
            <w:pPr>
              <w:jc w:val="both"/>
              <w:rPr>
                <w:rFonts w:ascii="Arial" w:hAnsi="Arial" w:cs="Arial"/>
                <w:strike/>
              </w:rPr>
            </w:pPr>
            <w:r w:rsidRPr="00435866">
              <w:rPr>
                <w:rFonts w:ascii="Arial" w:hAnsi="Arial" w:cs="Arial"/>
              </w:rPr>
              <w:t>Prazno</w:t>
            </w:r>
            <w:r w:rsidR="0023300C" w:rsidRPr="00435866">
              <w:rPr>
                <w:rFonts w:ascii="Arial" w:hAnsi="Arial" w:cs="Arial"/>
              </w:rPr>
              <w:t xml:space="preserve"> polje obrazca obračuna. Ni namenjeno vpisovanju.</w:t>
            </w:r>
          </w:p>
        </w:tc>
      </w:tr>
      <w:tr w:rsidR="00D62CCF" w:rsidRPr="00435866" w14:paraId="74CE5C58" w14:textId="77777777">
        <w:trPr>
          <w:cantSplit/>
          <w:trHeight w:val="67"/>
        </w:trPr>
        <w:tc>
          <w:tcPr>
            <w:tcW w:w="998" w:type="dxa"/>
          </w:tcPr>
          <w:p w14:paraId="4F8370E2" w14:textId="77777777" w:rsidR="00D62CCF" w:rsidRPr="00435866" w:rsidRDefault="00D62CCF" w:rsidP="00D62CCF">
            <w:pPr>
              <w:rPr>
                <w:rFonts w:ascii="Arial" w:hAnsi="Arial" w:cs="Arial"/>
              </w:rPr>
            </w:pPr>
            <w:r w:rsidRPr="00435866">
              <w:rPr>
                <w:rFonts w:ascii="Arial" w:hAnsi="Arial" w:cs="Arial"/>
              </w:rPr>
              <w:t>15.4</w:t>
            </w:r>
          </w:p>
        </w:tc>
        <w:tc>
          <w:tcPr>
            <w:tcW w:w="7894" w:type="dxa"/>
          </w:tcPr>
          <w:p w14:paraId="008E7941" w14:textId="77777777" w:rsidR="00D62CCF" w:rsidRPr="00435866" w:rsidRDefault="00B42969" w:rsidP="002A2546">
            <w:pPr>
              <w:jc w:val="both"/>
              <w:rPr>
                <w:rFonts w:ascii="Arial" w:hAnsi="Arial" w:cs="Arial"/>
              </w:rPr>
            </w:pPr>
            <w:r w:rsidRPr="00435866">
              <w:rPr>
                <w:rFonts w:ascii="Arial" w:hAnsi="Arial" w:cs="Arial"/>
              </w:rPr>
              <w:t>Vpiše se znesek zmanjšanja davčne osnove v višini 100 odstotkov zneska vlaganj v raziskave in razvoj, v</w:t>
            </w:r>
            <w:r w:rsidR="002A2546" w:rsidRPr="00435866">
              <w:rPr>
                <w:rFonts w:ascii="Arial" w:hAnsi="Arial" w:cs="Arial"/>
              </w:rPr>
              <w:t xml:space="preserve"> skladu </w:t>
            </w:r>
            <w:r w:rsidR="00993E7A" w:rsidRPr="00435866">
              <w:rPr>
                <w:rFonts w:ascii="Arial" w:hAnsi="Arial" w:cs="Arial"/>
              </w:rPr>
              <w:t>z</w:t>
            </w:r>
            <w:r w:rsidRPr="00435866">
              <w:rPr>
                <w:rFonts w:ascii="Arial" w:hAnsi="Arial" w:cs="Arial"/>
              </w:rPr>
              <w:t xml:space="preserve"> 61. člen</w:t>
            </w:r>
            <w:r w:rsidR="00993E7A" w:rsidRPr="00435866">
              <w:rPr>
                <w:rFonts w:ascii="Arial" w:hAnsi="Arial" w:cs="Arial"/>
              </w:rPr>
              <w:t>om</w:t>
            </w:r>
            <w:r w:rsidRPr="00435866">
              <w:rPr>
                <w:rFonts w:ascii="Arial" w:hAnsi="Arial" w:cs="Arial"/>
              </w:rPr>
              <w:t xml:space="preserve"> ZDoh-2 ter Pravilnikom o uveljavljanju davčnih olajšav za vlaganja v raziskave in razvoj, ob upoštevanju petega in sedmega odstavka 61. člena ZDoh-2. Davčni zavezanec, ki uveljavlja navedeno olajšavo, poleg </w:t>
            </w:r>
            <w:r w:rsidR="00B44DA5" w:rsidRPr="00435866">
              <w:rPr>
                <w:rFonts w:ascii="Arial" w:hAnsi="Arial" w:cs="Arial"/>
              </w:rPr>
              <w:t>P</w:t>
            </w:r>
            <w:r w:rsidRPr="00435866">
              <w:rPr>
                <w:rFonts w:ascii="Arial" w:hAnsi="Arial" w:cs="Arial"/>
              </w:rPr>
              <w:t xml:space="preserve">riloge 8a kot sestavni del </w:t>
            </w:r>
            <w:r w:rsidR="00AD6279" w:rsidRPr="00435866">
              <w:rPr>
                <w:rFonts w:ascii="Arial" w:hAnsi="Arial" w:cs="Arial"/>
              </w:rPr>
              <w:t>o</w:t>
            </w:r>
            <w:r w:rsidRPr="00435866">
              <w:rPr>
                <w:rFonts w:ascii="Arial" w:hAnsi="Arial" w:cs="Arial"/>
              </w:rPr>
              <w:t>bračuna predloži Obrazec za uveljavljanje davčnih olajšav za vlaganja v raziskave in razvoj, ki je določen s Pravilnikom o uveljavljanju davčnih olajšav za vlaganja v raziskave in razvoj.</w:t>
            </w:r>
          </w:p>
        </w:tc>
      </w:tr>
      <w:tr w:rsidR="00D62CCF" w:rsidRPr="00435866" w14:paraId="76F73DAA" w14:textId="77777777" w:rsidTr="007F1A61">
        <w:trPr>
          <w:cantSplit/>
          <w:trHeight w:val="259"/>
        </w:trPr>
        <w:tc>
          <w:tcPr>
            <w:tcW w:w="998" w:type="dxa"/>
          </w:tcPr>
          <w:p w14:paraId="2BB9A2D8" w14:textId="77777777" w:rsidR="00D62CCF" w:rsidRPr="00435866" w:rsidRDefault="00D62CCF" w:rsidP="00D62CCF">
            <w:pPr>
              <w:rPr>
                <w:rFonts w:ascii="Arial" w:hAnsi="Arial" w:cs="Arial"/>
              </w:rPr>
            </w:pPr>
            <w:r w:rsidRPr="00435866">
              <w:rPr>
                <w:rFonts w:ascii="Arial" w:hAnsi="Arial" w:cs="Arial"/>
              </w:rPr>
              <w:t>15.5</w:t>
            </w:r>
          </w:p>
        </w:tc>
        <w:tc>
          <w:tcPr>
            <w:tcW w:w="7894" w:type="dxa"/>
          </w:tcPr>
          <w:p w14:paraId="6BE623C5" w14:textId="77777777" w:rsidR="004D2D7E" w:rsidRPr="00435866" w:rsidRDefault="004D2D7E" w:rsidP="00993E7A">
            <w:pPr>
              <w:jc w:val="both"/>
              <w:rPr>
                <w:rFonts w:ascii="Arial" w:hAnsi="Arial" w:cs="Arial"/>
              </w:rPr>
            </w:pPr>
            <w:r>
              <w:rPr>
                <w:rFonts w:ascii="Arial" w:hAnsi="Arial" w:cs="Arial"/>
              </w:rPr>
              <w:t>Prazno polje obrazca obračuna. Ni namenjeno vpisovanju.</w:t>
            </w:r>
          </w:p>
        </w:tc>
      </w:tr>
      <w:tr w:rsidR="00D62CCF" w:rsidRPr="00435866" w14:paraId="38B75FA5" w14:textId="77777777">
        <w:trPr>
          <w:cantSplit/>
          <w:trHeight w:val="67"/>
        </w:trPr>
        <w:tc>
          <w:tcPr>
            <w:tcW w:w="998" w:type="dxa"/>
          </w:tcPr>
          <w:p w14:paraId="0605A1C4" w14:textId="77777777" w:rsidR="00D62CCF" w:rsidRPr="00435866" w:rsidRDefault="00D62CCF" w:rsidP="00AE2B11">
            <w:pPr>
              <w:rPr>
                <w:rFonts w:ascii="Arial" w:hAnsi="Arial" w:cs="Arial"/>
              </w:rPr>
            </w:pPr>
            <w:r w:rsidRPr="00435866">
              <w:rPr>
                <w:rFonts w:ascii="Arial" w:hAnsi="Arial" w:cs="Arial"/>
              </w:rPr>
              <w:t>15.6</w:t>
            </w:r>
          </w:p>
        </w:tc>
        <w:tc>
          <w:tcPr>
            <w:tcW w:w="7894" w:type="dxa"/>
          </w:tcPr>
          <w:p w14:paraId="211B8B2F" w14:textId="77777777" w:rsidR="00D62CCF" w:rsidRPr="00435866" w:rsidRDefault="00D62CCF" w:rsidP="00D62CCF">
            <w:pPr>
              <w:jc w:val="both"/>
              <w:rPr>
                <w:rFonts w:ascii="Arial" w:hAnsi="Arial" w:cs="Arial"/>
              </w:rPr>
            </w:pPr>
            <w:r w:rsidRPr="00435866">
              <w:rPr>
                <w:rFonts w:ascii="Arial" w:hAnsi="Arial" w:cs="Arial"/>
              </w:rPr>
              <w:t>Vpiše se zmanjšanje davčne osnove za del plač zaposlenih invalidov, ki se prizna kot davčna olajšava v skladu s prvim in drugim odstavkom 62. člena ZDoh-2</w:t>
            </w:r>
            <w:r w:rsidR="00C03254" w:rsidRPr="00435866">
              <w:rPr>
                <w:rFonts w:ascii="Arial" w:hAnsi="Arial" w:cs="Arial"/>
              </w:rPr>
              <w:t>.</w:t>
            </w:r>
          </w:p>
        </w:tc>
      </w:tr>
      <w:tr w:rsidR="00D62CCF" w:rsidRPr="00435866" w14:paraId="4DB1239D" w14:textId="77777777">
        <w:trPr>
          <w:cantSplit/>
          <w:trHeight w:val="67"/>
        </w:trPr>
        <w:tc>
          <w:tcPr>
            <w:tcW w:w="998" w:type="dxa"/>
          </w:tcPr>
          <w:p w14:paraId="6DDD010C" w14:textId="77777777" w:rsidR="00D62CCF" w:rsidRPr="00435866" w:rsidRDefault="00D62CCF" w:rsidP="00AE2B11">
            <w:pPr>
              <w:rPr>
                <w:rFonts w:ascii="Arial" w:hAnsi="Arial" w:cs="Arial"/>
              </w:rPr>
            </w:pPr>
            <w:r w:rsidRPr="00435866">
              <w:rPr>
                <w:rFonts w:ascii="Arial" w:hAnsi="Arial" w:cs="Arial"/>
              </w:rPr>
              <w:t>15.7</w:t>
            </w:r>
          </w:p>
        </w:tc>
        <w:tc>
          <w:tcPr>
            <w:tcW w:w="7894" w:type="dxa"/>
          </w:tcPr>
          <w:p w14:paraId="527E2DD5" w14:textId="77777777" w:rsidR="00D62CCF" w:rsidRPr="00435866" w:rsidRDefault="00D62CCF" w:rsidP="00D62CCF">
            <w:pPr>
              <w:jc w:val="both"/>
              <w:rPr>
                <w:rFonts w:ascii="Arial" w:hAnsi="Arial" w:cs="Arial"/>
              </w:rPr>
            </w:pPr>
            <w:r w:rsidRPr="00435866">
              <w:rPr>
                <w:rFonts w:ascii="Arial" w:hAnsi="Arial" w:cs="Arial"/>
              </w:rPr>
              <w:t>Zmanjšanje davčne osnove za zavezanca, ki je invalid v skladu s 63. členom ZDoh-2</w:t>
            </w:r>
            <w:r w:rsidR="00C03254" w:rsidRPr="00435866">
              <w:rPr>
                <w:rFonts w:ascii="Arial" w:hAnsi="Arial" w:cs="Arial"/>
              </w:rPr>
              <w:t>.</w:t>
            </w:r>
          </w:p>
        </w:tc>
      </w:tr>
      <w:tr w:rsidR="00D62CCF" w:rsidRPr="00435866" w14:paraId="2FDD214B" w14:textId="77777777">
        <w:trPr>
          <w:cantSplit/>
          <w:trHeight w:val="67"/>
        </w:trPr>
        <w:tc>
          <w:tcPr>
            <w:tcW w:w="998" w:type="dxa"/>
          </w:tcPr>
          <w:p w14:paraId="1FB012B5" w14:textId="77777777" w:rsidR="00D62CCF" w:rsidRPr="00435866" w:rsidRDefault="00D62CCF" w:rsidP="00AE2B11">
            <w:pPr>
              <w:rPr>
                <w:rFonts w:ascii="Arial" w:hAnsi="Arial" w:cs="Arial"/>
              </w:rPr>
            </w:pPr>
            <w:r w:rsidRPr="00435866">
              <w:rPr>
                <w:rFonts w:ascii="Arial" w:hAnsi="Arial" w:cs="Arial"/>
              </w:rPr>
              <w:lastRenderedPageBreak/>
              <w:t>15.8</w:t>
            </w:r>
          </w:p>
        </w:tc>
        <w:tc>
          <w:tcPr>
            <w:tcW w:w="7894" w:type="dxa"/>
          </w:tcPr>
          <w:p w14:paraId="40CA66F8" w14:textId="77777777" w:rsidR="00D62CCF" w:rsidRPr="00435866" w:rsidRDefault="00D62CCF" w:rsidP="00D62CCF">
            <w:pPr>
              <w:jc w:val="both"/>
              <w:rPr>
                <w:rFonts w:ascii="Arial" w:hAnsi="Arial" w:cs="Arial"/>
              </w:rPr>
            </w:pPr>
            <w:r w:rsidRPr="00435866">
              <w:rPr>
                <w:rFonts w:ascii="Arial" w:hAnsi="Arial" w:cs="Arial"/>
              </w:rPr>
              <w:t xml:space="preserve">Vpiše se znesek zmanjšanja davčne osnove za del plačila vajencem, dijakom ali študentom po učni pogodbi za izvajanje praktičnega dela v strokovnem izobraževanju, vendar največ v višini 20 </w:t>
            </w:r>
            <w:r w:rsidR="00B42969" w:rsidRPr="00435866">
              <w:rPr>
                <w:rFonts w:ascii="Arial" w:hAnsi="Arial" w:cs="Arial"/>
              </w:rPr>
              <w:t>odstotkov</w:t>
            </w:r>
            <w:r w:rsidRPr="00435866">
              <w:rPr>
                <w:rFonts w:ascii="Arial" w:hAnsi="Arial" w:cs="Arial"/>
              </w:rPr>
              <w:t xml:space="preserve"> povprečne mesečne plače zaposlenih v Sloveniji, za vsak mesec izvajanja praktičnega dela posamezne osebe v strokovnem izobraževanju (64. člen ZDoh-2)</w:t>
            </w:r>
            <w:r w:rsidR="00C03254" w:rsidRPr="00435866">
              <w:rPr>
                <w:rFonts w:ascii="Arial" w:hAnsi="Arial" w:cs="Arial"/>
              </w:rPr>
              <w:t>.</w:t>
            </w:r>
          </w:p>
        </w:tc>
      </w:tr>
      <w:tr w:rsidR="00D62CCF" w:rsidRPr="00435866" w14:paraId="1B9A86D6" w14:textId="77777777">
        <w:trPr>
          <w:cantSplit/>
          <w:trHeight w:val="67"/>
        </w:trPr>
        <w:tc>
          <w:tcPr>
            <w:tcW w:w="998" w:type="dxa"/>
          </w:tcPr>
          <w:p w14:paraId="515314FC" w14:textId="77777777" w:rsidR="00D62CCF" w:rsidRPr="00435866" w:rsidRDefault="00D62CCF" w:rsidP="009357C5">
            <w:pPr>
              <w:rPr>
                <w:rFonts w:ascii="Arial" w:hAnsi="Arial" w:cs="Arial"/>
              </w:rPr>
            </w:pPr>
            <w:r w:rsidRPr="00435866">
              <w:rPr>
                <w:rFonts w:ascii="Arial" w:hAnsi="Arial" w:cs="Arial"/>
              </w:rPr>
              <w:t>15.9</w:t>
            </w:r>
          </w:p>
        </w:tc>
        <w:tc>
          <w:tcPr>
            <w:tcW w:w="7894" w:type="dxa"/>
          </w:tcPr>
          <w:p w14:paraId="7B58E01C" w14:textId="77777777" w:rsidR="00D62CCF" w:rsidRPr="00435866" w:rsidRDefault="00D2301F" w:rsidP="00BE5474">
            <w:pPr>
              <w:jc w:val="both"/>
              <w:rPr>
                <w:rFonts w:ascii="Arial" w:hAnsi="Arial" w:cs="Arial"/>
              </w:rPr>
            </w:pPr>
            <w:r w:rsidRPr="00435866">
              <w:rPr>
                <w:rFonts w:ascii="Arial" w:hAnsi="Arial" w:cs="Arial"/>
              </w:rPr>
              <w:t>Znesek plačanih premij za kolektivno prostovoljno dodatno pokojninsko zavarovanje, določenih po zakonu, ki ureja pokojnins</w:t>
            </w:r>
            <w:r w:rsidR="00BE5474" w:rsidRPr="00435866">
              <w:rPr>
                <w:rFonts w:ascii="Arial" w:hAnsi="Arial" w:cs="Arial"/>
              </w:rPr>
              <w:t xml:space="preserve">ko in invalidsko zavarovanje, </w:t>
            </w:r>
            <w:r w:rsidRPr="00435866">
              <w:rPr>
                <w:rFonts w:ascii="Arial" w:hAnsi="Arial" w:cs="Arial"/>
              </w:rPr>
              <w:t>ki se priznajo kot davčna olajšava v skladu s 65. členom ZDoh-2 zavezancu delodajalcu za pri njem zaposlene delavce, razen plačane premije</w:t>
            </w:r>
            <w:r w:rsidR="00BE5474" w:rsidRPr="00435866">
              <w:rPr>
                <w:rFonts w:ascii="Arial" w:hAnsi="Arial" w:cs="Arial"/>
              </w:rPr>
              <w:t>, ki jo zavezanec plačuje zase v kolektivno prostovoljno dodatno pokojninsko zavarovanje</w:t>
            </w:r>
            <w:r w:rsidRPr="00435866">
              <w:rPr>
                <w:rFonts w:ascii="Arial" w:hAnsi="Arial" w:cs="Arial"/>
              </w:rPr>
              <w:t>.</w:t>
            </w:r>
          </w:p>
        </w:tc>
      </w:tr>
      <w:tr w:rsidR="00D62CCF" w:rsidRPr="00435866" w14:paraId="3A0B4224" w14:textId="77777777">
        <w:trPr>
          <w:cantSplit/>
          <w:trHeight w:val="67"/>
        </w:trPr>
        <w:tc>
          <w:tcPr>
            <w:tcW w:w="998" w:type="dxa"/>
          </w:tcPr>
          <w:p w14:paraId="1233928B" w14:textId="77777777" w:rsidR="00D62CCF" w:rsidRPr="00435866" w:rsidRDefault="00D62CCF" w:rsidP="009357C5">
            <w:pPr>
              <w:rPr>
                <w:rFonts w:ascii="Arial" w:hAnsi="Arial" w:cs="Arial"/>
              </w:rPr>
            </w:pPr>
            <w:r w:rsidRPr="00435866">
              <w:rPr>
                <w:rFonts w:ascii="Arial" w:hAnsi="Arial" w:cs="Arial"/>
              </w:rPr>
              <w:t>15.10</w:t>
            </w:r>
          </w:p>
        </w:tc>
        <w:tc>
          <w:tcPr>
            <w:tcW w:w="7894" w:type="dxa"/>
          </w:tcPr>
          <w:p w14:paraId="5F8986F5" w14:textId="77777777" w:rsidR="00D62CCF" w:rsidRPr="00435866" w:rsidRDefault="00D62CCF" w:rsidP="0038519E">
            <w:pPr>
              <w:jc w:val="both"/>
              <w:rPr>
                <w:rFonts w:ascii="Arial" w:hAnsi="Arial" w:cs="Arial"/>
              </w:rPr>
            </w:pPr>
            <w:r w:rsidRPr="00435866">
              <w:rPr>
                <w:rFonts w:ascii="Arial" w:hAnsi="Arial" w:cs="Arial"/>
              </w:rPr>
              <w:t xml:space="preserve">Znesek izplačil v denarju ali v naravi za humanitarne, invalidske, socialno varstvene, dobrodelne, znanstvene, vzgojno-izobraževalne, zdravstvene, športne, </w:t>
            </w:r>
            <w:r w:rsidR="00D2301F" w:rsidRPr="00435866">
              <w:rPr>
                <w:rFonts w:ascii="Arial" w:hAnsi="Arial" w:cs="Arial"/>
              </w:rPr>
              <w:t>ekološke, religiozne in splošnokoristne namene</w:t>
            </w:r>
            <w:r w:rsidRPr="00435866">
              <w:rPr>
                <w:rFonts w:ascii="Arial" w:hAnsi="Arial" w:cs="Arial"/>
              </w:rPr>
              <w:t>, ki so bila izplačana rezidentom Slovenije in rezidentom države članice EU, ki ni Slovenija, razen poslovnim enotam rezidentov držav članic EU, ki se nahaja izven države članice EU, ki so po posebnih predpisih ustanovljeni za opravljanje navedenih dejavnosti; znesek navedenih izplačil se prizna največ do zneska, ki ustreza 0,3 odstotka obdavčenih prihodkov zavezanca v davčnem obdobju  (66. člena ZDoh-2)</w:t>
            </w:r>
            <w:r w:rsidR="00C03254" w:rsidRPr="00435866">
              <w:rPr>
                <w:rFonts w:ascii="Arial" w:hAnsi="Arial" w:cs="Arial"/>
              </w:rPr>
              <w:t>.</w:t>
            </w:r>
          </w:p>
        </w:tc>
      </w:tr>
      <w:tr w:rsidR="00D62CCF" w:rsidRPr="00435866" w14:paraId="3EA3FEBE" w14:textId="77777777">
        <w:trPr>
          <w:cantSplit/>
          <w:trHeight w:val="67"/>
        </w:trPr>
        <w:tc>
          <w:tcPr>
            <w:tcW w:w="998" w:type="dxa"/>
          </w:tcPr>
          <w:p w14:paraId="5CF53073" w14:textId="77777777" w:rsidR="00D62CCF" w:rsidRPr="00435866" w:rsidRDefault="00D62CCF" w:rsidP="009357C5">
            <w:pPr>
              <w:rPr>
                <w:rFonts w:ascii="Arial" w:hAnsi="Arial" w:cs="Arial"/>
              </w:rPr>
            </w:pPr>
            <w:r w:rsidRPr="00435866">
              <w:rPr>
                <w:rFonts w:ascii="Arial" w:hAnsi="Arial" w:cs="Arial"/>
              </w:rPr>
              <w:t>15.11</w:t>
            </w:r>
          </w:p>
        </w:tc>
        <w:tc>
          <w:tcPr>
            <w:tcW w:w="7894" w:type="dxa"/>
          </w:tcPr>
          <w:p w14:paraId="45508FA8" w14:textId="77777777" w:rsidR="00D62CCF" w:rsidRPr="00435866" w:rsidRDefault="00D62CCF" w:rsidP="00B74AEE">
            <w:pPr>
              <w:jc w:val="both"/>
              <w:rPr>
                <w:rFonts w:ascii="Arial" w:hAnsi="Arial" w:cs="Arial"/>
              </w:rPr>
            </w:pPr>
            <w:r w:rsidRPr="00435866">
              <w:rPr>
                <w:rFonts w:ascii="Arial" w:hAnsi="Arial" w:cs="Arial"/>
              </w:rPr>
              <w:t>Znesek izplačil v denarju ali v naravi za kulturne namene in izplačila prostovoljnim društvom, ustanovljenim za varstvo pred naravnimi in drugimi nesrečami, ki delujejo v javnem interesu, za te namene, ki so bila izplačana rezidentom Slovenije in rezidentom države članice EU, ki ni Slovenija, razen poslovnim enotam rezidentov države članice EU, ki se nahaja izven države članice EU, ki so po posebnih predpisih ustanovljeni za opravljanje navedenih dejavnosti, kot nepridobitnih dejavnosti; znesek navedenih izplačil</w:t>
            </w:r>
            <w:r w:rsidR="00B74AEE">
              <w:rPr>
                <w:rFonts w:ascii="Arial" w:hAnsi="Arial" w:cs="Arial"/>
              </w:rPr>
              <w:t xml:space="preserve">, </w:t>
            </w:r>
            <w:r w:rsidRPr="00435866">
              <w:rPr>
                <w:rFonts w:ascii="Arial" w:hAnsi="Arial" w:cs="Arial"/>
              </w:rPr>
              <w:t>se prizna največ do zneska, ki ustreza 0,5 odstotka obdavčenih prihodkov zavezanca v davčnem obdobju (66. člen ZDoh-2)</w:t>
            </w:r>
            <w:r w:rsidR="00C03254" w:rsidRPr="00435866">
              <w:rPr>
                <w:rFonts w:ascii="Arial" w:hAnsi="Arial" w:cs="Arial"/>
              </w:rPr>
              <w:t>.</w:t>
            </w:r>
          </w:p>
        </w:tc>
      </w:tr>
      <w:tr w:rsidR="00D62CCF" w:rsidRPr="00435866" w14:paraId="67C4B222" w14:textId="77777777">
        <w:trPr>
          <w:cantSplit/>
          <w:trHeight w:val="67"/>
        </w:trPr>
        <w:tc>
          <w:tcPr>
            <w:tcW w:w="998" w:type="dxa"/>
          </w:tcPr>
          <w:p w14:paraId="34708947" w14:textId="77777777" w:rsidR="00D62CCF" w:rsidRPr="00435866" w:rsidRDefault="00D62CCF" w:rsidP="009357C5">
            <w:pPr>
              <w:rPr>
                <w:rFonts w:ascii="Arial" w:hAnsi="Arial" w:cs="Arial"/>
              </w:rPr>
            </w:pPr>
            <w:r w:rsidRPr="00435866">
              <w:rPr>
                <w:rFonts w:ascii="Arial" w:hAnsi="Arial" w:cs="Arial"/>
              </w:rPr>
              <w:t>15.12</w:t>
            </w:r>
          </w:p>
        </w:tc>
        <w:tc>
          <w:tcPr>
            <w:tcW w:w="7894" w:type="dxa"/>
          </w:tcPr>
          <w:p w14:paraId="5C4F42DB" w14:textId="77777777" w:rsidR="00D62CCF" w:rsidRPr="00B74AEE" w:rsidRDefault="009421AD" w:rsidP="00D62CCF">
            <w:pPr>
              <w:jc w:val="both"/>
              <w:rPr>
                <w:rFonts w:ascii="Arial" w:hAnsi="Arial" w:cs="Arial"/>
              </w:rPr>
            </w:pPr>
            <w:r w:rsidRPr="00B74AEE">
              <w:rPr>
                <w:rFonts w:ascii="Arial" w:hAnsi="Arial" w:cs="Arial"/>
              </w:rPr>
              <w:t>Prazno polje obračuna. Ni namenjeno vpisovanju.</w:t>
            </w:r>
          </w:p>
        </w:tc>
      </w:tr>
      <w:tr w:rsidR="00D62CCF" w:rsidRPr="00435866" w14:paraId="49FB6923" w14:textId="77777777">
        <w:trPr>
          <w:cantSplit/>
          <w:trHeight w:val="67"/>
        </w:trPr>
        <w:tc>
          <w:tcPr>
            <w:tcW w:w="998" w:type="dxa"/>
          </w:tcPr>
          <w:p w14:paraId="7FF2B5BD" w14:textId="77777777" w:rsidR="00D62CCF" w:rsidRPr="00435866" w:rsidRDefault="00D62CCF" w:rsidP="009357C5">
            <w:pPr>
              <w:rPr>
                <w:rFonts w:ascii="Arial" w:hAnsi="Arial" w:cs="Arial"/>
              </w:rPr>
            </w:pPr>
            <w:r w:rsidRPr="00435866">
              <w:rPr>
                <w:rFonts w:ascii="Arial" w:hAnsi="Arial" w:cs="Arial"/>
              </w:rPr>
              <w:t>15.13</w:t>
            </w:r>
          </w:p>
        </w:tc>
        <w:tc>
          <w:tcPr>
            <w:tcW w:w="7894" w:type="dxa"/>
          </w:tcPr>
          <w:p w14:paraId="1D330960" w14:textId="77777777" w:rsidR="00D62CCF" w:rsidRPr="00B74AEE" w:rsidRDefault="00D62CCF" w:rsidP="00D62CCF">
            <w:pPr>
              <w:jc w:val="both"/>
              <w:rPr>
                <w:rFonts w:ascii="Arial" w:hAnsi="Arial" w:cs="Arial"/>
              </w:rPr>
            </w:pPr>
            <w:r w:rsidRPr="00B74AEE">
              <w:rPr>
                <w:rFonts w:ascii="Arial" w:hAnsi="Arial" w:cs="Arial"/>
              </w:rPr>
              <w:t>Znesek posebne osebne olajšave za rezidenta, ki samostojno opravlja specializiran poklic na področju kulturne dejavnosti, oziroma rezidenta, ki samostojno opravlja novinarski poklic oziroma poklic samostojnega športnika v skladu s prvim, drugim oziroma četrtim odstavkom 113. člena ZDoh-2</w:t>
            </w:r>
            <w:r w:rsidR="00C03254" w:rsidRPr="00B74AEE">
              <w:rPr>
                <w:rFonts w:ascii="Arial" w:hAnsi="Arial" w:cs="Arial"/>
              </w:rPr>
              <w:t>.</w:t>
            </w:r>
          </w:p>
        </w:tc>
      </w:tr>
      <w:tr w:rsidR="00D62CCF" w:rsidRPr="00435866" w14:paraId="097BF9AC" w14:textId="77777777">
        <w:trPr>
          <w:cantSplit/>
          <w:trHeight w:val="67"/>
        </w:trPr>
        <w:tc>
          <w:tcPr>
            <w:tcW w:w="998" w:type="dxa"/>
          </w:tcPr>
          <w:p w14:paraId="4CFD4592" w14:textId="77777777" w:rsidR="00AE2B11" w:rsidRPr="00435866" w:rsidRDefault="00D62CCF" w:rsidP="009357C5">
            <w:pPr>
              <w:rPr>
                <w:rFonts w:ascii="Arial" w:hAnsi="Arial" w:cs="Arial"/>
              </w:rPr>
            </w:pPr>
            <w:r w:rsidRPr="00435866">
              <w:rPr>
                <w:rFonts w:ascii="Arial" w:hAnsi="Arial" w:cs="Arial"/>
              </w:rPr>
              <w:t>15.14</w:t>
            </w:r>
          </w:p>
        </w:tc>
        <w:tc>
          <w:tcPr>
            <w:tcW w:w="7894" w:type="dxa"/>
          </w:tcPr>
          <w:p w14:paraId="2B62D46C" w14:textId="77777777" w:rsidR="00D62CCF" w:rsidRPr="00435866" w:rsidRDefault="00D62CCF" w:rsidP="00D62CCF">
            <w:pPr>
              <w:jc w:val="both"/>
              <w:rPr>
                <w:rFonts w:ascii="Arial" w:hAnsi="Arial" w:cs="Arial"/>
              </w:rPr>
            </w:pPr>
            <w:r w:rsidRPr="00435866">
              <w:rPr>
                <w:rFonts w:ascii="Arial" w:hAnsi="Arial" w:cs="Arial"/>
              </w:rPr>
              <w:t xml:space="preserve">Vpiše se znesek zmanjšanja davčne osnove za del plač </w:t>
            </w:r>
            <w:proofErr w:type="spellStart"/>
            <w:r w:rsidRPr="00435866">
              <w:rPr>
                <w:rFonts w:ascii="Arial" w:hAnsi="Arial" w:cs="Arial"/>
              </w:rPr>
              <w:t>novozaposlenih</w:t>
            </w:r>
            <w:proofErr w:type="spellEnd"/>
            <w:r w:rsidRPr="00435866">
              <w:rPr>
                <w:rFonts w:ascii="Arial" w:hAnsi="Arial" w:cs="Arial"/>
              </w:rPr>
              <w:t xml:space="preserve"> oseb, ki se prizna kot davčna olajšava v skladu z </w:t>
            </w:r>
            <w:proofErr w:type="spellStart"/>
            <w:r w:rsidRPr="00435866">
              <w:rPr>
                <w:rFonts w:ascii="Arial" w:hAnsi="Arial" w:cs="Arial"/>
              </w:rPr>
              <w:t>61.a</w:t>
            </w:r>
            <w:proofErr w:type="spellEnd"/>
            <w:r w:rsidRPr="00435866">
              <w:rPr>
                <w:rFonts w:ascii="Arial" w:hAnsi="Arial" w:cs="Arial"/>
              </w:rPr>
              <w:t xml:space="preserve"> členom ZDoh-2. Navedena olajšava se izključuje z olajšavo za zaposlovanje invalidov po 62. členu ZDoh-</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z olajšavami za zaposlovanje po ZRPPR1015</w:t>
            </w:r>
            <w:r w:rsidR="00C03254" w:rsidRPr="00435866">
              <w:rPr>
                <w:rFonts w:ascii="Arial" w:hAnsi="Arial" w:cs="Arial"/>
              </w:rPr>
              <w:t>.</w:t>
            </w:r>
          </w:p>
        </w:tc>
      </w:tr>
      <w:tr w:rsidR="00D62CCF" w:rsidRPr="00435866" w14:paraId="07097B76" w14:textId="77777777">
        <w:trPr>
          <w:cantSplit/>
          <w:trHeight w:val="67"/>
        </w:trPr>
        <w:tc>
          <w:tcPr>
            <w:tcW w:w="998" w:type="dxa"/>
          </w:tcPr>
          <w:p w14:paraId="7425E511" w14:textId="77777777" w:rsidR="00D62CCF" w:rsidRPr="00435866" w:rsidRDefault="00D62CCF" w:rsidP="00707344">
            <w:pPr>
              <w:rPr>
                <w:rFonts w:ascii="Arial" w:hAnsi="Arial" w:cs="Arial"/>
              </w:rPr>
            </w:pPr>
            <w:r w:rsidRPr="00435866">
              <w:rPr>
                <w:rFonts w:ascii="Arial" w:hAnsi="Arial" w:cs="Arial"/>
              </w:rPr>
              <w:t>15.15</w:t>
            </w:r>
          </w:p>
        </w:tc>
        <w:tc>
          <w:tcPr>
            <w:tcW w:w="7894" w:type="dxa"/>
          </w:tcPr>
          <w:p w14:paraId="6CD1B61C" w14:textId="2AA38668" w:rsidR="00B42969" w:rsidRPr="00435866" w:rsidRDefault="00B42969" w:rsidP="00B42969">
            <w:pPr>
              <w:jc w:val="both"/>
              <w:rPr>
                <w:rFonts w:ascii="Arial" w:hAnsi="Arial" w:cs="Arial"/>
              </w:rPr>
            </w:pPr>
            <w:r w:rsidRPr="00435866">
              <w:rPr>
                <w:rFonts w:ascii="Arial" w:hAnsi="Arial" w:cs="Arial"/>
              </w:rPr>
              <w:t>Davčni zavezanec, ki izpolnjuje pogoje v skladu z ZRPPR1015</w:t>
            </w:r>
            <w:r w:rsidR="00C03254" w:rsidRPr="00435866">
              <w:rPr>
                <w:rFonts w:ascii="Arial" w:hAnsi="Arial" w:cs="Arial"/>
              </w:rPr>
              <w:t>,</w:t>
            </w:r>
            <w:r w:rsidRPr="00435866">
              <w:rPr>
                <w:rFonts w:ascii="Arial" w:hAnsi="Arial" w:cs="Arial"/>
              </w:rPr>
              <w:t xml:space="preserve"> vpiše znesek zmanjšanja davčne osnove za 70 odstotkov stroškov zaposlenega prikrajšanega delavca, vendar največ v višini davčne osnove in do maksimalno dovoljene višine po pravilih državnih pomoči (5. člen ZRPPR1015). </w:t>
            </w:r>
          </w:p>
          <w:p w14:paraId="3200E532" w14:textId="7E0660DF" w:rsidR="002E0155" w:rsidRDefault="00B42969" w:rsidP="00554604">
            <w:pPr>
              <w:jc w:val="both"/>
              <w:rPr>
                <w:rFonts w:ascii="Times New Roman" w:hAnsi="Times New Roman" w:cs="Times New Roman"/>
                <w:sz w:val="22"/>
                <w:szCs w:val="22"/>
              </w:rPr>
            </w:pPr>
            <w:r w:rsidRPr="00435866">
              <w:rPr>
                <w:rFonts w:ascii="Arial" w:hAnsi="Arial" w:cs="Arial"/>
              </w:rPr>
              <w:t xml:space="preserve">Davčni zavezanec, ki izpolnjuje pogoje v skladu z ZSRR-2 </w:t>
            </w:r>
            <w:r w:rsidR="00C03254" w:rsidRPr="00435866">
              <w:rPr>
                <w:rFonts w:ascii="Arial" w:hAnsi="Arial" w:cs="Arial"/>
              </w:rPr>
              <w:t xml:space="preserve">ter podzakonskimi in drugimi akti, ki podrobneje urejajo zadevno področje </w:t>
            </w:r>
            <w:r w:rsidR="00B44DA5" w:rsidRPr="00435866">
              <w:rPr>
                <w:rFonts w:ascii="Arial" w:hAnsi="Arial" w:cs="Arial"/>
              </w:rPr>
              <w:t xml:space="preserve"> </w:t>
            </w:r>
            <w:r w:rsidR="000A5C99">
              <w:rPr>
                <w:rFonts w:ascii="Arial" w:hAnsi="Arial" w:cs="Arial"/>
              </w:rPr>
              <w:t>(</w:t>
            </w:r>
            <w:r w:rsidR="00C03254" w:rsidRPr="00435866">
              <w:rPr>
                <w:rFonts w:ascii="Arial" w:hAnsi="Arial" w:cs="Arial"/>
              </w:rPr>
              <w:t>primeroma s</w:t>
            </w:r>
            <w:r w:rsidRPr="00435866">
              <w:rPr>
                <w:rFonts w:ascii="Arial" w:hAnsi="Arial" w:cs="Arial"/>
              </w:rPr>
              <w:t xml:space="preserve"> Sklepom o dodatnih začasnih ukrepih razvojne podpore </w:t>
            </w:r>
            <w:r w:rsidRPr="00554604">
              <w:rPr>
                <w:rFonts w:ascii="Arial" w:hAnsi="Arial" w:cs="Arial"/>
              </w:rPr>
              <w:t>za problemsk</w:t>
            </w:r>
            <w:r w:rsidR="00CB6F36" w:rsidRPr="00554604">
              <w:rPr>
                <w:rFonts w:ascii="Arial" w:hAnsi="Arial" w:cs="Arial"/>
              </w:rPr>
              <w:t>a</w:t>
            </w:r>
            <w:r w:rsidRPr="00554604">
              <w:rPr>
                <w:rFonts w:ascii="Arial" w:hAnsi="Arial" w:cs="Arial"/>
              </w:rPr>
              <w:t xml:space="preserve"> območj</w:t>
            </w:r>
            <w:r w:rsidR="00CB6F36" w:rsidRPr="00554604">
              <w:rPr>
                <w:rFonts w:ascii="Arial" w:hAnsi="Arial" w:cs="Arial"/>
              </w:rPr>
              <w:t>a</w:t>
            </w:r>
            <w:r w:rsidRPr="00554604">
              <w:rPr>
                <w:rFonts w:ascii="Arial" w:hAnsi="Arial" w:cs="Arial"/>
              </w:rPr>
              <w:t xml:space="preserve"> z visoko brezposelnostjo</w:t>
            </w:r>
            <w:r w:rsidR="000A5C99">
              <w:rPr>
                <w:rFonts w:ascii="Arial" w:hAnsi="Arial" w:cs="Arial"/>
              </w:rPr>
              <w:t xml:space="preserve"> (Uradni list</w:t>
            </w:r>
            <w:r w:rsidR="000A5C99" w:rsidRPr="000A5C99">
              <w:rPr>
                <w:rFonts w:ascii="Arial" w:hAnsi="Arial" w:cs="Arial"/>
              </w:rPr>
              <w:t xml:space="preserve"> RS, št. 36/16 in 64/16)</w:t>
            </w:r>
            <w:r w:rsidR="000A5C99">
              <w:rPr>
                <w:rFonts w:ascii="Arial" w:hAnsi="Arial" w:cs="Arial"/>
              </w:rPr>
              <w:t>)</w:t>
            </w:r>
            <w:r w:rsidR="00554604">
              <w:rPr>
                <w:rFonts w:ascii="Arial" w:hAnsi="Arial" w:cs="Arial"/>
              </w:rPr>
              <w:t>,</w:t>
            </w:r>
            <w:r w:rsidR="004C2A2B">
              <w:rPr>
                <w:rFonts w:ascii="Arial" w:hAnsi="Arial" w:cs="Arial"/>
              </w:rPr>
              <w:t xml:space="preserve"> </w:t>
            </w:r>
            <w:r w:rsidRPr="00435866">
              <w:rPr>
                <w:rFonts w:ascii="Arial" w:hAnsi="Arial" w:cs="Arial"/>
              </w:rPr>
              <w:t>vpiše znesek zmanjšanja davčne osnove za 70 odstotkov stroškov zaposlenega prikrajšanega delavca, vendar največ v višini davčne osnove in do maksimalno dovoljene višine po pravilih državnih pomoči</w:t>
            </w:r>
            <w:r w:rsidR="00495D13">
              <w:rPr>
                <w:rFonts w:ascii="Arial" w:hAnsi="Arial" w:cs="Arial"/>
              </w:rPr>
              <w:t xml:space="preserve"> (</w:t>
            </w:r>
            <w:r w:rsidR="00495D13" w:rsidRPr="00495D13">
              <w:rPr>
                <w:rFonts w:ascii="Arial" w:hAnsi="Arial" w:cs="Arial"/>
              </w:rPr>
              <w:t>drugi odstavek 28. člena ZSRR-2 in 22. člen Uredbe po ZRPPR1015 in po ZSRR-2</w:t>
            </w:r>
            <w:r w:rsidR="00495D13">
              <w:rPr>
                <w:rFonts w:ascii="Arial" w:hAnsi="Arial" w:cs="Arial"/>
              </w:rPr>
              <w:t>)</w:t>
            </w:r>
            <w:r w:rsidRPr="00435866">
              <w:rPr>
                <w:rFonts w:ascii="Arial" w:hAnsi="Arial" w:cs="Arial"/>
              </w:rPr>
              <w:t xml:space="preserve">. </w:t>
            </w:r>
          </w:p>
          <w:p w14:paraId="4444309B" w14:textId="593742EB" w:rsidR="000A5C99" w:rsidRPr="00435866" w:rsidRDefault="000A5C99" w:rsidP="000A5C99">
            <w:pPr>
              <w:jc w:val="both"/>
              <w:rPr>
                <w:rFonts w:ascii="Arial" w:hAnsi="Arial" w:cs="Arial"/>
              </w:rPr>
            </w:pPr>
            <w:r w:rsidRPr="000A5C99">
              <w:rPr>
                <w:rFonts w:ascii="Arial" w:hAnsi="Arial" w:cs="Arial"/>
              </w:rPr>
              <w:t>Davčni zavezanec, ki uveljavlja navedeno olajšavo, kot sestavni del davčnega obračuna predloži tudi obrazec za uveljavljanje davčne olajšave za zaposlovanje na problemskih območjih z visoko brezposelnostjo (28. člen Zakona o spodbujanju skladnega regionalnega razvoja) in v Pomurski regiji (5. člen Zakona o razvojni podpori Pomurski regiji v obdobju 2010–2015), ki je skupaj z metodologijo za izpolnjevanje obrazca določen v Prilogi 1 Uredb</w:t>
            </w:r>
            <w:r>
              <w:rPr>
                <w:rFonts w:ascii="Arial" w:hAnsi="Arial" w:cs="Arial"/>
              </w:rPr>
              <w:t>e</w:t>
            </w:r>
            <w:r w:rsidRPr="000A5C99">
              <w:rPr>
                <w:rFonts w:ascii="Arial" w:hAnsi="Arial" w:cs="Arial"/>
              </w:rPr>
              <w:t xml:space="preserve"> po ZRPPR1015 in po ZSRR-2.</w:t>
            </w:r>
          </w:p>
        </w:tc>
      </w:tr>
      <w:tr w:rsidR="00D62CCF" w:rsidRPr="00435866" w14:paraId="5A22E4EB" w14:textId="77777777">
        <w:trPr>
          <w:cantSplit/>
          <w:trHeight w:val="67"/>
        </w:trPr>
        <w:tc>
          <w:tcPr>
            <w:tcW w:w="998" w:type="dxa"/>
          </w:tcPr>
          <w:p w14:paraId="11D2067B" w14:textId="77777777" w:rsidR="00D62CCF" w:rsidRPr="00435866" w:rsidRDefault="00D62CCF" w:rsidP="00707344">
            <w:pPr>
              <w:rPr>
                <w:rFonts w:ascii="Arial" w:hAnsi="Arial" w:cs="Arial"/>
              </w:rPr>
            </w:pPr>
            <w:r w:rsidRPr="00435866">
              <w:rPr>
                <w:rFonts w:ascii="Arial" w:hAnsi="Arial" w:cs="Arial"/>
              </w:rPr>
              <w:lastRenderedPageBreak/>
              <w:t>15.16</w:t>
            </w:r>
          </w:p>
        </w:tc>
        <w:tc>
          <w:tcPr>
            <w:tcW w:w="7894" w:type="dxa"/>
          </w:tcPr>
          <w:p w14:paraId="414F6165" w14:textId="33DF42D4" w:rsidR="00B42969" w:rsidRPr="00435866" w:rsidRDefault="00B42969" w:rsidP="00B42969">
            <w:pPr>
              <w:jc w:val="both"/>
              <w:rPr>
                <w:rFonts w:ascii="Arial" w:hAnsi="Arial" w:cs="Arial"/>
              </w:rPr>
            </w:pPr>
            <w:r w:rsidRPr="00435866">
              <w:rPr>
                <w:rFonts w:ascii="Arial" w:hAnsi="Arial" w:cs="Arial"/>
              </w:rPr>
              <w:t>Davčni zavezanec, ki izpolnjuje pogoje v skladu z ZRPPR1015</w:t>
            </w:r>
            <w:r w:rsidR="00C03254" w:rsidRPr="00435866">
              <w:rPr>
                <w:rFonts w:ascii="Arial" w:hAnsi="Arial" w:cs="Arial"/>
              </w:rPr>
              <w:t>,</w:t>
            </w:r>
            <w:r w:rsidRPr="00435866">
              <w:rPr>
                <w:rFonts w:ascii="Arial" w:hAnsi="Arial" w:cs="Arial"/>
              </w:rPr>
              <w:t xml:space="preserve"> vpiše znesek zmanjšanja davčne osnove v višini 70 odstotkov investiranega zneska za nove začet</w:t>
            </w:r>
            <w:r w:rsidR="00495D13">
              <w:rPr>
                <w:rFonts w:ascii="Arial" w:hAnsi="Arial" w:cs="Arial"/>
              </w:rPr>
              <w:t>n</w:t>
            </w:r>
            <w:r w:rsidRPr="00435866">
              <w:rPr>
                <w:rFonts w:ascii="Arial" w:hAnsi="Arial" w:cs="Arial"/>
              </w:rPr>
              <w:t xml:space="preserve">e investicije v opremo in neopredmetena sredstva, razen v opremo in neopredmetena sredstva iz drugega in tretjega odstavka </w:t>
            </w:r>
            <w:proofErr w:type="spellStart"/>
            <w:r w:rsidRPr="00435866">
              <w:rPr>
                <w:rFonts w:ascii="Arial" w:hAnsi="Arial" w:cs="Arial"/>
              </w:rPr>
              <w:t>66.a</w:t>
            </w:r>
            <w:proofErr w:type="spellEnd"/>
            <w:r w:rsidRPr="00435866">
              <w:rPr>
                <w:rFonts w:ascii="Arial" w:hAnsi="Arial" w:cs="Arial"/>
              </w:rPr>
              <w:t xml:space="preserve"> člena ZDoh-2, vendar le za investicije v Pomurski regiji in največ v višini davčne osnove in do maksimalno dovoljene višine po pravilih državnih pomoči (6. člen ZRPPR1015). </w:t>
            </w:r>
          </w:p>
          <w:p w14:paraId="24C92C89" w14:textId="0CFFE34F" w:rsidR="000A5C99" w:rsidRDefault="00B42969" w:rsidP="000A5C99">
            <w:pPr>
              <w:jc w:val="both"/>
              <w:rPr>
                <w:rFonts w:ascii="Arial" w:hAnsi="Arial" w:cs="Arial"/>
              </w:rPr>
            </w:pPr>
            <w:r w:rsidRPr="00435866">
              <w:rPr>
                <w:rFonts w:ascii="Arial" w:hAnsi="Arial" w:cs="Arial"/>
              </w:rPr>
              <w:t xml:space="preserve">Davčni zavezanec, ki izpolnjuje pogoje v skladu z ZSRR-2 </w:t>
            </w:r>
            <w:r w:rsidR="00AF0E7F" w:rsidRPr="00435866">
              <w:rPr>
                <w:rFonts w:ascii="Arial" w:hAnsi="Arial" w:cs="Arial"/>
              </w:rPr>
              <w:t xml:space="preserve">ter podzakonskimi in drugimi akti, ki podrobneje urejajo zadevno področje (primeroma s Sklepom o dodatnih začasnih ukrepih razvojne podpore </w:t>
            </w:r>
            <w:r w:rsidR="00AF0E7F" w:rsidRPr="00554604">
              <w:rPr>
                <w:rFonts w:ascii="Arial" w:hAnsi="Arial" w:cs="Arial"/>
              </w:rPr>
              <w:t>za problemsk</w:t>
            </w:r>
            <w:r w:rsidR="00CB6F36" w:rsidRPr="00554604">
              <w:rPr>
                <w:rFonts w:ascii="Arial" w:hAnsi="Arial" w:cs="Arial"/>
              </w:rPr>
              <w:t>a</w:t>
            </w:r>
            <w:r w:rsidR="00AF0E7F" w:rsidRPr="00554604">
              <w:rPr>
                <w:rFonts w:ascii="Arial" w:hAnsi="Arial" w:cs="Arial"/>
              </w:rPr>
              <w:t xml:space="preserve"> območj</w:t>
            </w:r>
            <w:r w:rsidR="00CB6F36" w:rsidRPr="00554604">
              <w:rPr>
                <w:rFonts w:ascii="Arial" w:hAnsi="Arial" w:cs="Arial"/>
              </w:rPr>
              <w:t>a</w:t>
            </w:r>
            <w:r w:rsidR="00AF0E7F" w:rsidRPr="00554604">
              <w:rPr>
                <w:rFonts w:ascii="Arial" w:hAnsi="Arial" w:cs="Arial"/>
              </w:rPr>
              <w:t xml:space="preserve"> z visoko </w:t>
            </w:r>
            <w:r w:rsidR="00554604" w:rsidRPr="00554604">
              <w:rPr>
                <w:rFonts w:ascii="Arial" w:hAnsi="Arial" w:cs="Arial"/>
              </w:rPr>
              <w:t>brezposelnostjo</w:t>
            </w:r>
            <w:r w:rsidR="000A5C99">
              <w:rPr>
                <w:rFonts w:ascii="Arial" w:hAnsi="Arial" w:cs="Arial"/>
              </w:rPr>
              <w:t xml:space="preserve"> </w:t>
            </w:r>
            <w:r w:rsidR="000A5C99" w:rsidRPr="000A5C99">
              <w:rPr>
                <w:rFonts w:ascii="Arial" w:hAnsi="Arial" w:cs="Arial"/>
              </w:rPr>
              <w:t>(Uradni list RS, št. 36/16 in 64/16)</w:t>
            </w:r>
            <w:r w:rsidR="00532E19">
              <w:rPr>
                <w:rFonts w:ascii="Arial" w:hAnsi="Arial" w:cs="Arial"/>
              </w:rPr>
              <w:t>),</w:t>
            </w:r>
            <w:r w:rsidR="00554604" w:rsidRPr="00554604">
              <w:rPr>
                <w:rFonts w:ascii="Arial" w:hAnsi="Arial" w:cs="Arial"/>
              </w:rPr>
              <w:t xml:space="preserve"> </w:t>
            </w:r>
            <w:r w:rsidRPr="00554604">
              <w:rPr>
                <w:rFonts w:ascii="Arial" w:hAnsi="Arial" w:cs="Arial"/>
              </w:rPr>
              <w:t>vpiše znesek zmanjšanja davčne osnove v višini 70 odstotkov investiranega</w:t>
            </w:r>
            <w:r w:rsidRPr="00435866">
              <w:rPr>
                <w:rFonts w:ascii="Arial" w:hAnsi="Arial" w:cs="Arial"/>
              </w:rPr>
              <w:t xml:space="preserve"> zneska za nove začetne investicije v opremo in neopredmetena sredstva, razen v opremo in neopredmetena sredstva iz drugega in tretjega odstavka </w:t>
            </w:r>
            <w:smartTag w:uri="urn:schemas-microsoft-com:office:smarttags" w:element="metricconverter">
              <w:smartTagPr>
                <w:attr w:name="ProductID" w:val="66. a"/>
              </w:smartTagPr>
              <w:r w:rsidRPr="00435866">
                <w:rPr>
                  <w:rFonts w:ascii="Arial" w:hAnsi="Arial" w:cs="Arial"/>
                </w:rPr>
                <w:t>66.</w:t>
              </w:r>
              <w:r w:rsidR="00AF0E7F" w:rsidRPr="00435866">
                <w:rPr>
                  <w:rFonts w:ascii="Arial" w:hAnsi="Arial" w:cs="Arial"/>
                </w:rPr>
                <w:t xml:space="preserve"> </w:t>
              </w:r>
              <w:r w:rsidRPr="00435866">
                <w:rPr>
                  <w:rFonts w:ascii="Arial" w:hAnsi="Arial" w:cs="Arial"/>
                </w:rPr>
                <w:t>a</w:t>
              </w:r>
            </w:smartTag>
            <w:r w:rsidRPr="00435866">
              <w:rPr>
                <w:rFonts w:ascii="Arial" w:hAnsi="Arial" w:cs="Arial"/>
              </w:rPr>
              <w:t xml:space="preserve"> člena ZDoh-2, vendar le za investicije v problemskem območju z visoko brezposelnostjo, </w:t>
            </w:r>
            <w:r w:rsidR="00AF0E7F" w:rsidRPr="00435866">
              <w:rPr>
                <w:rFonts w:ascii="Arial" w:hAnsi="Arial" w:cs="Arial"/>
              </w:rPr>
              <w:t>ter</w:t>
            </w:r>
            <w:r w:rsidRPr="00435866">
              <w:rPr>
                <w:rFonts w:ascii="Arial" w:hAnsi="Arial" w:cs="Arial"/>
              </w:rPr>
              <w:t xml:space="preserve"> največ v višini davčne osnove in do maksimalno dovoljene višine po pravilih državnih pomoči</w:t>
            </w:r>
            <w:r w:rsidR="00495D13">
              <w:rPr>
                <w:rFonts w:ascii="Arial" w:hAnsi="Arial" w:cs="Arial"/>
              </w:rPr>
              <w:t xml:space="preserve"> </w:t>
            </w:r>
            <w:r w:rsidR="00495D13" w:rsidRPr="00495D13">
              <w:rPr>
                <w:rFonts w:ascii="Arial" w:hAnsi="Arial" w:cs="Arial"/>
              </w:rPr>
              <w:t>(peti odstavek 28. člena ZSRR-2 in 23. člen Uredbe po ZRPPR1015 in po ZSRR-2)</w:t>
            </w:r>
            <w:r w:rsidRPr="00435866">
              <w:rPr>
                <w:rFonts w:ascii="Arial" w:hAnsi="Arial" w:cs="Arial"/>
              </w:rPr>
              <w:t xml:space="preserve">. </w:t>
            </w:r>
          </w:p>
          <w:p w14:paraId="1D5828D3" w14:textId="6493BC61" w:rsidR="00D62CCF" w:rsidRPr="00435866" w:rsidRDefault="000A5C99" w:rsidP="00715D84">
            <w:pPr>
              <w:jc w:val="both"/>
              <w:rPr>
                <w:rFonts w:ascii="Arial" w:hAnsi="Arial" w:cs="Arial"/>
              </w:rPr>
            </w:pPr>
            <w:r w:rsidRPr="00435866">
              <w:rPr>
                <w:rFonts w:ascii="Arial" w:hAnsi="Arial" w:cs="Arial"/>
              </w:rPr>
              <w:t xml:space="preserve">Davčni zavezanec, ki uveljavlja navedeno olajšavo, kot sestavni del obračuna predloži tudi </w:t>
            </w:r>
            <w:r w:rsidR="00715D84">
              <w:rPr>
                <w:rFonts w:ascii="Arial" w:hAnsi="Arial" w:cs="Arial"/>
              </w:rPr>
              <w:t>o</w:t>
            </w:r>
            <w:r w:rsidRPr="00435866">
              <w:rPr>
                <w:rFonts w:ascii="Arial" w:hAnsi="Arial" w:cs="Arial"/>
              </w:rPr>
              <w:t>brazec za uveljavljanje davčne olajšave za investiranje</w:t>
            </w:r>
            <w:r>
              <w:t xml:space="preserve"> </w:t>
            </w:r>
            <w:r w:rsidRPr="000A5C99">
              <w:rPr>
                <w:rFonts w:ascii="Arial" w:hAnsi="Arial" w:cs="Arial"/>
              </w:rPr>
              <w:t>z visoko brezposelnostjo (28. člen Zakona o spodbujanju skladnega regionalnega razvoja) in v Pomurski regiji (6. člen Zakona o razvojni podpori Pomurski regiji v obdobju 2010–2015), ki je skupaj z metodologijo za izpolnjevanje obrazca določen v Prilogi 2 Uredbe po ZRPPR1015 in po ZSRR-2.</w:t>
            </w:r>
            <w:r w:rsidRPr="00435866">
              <w:rPr>
                <w:rFonts w:ascii="Arial" w:hAnsi="Arial" w:cs="Arial"/>
              </w:rPr>
              <w:t xml:space="preserve"> </w:t>
            </w:r>
          </w:p>
        </w:tc>
      </w:tr>
      <w:tr w:rsidR="00D62CCF" w:rsidRPr="00435866" w14:paraId="03656372" w14:textId="77777777">
        <w:trPr>
          <w:cantSplit/>
          <w:trHeight w:val="67"/>
        </w:trPr>
        <w:tc>
          <w:tcPr>
            <w:tcW w:w="998" w:type="dxa"/>
          </w:tcPr>
          <w:p w14:paraId="07B4E30A" w14:textId="77777777" w:rsidR="00D62CCF" w:rsidRPr="00435866" w:rsidRDefault="00D62CCF" w:rsidP="00D62CCF">
            <w:pPr>
              <w:rPr>
                <w:rFonts w:ascii="Arial" w:hAnsi="Arial" w:cs="Arial"/>
              </w:rPr>
            </w:pPr>
            <w:r w:rsidRPr="00435866">
              <w:rPr>
                <w:rFonts w:ascii="Arial" w:hAnsi="Arial" w:cs="Arial"/>
              </w:rPr>
              <w:t>16.</w:t>
            </w:r>
          </w:p>
        </w:tc>
        <w:tc>
          <w:tcPr>
            <w:tcW w:w="7894" w:type="dxa"/>
          </w:tcPr>
          <w:p w14:paraId="4176BE0A" w14:textId="77777777" w:rsidR="00D62CCF" w:rsidRPr="00435866" w:rsidRDefault="00D62CCF" w:rsidP="00D62CCF">
            <w:pPr>
              <w:jc w:val="both"/>
              <w:rPr>
                <w:rFonts w:ascii="Arial" w:hAnsi="Arial" w:cs="Arial"/>
              </w:rPr>
            </w:pPr>
            <w:r w:rsidRPr="00435866">
              <w:rPr>
                <w:rFonts w:ascii="Arial" w:hAnsi="Arial" w:cs="Arial"/>
              </w:rPr>
              <w:t>Izračun v obrazcu. Znesek predstavlja letno davčno osnovo dohodka iz dejavnosti za izračun dohodnine na letni ravni</w:t>
            </w:r>
            <w:r w:rsidR="00AF0E7F" w:rsidRPr="00435866">
              <w:rPr>
                <w:rFonts w:ascii="Arial" w:hAnsi="Arial" w:cs="Arial"/>
              </w:rPr>
              <w:t>.</w:t>
            </w:r>
          </w:p>
        </w:tc>
      </w:tr>
      <w:tr w:rsidR="00A63A9C" w:rsidRPr="00435866" w14:paraId="25463BB6" w14:textId="77777777">
        <w:trPr>
          <w:cantSplit/>
          <w:trHeight w:val="67"/>
        </w:trPr>
        <w:tc>
          <w:tcPr>
            <w:tcW w:w="998" w:type="dxa"/>
          </w:tcPr>
          <w:p w14:paraId="63A4CFC6" w14:textId="77777777" w:rsidR="00A63A9C" w:rsidRPr="00435866" w:rsidRDefault="00A63A9C" w:rsidP="00D62CCF">
            <w:pPr>
              <w:rPr>
                <w:rFonts w:ascii="Arial" w:hAnsi="Arial" w:cs="Arial"/>
              </w:rPr>
            </w:pPr>
            <w:r w:rsidRPr="00435866">
              <w:rPr>
                <w:rFonts w:ascii="Arial" w:hAnsi="Arial" w:cs="Arial"/>
              </w:rPr>
              <w:t>17</w:t>
            </w:r>
          </w:p>
        </w:tc>
        <w:tc>
          <w:tcPr>
            <w:tcW w:w="7894" w:type="dxa"/>
          </w:tcPr>
          <w:p w14:paraId="44C3C415" w14:textId="77777777" w:rsidR="00A63A9C" w:rsidRPr="00435866" w:rsidRDefault="00A63A9C" w:rsidP="00B42969">
            <w:pPr>
              <w:jc w:val="both"/>
              <w:rPr>
                <w:rFonts w:ascii="Arial" w:hAnsi="Arial" w:cs="Arial"/>
              </w:rPr>
            </w:pPr>
            <w:r w:rsidRPr="00435866">
              <w:rPr>
                <w:rFonts w:ascii="Arial" w:hAnsi="Arial" w:cs="Arial"/>
              </w:rPr>
              <w:t>Izračun v obrazcu. Znesek predstavlja vsoto vseh olajšav, ki zmanjšujejo osnovo za dohodnino.</w:t>
            </w:r>
          </w:p>
        </w:tc>
      </w:tr>
      <w:tr w:rsidR="00D62CCF" w:rsidRPr="00435866" w14:paraId="19C21FF5" w14:textId="77777777">
        <w:trPr>
          <w:cantSplit/>
          <w:trHeight w:val="67"/>
        </w:trPr>
        <w:tc>
          <w:tcPr>
            <w:tcW w:w="998" w:type="dxa"/>
          </w:tcPr>
          <w:p w14:paraId="126D860B" w14:textId="77777777" w:rsidR="00D62CCF" w:rsidRPr="00435866" w:rsidRDefault="00D62CCF" w:rsidP="00D62CCF">
            <w:pPr>
              <w:rPr>
                <w:rFonts w:ascii="Arial" w:hAnsi="Arial" w:cs="Arial"/>
              </w:rPr>
            </w:pPr>
            <w:r w:rsidRPr="00435866">
              <w:rPr>
                <w:rFonts w:ascii="Arial" w:hAnsi="Arial" w:cs="Arial"/>
              </w:rPr>
              <w:t>17.</w:t>
            </w:r>
            <w:r w:rsidR="00A63A9C" w:rsidRPr="00435866">
              <w:rPr>
                <w:rFonts w:ascii="Arial" w:hAnsi="Arial" w:cs="Arial"/>
              </w:rPr>
              <w:t>1</w:t>
            </w:r>
          </w:p>
        </w:tc>
        <w:tc>
          <w:tcPr>
            <w:tcW w:w="7894" w:type="dxa"/>
          </w:tcPr>
          <w:p w14:paraId="0EBC0E12" w14:textId="77777777" w:rsidR="00B42969" w:rsidRPr="00435866" w:rsidRDefault="00B42969" w:rsidP="00B42969">
            <w:pPr>
              <w:jc w:val="both"/>
              <w:rPr>
                <w:rFonts w:ascii="Arial" w:hAnsi="Arial" w:cs="Arial"/>
              </w:rPr>
            </w:pPr>
            <w:r w:rsidRPr="00435866">
              <w:rPr>
                <w:rFonts w:ascii="Arial" w:hAnsi="Arial" w:cs="Arial"/>
              </w:rPr>
              <w:t xml:space="preserve">Splošno olajšavo iz prvega odstavka 111. člena ZDoh-2 zavezanec lahko upošteva, če mu za posamezno davčno leto ta olajšava ni bila upoštevana pri izračunu akontacije dohodnine od dohodka iz zaposlitve ali je bilo na ta način upoštevane manj kot 5/12 olajšave. </w:t>
            </w:r>
          </w:p>
          <w:p w14:paraId="5F74733F" w14:textId="77777777" w:rsidR="00B42969" w:rsidRPr="00435866" w:rsidRDefault="00B42969" w:rsidP="00B42969">
            <w:pPr>
              <w:jc w:val="both"/>
              <w:rPr>
                <w:rFonts w:ascii="Arial" w:hAnsi="Arial" w:cs="Arial"/>
              </w:rPr>
            </w:pPr>
            <w:r w:rsidRPr="00435866">
              <w:rPr>
                <w:rFonts w:ascii="Arial" w:hAnsi="Arial" w:cs="Arial"/>
              </w:rPr>
              <w:t xml:space="preserve">Za posamezno obračunsko oziroma </w:t>
            </w:r>
            <w:proofErr w:type="spellStart"/>
            <w:r w:rsidRPr="00435866">
              <w:rPr>
                <w:rFonts w:ascii="Arial" w:hAnsi="Arial" w:cs="Arial"/>
              </w:rPr>
              <w:t>odmerno</w:t>
            </w:r>
            <w:proofErr w:type="spellEnd"/>
            <w:r w:rsidRPr="00435866">
              <w:rPr>
                <w:rFonts w:ascii="Arial" w:hAnsi="Arial" w:cs="Arial"/>
              </w:rPr>
              <w:t xml:space="preserve"> leto se višina olajšave ugotavlja v skladu s petim odstavkom 111. člena v povezavi s  118. členom ZDoh-2.</w:t>
            </w:r>
          </w:p>
          <w:p w14:paraId="11762642" w14:textId="77777777" w:rsidR="00B42969" w:rsidRPr="00435866" w:rsidRDefault="00B42969" w:rsidP="00B42969">
            <w:pPr>
              <w:jc w:val="both"/>
              <w:rPr>
                <w:rFonts w:ascii="Arial" w:hAnsi="Arial" w:cs="Arial"/>
              </w:rPr>
            </w:pPr>
            <w:r w:rsidRPr="00435866">
              <w:rPr>
                <w:rFonts w:ascii="Arial" w:hAnsi="Arial" w:cs="Arial"/>
              </w:rPr>
              <w:t>Dohodek iz dejavnosti iz prejšnjega odstavka je dobiček</w:t>
            </w:r>
            <w:r w:rsidR="00C608F3" w:rsidRPr="00435866">
              <w:rPr>
                <w:rFonts w:ascii="Arial" w:hAnsi="Arial" w:cs="Arial"/>
              </w:rPr>
              <w:t xml:space="preserve"> (znesek iz postavke 9 </w:t>
            </w:r>
            <w:r w:rsidRPr="00435866">
              <w:rPr>
                <w:rFonts w:ascii="Arial" w:hAnsi="Arial" w:cs="Arial"/>
              </w:rPr>
              <w:t>obračuna) oziroma izguba (negativna vrednost zneska iz postavke 10 obračuna), kateremu se prišteje obračunan</w:t>
            </w:r>
            <w:r w:rsidR="00012226" w:rsidRPr="00435866">
              <w:rPr>
                <w:rFonts w:ascii="Arial" w:hAnsi="Arial" w:cs="Arial"/>
              </w:rPr>
              <w:t>i</w:t>
            </w:r>
            <w:r w:rsidRPr="00435866">
              <w:rPr>
                <w:rFonts w:ascii="Arial" w:hAnsi="Arial" w:cs="Arial"/>
              </w:rPr>
              <w:t xml:space="preserve"> znesek prispevkov za socialno varnost, ki ga je zavezanec navedel na prvi strani obrazca. </w:t>
            </w:r>
          </w:p>
          <w:p w14:paraId="7CA67ACE" w14:textId="77777777" w:rsidR="00701C6C" w:rsidRPr="00435866" w:rsidRDefault="00B42969" w:rsidP="002A2546">
            <w:pPr>
              <w:jc w:val="both"/>
              <w:rPr>
                <w:rFonts w:ascii="Arial" w:hAnsi="Arial" w:cs="Arial"/>
              </w:rPr>
            </w:pPr>
            <w:r w:rsidRPr="00435866">
              <w:rPr>
                <w:rFonts w:ascii="Arial" w:hAnsi="Arial" w:cs="Arial"/>
              </w:rPr>
              <w:t>Olajšava iz drugega in tretjega odstavka 111. člena ZDoh-2 se upošteva v sorazmernem delu glede na število mesecev, ki jih vsebuje obdobje, za katerega se predlaga obračun. V primerih, ko se dejavnost ne opravlja celotno davčno leto se morata torej upravičenost do olajšave in višina olajšave določiti na podlagi upoštevanja preračunanih mej razredov in višine olajšave, glede na število mesecev opravljanja dejavnosti.</w:t>
            </w:r>
          </w:p>
        </w:tc>
      </w:tr>
      <w:tr w:rsidR="00D62CCF" w:rsidRPr="00435866" w14:paraId="6ED4FC74" w14:textId="77777777">
        <w:trPr>
          <w:cantSplit/>
          <w:trHeight w:val="67"/>
        </w:trPr>
        <w:tc>
          <w:tcPr>
            <w:tcW w:w="998" w:type="dxa"/>
          </w:tcPr>
          <w:p w14:paraId="4750BBDE" w14:textId="77777777" w:rsidR="00D62CCF" w:rsidRPr="00435866" w:rsidRDefault="00A63A9C" w:rsidP="00D62CCF">
            <w:pPr>
              <w:rPr>
                <w:rFonts w:ascii="Arial" w:hAnsi="Arial" w:cs="Arial"/>
              </w:rPr>
            </w:pPr>
            <w:r w:rsidRPr="00435866">
              <w:rPr>
                <w:rFonts w:ascii="Arial" w:hAnsi="Arial" w:cs="Arial"/>
              </w:rPr>
              <w:t>17.2</w:t>
            </w:r>
          </w:p>
        </w:tc>
        <w:tc>
          <w:tcPr>
            <w:tcW w:w="7894" w:type="dxa"/>
          </w:tcPr>
          <w:p w14:paraId="7F440085" w14:textId="77777777" w:rsidR="00D62CCF" w:rsidRPr="00435866" w:rsidRDefault="00D62CCF" w:rsidP="00D62CCF">
            <w:pPr>
              <w:jc w:val="both"/>
              <w:rPr>
                <w:rFonts w:ascii="Arial" w:hAnsi="Arial" w:cs="Arial"/>
              </w:rPr>
            </w:pPr>
            <w:r w:rsidRPr="00435866">
              <w:rPr>
                <w:rFonts w:ascii="Arial" w:hAnsi="Arial" w:cs="Arial"/>
              </w:rPr>
              <w:t xml:space="preserve">Znesek olajšave za vzdrževane družinske člane v skladu s prvim in drugim odstavkom 114. člena ZDoh-2 se zavezancu upošteva, če za posamezno davčno leto ta olajšava ni bila upoštevana pri izračunu akontacije dohodnine od dohodka iz zaposlitve ali je bilo na ta način upoštevanih manj kot 5/12 te olajšave. </w:t>
            </w:r>
          </w:p>
        </w:tc>
      </w:tr>
      <w:tr w:rsidR="00DA736A" w:rsidRPr="00435866" w14:paraId="02085BC1" w14:textId="77777777">
        <w:trPr>
          <w:cantSplit/>
          <w:trHeight w:val="67"/>
        </w:trPr>
        <w:tc>
          <w:tcPr>
            <w:tcW w:w="998" w:type="dxa"/>
          </w:tcPr>
          <w:p w14:paraId="7BE5DE01" w14:textId="77777777" w:rsidR="00DA736A" w:rsidRPr="00435866" w:rsidRDefault="00DA736A" w:rsidP="00A63A9C">
            <w:pPr>
              <w:rPr>
                <w:rFonts w:ascii="Arial" w:hAnsi="Arial" w:cs="Arial"/>
              </w:rPr>
            </w:pPr>
            <w:r w:rsidRPr="00435866">
              <w:rPr>
                <w:rFonts w:ascii="Arial" w:hAnsi="Arial" w:cs="Arial"/>
              </w:rPr>
              <w:t>1</w:t>
            </w:r>
            <w:r w:rsidR="00A63A9C" w:rsidRPr="00435866">
              <w:rPr>
                <w:rFonts w:ascii="Arial" w:hAnsi="Arial" w:cs="Arial"/>
              </w:rPr>
              <w:t>7</w:t>
            </w:r>
            <w:r w:rsidRPr="00435866">
              <w:rPr>
                <w:rFonts w:ascii="Arial" w:hAnsi="Arial" w:cs="Arial"/>
              </w:rPr>
              <w:t>.</w:t>
            </w:r>
            <w:r w:rsidR="00A63A9C" w:rsidRPr="00435866">
              <w:rPr>
                <w:rFonts w:ascii="Arial" w:hAnsi="Arial" w:cs="Arial"/>
              </w:rPr>
              <w:t>3</w:t>
            </w:r>
          </w:p>
        </w:tc>
        <w:tc>
          <w:tcPr>
            <w:tcW w:w="7894" w:type="dxa"/>
          </w:tcPr>
          <w:p w14:paraId="3C82D3E9" w14:textId="77777777" w:rsidR="00DA736A" w:rsidRPr="00435866" w:rsidRDefault="00DA736A" w:rsidP="004B54EC">
            <w:pPr>
              <w:jc w:val="both"/>
              <w:rPr>
                <w:rFonts w:ascii="Arial" w:hAnsi="Arial" w:cs="Arial"/>
              </w:rPr>
            </w:pPr>
            <w:r w:rsidRPr="00435866">
              <w:rPr>
                <w:rFonts w:ascii="Arial" w:hAnsi="Arial" w:cs="Arial"/>
              </w:rPr>
              <w:t>Znesek vplačane premije prostovoljnega dodatnega pokojninskega zavarovanja</w:t>
            </w:r>
            <w:r w:rsidR="002C3A95" w:rsidRPr="00435866">
              <w:rPr>
                <w:rFonts w:ascii="Arial" w:hAnsi="Arial" w:cs="Arial"/>
              </w:rPr>
              <w:t>, ki</w:t>
            </w:r>
            <w:r w:rsidRPr="00435866">
              <w:rPr>
                <w:rFonts w:ascii="Arial" w:hAnsi="Arial" w:cs="Arial"/>
              </w:rPr>
              <w:t xml:space="preserve"> se lahko kot olajšava </w:t>
            </w:r>
            <w:r w:rsidR="003F1D9B" w:rsidRPr="00435866">
              <w:rPr>
                <w:rFonts w:ascii="Arial" w:hAnsi="Arial" w:cs="Arial"/>
              </w:rPr>
              <w:t>na podlagi 117. člena ZDoh-2</w:t>
            </w:r>
            <w:r w:rsidR="004B54EC" w:rsidRPr="00435866">
              <w:rPr>
                <w:rFonts w:ascii="Arial" w:hAnsi="Arial" w:cs="Arial"/>
              </w:rPr>
              <w:t xml:space="preserve"> </w:t>
            </w:r>
            <w:r w:rsidRPr="00435866">
              <w:rPr>
                <w:rFonts w:ascii="Arial" w:hAnsi="Arial" w:cs="Arial"/>
              </w:rPr>
              <w:t>upošteva zavezancu, če jo plačuje zase v pokojninski načrt kolektivnega zavarovanja in je obvezno zavarovan kot samozaposlena oseba</w:t>
            </w:r>
            <w:r w:rsidR="004B54EC" w:rsidRPr="00435866">
              <w:rPr>
                <w:rFonts w:ascii="Arial" w:hAnsi="Arial" w:cs="Arial"/>
              </w:rPr>
              <w:t xml:space="preserve"> (drugi odstavek 128. člena ZDoh-2)</w:t>
            </w:r>
            <w:r w:rsidRPr="00435866">
              <w:rPr>
                <w:rFonts w:ascii="Arial" w:hAnsi="Arial" w:cs="Arial"/>
              </w:rPr>
              <w:t>.</w:t>
            </w:r>
          </w:p>
        </w:tc>
      </w:tr>
      <w:tr w:rsidR="00A63A9C" w:rsidRPr="00435866" w14:paraId="26EA8172" w14:textId="77777777">
        <w:trPr>
          <w:cantSplit/>
          <w:trHeight w:val="67"/>
        </w:trPr>
        <w:tc>
          <w:tcPr>
            <w:tcW w:w="998" w:type="dxa"/>
          </w:tcPr>
          <w:p w14:paraId="15B4A0E1" w14:textId="77777777" w:rsidR="00A63A9C" w:rsidRPr="00435866" w:rsidRDefault="00A63A9C" w:rsidP="00D62CCF">
            <w:pPr>
              <w:rPr>
                <w:rFonts w:ascii="Arial" w:hAnsi="Arial" w:cs="Arial"/>
              </w:rPr>
            </w:pPr>
            <w:r w:rsidRPr="00435866">
              <w:rPr>
                <w:rFonts w:ascii="Arial" w:hAnsi="Arial" w:cs="Arial"/>
              </w:rPr>
              <w:t>18.</w:t>
            </w:r>
          </w:p>
        </w:tc>
        <w:tc>
          <w:tcPr>
            <w:tcW w:w="7894" w:type="dxa"/>
          </w:tcPr>
          <w:p w14:paraId="4D8CA032" w14:textId="77777777" w:rsidR="00A63A9C" w:rsidRPr="00435866" w:rsidRDefault="00D2301F" w:rsidP="004A3B92">
            <w:pPr>
              <w:jc w:val="both"/>
              <w:rPr>
                <w:rFonts w:ascii="Arial" w:hAnsi="Arial" w:cs="Arial"/>
              </w:rPr>
            </w:pPr>
            <w:r w:rsidRPr="00435866">
              <w:rPr>
                <w:rFonts w:ascii="Arial" w:hAnsi="Arial" w:cs="Arial"/>
              </w:rPr>
              <w:t>Prazno polje obrazca obračuna. Ni namenjeno vpisovanju.</w:t>
            </w:r>
          </w:p>
        </w:tc>
      </w:tr>
      <w:tr w:rsidR="00D62CCF" w:rsidRPr="00435866" w14:paraId="5AE4D52B" w14:textId="77777777">
        <w:trPr>
          <w:cantSplit/>
          <w:trHeight w:val="67"/>
        </w:trPr>
        <w:tc>
          <w:tcPr>
            <w:tcW w:w="998" w:type="dxa"/>
          </w:tcPr>
          <w:p w14:paraId="0D74BFBE" w14:textId="77777777" w:rsidR="00D62CCF" w:rsidRPr="00435866" w:rsidRDefault="00D62CCF" w:rsidP="00D62CCF">
            <w:pPr>
              <w:rPr>
                <w:rFonts w:ascii="Arial" w:hAnsi="Arial" w:cs="Arial"/>
              </w:rPr>
            </w:pPr>
            <w:r w:rsidRPr="00435866">
              <w:rPr>
                <w:rFonts w:ascii="Arial" w:hAnsi="Arial" w:cs="Arial"/>
              </w:rPr>
              <w:t>19.</w:t>
            </w:r>
          </w:p>
        </w:tc>
        <w:tc>
          <w:tcPr>
            <w:tcW w:w="7894" w:type="dxa"/>
          </w:tcPr>
          <w:p w14:paraId="52ECA0E2"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016B70CE" w14:textId="77777777">
        <w:trPr>
          <w:cantSplit/>
          <w:trHeight w:val="67"/>
        </w:trPr>
        <w:tc>
          <w:tcPr>
            <w:tcW w:w="998" w:type="dxa"/>
          </w:tcPr>
          <w:p w14:paraId="17D2AF03" w14:textId="77777777" w:rsidR="00D62CCF" w:rsidRPr="00435866" w:rsidRDefault="00D62CCF" w:rsidP="00D62CCF">
            <w:pPr>
              <w:rPr>
                <w:rFonts w:ascii="Arial" w:hAnsi="Arial" w:cs="Arial"/>
              </w:rPr>
            </w:pPr>
            <w:r w:rsidRPr="00435866">
              <w:rPr>
                <w:rFonts w:ascii="Arial" w:hAnsi="Arial" w:cs="Arial"/>
              </w:rPr>
              <w:lastRenderedPageBreak/>
              <w:t>20.</w:t>
            </w:r>
          </w:p>
        </w:tc>
        <w:tc>
          <w:tcPr>
            <w:tcW w:w="7894" w:type="dxa"/>
          </w:tcPr>
          <w:p w14:paraId="0890B825" w14:textId="77777777" w:rsidR="007502DA" w:rsidRDefault="00D62CCF" w:rsidP="0040580B">
            <w:pPr>
              <w:jc w:val="both"/>
              <w:rPr>
                <w:rFonts w:ascii="Arial" w:hAnsi="Arial" w:cs="Arial"/>
              </w:rPr>
            </w:pPr>
            <w:r w:rsidRPr="00435866">
              <w:rPr>
                <w:rFonts w:ascii="Arial" w:hAnsi="Arial" w:cs="Arial"/>
              </w:rPr>
              <w:t xml:space="preserve">Akontacija dohodnine se izračuna z uporabo zneska iz </w:t>
            </w:r>
            <w:proofErr w:type="spellStart"/>
            <w:r w:rsidRPr="00435866">
              <w:rPr>
                <w:rFonts w:ascii="Arial" w:hAnsi="Arial" w:cs="Arial"/>
              </w:rPr>
              <w:t>zap</w:t>
            </w:r>
            <w:proofErr w:type="spellEnd"/>
            <w:r w:rsidRPr="00435866">
              <w:rPr>
                <w:rFonts w:ascii="Arial" w:hAnsi="Arial" w:cs="Arial"/>
              </w:rPr>
              <w:t xml:space="preserve">. št. </w:t>
            </w:r>
            <w:smartTag w:uri="urn:schemas-microsoft-com:office:smarttags" w:element="metricconverter">
              <w:smartTagPr>
                <w:attr w:name="ProductID" w:val="19. in"/>
              </w:smartTagPr>
              <w:r w:rsidRPr="00435866">
                <w:rPr>
                  <w:rFonts w:ascii="Arial" w:hAnsi="Arial" w:cs="Arial"/>
                </w:rPr>
                <w:t>19. in</w:t>
              </w:r>
            </w:smartTag>
            <w:r w:rsidRPr="00435866">
              <w:rPr>
                <w:rFonts w:ascii="Arial" w:hAnsi="Arial" w:cs="Arial"/>
              </w:rPr>
              <w:t xml:space="preserve">  lestvice iz 122. člena ZDoh-2 (128</w:t>
            </w:r>
            <w:r w:rsidRPr="00CA1879">
              <w:rPr>
                <w:rFonts w:ascii="Arial" w:hAnsi="Arial" w:cs="Arial"/>
              </w:rPr>
              <w:t xml:space="preserve">. </w:t>
            </w:r>
            <w:r w:rsidRPr="00761E3F">
              <w:rPr>
                <w:rFonts w:ascii="Arial" w:hAnsi="Arial" w:cs="Arial"/>
              </w:rPr>
              <w:t xml:space="preserve">člen ZDoh-2), ki je usklajena s koeficientom rasti cen življenjskih potrebščin v Sloveniji. </w:t>
            </w:r>
            <w:r w:rsidRPr="00CA1879">
              <w:rPr>
                <w:rFonts w:ascii="Arial" w:hAnsi="Arial" w:cs="Arial"/>
              </w:rPr>
              <w:t xml:space="preserve">Če ima zavezanec izpolnjen podatek pod </w:t>
            </w:r>
            <w:proofErr w:type="spellStart"/>
            <w:r w:rsidRPr="00CA1879">
              <w:rPr>
                <w:rFonts w:ascii="Arial" w:hAnsi="Arial" w:cs="Arial"/>
              </w:rPr>
              <w:t>zap</w:t>
            </w:r>
            <w:proofErr w:type="spellEnd"/>
            <w:r w:rsidRPr="00CA1879">
              <w:rPr>
                <w:rFonts w:ascii="Arial" w:hAnsi="Arial" w:cs="Arial"/>
              </w:rPr>
              <w:t xml:space="preserve">. št. 2.2. obračuna in je z državo pogodbenico za odpravo dvojnega obdavčevanja dohodka določena metoda oprostitve s </w:t>
            </w:r>
            <w:proofErr w:type="spellStart"/>
            <w:r w:rsidRPr="00CA1879">
              <w:rPr>
                <w:rFonts w:ascii="Arial" w:hAnsi="Arial" w:cs="Arial"/>
              </w:rPr>
              <w:t>progresijo</w:t>
            </w:r>
            <w:proofErr w:type="spellEnd"/>
            <w:r w:rsidRPr="00CA1879">
              <w:rPr>
                <w:rFonts w:ascii="Arial" w:hAnsi="Arial" w:cs="Arial"/>
              </w:rPr>
              <w:t xml:space="preserve">, se pri določitvi davčne stopnje upošteva tudi prihodek, ki je izvzet iz obdavčitve pod </w:t>
            </w:r>
            <w:proofErr w:type="spellStart"/>
            <w:r w:rsidRPr="00CA1879">
              <w:rPr>
                <w:rFonts w:ascii="Arial" w:hAnsi="Arial" w:cs="Arial"/>
              </w:rPr>
              <w:t>zap</w:t>
            </w:r>
            <w:proofErr w:type="spellEnd"/>
            <w:r w:rsidRPr="00CA1879">
              <w:rPr>
                <w:rFonts w:ascii="Arial" w:hAnsi="Arial" w:cs="Arial"/>
              </w:rPr>
              <w:t xml:space="preserve">. št. 2.2., zmanjšan za odhodke pod </w:t>
            </w:r>
            <w:proofErr w:type="spellStart"/>
            <w:r w:rsidRPr="00CA1879">
              <w:rPr>
                <w:rFonts w:ascii="Arial" w:hAnsi="Arial" w:cs="Arial"/>
              </w:rPr>
              <w:t>zap</w:t>
            </w:r>
            <w:proofErr w:type="spellEnd"/>
            <w:r w:rsidRPr="00CA1879">
              <w:rPr>
                <w:rFonts w:ascii="Arial" w:hAnsi="Arial" w:cs="Arial"/>
              </w:rPr>
              <w:t>. št. 6.7.</w:t>
            </w:r>
          </w:p>
          <w:p w14:paraId="32F523CE" w14:textId="12AEB4A0" w:rsidR="00D62CCF" w:rsidRPr="00435866" w:rsidRDefault="00D62CCF" w:rsidP="0040580B">
            <w:pPr>
              <w:jc w:val="both"/>
              <w:rPr>
                <w:rFonts w:ascii="Arial" w:hAnsi="Arial" w:cs="Arial"/>
              </w:rPr>
            </w:pPr>
            <w:r w:rsidRPr="00435866">
              <w:rPr>
                <w:rFonts w:ascii="Arial" w:hAnsi="Arial" w:cs="Arial"/>
              </w:rPr>
              <w:t xml:space="preserve">Zavezanec, ki za dohodke iz kmetijske, gozdarske in dopolnilne dejavnosti ugotavlja davčno osnovo na podlagi dejanskih prihodkov in odhodkov v skladu z drugim odstavkom 47. člena ZDoh-2, lahko izračuna akontacijo dohodnine od dohodka iz dejavnosti po posebej izračunani povprečni stopnji. V tem primeru izračuna povprečno stopnjo v Tabeli B iz Priloge 13a. </w:t>
            </w:r>
          </w:p>
        </w:tc>
      </w:tr>
      <w:tr w:rsidR="00D62CCF" w:rsidRPr="00435866" w14:paraId="25955086" w14:textId="77777777">
        <w:trPr>
          <w:cantSplit/>
          <w:trHeight w:val="67"/>
        </w:trPr>
        <w:tc>
          <w:tcPr>
            <w:tcW w:w="998" w:type="dxa"/>
          </w:tcPr>
          <w:p w14:paraId="11D32F95" w14:textId="77777777" w:rsidR="00D62CCF" w:rsidRPr="00435866" w:rsidRDefault="00D62CCF" w:rsidP="00D62CCF">
            <w:pPr>
              <w:rPr>
                <w:rFonts w:ascii="Arial" w:hAnsi="Arial" w:cs="Arial"/>
              </w:rPr>
            </w:pPr>
            <w:r w:rsidRPr="00435866">
              <w:rPr>
                <w:rFonts w:ascii="Arial" w:hAnsi="Arial" w:cs="Arial"/>
              </w:rPr>
              <w:t>21.</w:t>
            </w:r>
          </w:p>
        </w:tc>
        <w:tc>
          <w:tcPr>
            <w:tcW w:w="7894" w:type="dxa"/>
          </w:tcPr>
          <w:p w14:paraId="6DD52911" w14:textId="77777777" w:rsidR="00D62CCF" w:rsidRPr="00435866" w:rsidRDefault="00D62CCF" w:rsidP="00D62CCF">
            <w:pPr>
              <w:jc w:val="both"/>
              <w:rPr>
                <w:rFonts w:ascii="Arial" w:hAnsi="Arial" w:cs="Arial"/>
              </w:rPr>
            </w:pPr>
            <w:r w:rsidRPr="00435866">
              <w:rPr>
                <w:rFonts w:ascii="Arial" w:hAnsi="Arial" w:cs="Arial"/>
              </w:rPr>
              <w:t xml:space="preserve">Znesek odbitka tujega davka, ki ga je zavezanec plačal od dohodkov iz virov izven Slovenije, vključenih v njegovo davčno osnovo; znesek odbitka tujega davka se izračuna in uveljavlja v skladu z določbami  136., 137., 138., 139., </w:t>
            </w:r>
            <w:smartTag w:uri="urn:schemas-microsoft-com:office:smarttags" w:element="metricconverter">
              <w:smartTagPr>
                <w:attr w:name="ProductID" w:val="140. in"/>
              </w:smartTagPr>
              <w:r w:rsidRPr="00435866">
                <w:rPr>
                  <w:rFonts w:ascii="Arial" w:hAnsi="Arial" w:cs="Arial"/>
                </w:rPr>
                <w:t>140. in</w:t>
              </w:r>
            </w:smartTag>
            <w:r w:rsidRPr="00435866">
              <w:rPr>
                <w:rFonts w:ascii="Arial" w:hAnsi="Arial" w:cs="Arial"/>
              </w:rPr>
              <w:t xml:space="preserve"> 141. člen ZDoh-2 ter </w:t>
            </w:r>
            <w:smartTag w:uri="urn:schemas-microsoft-com:office:smarttags" w:element="metricconverter">
              <w:smartTagPr>
                <w:attr w:name="ProductID" w:val="284. a"/>
              </w:smartTagPr>
              <w:r w:rsidRPr="00435866">
                <w:rPr>
                  <w:rFonts w:ascii="Arial" w:hAnsi="Arial" w:cs="Arial"/>
                </w:rPr>
                <w:t>284.</w:t>
              </w:r>
              <w:r w:rsidR="00A650FC" w:rsidRPr="00435866">
                <w:rPr>
                  <w:rFonts w:ascii="Arial" w:hAnsi="Arial" w:cs="Arial"/>
                </w:rPr>
                <w:t xml:space="preserve"> </w:t>
              </w:r>
              <w:r w:rsidRPr="00435866">
                <w:rPr>
                  <w:rFonts w:ascii="Arial" w:hAnsi="Arial" w:cs="Arial"/>
                </w:rPr>
                <w:t>a</w:t>
              </w:r>
            </w:smartTag>
            <w:r w:rsidRPr="00435866">
              <w:rPr>
                <w:rFonts w:ascii="Arial" w:hAnsi="Arial" w:cs="Arial"/>
              </w:rPr>
              <w:t xml:space="preserve"> člena ZDavP-2</w:t>
            </w:r>
            <w:r w:rsidR="00A650FC" w:rsidRPr="00435866">
              <w:rPr>
                <w:rFonts w:ascii="Arial" w:hAnsi="Arial" w:cs="Arial"/>
              </w:rPr>
              <w:t>.</w:t>
            </w:r>
          </w:p>
        </w:tc>
      </w:tr>
      <w:tr w:rsidR="00D62CCF" w:rsidRPr="00435866" w14:paraId="10D17892" w14:textId="77777777">
        <w:trPr>
          <w:cantSplit/>
          <w:trHeight w:val="67"/>
        </w:trPr>
        <w:tc>
          <w:tcPr>
            <w:tcW w:w="998" w:type="dxa"/>
          </w:tcPr>
          <w:p w14:paraId="6C3EF0BB" w14:textId="77777777" w:rsidR="00D62CCF" w:rsidRPr="00435866" w:rsidRDefault="00D62CCF" w:rsidP="00D62CCF">
            <w:pPr>
              <w:rPr>
                <w:rFonts w:ascii="Arial" w:hAnsi="Arial" w:cs="Arial"/>
              </w:rPr>
            </w:pPr>
            <w:r w:rsidRPr="00435866">
              <w:rPr>
                <w:rFonts w:ascii="Arial" w:hAnsi="Arial" w:cs="Arial"/>
              </w:rPr>
              <w:t>22.</w:t>
            </w:r>
          </w:p>
        </w:tc>
        <w:tc>
          <w:tcPr>
            <w:tcW w:w="7894" w:type="dxa"/>
          </w:tcPr>
          <w:p w14:paraId="45A61DC9" w14:textId="77777777" w:rsidR="00D62CCF" w:rsidRPr="00435866" w:rsidRDefault="00D62CCF" w:rsidP="00D62CCF">
            <w:pPr>
              <w:jc w:val="both"/>
              <w:rPr>
                <w:rFonts w:ascii="Arial" w:hAnsi="Arial" w:cs="Arial"/>
              </w:rPr>
            </w:pPr>
            <w:r w:rsidRPr="00435866">
              <w:rPr>
                <w:rFonts w:ascii="Arial" w:hAnsi="Arial" w:cs="Arial"/>
              </w:rPr>
              <w:t>Znesek povečanja davka za razliko med predhodno priznanim odbitkom tujega davka in odbitkom, ki bi bil možen ob upoštevanju naknadnih sprememb odbitka tujega davka  (139. člen ZDoh-2)</w:t>
            </w:r>
            <w:r w:rsidR="00A650FC" w:rsidRPr="00435866">
              <w:rPr>
                <w:rFonts w:ascii="Arial" w:hAnsi="Arial" w:cs="Arial"/>
              </w:rPr>
              <w:t>.</w:t>
            </w:r>
          </w:p>
        </w:tc>
      </w:tr>
      <w:tr w:rsidR="00D62CCF" w:rsidRPr="00435866" w14:paraId="1715CBC2" w14:textId="77777777">
        <w:trPr>
          <w:cantSplit/>
          <w:trHeight w:val="67"/>
        </w:trPr>
        <w:tc>
          <w:tcPr>
            <w:tcW w:w="998" w:type="dxa"/>
          </w:tcPr>
          <w:p w14:paraId="4F0B36A1" w14:textId="77777777" w:rsidR="00D62CCF" w:rsidRPr="00435866" w:rsidRDefault="00D62CCF" w:rsidP="00D62CCF">
            <w:pPr>
              <w:rPr>
                <w:rFonts w:ascii="Arial" w:hAnsi="Arial" w:cs="Arial"/>
              </w:rPr>
            </w:pPr>
            <w:r w:rsidRPr="00435866">
              <w:rPr>
                <w:rFonts w:ascii="Arial" w:hAnsi="Arial" w:cs="Arial"/>
              </w:rPr>
              <w:t>23.</w:t>
            </w:r>
          </w:p>
        </w:tc>
        <w:tc>
          <w:tcPr>
            <w:tcW w:w="7894" w:type="dxa"/>
          </w:tcPr>
          <w:p w14:paraId="7C3BA42A"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330A6394" w14:textId="77777777">
        <w:trPr>
          <w:cantSplit/>
          <w:trHeight w:val="67"/>
        </w:trPr>
        <w:tc>
          <w:tcPr>
            <w:tcW w:w="998" w:type="dxa"/>
          </w:tcPr>
          <w:p w14:paraId="3A36858D" w14:textId="77777777" w:rsidR="00D62CCF" w:rsidRPr="00435866" w:rsidRDefault="00D62CCF" w:rsidP="00D62CCF">
            <w:pPr>
              <w:rPr>
                <w:rFonts w:ascii="Arial" w:hAnsi="Arial" w:cs="Arial"/>
              </w:rPr>
            </w:pPr>
            <w:r w:rsidRPr="00435866">
              <w:rPr>
                <w:rFonts w:ascii="Arial" w:hAnsi="Arial" w:cs="Arial"/>
              </w:rPr>
              <w:t>24.</w:t>
            </w:r>
          </w:p>
        </w:tc>
        <w:tc>
          <w:tcPr>
            <w:tcW w:w="7894" w:type="dxa"/>
          </w:tcPr>
          <w:p w14:paraId="58AE5547" w14:textId="77777777" w:rsidR="00D62CCF" w:rsidRPr="00435866" w:rsidRDefault="00D62CCF" w:rsidP="00D62CCF">
            <w:pPr>
              <w:jc w:val="both"/>
              <w:rPr>
                <w:rFonts w:ascii="Arial" w:hAnsi="Arial" w:cs="Arial"/>
              </w:rPr>
            </w:pPr>
            <w:r w:rsidRPr="00435866">
              <w:rPr>
                <w:rFonts w:ascii="Arial" w:hAnsi="Arial" w:cs="Arial"/>
              </w:rPr>
              <w:t>Znesek zmanjšanja davčne obveznosti za znesek odtegnjenega davka (četrti odstavek 68. člena in peti odstavek 128. člena ZDoh-2)</w:t>
            </w:r>
            <w:r w:rsidR="00A650FC" w:rsidRPr="00435866">
              <w:rPr>
                <w:rFonts w:ascii="Arial" w:hAnsi="Arial" w:cs="Arial"/>
              </w:rPr>
              <w:t>.</w:t>
            </w:r>
          </w:p>
        </w:tc>
      </w:tr>
      <w:tr w:rsidR="00D62CCF" w:rsidRPr="00435866" w14:paraId="60825225" w14:textId="77777777">
        <w:trPr>
          <w:cantSplit/>
          <w:trHeight w:val="67"/>
        </w:trPr>
        <w:tc>
          <w:tcPr>
            <w:tcW w:w="998" w:type="dxa"/>
          </w:tcPr>
          <w:p w14:paraId="309AF5FD" w14:textId="77777777" w:rsidR="00D62CCF" w:rsidRPr="00435866" w:rsidRDefault="00D62CCF" w:rsidP="00D62CCF">
            <w:pPr>
              <w:rPr>
                <w:rFonts w:ascii="Arial" w:hAnsi="Arial" w:cs="Arial"/>
              </w:rPr>
            </w:pPr>
            <w:r w:rsidRPr="00435866">
              <w:rPr>
                <w:rFonts w:ascii="Arial" w:hAnsi="Arial" w:cs="Arial"/>
              </w:rPr>
              <w:t>25.</w:t>
            </w:r>
          </w:p>
        </w:tc>
        <w:tc>
          <w:tcPr>
            <w:tcW w:w="7894" w:type="dxa"/>
          </w:tcPr>
          <w:p w14:paraId="43DBC0DA" w14:textId="77777777" w:rsidR="00D62CCF" w:rsidRPr="00435866" w:rsidRDefault="00D62CCF" w:rsidP="00D62CCF">
            <w:pPr>
              <w:jc w:val="both"/>
              <w:rPr>
                <w:rFonts w:ascii="Arial" w:hAnsi="Arial" w:cs="Arial"/>
              </w:rPr>
            </w:pPr>
            <w:r w:rsidRPr="00435866">
              <w:rPr>
                <w:rFonts w:ascii="Arial" w:hAnsi="Arial" w:cs="Arial"/>
              </w:rPr>
              <w:t>Znesek predhodne akontacije dohodnine za davčno obdobje (peti odstavek 128. člena ZDoh-2)</w:t>
            </w:r>
            <w:r w:rsidR="00A650FC" w:rsidRPr="00435866">
              <w:rPr>
                <w:rFonts w:ascii="Arial" w:hAnsi="Arial" w:cs="Arial"/>
              </w:rPr>
              <w:t>.</w:t>
            </w:r>
          </w:p>
        </w:tc>
      </w:tr>
      <w:tr w:rsidR="00D62CCF" w:rsidRPr="00435866" w14:paraId="123D7044" w14:textId="77777777">
        <w:trPr>
          <w:cantSplit/>
          <w:trHeight w:val="67"/>
        </w:trPr>
        <w:tc>
          <w:tcPr>
            <w:tcW w:w="998" w:type="dxa"/>
          </w:tcPr>
          <w:p w14:paraId="02964550" w14:textId="77777777" w:rsidR="00D62CCF" w:rsidRPr="00435866" w:rsidRDefault="00D62CCF" w:rsidP="00D62CCF">
            <w:pPr>
              <w:rPr>
                <w:rFonts w:ascii="Arial" w:hAnsi="Arial" w:cs="Arial"/>
              </w:rPr>
            </w:pPr>
            <w:r w:rsidRPr="00435866">
              <w:rPr>
                <w:rFonts w:ascii="Arial" w:hAnsi="Arial" w:cs="Arial"/>
              </w:rPr>
              <w:t>26.</w:t>
            </w:r>
          </w:p>
        </w:tc>
        <w:tc>
          <w:tcPr>
            <w:tcW w:w="7894" w:type="dxa"/>
          </w:tcPr>
          <w:p w14:paraId="59EDC8CE"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5BF06D96" w14:textId="77777777">
        <w:trPr>
          <w:cantSplit/>
          <w:trHeight w:val="67"/>
        </w:trPr>
        <w:tc>
          <w:tcPr>
            <w:tcW w:w="998" w:type="dxa"/>
          </w:tcPr>
          <w:p w14:paraId="5A089A9F" w14:textId="77777777" w:rsidR="00D62CCF" w:rsidRPr="00435866" w:rsidRDefault="00D62CCF" w:rsidP="00D62CCF">
            <w:pPr>
              <w:rPr>
                <w:rFonts w:ascii="Arial" w:hAnsi="Arial" w:cs="Arial"/>
              </w:rPr>
            </w:pPr>
            <w:r w:rsidRPr="00435866">
              <w:rPr>
                <w:rFonts w:ascii="Arial" w:hAnsi="Arial" w:cs="Arial"/>
              </w:rPr>
              <w:t>27.</w:t>
            </w:r>
          </w:p>
        </w:tc>
        <w:tc>
          <w:tcPr>
            <w:tcW w:w="7894" w:type="dxa"/>
          </w:tcPr>
          <w:p w14:paraId="1720AF43" w14:textId="77777777" w:rsidR="00D62CCF" w:rsidRPr="00435866" w:rsidRDefault="00D62CCF" w:rsidP="00D62CCF">
            <w:pPr>
              <w:jc w:val="both"/>
              <w:rPr>
                <w:rFonts w:ascii="Arial" w:hAnsi="Arial" w:cs="Arial"/>
              </w:rPr>
            </w:pPr>
            <w:r w:rsidRPr="00435866">
              <w:rPr>
                <w:rFonts w:ascii="Arial" w:hAnsi="Arial" w:cs="Arial"/>
              </w:rPr>
              <w:t>Izračun v obrazcu</w:t>
            </w:r>
          </w:p>
        </w:tc>
      </w:tr>
      <w:tr w:rsidR="00D62CCF" w:rsidRPr="00435866" w14:paraId="3BBD658C" w14:textId="77777777">
        <w:trPr>
          <w:cantSplit/>
          <w:trHeight w:val="67"/>
        </w:trPr>
        <w:tc>
          <w:tcPr>
            <w:tcW w:w="998" w:type="dxa"/>
          </w:tcPr>
          <w:p w14:paraId="31A901F0" w14:textId="77777777" w:rsidR="00D62CCF" w:rsidRPr="00435866" w:rsidRDefault="00D62CCF" w:rsidP="00D62CCF">
            <w:pPr>
              <w:rPr>
                <w:rFonts w:ascii="Arial" w:hAnsi="Arial" w:cs="Arial"/>
              </w:rPr>
            </w:pPr>
            <w:r w:rsidRPr="00435866">
              <w:rPr>
                <w:rFonts w:ascii="Arial" w:hAnsi="Arial" w:cs="Arial"/>
              </w:rPr>
              <w:t>28.</w:t>
            </w:r>
          </w:p>
        </w:tc>
        <w:tc>
          <w:tcPr>
            <w:tcW w:w="7894" w:type="dxa"/>
          </w:tcPr>
          <w:p w14:paraId="3BBC23FD" w14:textId="77777777" w:rsidR="00D62CCF" w:rsidRPr="00435866" w:rsidRDefault="00D62CCF" w:rsidP="00D62CCF">
            <w:pPr>
              <w:jc w:val="both"/>
              <w:rPr>
                <w:rFonts w:ascii="Arial" w:hAnsi="Arial" w:cs="Arial"/>
              </w:rPr>
            </w:pPr>
            <w:r w:rsidRPr="00435866">
              <w:rPr>
                <w:rFonts w:ascii="Arial" w:hAnsi="Arial" w:cs="Arial"/>
              </w:rPr>
              <w:t xml:space="preserve">Znesek osnove za akontacijo dohodnine iz </w:t>
            </w:r>
            <w:proofErr w:type="spellStart"/>
            <w:r w:rsidRPr="00435866">
              <w:rPr>
                <w:rFonts w:ascii="Arial" w:hAnsi="Arial" w:cs="Arial"/>
              </w:rPr>
              <w:t>zap</w:t>
            </w:r>
            <w:proofErr w:type="spellEnd"/>
            <w:r w:rsidRPr="00435866">
              <w:rPr>
                <w:rFonts w:ascii="Arial" w:hAnsi="Arial" w:cs="Arial"/>
              </w:rPr>
              <w:t>. št. 19, prerač</w:t>
            </w:r>
            <w:r w:rsidR="0040580B" w:rsidRPr="00435866">
              <w:rPr>
                <w:rFonts w:ascii="Arial" w:hAnsi="Arial" w:cs="Arial"/>
              </w:rPr>
              <w:t xml:space="preserve">unan na letno osnovo, če </w:t>
            </w:r>
            <w:r w:rsidRPr="00435866">
              <w:rPr>
                <w:rFonts w:ascii="Arial" w:hAnsi="Arial" w:cs="Arial"/>
              </w:rPr>
              <w:t>obračun velja za krajše obdobje</w:t>
            </w:r>
            <w:r w:rsidR="00A650FC" w:rsidRPr="00435866">
              <w:rPr>
                <w:rFonts w:ascii="Arial" w:hAnsi="Arial" w:cs="Arial"/>
              </w:rPr>
              <w:t>.</w:t>
            </w:r>
          </w:p>
        </w:tc>
      </w:tr>
      <w:tr w:rsidR="00D62CCF" w:rsidRPr="00435866" w14:paraId="0FA9F81F" w14:textId="77777777">
        <w:trPr>
          <w:cantSplit/>
          <w:trHeight w:val="67"/>
        </w:trPr>
        <w:tc>
          <w:tcPr>
            <w:tcW w:w="998" w:type="dxa"/>
          </w:tcPr>
          <w:p w14:paraId="6BED6E05" w14:textId="77777777" w:rsidR="00D62CCF" w:rsidRPr="00435866" w:rsidRDefault="00D62CCF" w:rsidP="00D62CCF">
            <w:pPr>
              <w:rPr>
                <w:rFonts w:ascii="Arial" w:hAnsi="Arial" w:cs="Arial"/>
              </w:rPr>
            </w:pPr>
            <w:r w:rsidRPr="00435866">
              <w:rPr>
                <w:rFonts w:ascii="Arial" w:hAnsi="Arial" w:cs="Arial"/>
              </w:rPr>
              <w:t>29.</w:t>
            </w:r>
          </w:p>
        </w:tc>
        <w:tc>
          <w:tcPr>
            <w:tcW w:w="7894" w:type="dxa"/>
          </w:tcPr>
          <w:p w14:paraId="0EA29E92" w14:textId="77777777" w:rsidR="00D62CCF" w:rsidRPr="00435866" w:rsidRDefault="00D62CCF" w:rsidP="00D62CCF">
            <w:pPr>
              <w:jc w:val="both"/>
              <w:rPr>
                <w:rFonts w:ascii="Arial" w:hAnsi="Arial" w:cs="Arial"/>
              </w:rPr>
            </w:pPr>
            <w:r w:rsidRPr="00435866">
              <w:rPr>
                <w:rFonts w:ascii="Arial" w:hAnsi="Arial" w:cs="Arial"/>
              </w:rPr>
              <w:t xml:space="preserve">Znesek iz </w:t>
            </w:r>
            <w:proofErr w:type="spellStart"/>
            <w:r w:rsidRPr="00435866">
              <w:rPr>
                <w:rFonts w:ascii="Arial" w:hAnsi="Arial" w:cs="Arial"/>
              </w:rPr>
              <w:t>zap</w:t>
            </w:r>
            <w:proofErr w:type="spellEnd"/>
            <w:r w:rsidRPr="00435866">
              <w:rPr>
                <w:rFonts w:ascii="Arial" w:hAnsi="Arial" w:cs="Arial"/>
              </w:rPr>
              <w:t>. št. 28, pomnožen s stopnjo iz 122. člena ZDoh-2</w:t>
            </w:r>
            <w:r w:rsidR="00A650FC" w:rsidRPr="00435866">
              <w:rPr>
                <w:rFonts w:ascii="Arial" w:hAnsi="Arial" w:cs="Arial"/>
              </w:rPr>
              <w:t>.</w:t>
            </w:r>
          </w:p>
        </w:tc>
      </w:tr>
      <w:tr w:rsidR="00D62CCF" w:rsidRPr="00435866" w14:paraId="317839B1" w14:textId="77777777">
        <w:trPr>
          <w:cantSplit/>
          <w:trHeight w:val="67"/>
        </w:trPr>
        <w:tc>
          <w:tcPr>
            <w:tcW w:w="998" w:type="dxa"/>
          </w:tcPr>
          <w:p w14:paraId="06A06FC4" w14:textId="77777777" w:rsidR="00D62CCF" w:rsidRPr="00435866" w:rsidRDefault="00D62CCF" w:rsidP="00D62CCF">
            <w:pPr>
              <w:rPr>
                <w:rFonts w:ascii="Arial" w:hAnsi="Arial" w:cs="Arial"/>
              </w:rPr>
            </w:pPr>
            <w:r w:rsidRPr="00435866">
              <w:rPr>
                <w:rFonts w:ascii="Arial" w:hAnsi="Arial" w:cs="Arial"/>
              </w:rPr>
              <w:t xml:space="preserve">30. </w:t>
            </w:r>
          </w:p>
        </w:tc>
        <w:tc>
          <w:tcPr>
            <w:tcW w:w="7894" w:type="dxa"/>
          </w:tcPr>
          <w:p w14:paraId="53EC7603" w14:textId="77777777" w:rsidR="00D62CCF" w:rsidRPr="00435866" w:rsidRDefault="00D62CCF" w:rsidP="00D62CCF">
            <w:pPr>
              <w:jc w:val="both"/>
              <w:rPr>
                <w:rFonts w:ascii="Arial" w:hAnsi="Arial" w:cs="Arial"/>
              </w:rPr>
            </w:pPr>
            <w:r w:rsidRPr="00435866">
              <w:rPr>
                <w:rFonts w:ascii="Arial" w:hAnsi="Arial" w:cs="Arial"/>
              </w:rPr>
              <w:t xml:space="preserve">Znesek iz </w:t>
            </w:r>
            <w:proofErr w:type="spellStart"/>
            <w:r w:rsidRPr="00435866">
              <w:rPr>
                <w:rFonts w:ascii="Arial" w:hAnsi="Arial" w:cs="Arial"/>
              </w:rPr>
              <w:t>zap</w:t>
            </w:r>
            <w:proofErr w:type="spellEnd"/>
            <w:r w:rsidRPr="00435866">
              <w:rPr>
                <w:rFonts w:ascii="Arial" w:hAnsi="Arial" w:cs="Arial"/>
              </w:rPr>
              <w:t xml:space="preserve">. št. 29, deljen z 12, če je </w:t>
            </w:r>
            <w:proofErr w:type="spellStart"/>
            <w:r w:rsidRPr="00435866">
              <w:rPr>
                <w:rFonts w:ascii="Arial" w:hAnsi="Arial" w:cs="Arial"/>
              </w:rPr>
              <w:t>zap</w:t>
            </w:r>
            <w:proofErr w:type="spellEnd"/>
            <w:r w:rsidRPr="00435866">
              <w:rPr>
                <w:rFonts w:ascii="Arial" w:hAnsi="Arial" w:cs="Arial"/>
              </w:rPr>
              <w:t xml:space="preserve">. št. 29 večja od 400 </w:t>
            </w:r>
            <w:proofErr w:type="spellStart"/>
            <w:r w:rsidRPr="00435866">
              <w:rPr>
                <w:rFonts w:ascii="Arial" w:hAnsi="Arial" w:cs="Arial"/>
              </w:rPr>
              <w:t>eurov</w:t>
            </w:r>
            <w:proofErr w:type="spellEnd"/>
            <w:r w:rsidRPr="00435866">
              <w:rPr>
                <w:rFonts w:ascii="Arial" w:hAnsi="Arial" w:cs="Arial"/>
              </w:rPr>
              <w:t xml:space="preserve">  (tretji odstavek 298. člena ZDavP-2). </w:t>
            </w:r>
          </w:p>
        </w:tc>
      </w:tr>
      <w:tr w:rsidR="00D62CCF" w:rsidRPr="00435866" w14:paraId="42F3BA58" w14:textId="77777777">
        <w:trPr>
          <w:cantSplit/>
          <w:trHeight w:val="67"/>
        </w:trPr>
        <w:tc>
          <w:tcPr>
            <w:tcW w:w="998" w:type="dxa"/>
          </w:tcPr>
          <w:p w14:paraId="6C4A04A7" w14:textId="77777777" w:rsidR="00D62CCF" w:rsidRPr="00435866" w:rsidRDefault="00D62CCF" w:rsidP="00D62CCF">
            <w:pPr>
              <w:rPr>
                <w:rFonts w:ascii="Arial" w:hAnsi="Arial" w:cs="Arial"/>
              </w:rPr>
            </w:pPr>
            <w:r w:rsidRPr="00435866">
              <w:rPr>
                <w:rFonts w:ascii="Arial" w:hAnsi="Arial" w:cs="Arial"/>
              </w:rPr>
              <w:t xml:space="preserve">31. </w:t>
            </w:r>
          </w:p>
        </w:tc>
        <w:tc>
          <w:tcPr>
            <w:tcW w:w="7894" w:type="dxa"/>
          </w:tcPr>
          <w:p w14:paraId="6EA17433" w14:textId="77777777" w:rsidR="00D62CCF" w:rsidRPr="00435866" w:rsidRDefault="00D62CCF" w:rsidP="00D62CCF">
            <w:pPr>
              <w:jc w:val="both"/>
              <w:rPr>
                <w:rFonts w:ascii="Arial" w:hAnsi="Arial" w:cs="Arial"/>
              </w:rPr>
            </w:pPr>
            <w:r w:rsidRPr="00435866">
              <w:rPr>
                <w:rFonts w:ascii="Arial" w:hAnsi="Arial" w:cs="Arial"/>
              </w:rPr>
              <w:t xml:space="preserve">Znesek iz </w:t>
            </w:r>
            <w:proofErr w:type="spellStart"/>
            <w:r w:rsidRPr="00435866">
              <w:rPr>
                <w:rFonts w:ascii="Arial" w:hAnsi="Arial" w:cs="Arial"/>
              </w:rPr>
              <w:t>zap</w:t>
            </w:r>
            <w:proofErr w:type="spellEnd"/>
            <w:r w:rsidRPr="00435866">
              <w:rPr>
                <w:rFonts w:ascii="Arial" w:hAnsi="Arial" w:cs="Arial"/>
              </w:rPr>
              <w:t xml:space="preserve">. št. 29, deljen s 4, če </w:t>
            </w:r>
            <w:proofErr w:type="spellStart"/>
            <w:r w:rsidRPr="00435866">
              <w:rPr>
                <w:rFonts w:ascii="Arial" w:hAnsi="Arial" w:cs="Arial"/>
              </w:rPr>
              <w:t>zap</w:t>
            </w:r>
            <w:proofErr w:type="spellEnd"/>
            <w:r w:rsidRPr="00435866">
              <w:rPr>
                <w:rFonts w:ascii="Arial" w:hAnsi="Arial" w:cs="Arial"/>
              </w:rPr>
              <w:t xml:space="preserve">. št. 29 ne presega 400 </w:t>
            </w:r>
            <w:proofErr w:type="spellStart"/>
            <w:r w:rsidRPr="00435866">
              <w:rPr>
                <w:rFonts w:ascii="Arial" w:hAnsi="Arial" w:cs="Arial"/>
              </w:rPr>
              <w:t>eurov</w:t>
            </w:r>
            <w:proofErr w:type="spellEnd"/>
            <w:r w:rsidRPr="00435866">
              <w:rPr>
                <w:rFonts w:ascii="Arial" w:hAnsi="Arial" w:cs="Arial"/>
              </w:rPr>
              <w:t xml:space="preserve"> (tretji odstavek 298. člena ZDavP-2). </w:t>
            </w:r>
          </w:p>
        </w:tc>
      </w:tr>
    </w:tbl>
    <w:p w14:paraId="1B409883" w14:textId="77777777" w:rsidR="007519AB" w:rsidRPr="00435866" w:rsidRDefault="007519AB" w:rsidP="007519AB">
      <w:pPr>
        <w:pStyle w:val="BodyText"/>
        <w:rPr>
          <w:rFonts w:cs="Arial"/>
          <w:b w:val="0"/>
          <w:bCs w:val="0"/>
        </w:rPr>
      </w:pPr>
    </w:p>
    <w:p w14:paraId="1827AB90" w14:textId="77777777" w:rsidR="0041398A" w:rsidRPr="00435866" w:rsidRDefault="00AC36CE" w:rsidP="007519AB">
      <w:pPr>
        <w:pStyle w:val="BodyText"/>
        <w:rPr>
          <w:rFonts w:cs="Arial"/>
          <w:b w:val="0"/>
          <w:bCs w:val="0"/>
        </w:rPr>
      </w:pPr>
      <w:r w:rsidRPr="00435866">
        <w:rPr>
          <w:rFonts w:cs="Arial"/>
          <w:b w:val="0"/>
          <w:bCs w:val="0"/>
        </w:rPr>
        <w:br w:type="page"/>
      </w:r>
    </w:p>
    <w:p w14:paraId="44ED8236" w14:textId="5C84637C" w:rsidR="00D2301F" w:rsidRPr="00435866" w:rsidRDefault="00AE2B11" w:rsidP="00B7075E">
      <w:pPr>
        <w:pStyle w:val="Odstavekseznama1"/>
        <w:numPr>
          <w:ilvl w:val="0"/>
          <w:numId w:val="18"/>
        </w:numPr>
        <w:jc w:val="both"/>
        <w:rPr>
          <w:rFonts w:ascii="Arial" w:hAnsi="Arial" w:cs="Arial"/>
          <w:b/>
        </w:rPr>
      </w:pPr>
      <w:r>
        <w:rPr>
          <w:rFonts w:ascii="Arial" w:hAnsi="Arial" w:cs="Arial"/>
          <w:b/>
        </w:rPr>
        <w:lastRenderedPageBreak/>
        <w:t xml:space="preserve">Metodologija izpolnjevanja obračuna dohodnine </w:t>
      </w:r>
      <w:r w:rsidR="00010FE7">
        <w:rPr>
          <w:rFonts w:ascii="Arial" w:hAnsi="Arial" w:cs="Arial"/>
          <w:b/>
        </w:rPr>
        <w:t xml:space="preserve">od dohodka </w:t>
      </w:r>
      <w:r>
        <w:rPr>
          <w:rFonts w:ascii="Arial" w:hAnsi="Arial" w:cs="Arial"/>
          <w:b/>
        </w:rPr>
        <w:t xml:space="preserve">iz dejavnosti za zavezance, ki ugotavljajo davčno osnovo na podlagi dejanskih </w:t>
      </w:r>
      <w:r w:rsidR="007502DA">
        <w:rPr>
          <w:rFonts w:ascii="Arial" w:hAnsi="Arial" w:cs="Arial"/>
          <w:b/>
        </w:rPr>
        <w:t>prihodkov</w:t>
      </w:r>
      <w:r>
        <w:rPr>
          <w:rFonts w:ascii="Arial" w:hAnsi="Arial" w:cs="Arial"/>
          <w:b/>
        </w:rPr>
        <w:t xml:space="preserve"> in normiranih odhodkov</w:t>
      </w:r>
    </w:p>
    <w:p w14:paraId="66A935B8" w14:textId="77777777" w:rsidR="00A41593" w:rsidRPr="00435866" w:rsidRDefault="00A41593" w:rsidP="00A41593">
      <w:pPr>
        <w:jc w:val="both"/>
        <w:rPr>
          <w:rFonts w:ascii="Arial" w:hAnsi="Arial" w:cs="Arial"/>
          <w:b/>
        </w:rPr>
      </w:pPr>
    </w:p>
    <w:p w14:paraId="047EC776" w14:textId="72CE1198" w:rsidR="0035100B" w:rsidRPr="00435866" w:rsidRDefault="0035100B" w:rsidP="0035100B">
      <w:pPr>
        <w:jc w:val="both"/>
        <w:rPr>
          <w:rFonts w:ascii="Arial" w:hAnsi="Arial" w:cs="Arial"/>
        </w:rPr>
      </w:pPr>
      <w:r w:rsidRPr="00435866">
        <w:rPr>
          <w:rFonts w:ascii="Arial" w:hAnsi="Arial" w:cs="Arial"/>
        </w:rPr>
        <w:t xml:space="preserve">Podatke v tem delu obračuna izpolnijo samo zavezanci, ki so v delu I. označili polje </w:t>
      </w:r>
      <w:r w:rsidR="00E624C6" w:rsidRPr="00435866">
        <w:rPr>
          <w:rFonts w:ascii="Arial" w:hAnsi="Arial" w:cs="Arial"/>
        </w:rPr>
        <w:t>N</w:t>
      </w:r>
      <w:r w:rsidRPr="00435866">
        <w:rPr>
          <w:rFonts w:ascii="Arial" w:hAnsi="Arial" w:cs="Arial"/>
        </w:rPr>
        <w:t xml:space="preserve">. </w:t>
      </w:r>
    </w:p>
    <w:p w14:paraId="0EB6B7C3" w14:textId="77777777" w:rsidR="00325109" w:rsidRPr="00435866" w:rsidRDefault="00325109">
      <w:pPr>
        <w:pStyle w:val="BodyText"/>
        <w:rPr>
          <w:rFonts w:cs="Arial"/>
          <w:b w:val="0"/>
          <w:bCs w:val="0"/>
        </w:rPr>
      </w:pP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894"/>
      </w:tblGrid>
      <w:tr w:rsidR="005848CF" w:rsidRPr="00435866" w14:paraId="2122EA81" w14:textId="77777777">
        <w:trPr>
          <w:cantSplit/>
          <w:trHeight w:val="67"/>
        </w:trPr>
        <w:tc>
          <w:tcPr>
            <w:tcW w:w="998" w:type="dxa"/>
          </w:tcPr>
          <w:p w14:paraId="12B468AB" w14:textId="77777777" w:rsidR="005848CF" w:rsidRPr="00435866" w:rsidRDefault="005848CF" w:rsidP="002B741D">
            <w:pPr>
              <w:rPr>
                <w:rFonts w:ascii="Arial" w:hAnsi="Arial" w:cs="Arial"/>
              </w:rPr>
            </w:pPr>
            <w:proofErr w:type="spellStart"/>
            <w:r w:rsidRPr="00435866">
              <w:rPr>
                <w:rFonts w:ascii="Arial" w:hAnsi="Arial" w:cs="Arial"/>
              </w:rPr>
              <w:t>Zap</w:t>
            </w:r>
            <w:proofErr w:type="spellEnd"/>
            <w:r w:rsidRPr="00435866">
              <w:rPr>
                <w:rFonts w:ascii="Arial" w:hAnsi="Arial" w:cs="Arial"/>
              </w:rPr>
              <w:t>. št.</w:t>
            </w:r>
          </w:p>
        </w:tc>
        <w:tc>
          <w:tcPr>
            <w:tcW w:w="7894" w:type="dxa"/>
          </w:tcPr>
          <w:p w14:paraId="2E201DC5" w14:textId="77777777" w:rsidR="005848CF" w:rsidRPr="00435866" w:rsidRDefault="005848CF" w:rsidP="002B741D">
            <w:pPr>
              <w:jc w:val="both"/>
              <w:rPr>
                <w:rFonts w:ascii="Arial" w:hAnsi="Arial" w:cs="Arial"/>
              </w:rPr>
            </w:pPr>
          </w:p>
        </w:tc>
      </w:tr>
      <w:tr w:rsidR="005848CF" w:rsidRPr="00435866" w14:paraId="0B7DCB50" w14:textId="77777777">
        <w:trPr>
          <w:cantSplit/>
          <w:trHeight w:val="67"/>
        </w:trPr>
        <w:tc>
          <w:tcPr>
            <w:tcW w:w="998" w:type="dxa"/>
          </w:tcPr>
          <w:p w14:paraId="538B2BD5" w14:textId="77777777" w:rsidR="005848CF" w:rsidRPr="00435866" w:rsidRDefault="005848CF" w:rsidP="002B741D">
            <w:pPr>
              <w:rPr>
                <w:rFonts w:ascii="Arial" w:hAnsi="Arial" w:cs="Arial"/>
              </w:rPr>
            </w:pPr>
            <w:r w:rsidRPr="00435866">
              <w:rPr>
                <w:rFonts w:ascii="Arial" w:hAnsi="Arial" w:cs="Arial"/>
              </w:rPr>
              <w:t>1.</w:t>
            </w:r>
          </w:p>
        </w:tc>
        <w:tc>
          <w:tcPr>
            <w:tcW w:w="7894" w:type="dxa"/>
          </w:tcPr>
          <w:p w14:paraId="1D1D6379" w14:textId="77777777" w:rsidR="005848CF" w:rsidRPr="00435866" w:rsidRDefault="005848CF" w:rsidP="00A626C4">
            <w:pPr>
              <w:jc w:val="both"/>
              <w:rPr>
                <w:rFonts w:ascii="Arial" w:hAnsi="Arial" w:cs="Arial"/>
              </w:rPr>
            </w:pPr>
            <w:r w:rsidRPr="00435866">
              <w:rPr>
                <w:rFonts w:ascii="Arial" w:hAnsi="Arial" w:cs="Arial"/>
              </w:rPr>
              <w:t xml:space="preserve">Znesek prihodkov ugotovljenih </w:t>
            </w:r>
            <w:r w:rsidR="002409F5" w:rsidRPr="00435866">
              <w:rPr>
                <w:rFonts w:ascii="Arial" w:hAnsi="Arial" w:cs="Arial"/>
              </w:rPr>
              <w:t>v skladu s Slovenskimi računovodskimi standardi</w:t>
            </w:r>
            <w:r w:rsidR="00A626C4" w:rsidRPr="00435866">
              <w:rPr>
                <w:rFonts w:ascii="Arial" w:hAnsi="Arial" w:cs="Arial"/>
              </w:rPr>
              <w:t xml:space="preserve"> (SRS, slovenski računovodski standard 39)</w:t>
            </w:r>
            <w:r w:rsidRPr="00435866">
              <w:rPr>
                <w:rFonts w:ascii="Arial" w:hAnsi="Arial" w:cs="Arial"/>
              </w:rPr>
              <w:t xml:space="preserve"> </w:t>
            </w:r>
            <w:r w:rsidR="00A626C4" w:rsidRPr="00435866">
              <w:rPr>
                <w:rFonts w:ascii="Arial" w:hAnsi="Arial" w:cs="Arial"/>
              </w:rPr>
              <w:t>in na podlagi poslovnih knjig in evidenc, kot jih predpisuje Pravilnik o poslovnih knjigah in drugih davčnih evidencah za fizične osebe, ki opravljajo dejavnost.</w:t>
            </w:r>
          </w:p>
        </w:tc>
      </w:tr>
      <w:tr w:rsidR="005848CF" w:rsidRPr="00435866" w14:paraId="595D3EE0" w14:textId="77777777">
        <w:trPr>
          <w:cantSplit/>
          <w:trHeight w:val="67"/>
        </w:trPr>
        <w:tc>
          <w:tcPr>
            <w:tcW w:w="998" w:type="dxa"/>
            <w:tcBorders>
              <w:bottom w:val="single" w:sz="4" w:space="0" w:color="auto"/>
            </w:tcBorders>
          </w:tcPr>
          <w:p w14:paraId="73ED71EF" w14:textId="77777777" w:rsidR="005848CF" w:rsidRPr="00435866" w:rsidRDefault="005848CF" w:rsidP="002B741D">
            <w:pPr>
              <w:rPr>
                <w:rFonts w:ascii="Arial" w:hAnsi="Arial" w:cs="Arial"/>
              </w:rPr>
            </w:pPr>
            <w:r w:rsidRPr="00435866">
              <w:rPr>
                <w:rFonts w:ascii="Arial" w:hAnsi="Arial" w:cs="Arial"/>
              </w:rPr>
              <w:t>1.1</w:t>
            </w:r>
          </w:p>
        </w:tc>
        <w:tc>
          <w:tcPr>
            <w:tcW w:w="7894" w:type="dxa"/>
            <w:tcBorders>
              <w:bottom w:val="single" w:sz="4" w:space="0" w:color="auto"/>
            </w:tcBorders>
          </w:tcPr>
          <w:p w14:paraId="7738CEAA" w14:textId="77777777" w:rsidR="005848CF" w:rsidRPr="00435866" w:rsidRDefault="005848CF" w:rsidP="002B741D">
            <w:pPr>
              <w:jc w:val="both"/>
              <w:rPr>
                <w:rFonts w:ascii="Arial" w:hAnsi="Arial" w:cs="Arial"/>
              </w:rPr>
            </w:pPr>
            <w:r w:rsidRPr="00435866">
              <w:rPr>
                <w:rFonts w:ascii="Arial" w:hAnsi="Arial" w:cs="Arial"/>
              </w:rPr>
              <w:t xml:space="preserve">Znesek dohodkov, izkazanih v </w:t>
            </w:r>
            <w:proofErr w:type="spellStart"/>
            <w:r w:rsidRPr="00435866">
              <w:rPr>
                <w:rFonts w:ascii="Arial" w:hAnsi="Arial" w:cs="Arial"/>
              </w:rPr>
              <w:t>zap</w:t>
            </w:r>
            <w:proofErr w:type="spellEnd"/>
            <w:r w:rsidRPr="00435866">
              <w:rPr>
                <w:rFonts w:ascii="Arial" w:hAnsi="Arial" w:cs="Arial"/>
              </w:rPr>
              <w:t>. št. 1, od katerih je bil odtegnjen davek na viru, vključno z davčnim odtegljajem (136. člena ZDoh-2 v povezavi s 53. členom in četrtim odstavkom 68. člena ZDoh-2)</w:t>
            </w:r>
          </w:p>
        </w:tc>
      </w:tr>
      <w:tr w:rsidR="005848CF" w:rsidRPr="00435866" w14:paraId="6988F710" w14:textId="77777777">
        <w:trPr>
          <w:cantSplit/>
          <w:trHeight w:val="67"/>
        </w:trPr>
        <w:tc>
          <w:tcPr>
            <w:tcW w:w="998" w:type="dxa"/>
          </w:tcPr>
          <w:p w14:paraId="6941FF99" w14:textId="77777777" w:rsidR="005848CF" w:rsidRPr="00435866" w:rsidRDefault="005848CF" w:rsidP="002B741D">
            <w:pPr>
              <w:rPr>
                <w:rFonts w:ascii="Arial" w:hAnsi="Arial" w:cs="Arial"/>
              </w:rPr>
            </w:pPr>
            <w:r w:rsidRPr="00435866">
              <w:rPr>
                <w:rFonts w:ascii="Arial" w:hAnsi="Arial" w:cs="Arial"/>
              </w:rPr>
              <w:t>2.</w:t>
            </w:r>
          </w:p>
        </w:tc>
        <w:tc>
          <w:tcPr>
            <w:tcW w:w="7894" w:type="dxa"/>
          </w:tcPr>
          <w:p w14:paraId="23F783D3" w14:textId="77777777" w:rsidR="005848CF" w:rsidRPr="00435866" w:rsidRDefault="005848CF" w:rsidP="002B741D">
            <w:pPr>
              <w:jc w:val="both"/>
              <w:rPr>
                <w:rFonts w:ascii="Arial" w:hAnsi="Arial" w:cs="Arial"/>
              </w:rPr>
            </w:pPr>
            <w:r w:rsidRPr="00435866">
              <w:rPr>
                <w:rFonts w:ascii="Arial" w:hAnsi="Arial" w:cs="Arial"/>
              </w:rPr>
              <w:t xml:space="preserve">Skupni znesek zmanjšanja prihodkov, izkazanih v </w:t>
            </w:r>
            <w:proofErr w:type="spellStart"/>
            <w:r w:rsidRPr="00435866">
              <w:rPr>
                <w:rFonts w:ascii="Arial" w:hAnsi="Arial" w:cs="Arial"/>
              </w:rPr>
              <w:t>zap</w:t>
            </w:r>
            <w:proofErr w:type="spellEnd"/>
            <w:r w:rsidRPr="00435866">
              <w:rPr>
                <w:rFonts w:ascii="Arial" w:hAnsi="Arial" w:cs="Arial"/>
              </w:rPr>
              <w:t xml:space="preserve">. št. 1, za posamezne vrste prihodkov iz </w:t>
            </w:r>
            <w:proofErr w:type="spellStart"/>
            <w:r w:rsidRPr="00435866">
              <w:rPr>
                <w:rFonts w:ascii="Arial" w:hAnsi="Arial" w:cs="Arial"/>
              </w:rPr>
              <w:t>zap</w:t>
            </w:r>
            <w:proofErr w:type="spellEnd"/>
            <w:r w:rsidRPr="00435866">
              <w:rPr>
                <w:rFonts w:ascii="Arial" w:hAnsi="Arial" w:cs="Arial"/>
              </w:rPr>
              <w:t>. št. 2.1 do 2.7</w:t>
            </w:r>
          </w:p>
        </w:tc>
      </w:tr>
      <w:tr w:rsidR="005848CF" w:rsidRPr="00435866" w14:paraId="73A0D6F5" w14:textId="77777777">
        <w:trPr>
          <w:cantSplit/>
          <w:trHeight w:val="67"/>
        </w:trPr>
        <w:tc>
          <w:tcPr>
            <w:tcW w:w="998" w:type="dxa"/>
          </w:tcPr>
          <w:p w14:paraId="467B109B" w14:textId="77777777" w:rsidR="005848CF" w:rsidRPr="00435866" w:rsidRDefault="005848CF" w:rsidP="002B741D">
            <w:pPr>
              <w:rPr>
                <w:rFonts w:ascii="Arial" w:hAnsi="Arial" w:cs="Arial"/>
              </w:rPr>
            </w:pPr>
            <w:r w:rsidRPr="00435866">
              <w:rPr>
                <w:rFonts w:ascii="Arial" w:hAnsi="Arial" w:cs="Arial"/>
              </w:rPr>
              <w:t>2.1</w:t>
            </w:r>
          </w:p>
        </w:tc>
        <w:tc>
          <w:tcPr>
            <w:tcW w:w="7894" w:type="dxa"/>
          </w:tcPr>
          <w:p w14:paraId="7A38E472" w14:textId="77777777" w:rsidR="005848CF" w:rsidRPr="00435866" w:rsidRDefault="005848CF" w:rsidP="002B741D">
            <w:pPr>
              <w:jc w:val="both"/>
              <w:rPr>
                <w:rFonts w:ascii="Arial" w:hAnsi="Arial" w:cs="Arial"/>
              </w:rPr>
            </w:pPr>
            <w:r w:rsidRPr="00435866">
              <w:rPr>
                <w:rFonts w:ascii="Arial" w:hAnsi="Arial" w:cs="Arial"/>
              </w:rPr>
              <w:t>Znesek prihodkov pri odpravi in porabi rezervacij, ki predhodno niso bile priznane oziroma so bile obdavčene že ob njihovem oblikovanju (tretji odstavek 20. člena ZDDPO-2 v povezavi s 83. členom ZDDPO-2)</w:t>
            </w:r>
          </w:p>
        </w:tc>
      </w:tr>
      <w:tr w:rsidR="005848CF" w:rsidRPr="00435866" w14:paraId="6B64ECEC" w14:textId="77777777">
        <w:trPr>
          <w:cantSplit/>
          <w:trHeight w:val="67"/>
        </w:trPr>
        <w:tc>
          <w:tcPr>
            <w:tcW w:w="998" w:type="dxa"/>
          </w:tcPr>
          <w:p w14:paraId="7C63646B" w14:textId="77777777" w:rsidR="005848CF" w:rsidRPr="00435866" w:rsidRDefault="005848CF" w:rsidP="002B741D">
            <w:pPr>
              <w:rPr>
                <w:rFonts w:ascii="Arial" w:hAnsi="Arial" w:cs="Arial"/>
              </w:rPr>
            </w:pPr>
            <w:r w:rsidRPr="00435866">
              <w:rPr>
                <w:rFonts w:ascii="Arial" w:hAnsi="Arial" w:cs="Arial"/>
              </w:rPr>
              <w:t>2.2</w:t>
            </w:r>
          </w:p>
        </w:tc>
        <w:tc>
          <w:tcPr>
            <w:tcW w:w="7894" w:type="dxa"/>
          </w:tcPr>
          <w:p w14:paraId="0C1060F9" w14:textId="66710CE9" w:rsidR="00AC37FE" w:rsidRPr="00435866" w:rsidRDefault="005848CF" w:rsidP="007F1A61">
            <w:pPr>
              <w:jc w:val="both"/>
              <w:rPr>
                <w:rFonts w:ascii="Arial" w:hAnsi="Arial" w:cs="Arial"/>
              </w:rPr>
            </w:pPr>
            <w:r w:rsidRPr="00435866">
              <w:rPr>
                <w:rFonts w:ascii="Arial" w:hAnsi="Arial" w:cs="Arial"/>
              </w:rPr>
              <w:t xml:space="preserve">Znesek prihodkov, izvzetih iz obdavčitve </w:t>
            </w:r>
            <w:r w:rsidR="00AC37FE">
              <w:rPr>
                <w:rFonts w:ascii="Arial" w:hAnsi="Arial" w:cs="Arial"/>
              </w:rPr>
              <w:t xml:space="preserve"> </w:t>
            </w:r>
            <w:r w:rsidR="00AC37FE" w:rsidRPr="00AC37FE">
              <w:rPr>
                <w:rFonts w:ascii="Arial" w:hAnsi="Arial" w:cs="Arial"/>
              </w:rPr>
              <w:t>(odprava dvojne obdavčitve z metodo izvzetja po mednarodni pogodbi in oprostitev dobičkov ali delov dobičkov, ki so po mednarodni pogodbi, ki ureja obdavčitev mednarodnega prometa, obdavčeni samo v drugi državi pogodbenici)</w:t>
            </w:r>
          </w:p>
        </w:tc>
      </w:tr>
      <w:tr w:rsidR="005848CF" w:rsidRPr="00435866" w14:paraId="5F00BF57" w14:textId="77777777">
        <w:trPr>
          <w:cantSplit/>
          <w:trHeight w:val="67"/>
        </w:trPr>
        <w:tc>
          <w:tcPr>
            <w:tcW w:w="998" w:type="dxa"/>
          </w:tcPr>
          <w:p w14:paraId="19E209FB" w14:textId="77777777" w:rsidR="005848CF" w:rsidRPr="00435866" w:rsidRDefault="005848CF" w:rsidP="002B741D">
            <w:pPr>
              <w:rPr>
                <w:rFonts w:ascii="Arial" w:hAnsi="Arial" w:cs="Arial"/>
              </w:rPr>
            </w:pPr>
            <w:r w:rsidRPr="00435866">
              <w:rPr>
                <w:rFonts w:ascii="Arial" w:hAnsi="Arial" w:cs="Arial"/>
              </w:rPr>
              <w:t>2.3</w:t>
            </w:r>
          </w:p>
        </w:tc>
        <w:tc>
          <w:tcPr>
            <w:tcW w:w="7894" w:type="dxa"/>
          </w:tcPr>
          <w:p w14:paraId="0FA5998F" w14:textId="77777777" w:rsidR="005848CF" w:rsidRPr="00435866" w:rsidRDefault="005848CF" w:rsidP="002B741D">
            <w:pPr>
              <w:tabs>
                <w:tab w:val="left" w:pos="7015"/>
              </w:tabs>
              <w:jc w:val="both"/>
              <w:rPr>
                <w:rFonts w:ascii="Arial" w:hAnsi="Arial" w:cs="Arial"/>
              </w:rPr>
            </w:pPr>
            <w:r w:rsidRPr="00435866">
              <w:rPr>
                <w:rFonts w:ascii="Arial" w:hAnsi="Arial" w:cs="Arial"/>
              </w:rPr>
              <w:t>Znesek prihodkov pri odpravi oslabitve, ki se v skladu s tretjim odstavkom 21. člena, drugim odstavkom 22. člena ter 96. členom ZDDPO-2 izvzamejo iz obdavčitve, če predhodna oslabitev ni bila upoštevana</w:t>
            </w:r>
          </w:p>
        </w:tc>
      </w:tr>
      <w:tr w:rsidR="005848CF" w:rsidRPr="00435866" w14:paraId="4EAA2529" w14:textId="77777777">
        <w:trPr>
          <w:cantSplit/>
          <w:trHeight w:val="67"/>
        </w:trPr>
        <w:tc>
          <w:tcPr>
            <w:tcW w:w="998" w:type="dxa"/>
          </w:tcPr>
          <w:p w14:paraId="3AB955E1" w14:textId="77777777" w:rsidR="005848CF" w:rsidRPr="00435866" w:rsidRDefault="005848CF" w:rsidP="002B741D">
            <w:pPr>
              <w:rPr>
                <w:rFonts w:ascii="Arial" w:hAnsi="Arial" w:cs="Arial"/>
              </w:rPr>
            </w:pPr>
            <w:r w:rsidRPr="00435866">
              <w:rPr>
                <w:rFonts w:ascii="Arial" w:hAnsi="Arial" w:cs="Arial"/>
              </w:rPr>
              <w:t>2.4</w:t>
            </w:r>
          </w:p>
        </w:tc>
        <w:tc>
          <w:tcPr>
            <w:tcW w:w="7894" w:type="dxa"/>
          </w:tcPr>
          <w:p w14:paraId="73207A71" w14:textId="77777777" w:rsidR="005848CF" w:rsidRPr="00435866" w:rsidRDefault="005848CF" w:rsidP="002B741D">
            <w:pPr>
              <w:jc w:val="both"/>
              <w:rPr>
                <w:rFonts w:ascii="Arial" w:hAnsi="Arial" w:cs="Arial"/>
              </w:rPr>
            </w:pPr>
            <w:r w:rsidRPr="00435866">
              <w:rPr>
                <w:rFonts w:ascii="Arial" w:hAnsi="Arial" w:cs="Arial"/>
              </w:rPr>
              <w:t>Znesek prihodkov, ki po določbi 54. člena ZDoh-2 ne veljajo kot prihodek, dosežen z opravljanjem dejavnosti:</w:t>
            </w:r>
          </w:p>
          <w:p w14:paraId="40063BDC" w14:textId="77777777" w:rsidR="005848CF" w:rsidRPr="00435866" w:rsidRDefault="005848CF" w:rsidP="002B741D">
            <w:pPr>
              <w:jc w:val="both"/>
              <w:rPr>
                <w:rFonts w:ascii="Arial" w:hAnsi="Arial" w:cs="Arial"/>
              </w:rPr>
            </w:pPr>
            <w:r w:rsidRPr="00435866">
              <w:rPr>
                <w:rFonts w:ascii="Arial" w:hAnsi="Arial" w:cs="Arial"/>
              </w:rPr>
              <w:t xml:space="preserve">1. dividenda, kakor je </w:t>
            </w:r>
            <w:r w:rsidR="002A2546" w:rsidRPr="00435866">
              <w:rPr>
                <w:rFonts w:ascii="Arial" w:hAnsi="Arial" w:cs="Arial"/>
              </w:rPr>
              <w:t xml:space="preserve">določena </w:t>
            </w:r>
            <w:r w:rsidRPr="00435866">
              <w:rPr>
                <w:rFonts w:ascii="Arial" w:hAnsi="Arial" w:cs="Arial"/>
              </w:rPr>
              <w:t>v poglavju III.6.2. ZDoh-2</w:t>
            </w:r>
          </w:p>
          <w:p w14:paraId="4A3335AC" w14:textId="77777777" w:rsidR="005848CF" w:rsidRPr="00435866" w:rsidRDefault="005848CF" w:rsidP="002B741D">
            <w:pPr>
              <w:jc w:val="both"/>
              <w:rPr>
                <w:rFonts w:ascii="Arial" w:hAnsi="Arial" w:cs="Arial"/>
              </w:rPr>
            </w:pPr>
            <w:r w:rsidRPr="00435866">
              <w:rPr>
                <w:rFonts w:ascii="Arial" w:hAnsi="Arial" w:cs="Arial"/>
              </w:rPr>
              <w:t>2. obresti, kakor so določene v poglavju III.6.1. ZDoh-</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dosežene na podlagi dolžniških vrednostnih papirjev, izdanih v seriji, za katere so z zakonom, ki ureja trg vrednostnih papirjev, določeni pogoji in način poslovanja z njimi,</w:t>
            </w:r>
          </w:p>
          <w:p w14:paraId="299EDDA7" w14:textId="77777777" w:rsidR="005848CF" w:rsidRPr="00435866" w:rsidRDefault="005848CF" w:rsidP="002B741D">
            <w:pPr>
              <w:jc w:val="both"/>
              <w:rPr>
                <w:rFonts w:ascii="Arial" w:hAnsi="Arial" w:cs="Arial"/>
              </w:rPr>
            </w:pPr>
            <w:r w:rsidRPr="00435866">
              <w:rPr>
                <w:rFonts w:ascii="Arial" w:hAnsi="Arial" w:cs="Arial"/>
              </w:rPr>
              <w:t>3. prihodek, dosežen na podlagi odsvojitve lastniškega deleža, k</w:t>
            </w:r>
            <w:r w:rsidR="002A2546" w:rsidRPr="00435866">
              <w:rPr>
                <w:rFonts w:ascii="Arial" w:hAnsi="Arial" w:cs="Arial"/>
              </w:rPr>
              <w:t>ot</w:t>
            </w:r>
            <w:r w:rsidRPr="00435866">
              <w:rPr>
                <w:rFonts w:ascii="Arial" w:hAnsi="Arial" w:cs="Arial"/>
              </w:rPr>
              <w:t xml:space="preserve"> je določen v poglavju III.6.2. ZDoh-2, ali na podlagi odsvojitve investicijskih kuponov</w:t>
            </w:r>
          </w:p>
        </w:tc>
      </w:tr>
      <w:tr w:rsidR="005848CF" w:rsidRPr="00435866" w14:paraId="5EC96F74" w14:textId="77777777">
        <w:trPr>
          <w:cantSplit/>
          <w:trHeight w:val="67"/>
        </w:trPr>
        <w:tc>
          <w:tcPr>
            <w:tcW w:w="998" w:type="dxa"/>
          </w:tcPr>
          <w:p w14:paraId="70607966" w14:textId="77777777" w:rsidR="005848CF" w:rsidRPr="00435866" w:rsidRDefault="005848CF" w:rsidP="002B741D">
            <w:pPr>
              <w:rPr>
                <w:rFonts w:ascii="Arial" w:hAnsi="Arial" w:cs="Arial"/>
              </w:rPr>
            </w:pPr>
            <w:r w:rsidRPr="00435866">
              <w:rPr>
                <w:rFonts w:ascii="Arial" w:hAnsi="Arial" w:cs="Arial"/>
              </w:rPr>
              <w:t>2.5</w:t>
            </w:r>
          </w:p>
        </w:tc>
        <w:tc>
          <w:tcPr>
            <w:tcW w:w="7894" w:type="dxa"/>
          </w:tcPr>
          <w:p w14:paraId="401E2049" w14:textId="77777777" w:rsidR="005848CF" w:rsidRPr="00435866" w:rsidRDefault="005848CF" w:rsidP="002B741D">
            <w:pPr>
              <w:jc w:val="both"/>
              <w:rPr>
                <w:rFonts w:ascii="Arial" w:hAnsi="Arial" w:cs="Arial"/>
              </w:rPr>
            </w:pPr>
            <w:r w:rsidRPr="00435866">
              <w:rPr>
                <w:rFonts w:ascii="Arial" w:hAnsi="Arial" w:cs="Arial"/>
              </w:rPr>
              <w:t>Znesek prihodkov, ki so bili v tekočem ali preteklih davčnih obdobjih že vključeni v davčno osnovo in se zaradi odprave dvojne obdavčitve izvzamejo iz davčne osnove v skladu s prvim odstavkom 13. člena ZDDPO-2</w:t>
            </w:r>
          </w:p>
        </w:tc>
      </w:tr>
      <w:tr w:rsidR="005848CF" w:rsidRPr="00435866" w14:paraId="654D7D42" w14:textId="77777777">
        <w:trPr>
          <w:cantSplit/>
          <w:trHeight w:val="224"/>
        </w:trPr>
        <w:tc>
          <w:tcPr>
            <w:tcW w:w="998" w:type="dxa"/>
          </w:tcPr>
          <w:p w14:paraId="70C5944C" w14:textId="77777777" w:rsidR="005848CF" w:rsidRPr="00435866" w:rsidRDefault="005848CF" w:rsidP="002B741D">
            <w:pPr>
              <w:rPr>
                <w:rFonts w:ascii="Arial" w:hAnsi="Arial" w:cs="Arial"/>
              </w:rPr>
            </w:pPr>
            <w:r w:rsidRPr="00435866">
              <w:rPr>
                <w:rFonts w:ascii="Arial" w:hAnsi="Arial" w:cs="Arial"/>
              </w:rPr>
              <w:t>2.6</w:t>
            </w:r>
          </w:p>
        </w:tc>
        <w:tc>
          <w:tcPr>
            <w:tcW w:w="7894" w:type="dxa"/>
          </w:tcPr>
          <w:p w14:paraId="66D71BAC" w14:textId="77777777" w:rsidR="005848CF" w:rsidRPr="00435866" w:rsidRDefault="005848CF" w:rsidP="002B741D">
            <w:pPr>
              <w:jc w:val="both"/>
              <w:rPr>
                <w:rFonts w:ascii="Arial" w:hAnsi="Arial" w:cs="Arial"/>
              </w:rPr>
            </w:pPr>
            <w:r w:rsidRPr="00435866">
              <w:rPr>
                <w:rFonts w:ascii="Arial" w:hAnsi="Arial" w:cs="Arial"/>
              </w:rPr>
              <w:t>Znesek prihodkov, ki izvirajo iz v preteklih davčnih obdobjih nepriznanih odhodkov in se izvzamejo iz davčne osnove v skladu s tretjim odstavkom 13. člena ZDDPO-2</w:t>
            </w:r>
          </w:p>
        </w:tc>
      </w:tr>
      <w:tr w:rsidR="005848CF" w:rsidRPr="00435866" w14:paraId="5A8485EF" w14:textId="77777777">
        <w:trPr>
          <w:cantSplit/>
          <w:trHeight w:val="224"/>
        </w:trPr>
        <w:tc>
          <w:tcPr>
            <w:tcW w:w="998" w:type="dxa"/>
          </w:tcPr>
          <w:p w14:paraId="68CB3CC4" w14:textId="77777777" w:rsidR="005848CF" w:rsidRPr="00435866" w:rsidRDefault="005848CF" w:rsidP="002B741D">
            <w:pPr>
              <w:rPr>
                <w:rFonts w:ascii="Arial" w:hAnsi="Arial" w:cs="Arial"/>
              </w:rPr>
            </w:pPr>
            <w:r w:rsidRPr="00435866">
              <w:rPr>
                <w:rFonts w:ascii="Arial" w:hAnsi="Arial" w:cs="Arial"/>
              </w:rPr>
              <w:t>2.7</w:t>
            </w:r>
          </w:p>
        </w:tc>
        <w:tc>
          <w:tcPr>
            <w:tcW w:w="7894" w:type="dxa"/>
          </w:tcPr>
          <w:p w14:paraId="57E72BB4" w14:textId="77777777" w:rsidR="005848CF" w:rsidRPr="00435866" w:rsidRDefault="005848CF" w:rsidP="002B741D">
            <w:pPr>
              <w:jc w:val="both"/>
              <w:rPr>
                <w:rFonts w:ascii="Arial" w:hAnsi="Arial" w:cs="Arial"/>
              </w:rPr>
            </w:pPr>
            <w:r w:rsidRPr="00435866">
              <w:rPr>
                <w:rFonts w:ascii="Arial" w:hAnsi="Arial" w:cs="Arial"/>
              </w:rPr>
              <w:t xml:space="preserve">Znesek zmanjšanja prihodkov v primeru odtujitve prenesenih sredstev za neupoštevane razlike med davčno in pošteno vrednostjo sredstev pri prenosu sredstev na novega zasebnika, ki glede na določbo </w:t>
            </w:r>
            <w:proofErr w:type="spellStart"/>
            <w:r w:rsidRPr="00435866">
              <w:rPr>
                <w:rFonts w:ascii="Arial" w:hAnsi="Arial" w:cs="Arial"/>
              </w:rPr>
              <w:t>1.b</w:t>
            </w:r>
            <w:proofErr w:type="spellEnd"/>
            <w:r w:rsidRPr="00435866">
              <w:rPr>
                <w:rFonts w:ascii="Arial" w:hAnsi="Arial" w:cs="Arial"/>
              </w:rPr>
              <w:t xml:space="preserve"> točke četrtega odstavka 51. člena  ZDoh-2 niso bile upoštevane pri določanju davčne osnove na obračunski dan prenosa </w:t>
            </w:r>
          </w:p>
        </w:tc>
      </w:tr>
      <w:tr w:rsidR="005848CF" w:rsidRPr="00435866" w14:paraId="6208F414" w14:textId="77777777">
        <w:trPr>
          <w:cantSplit/>
          <w:trHeight w:val="224"/>
        </w:trPr>
        <w:tc>
          <w:tcPr>
            <w:tcW w:w="998" w:type="dxa"/>
          </w:tcPr>
          <w:p w14:paraId="29131118" w14:textId="77777777" w:rsidR="005848CF" w:rsidRPr="00435866" w:rsidRDefault="005848CF" w:rsidP="002B741D">
            <w:pPr>
              <w:rPr>
                <w:rFonts w:ascii="Arial" w:hAnsi="Arial" w:cs="Arial"/>
              </w:rPr>
            </w:pPr>
            <w:r w:rsidRPr="00435866">
              <w:rPr>
                <w:rFonts w:ascii="Arial" w:hAnsi="Arial" w:cs="Arial"/>
              </w:rPr>
              <w:t>3.</w:t>
            </w:r>
          </w:p>
        </w:tc>
        <w:tc>
          <w:tcPr>
            <w:tcW w:w="7894" w:type="dxa"/>
          </w:tcPr>
          <w:p w14:paraId="5B839571" w14:textId="77777777" w:rsidR="005848CF" w:rsidRPr="00435866" w:rsidRDefault="005848CF" w:rsidP="004132F4">
            <w:pPr>
              <w:jc w:val="both"/>
              <w:rPr>
                <w:rFonts w:ascii="Arial" w:hAnsi="Arial" w:cs="Arial"/>
              </w:rPr>
            </w:pPr>
            <w:r w:rsidRPr="00435866">
              <w:rPr>
                <w:rFonts w:ascii="Arial" w:hAnsi="Arial" w:cs="Arial"/>
              </w:rPr>
              <w:t xml:space="preserve">Skupni znesek povečanja prihodkov iz </w:t>
            </w:r>
            <w:proofErr w:type="spellStart"/>
            <w:r w:rsidRPr="00435866">
              <w:rPr>
                <w:rFonts w:ascii="Arial" w:hAnsi="Arial" w:cs="Arial"/>
              </w:rPr>
              <w:t>zap</w:t>
            </w:r>
            <w:proofErr w:type="spellEnd"/>
            <w:r w:rsidRPr="00435866">
              <w:rPr>
                <w:rFonts w:ascii="Arial" w:hAnsi="Arial" w:cs="Arial"/>
              </w:rPr>
              <w:t>. št. 1 glede na določbe ZDDPO-</w:t>
            </w:r>
            <w:smartTag w:uri="urn:schemas-microsoft-com:office:smarttags" w:element="metricconverter">
              <w:smartTagPr>
                <w:attr w:name="ProductID" w:val="2 in"/>
              </w:smartTagPr>
              <w:r w:rsidRPr="00435866">
                <w:rPr>
                  <w:rFonts w:ascii="Arial" w:hAnsi="Arial" w:cs="Arial"/>
                </w:rPr>
                <w:t>2 in</w:t>
              </w:r>
            </w:smartTag>
            <w:r w:rsidRPr="00435866">
              <w:rPr>
                <w:rFonts w:ascii="Arial" w:hAnsi="Arial" w:cs="Arial"/>
              </w:rPr>
              <w:t xml:space="preserve"> ZDoh-2 (</w:t>
            </w:r>
            <w:proofErr w:type="spellStart"/>
            <w:r w:rsidRPr="00435866">
              <w:rPr>
                <w:rFonts w:ascii="Arial" w:hAnsi="Arial" w:cs="Arial"/>
              </w:rPr>
              <w:t>zap</w:t>
            </w:r>
            <w:proofErr w:type="spellEnd"/>
            <w:r w:rsidRPr="00435866">
              <w:rPr>
                <w:rFonts w:ascii="Arial" w:hAnsi="Arial" w:cs="Arial"/>
              </w:rPr>
              <w:t>. št. 3.1 do 3.</w:t>
            </w:r>
            <w:r w:rsidR="004132F4" w:rsidRPr="00435866">
              <w:rPr>
                <w:rFonts w:ascii="Arial" w:hAnsi="Arial" w:cs="Arial"/>
              </w:rPr>
              <w:t>6</w:t>
            </w:r>
            <w:r w:rsidRPr="00435866">
              <w:rPr>
                <w:rFonts w:ascii="Arial" w:hAnsi="Arial" w:cs="Arial"/>
              </w:rPr>
              <w:t>)</w:t>
            </w:r>
          </w:p>
        </w:tc>
      </w:tr>
      <w:tr w:rsidR="005848CF" w:rsidRPr="00435866" w14:paraId="6E8A88A1" w14:textId="77777777">
        <w:trPr>
          <w:cantSplit/>
          <w:trHeight w:val="448"/>
        </w:trPr>
        <w:tc>
          <w:tcPr>
            <w:tcW w:w="998" w:type="dxa"/>
          </w:tcPr>
          <w:p w14:paraId="0C888FEA" w14:textId="77777777" w:rsidR="005848CF" w:rsidRPr="00435866" w:rsidRDefault="005848CF" w:rsidP="002B741D">
            <w:pPr>
              <w:rPr>
                <w:rFonts w:ascii="Arial" w:hAnsi="Arial" w:cs="Arial"/>
              </w:rPr>
            </w:pPr>
            <w:r w:rsidRPr="00435866">
              <w:rPr>
                <w:rFonts w:ascii="Arial" w:hAnsi="Arial" w:cs="Arial"/>
              </w:rPr>
              <w:t>3.1</w:t>
            </w:r>
          </w:p>
        </w:tc>
        <w:tc>
          <w:tcPr>
            <w:tcW w:w="7894" w:type="dxa"/>
          </w:tcPr>
          <w:p w14:paraId="6E05C604" w14:textId="1A093684" w:rsidR="005848CF" w:rsidRPr="00435866" w:rsidRDefault="005848CF" w:rsidP="000F6A7C">
            <w:pPr>
              <w:jc w:val="both"/>
              <w:rPr>
                <w:rFonts w:ascii="Arial" w:hAnsi="Arial" w:cs="Arial"/>
              </w:rPr>
            </w:pPr>
            <w:r w:rsidRPr="00435866">
              <w:rPr>
                <w:rFonts w:ascii="Arial" w:hAnsi="Arial" w:cs="Arial"/>
              </w:rPr>
              <w:t>Znesek prilagoditve (povečanja) prihodkov pri transfernih cenah s povezanimi osebami iz 16. člena ZDoh-2, v skladu z določbami tretjega in petega odstavk</w:t>
            </w:r>
            <w:r w:rsidR="000F6A7C">
              <w:rPr>
                <w:rFonts w:ascii="Arial" w:hAnsi="Arial" w:cs="Arial"/>
              </w:rPr>
              <w:t>a</w:t>
            </w:r>
            <w:r w:rsidRPr="00435866">
              <w:rPr>
                <w:rFonts w:ascii="Arial" w:hAnsi="Arial" w:cs="Arial"/>
              </w:rPr>
              <w:t xml:space="preserve"> 16. člena ZDDPO-2, ki se opravi najmanj do višine, ugotovljene z upoštevanjem primerljivih tržnih cen (tretji odstavek 16. člena ZDDPO-2)</w:t>
            </w:r>
          </w:p>
        </w:tc>
      </w:tr>
      <w:tr w:rsidR="005848CF" w:rsidRPr="00435866" w14:paraId="13381464" w14:textId="77777777">
        <w:trPr>
          <w:cantSplit/>
          <w:trHeight w:val="224"/>
        </w:trPr>
        <w:tc>
          <w:tcPr>
            <w:tcW w:w="998" w:type="dxa"/>
          </w:tcPr>
          <w:p w14:paraId="53A86805" w14:textId="77777777" w:rsidR="005848CF" w:rsidRPr="00435866" w:rsidRDefault="005848CF" w:rsidP="002B741D">
            <w:pPr>
              <w:rPr>
                <w:rFonts w:ascii="Arial" w:hAnsi="Arial" w:cs="Arial"/>
              </w:rPr>
            </w:pPr>
            <w:r w:rsidRPr="00435866">
              <w:rPr>
                <w:rFonts w:ascii="Arial" w:hAnsi="Arial" w:cs="Arial"/>
              </w:rPr>
              <w:t>3.2</w:t>
            </w:r>
          </w:p>
        </w:tc>
        <w:tc>
          <w:tcPr>
            <w:tcW w:w="7894" w:type="dxa"/>
          </w:tcPr>
          <w:p w14:paraId="7EAB786E" w14:textId="77777777" w:rsidR="005848CF" w:rsidRPr="00435866" w:rsidRDefault="005848CF" w:rsidP="002B741D">
            <w:pPr>
              <w:jc w:val="both"/>
              <w:rPr>
                <w:rFonts w:ascii="Arial" w:hAnsi="Arial" w:cs="Arial"/>
              </w:rPr>
            </w:pPr>
            <w:r w:rsidRPr="00435866">
              <w:rPr>
                <w:rFonts w:ascii="Arial" w:hAnsi="Arial" w:cs="Arial"/>
              </w:rPr>
              <w:t>Znesek prilagoditve (povečanja) prihodkov pri cenah s povezanimi osebami rezidenti iz 16. člena ZDoh-2 v skladu z določbami 17. člena ZDDPO-2</w:t>
            </w:r>
          </w:p>
        </w:tc>
      </w:tr>
      <w:tr w:rsidR="005848CF" w:rsidRPr="00435866" w14:paraId="031634D0" w14:textId="77777777">
        <w:trPr>
          <w:cantSplit/>
          <w:trHeight w:val="560"/>
        </w:trPr>
        <w:tc>
          <w:tcPr>
            <w:tcW w:w="998" w:type="dxa"/>
          </w:tcPr>
          <w:p w14:paraId="697300B0" w14:textId="77777777" w:rsidR="005848CF" w:rsidRPr="00435866" w:rsidRDefault="005848CF" w:rsidP="002B741D">
            <w:pPr>
              <w:rPr>
                <w:rFonts w:ascii="Arial" w:hAnsi="Arial" w:cs="Arial"/>
              </w:rPr>
            </w:pPr>
            <w:r w:rsidRPr="00435866">
              <w:rPr>
                <w:rFonts w:ascii="Arial" w:hAnsi="Arial" w:cs="Arial"/>
              </w:rPr>
              <w:lastRenderedPageBreak/>
              <w:t>3.3</w:t>
            </w:r>
          </w:p>
        </w:tc>
        <w:tc>
          <w:tcPr>
            <w:tcW w:w="7894" w:type="dxa"/>
          </w:tcPr>
          <w:p w14:paraId="7BEE6143" w14:textId="77777777" w:rsidR="005848CF" w:rsidRPr="00435866" w:rsidRDefault="005848CF" w:rsidP="002B741D">
            <w:pPr>
              <w:jc w:val="both"/>
              <w:rPr>
                <w:rFonts w:ascii="Arial" w:hAnsi="Arial" w:cs="Arial"/>
              </w:rPr>
            </w:pPr>
            <w:r w:rsidRPr="00435866">
              <w:rPr>
                <w:rFonts w:ascii="Arial" w:hAnsi="Arial" w:cs="Arial"/>
              </w:rPr>
              <w:t>Znesek prilagoditve (povečanja) prihodkov od obresti na dana posojila povezanim osebam iz 16. člena ZDoh-2, ki se, če so bile obresti obračunane po nižji obrestni meri ali sploh niso bile obračunane, opravi najmanj do višine, ugotovljene z upoštevanjem zadnje objavljene, ob času odobritve posojila oziroma ob času obračuna obresti znane priznane obrestne mere (prvi in tretji odstavek 19. člena ZDDPO-2)</w:t>
            </w:r>
          </w:p>
        </w:tc>
      </w:tr>
      <w:tr w:rsidR="005848CF" w:rsidRPr="00435866" w14:paraId="7ED26781" w14:textId="77777777">
        <w:trPr>
          <w:cantSplit/>
          <w:trHeight w:val="560"/>
        </w:trPr>
        <w:tc>
          <w:tcPr>
            <w:tcW w:w="998" w:type="dxa"/>
          </w:tcPr>
          <w:p w14:paraId="05F4D194" w14:textId="77777777" w:rsidR="005848CF" w:rsidRPr="00435866" w:rsidRDefault="005848CF" w:rsidP="002B741D">
            <w:pPr>
              <w:rPr>
                <w:rFonts w:ascii="Arial" w:hAnsi="Arial" w:cs="Arial"/>
              </w:rPr>
            </w:pPr>
            <w:r w:rsidRPr="00435866">
              <w:rPr>
                <w:rFonts w:ascii="Arial" w:hAnsi="Arial" w:cs="Arial"/>
              </w:rPr>
              <w:t>3.4</w:t>
            </w:r>
          </w:p>
        </w:tc>
        <w:tc>
          <w:tcPr>
            <w:tcW w:w="7894" w:type="dxa"/>
          </w:tcPr>
          <w:p w14:paraId="1C18CF38" w14:textId="77777777" w:rsidR="005848CF" w:rsidRPr="00435866" w:rsidRDefault="005848CF" w:rsidP="002B741D">
            <w:pPr>
              <w:jc w:val="both"/>
              <w:rPr>
                <w:rFonts w:ascii="Arial" w:hAnsi="Arial" w:cs="Arial"/>
              </w:rPr>
            </w:pPr>
            <w:r w:rsidRPr="00435866">
              <w:rPr>
                <w:rFonts w:ascii="Arial" w:hAnsi="Arial" w:cs="Arial"/>
              </w:rPr>
              <w:t>Znesek prilagoditve (povečanja) prihodkov od obresti na dana posojila povezanim osebam rezidentom iz 16. člena ZDoh-2, če so bile obresti obračunane po nižji obrestni meri ali sploh niso bile obračunane, opravi najmanj do višine, ugotovljene z upoštevanjem zadnje objavljene, ob času odobritve posojila oziroma ob času obračuna obresti znane priznane obrestne mere (prvi in tretji odstavek 19. člena ZDDPO-2)</w:t>
            </w:r>
          </w:p>
        </w:tc>
      </w:tr>
      <w:tr w:rsidR="005848CF" w:rsidRPr="0003181C" w14:paraId="4A5F7282" w14:textId="77777777">
        <w:trPr>
          <w:cantSplit/>
          <w:trHeight w:val="560"/>
        </w:trPr>
        <w:tc>
          <w:tcPr>
            <w:tcW w:w="998" w:type="dxa"/>
          </w:tcPr>
          <w:p w14:paraId="68D9BE74" w14:textId="77777777" w:rsidR="005848CF" w:rsidRPr="0003181C" w:rsidRDefault="005848CF" w:rsidP="002B741D">
            <w:pPr>
              <w:rPr>
                <w:rFonts w:ascii="Arial" w:hAnsi="Arial" w:cs="Arial"/>
              </w:rPr>
            </w:pPr>
            <w:r w:rsidRPr="0003181C">
              <w:rPr>
                <w:rFonts w:ascii="Arial" w:hAnsi="Arial" w:cs="Arial"/>
              </w:rPr>
              <w:t>3.5</w:t>
            </w:r>
          </w:p>
        </w:tc>
        <w:tc>
          <w:tcPr>
            <w:tcW w:w="7894" w:type="dxa"/>
          </w:tcPr>
          <w:p w14:paraId="046C50AB" w14:textId="77777777" w:rsidR="005848CF" w:rsidRPr="0003181C" w:rsidRDefault="005848CF" w:rsidP="002B741D">
            <w:pPr>
              <w:jc w:val="both"/>
              <w:rPr>
                <w:rFonts w:ascii="Arial" w:hAnsi="Arial" w:cs="Arial"/>
              </w:rPr>
            </w:pPr>
            <w:r w:rsidRPr="0003181C">
              <w:rPr>
                <w:rFonts w:ascii="Arial" w:hAnsi="Arial" w:cs="Arial"/>
              </w:rPr>
              <w:t>Znesek povečanja prihodkov v primeru odtujitve prenesenih sredstev pri novem zasebniku, za razliko, za katero je bil zasebnik, ki je prenašal sredstva na novega zasebnika, oproščen davka od razlike med pošteno in davčno vrednostjo sredstev na obračunski dan prenosa</w:t>
            </w:r>
          </w:p>
        </w:tc>
      </w:tr>
      <w:tr w:rsidR="0083148C" w:rsidRPr="0003181C" w14:paraId="23470DF1" w14:textId="77777777">
        <w:trPr>
          <w:cantSplit/>
          <w:trHeight w:val="112"/>
        </w:trPr>
        <w:tc>
          <w:tcPr>
            <w:tcW w:w="998" w:type="dxa"/>
          </w:tcPr>
          <w:p w14:paraId="4AB8BC85" w14:textId="77777777" w:rsidR="0083148C" w:rsidRPr="0003181C" w:rsidRDefault="0083148C" w:rsidP="004132F4">
            <w:pPr>
              <w:rPr>
                <w:rFonts w:ascii="Arial" w:hAnsi="Arial" w:cs="Arial"/>
              </w:rPr>
            </w:pPr>
            <w:r w:rsidRPr="0003181C">
              <w:rPr>
                <w:rFonts w:ascii="Arial" w:hAnsi="Arial" w:cs="Arial"/>
              </w:rPr>
              <w:t>3.</w:t>
            </w:r>
            <w:r w:rsidR="004132F4" w:rsidRPr="0003181C">
              <w:rPr>
                <w:rFonts w:ascii="Arial" w:hAnsi="Arial" w:cs="Arial"/>
              </w:rPr>
              <w:t>6</w:t>
            </w:r>
          </w:p>
        </w:tc>
        <w:tc>
          <w:tcPr>
            <w:tcW w:w="7894" w:type="dxa"/>
          </w:tcPr>
          <w:p w14:paraId="2C25053F" w14:textId="77777777" w:rsidR="0083148C" w:rsidRPr="0003181C" w:rsidRDefault="008C6B5B" w:rsidP="007F1A61">
            <w:pPr>
              <w:autoSpaceDE w:val="0"/>
              <w:autoSpaceDN w:val="0"/>
              <w:adjustRightInd w:val="0"/>
              <w:jc w:val="both"/>
              <w:rPr>
                <w:rFonts w:ascii="DMHDHE+ArialMT" w:hAnsi="DMHDHE+ArialMT" w:cs="DMHDHE+ArialMT"/>
                <w:color w:val="000000"/>
              </w:rPr>
            </w:pPr>
            <w:r w:rsidRPr="008C6B5B">
              <w:rPr>
                <w:rFonts w:ascii="DMHDHE+ArialMT" w:hAnsi="DMHDHE+ArialMT" w:cs="DMHDHE+ArialMT"/>
                <w:color w:val="000000"/>
              </w:rPr>
              <w:t>Pove</w:t>
            </w:r>
            <w:r w:rsidRPr="008C6B5B">
              <w:rPr>
                <w:rFonts w:ascii="Arial" w:hAnsi="Arial" w:cs="Arial"/>
                <w:color w:val="000000"/>
              </w:rPr>
              <w:t>č</w:t>
            </w:r>
            <w:r w:rsidRPr="008C6B5B">
              <w:rPr>
                <w:rFonts w:ascii="DMHDHE+ArialMT" w:hAnsi="DMHDHE+ArialMT" w:cs="DMHDHE+ArialMT"/>
                <w:color w:val="000000"/>
              </w:rPr>
              <w:t xml:space="preserve">anje prihodkov na podlagi drugega odstavka 49. </w:t>
            </w:r>
            <w:r w:rsidRPr="008C6B5B">
              <w:rPr>
                <w:rFonts w:ascii="Arial" w:hAnsi="Arial" w:cs="Arial"/>
                <w:color w:val="000000"/>
              </w:rPr>
              <w:t>č</w:t>
            </w:r>
            <w:r w:rsidRPr="008C6B5B">
              <w:rPr>
                <w:rFonts w:ascii="DMHDHE+ArialMT" w:hAnsi="DMHDHE+ArialMT" w:cs="DMHDHE+ArialMT"/>
                <w:color w:val="000000"/>
              </w:rPr>
              <w:t>lena ZDoh-2 za zneske pove</w:t>
            </w:r>
            <w:r w:rsidRPr="008C6B5B">
              <w:rPr>
                <w:rFonts w:ascii="Arial" w:hAnsi="Arial" w:cs="Arial"/>
                <w:color w:val="000000"/>
              </w:rPr>
              <w:t>č</w:t>
            </w:r>
            <w:r w:rsidRPr="008C6B5B">
              <w:rPr>
                <w:rFonts w:ascii="DMHDHE+ArialMT" w:hAnsi="DMHDHE+ArialMT" w:cs="DMHDHE+ArialMT"/>
                <w:color w:val="000000"/>
              </w:rPr>
              <w:t>anj sredstev ali zmanjšanja dolgov, ki se nanašajo na pretekla obdobja, in ki zaradi takratnega na</w:t>
            </w:r>
            <w:r w:rsidRPr="008C6B5B">
              <w:rPr>
                <w:rFonts w:ascii="Arial" w:hAnsi="Arial" w:cs="Arial"/>
                <w:color w:val="000000"/>
              </w:rPr>
              <w:t>č</w:t>
            </w:r>
            <w:r w:rsidRPr="008C6B5B">
              <w:rPr>
                <w:rFonts w:ascii="DMHDHE+ArialMT" w:hAnsi="DMHDHE+ArialMT" w:cs="DMHDHE+ArialMT"/>
                <w:color w:val="000000"/>
              </w:rPr>
              <w:t>ina ugotavljanja dav</w:t>
            </w:r>
            <w:r w:rsidRPr="008C6B5B">
              <w:rPr>
                <w:rFonts w:ascii="Arial" w:hAnsi="Arial" w:cs="Arial"/>
                <w:color w:val="000000"/>
              </w:rPr>
              <w:t>č</w:t>
            </w:r>
            <w:r w:rsidRPr="008C6B5B">
              <w:rPr>
                <w:rFonts w:ascii="DMHDHE+ArialMT" w:hAnsi="DMHDHE+ArialMT" w:cs="DMHDHE+ArialMT"/>
                <w:color w:val="000000"/>
              </w:rPr>
              <w:t>ne osnove niso bili obdav</w:t>
            </w:r>
            <w:r w:rsidRPr="008C6B5B">
              <w:rPr>
                <w:rFonts w:ascii="Arial" w:hAnsi="Arial" w:cs="Arial"/>
                <w:color w:val="000000"/>
              </w:rPr>
              <w:t>č</w:t>
            </w:r>
            <w:r w:rsidRPr="008C6B5B">
              <w:rPr>
                <w:rFonts w:ascii="DMHDHE+ArialMT" w:hAnsi="DMHDHE+ArialMT" w:cs="DMHDHE+ArialMT"/>
                <w:color w:val="000000"/>
              </w:rPr>
              <w:t>eni (npr. subvencije za pretekla obdobja prejete v teko</w:t>
            </w:r>
            <w:r w:rsidRPr="008C6B5B">
              <w:rPr>
                <w:rFonts w:ascii="Arial" w:hAnsi="Arial" w:cs="Arial"/>
                <w:color w:val="000000"/>
              </w:rPr>
              <w:t>č</w:t>
            </w:r>
            <w:r w:rsidRPr="008C6B5B">
              <w:rPr>
                <w:rFonts w:ascii="DMHDHE+ArialMT" w:hAnsi="DMHDHE+ArialMT" w:cs="DMHDHE+ArialMT"/>
                <w:color w:val="000000"/>
              </w:rPr>
              <w:t xml:space="preserve">em obdobju) </w:t>
            </w:r>
          </w:p>
        </w:tc>
      </w:tr>
      <w:tr w:rsidR="005848CF" w:rsidRPr="0003181C" w14:paraId="47AE7100" w14:textId="77777777">
        <w:trPr>
          <w:cantSplit/>
          <w:trHeight w:val="112"/>
        </w:trPr>
        <w:tc>
          <w:tcPr>
            <w:tcW w:w="998" w:type="dxa"/>
          </w:tcPr>
          <w:p w14:paraId="77EE9809" w14:textId="77777777" w:rsidR="005848CF" w:rsidRPr="0003181C" w:rsidRDefault="005848CF" w:rsidP="002B741D">
            <w:pPr>
              <w:rPr>
                <w:rFonts w:ascii="Arial" w:hAnsi="Arial" w:cs="Arial"/>
              </w:rPr>
            </w:pPr>
            <w:r w:rsidRPr="0003181C">
              <w:rPr>
                <w:rFonts w:ascii="Arial" w:hAnsi="Arial" w:cs="Arial"/>
              </w:rPr>
              <w:t>4.</w:t>
            </w:r>
          </w:p>
        </w:tc>
        <w:tc>
          <w:tcPr>
            <w:tcW w:w="7894" w:type="dxa"/>
          </w:tcPr>
          <w:p w14:paraId="174B8809" w14:textId="77777777" w:rsidR="005848CF" w:rsidRPr="0003181C" w:rsidRDefault="00A626C4" w:rsidP="002B741D">
            <w:pPr>
              <w:jc w:val="both"/>
              <w:rPr>
                <w:rFonts w:ascii="Arial" w:hAnsi="Arial" w:cs="Arial"/>
              </w:rPr>
            </w:pPr>
            <w:r w:rsidRPr="0003181C">
              <w:rPr>
                <w:rFonts w:ascii="Arial" w:hAnsi="Arial" w:cs="Arial"/>
                <w:b/>
              </w:rPr>
              <w:t xml:space="preserve">Davčno priznani prihodki </w:t>
            </w:r>
            <w:r w:rsidRPr="0003181C">
              <w:rPr>
                <w:rFonts w:ascii="Arial" w:hAnsi="Arial" w:cs="Arial"/>
              </w:rPr>
              <w:t xml:space="preserve">- </w:t>
            </w:r>
            <w:r w:rsidR="005848CF" w:rsidRPr="0003181C">
              <w:rPr>
                <w:rFonts w:ascii="Arial" w:hAnsi="Arial" w:cs="Arial"/>
              </w:rPr>
              <w:t>Izračun v obrazcu</w:t>
            </w:r>
          </w:p>
        </w:tc>
      </w:tr>
      <w:tr w:rsidR="005848CF" w:rsidRPr="0003181C" w14:paraId="10501132" w14:textId="77777777">
        <w:trPr>
          <w:cantSplit/>
          <w:trHeight w:val="105"/>
        </w:trPr>
        <w:tc>
          <w:tcPr>
            <w:tcW w:w="998" w:type="dxa"/>
          </w:tcPr>
          <w:p w14:paraId="0A31DB87" w14:textId="77777777" w:rsidR="005848CF" w:rsidRPr="0003181C" w:rsidRDefault="005848CF" w:rsidP="002B741D">
            <w:pPr>
              <w:rPr>
                <w:rFonts w:ascii="Arial" w:hAnsi="Arial" w:cs="Arial"/>
              </w:rPr>
            </w:pPr>
            <w:r w:rsidRPr="0003181C">
              <w:rPr>
                <w:rFonts w:ascii="Arial" w:hAnsi="Arial" w:cs="Arial"/>
              </w:rPr>
              <w:t>5.</w:t>
            </w:r>
          </w:p>
        </w:tc>
        <w:tc>
          <w:tcPr>
            <w:tcW w:w="7894" w:type="dxa"/>
          </w:tcPr>
          <w:p w14:paraId="35BF8B4E" w14:textId="77777777" w:rsidR="005848CF" w:rsidRPr="0003181C" w:rsidRDefault="00CE2BFA" w:rsidP="00CE2BFA">
            <w:pPr>
              <w:jc w:val="both"/>
              <w:rPr>
                <w:rFonts w:ascii="Arial" w:hAnsi="Arial" w:cs="Arial"/>
              </w:rPr>
            </w:pPr>
            <w:r w:rsidRPr="0003181C">
              <w:rPr>
                <w:rFonts w:ascii="Arial" w:hAnsi="Arial" w:cs="Arial"/>
              </w:rPr>
              <w:t>Se ne izpolnjuje</w:t>
            </w:r>
          </w:p>
        </w:tc>
      </w:tr>
      <w:tr w:rsidR="005848CF" w:rsidRPr="0003181C" w14:paraId="3BE5172D" w14:textId="77777777">
        <w:trPr>
          <w:cantSplit/>
          <w:trHeight w:val="224"/>
        </w:trPr>
        <w:tc>
          <w:tcPr>
            <w:tcW w:w="998" w:type="dxa"/>
          </w:tcPr>
          <w:p w14:paraId="6AB0672E" w14:textId="77777777" w:rsidR="005848CF" w:rsidRPr="0003181C" w:rsidRDefault="005848CF" w:rsidP="002B741D">
            <w:pPr>
              <w:rPr>
                <w:rFonts w:ascii="Arial" w:hAnsi="Arial" w:cs="Arial"/>
              </w:rPr>
            </w:pPr>
            <w:r w:rsidRPr="0003181C">
              <w:rPr>
                <w:rFonts w:ascii="Arial" w:hAnsi="Arial" w:cs="Arial"/>
              </w:rPr>
              <w:t>6.</w:t>
            </w:r>
          </w:p>
        </w:tc>
        <w:tc>
          <w:tcPr>
            <w:tcW w:w="7894" w:type="dxa"/>
          </w:tcPr>
          <w:p w14:paraId="0C733C83" w14:textId="77777777" w:rsidR="005848CF" w:rsidRPr="0003181C" w:rsidRDefault="00CE2BFA" w:rsidP="002B741D">
            <w:pPr>
              <w:jc w:val="both"/>
              <w:rPr>
                <w:rFonts w:ascii="Arial" w:hAnsi="Arial" w:cs="Arial"/>
              </w:rPr>
            </w:pPr>
            <w:r w:rsidRPr="0003181C">
              <w:rPr>
                <w:rFonts w:ascii="Arial" w:hAnsi="Arial" w:cs="Arial"/>
              </w:rPr>
              <w:t>Se ne izpolnjuje</w:t>
            </w:r>
          </w:p>
        </w:tc>
      </w:tr>
      <w:tr w:rsidR="00CE2BFA" w:rsidRPr="0003181C" w14:paraId="5D25CE2A" w14:textId="77777777">
        <w:trPr>
          <w:cantSplit/>
          <w:trHeight w:val="236"/>
        </w:trPr>
        <w:tc>
          <w:tcPr>
            <w:tcW w:w="998" w:type="dxa"/>
          </w:tcPr>
          <w:p w14:paraId="5EB6EBEB" w14:textId="77777777" w:rsidR="00CE2BFA" w:rsidRPr="0003181C" w:rsidRDefault="00CE2BFA" w:rsidP="002B741D">
            <w:pPr>
              <w:rPr>
                <w:rFonts w:ascii="Arial" w:hAnsi="Arial" w:cs="Arial"/>
              </w:rPr>
            </w:pPr>
            <w:r w:rsidRPr="0003181C">
              <w:rPr>
                <w:rFonts w:ascii="Arial" w:hAnsi="Arial" w:cs="Arial"/>
              </w:rPr>
              <w:t>7.</w:t>
            </w:r>
          </w:p>
        </w:tc>
        <w:tc>
          <w:tcPr>
            <w:tcW w:w="7894" w:type="dxa"/>
          </w:tcPr>
          <w:p w14:paraId="2A8576A8" w14:textId="77777777" w:rsidR="00CE2BFA" w:rsidRPr="0003181C" w:rsidRDefault="00CE2BFA" w:rsidP="002B741D">
            <w:pPr>
              <w:jc w:val="both"/>
              <w:rPr>
                <w:rFonts w:ascii="Arial" w:hAnsi="Arial" w:cs="Arial"/>
              </w:rPr>
            </w:pPr>
            <w:r w:rsidRPr="0003181C">
              <w:rPr>
                <w:rFonts w:ascii="Arial" w:hAnsi="Arial" w:cs="Arial"/>
              </w:rPr>
              <w:t>Se ne izpolnjuje</w:t>
            </w:r>
          </w:p>
        </w:tc>
      </w:tr>
      <w:tr w:rsidR="00CE2BFA" w:rsidRPr="0003181C" w14:paraId="7332FE84" w14:textId="77777777">
        <w:trPr>
          <w:cantSplit/>
          <w:trHeight w:val="224"/>
        </w:trPr>
        <w:tc>
          <w:tcPr>
            <w:tcW w:w="998" w:type="dxa"/>
          </w:tcPr>
          <w:p w14:paraId="0E6317DF" w14:textId="77777777" w:rsidR="00CE2BFA" w:rsidRPr="0003181C" w:rsidRDefault="00CE2BFA" w:rsidP="002B741D">
            <w:pPr>
              <w:rPr>
                <w:rFonts w:ascii="Arial" w:hAnsi="Arial" w:cs="Arial"/>
              </w:rPr>
            </w:pPr>
            <w:r w:rsidRPr="0003181C">
              <w:rPr>
                <w:rFonts w:ascii="Arial" w:hAnsi="Arial" w:cs="Arial"/>
              </w:rPr>
              <w:t>8.</w:t>
            </w:r>
          </w:p>
        </w:tc>
        <w:tc>
          <w:tcPr>
            <w:tcW w:w="7894" w:type="dxa"/>
          </w:tcPr>
          <w:p w14:paraId="0A978E19" w14:textId="1362FDE1" w:rsidR="00CE2BFA" w:rsidRPr="0003181C" w:rsidRDefault="00CE2BFA" w:rsidP="00AC37FE">
            <w:pPr>
              <w:jc w:val="both"/>
              <w:rPr>
                <w:rFonts w:ascii="Arial" w:hAnsi="Arial" w:cs="Arial"/>
              </w:rPr>
            </w:pPr>
            <w:r w:rsidRPr="0003181C">
              <w:rPr>
                <w:rFonts w:ascii="Arial" w:hAnsi="Arial" w:cs="Arial"/>
                <w:b/>
              </w:rPr>
              <w:t>Davčno priznani odhodki</w:t>
            </w:r>
            <w:r w:rsidRPr="0003181C">
              <w:rPr>
                <w:rFonts w:ascii="Arial" w:hAnsi="Arial" w:cs="Arial"/>
              </w:rPr>
              <w:t xml:space="preserve"> se priznajo v višini </w:t>
            </w:r>
            <w:r w:rsidR="00CF0950" w:rsidRPr="0003181C">
              <w:rPr>
                <w:rFonts w:ascii="Arial" w:hAnsi="Arial" w:cs="Arial"/>
              </w:rPr>
              <w:t>8</w:t>
            </w:r>
            <w:r w:rsidRPr="0003181C">
              <w:rPr>
                <w:rFonts w:ascii="Arial" w:hAnsi="Arial" w:cs="Arial"/>
              </w:rPr>
              <w:t xml:space="preserve">0 odstotkov doseženih prihodkov iz zaporedne </w:t>
            </w:r>
            <w:r w:rsidR="00FA70BB" w:rsidRPr="0003181C">
              <w:rPr>
                <w:rFonts w:ascii="Arial" w:hAnsi="Arial" w:cs="Arial"/>
              </w:rPr>
              <w:t xml:space="preserve">št. </w:t>
            </w:r>
            <w:r w:rsidRPr="0003181C">
              <w:rPr>
                <w:rFonts w:ascii="Arial" w:hAnsi="Arial" w:cs="Arial"/>
              </w:rPr>
              <w:t>4, v skladu s prvim odstavkom 59. člena ZDoh-2</w:t>
            </w:r>
            <w:r w:rsidR="00CA0C7D">
              <w:rPr>
                <w:rFonts w:ascii="Arial" w:hAnsi="Arial" w:cs="Arial"/>
              </w:rPr>
              <w:t xml:space="preserve"> (</w:t>
            </w:r>
            <w:proofErr w:type="spellStart"/>
            <w:r w:rsidR="00CA0C7D">
              <w:rPr>
                <w:rFonts w:ascii="Arial" w:hAnsi="Arial" w:cs="Arial"/>
              </w:rPr>
              <w:t>zap</w:t>
            </w:r>
            <w:proofErr w:type="spellEnd"/>
            <w:r w:rsidR="00CA0C7D">
              <w:rPr>
                <w:rFonts w:ascii="Arial" w:hAnsi="Arial" w:cs="Arial"/>
              </w:rPr>
              <w:t xml:space="preserve">. </w:t>
            </w:r>
            <w:r w:rsidR="00737CBD">
              <w:rPr>
                <w:rFonts w:ascii="Arial" w:hAnsi="Arial" w:cs="Arial"/>
              </w:rPr>
              <w:t>š</w:t>
            </w:r>
            <w:r w:rsidR="00CA0C7D">
              <w:rPr>
                <w:rFonts w:ascii="Arial" w:hAnsi="Arial" w:cs="Arial"/>
              </w:rPr>
              <w:t xml:space="preserve">t. 4 x 0,80), vendar ne več kot 40.000 </w:t>
            </w:r>
            <w:proofErr w:type="spellStart"/>
            <w:r w:rsidR="00CA0C7D">
              <w:rPr>
                <w:rFonts w:ascii="Arial" w:hAnsi="Arial" w:cs="Arial"/>
              </w:rPr>
              <w:t>eurov</w:t>
            </w:r>
            <w:proofErr w:type="spellEnd"/>
            <w:r w:rsidR="00CA0C7D">
              <w:rPr>
                <w:rFonts w:ascii="Arial" w:hAnsi="Arial" w:cs="Arial"/>
              </w:rPr>
              <w:t xml:space="preserve"> ali 80.000 </w:t>
            </w:r>
            <w:proofErr w:type="spellStart"/>
            <w:r w:rsidR="00CA0C7D">
              <w:rPr>
                <w:rFonts w:ascii="Arial" w:hAnsi="Arial" w:cs="Arial"/>
              </w:rPr>
              <w:t>eurov</w:t>
            </w:r>
            <w:proofErr w:type="spellEnd"/>
            <w:r w:rsidR="00CA0C7D">
              <w:rPr>
                <w:rFonts w:ascii="Arial" w:hAnsi="Arial" w:cs="Arial"/>
              </w:rPr>
              <w:t>, če je bila v davčnem letu, za katerega se ugotavlja davčna osnova pri zavezancu, v skladu z zakonom, ki ureja pokojninsko in invalidsko zavarovanje, obvezno zavarovana vsaj ena oseba za polni delovni čas neprekinjeno najmanj 5 mesecev.</w:t>
            </w:r>
            <w:r w:rsidR="004C2AE9">
              <w:rPr>
                <w:rFonts w:ascii="Arial" w:hAnsi="Arial" w:cs="Arial"/>
              </w:rPr>
              <w:t xml:space="preserve"> Za nosilca in člane kmečkega gospodinjstva iz  </w:t>
            </w:r>
            <w:r w:rsidR="00532E19">
              <w:rPr>
                <w:rFonts w:ascii="Arial" w:hAnsi="Arial" w:cs="Arial"/>
              </w:rPr>
              <w:t xml:space="preserve">šestega </w:t>
            </w:r>
            <w:r w:rsidR="004C2AE9">
              <w:rPr>
                <w:rFonts w:ascii="Arial" w:hAnsi="Arial" w:cs="Arial"/>
              </w:rPr>
              <w:t xml:space="preserve"> odst</w:t>
            </w:r>
            <w:r w:rsidR="00532E19">
              <w:rPr>
                <w:rFonts w:ascii="Arial" w:hAnsi="Arial" w:cs="Arial"/>
              </w:rPr>
              <w:t>avka</w:t>
            </w:r>
            <w:r w:rsidR="004C2AE9">
              <w:rPr>
                <w:rFonts w:ascii="Arial" w:hAnsi="Arial" w:cs="Arial"/>
              </w:rPr>
              <w:t xml:space="preserve"> 48. člena ZDoh-2 se upoštevajo normirani odhodki ne več kot v višini 80.000 </w:t>
            </w:r>
            <w:proofErr w:type="spellStart"/>
            <w:r w:rsidR="004C2AE9">
              <w:rPr>
                <w:rFonts w:ascii="Arial" w:hAnsi="Arial" w:cs="Arial"/>
              </w:rPr>
              <w:t>eurov</w:t>
            </w:r>
            <w:proofErr w:type="spellEnd"/>
            <w:r w:rsidR="004C2AE9">
              <w:rPr>
                <w:rFonts w:ascii="Arial" w:hAnsi="Arial" w:cs="Arial"/>
              </w:rPr>
              <w:t xml:space="preserve"> na nosilca in na drugega člana kmečkega go</w:t>
            </w:r>
            <w:r w:rsidR="00427174">
              <w:rPr>
                <w:rFonts w:ascii="Arial" w:hAnsi="Arial" w:cs="Arial"/>
              </w:rPr>
              <w:t>spodinjstva</w:t>
            </w:r>
            <w:r w:rsidR="004C2AE9">
              <w:rPr>
                <w:rFonts w:ascii="Arial" w:hAnsi="Arial" w:cs="Arial"/>
              </w:rPr>
              <w:t>, ki je vključen v obvezno pokojninsko in invalidsko zavarovanje kot kmet oz</w:t>
            </w:r>
            <w:r w:rsidR="00532E19">
              <w:rPr>
                <w:rFonts w:ascii="Arial" w:hAnsi="Arial" w:cs="Arial"/>
              </w:rPr>
              <w:t>iroma</w:t>
            </w:r>
            <w:r w:rsidR="004C2AE9">
              <w:rPr>
                <w:rFonts w:ascii="Arial" w:hAnsi="Arial" w:cs="Arial"/>
              </w:rPr>
              <w:t xml:space="preserve"> član kmečkega gospodinjstva </w:t>
            </w:r>
          </w:p>
        </w:tc>
      </w:tr>
      <w:tr w:rsidR="00CE2BFA" w:rsidRPr="0003181C" w14:paraId="7CC72338" w14:textId="77777777">
        <w:trPr>
          <w:cantSplit/>
          <w:trHeight w:val="224"/>
        </w:trPr>
        <w:tc>
          <w:tcPr>
            <w:tcW w:w="998" w:type="dxa"/>
          </w:tcPr>
          <w:p w14:paraId="065AF8F4" w14:textId="77777777" w:rsidR="00CE2BFA" w:rsidRPr="0003181C" w:rsidRDefault="00CE2BFA" w:rsidP="002B741D">
            <w:pPr>
              <w:rPr>
                <w:rFonts w:ascii="Arial" w:hAnsi="Arial" w:cs="Arial"/>
              </w:rPr>
            </w:pPr>
            <w:r w:rsidRPr="0003181C">
              <w:rPr>
                <w:rFonts w:ascii="Arial" w:hAnsi="Arial" w:cs="Arial"/>
              </w:rPr>
              <w:t>9.</w:t>
            </w:r>
          </w:p>
        </w:tc>
        <w:tc>
          <w:tcPr>
            <w:tcW w:w="7894" w:type="dxa"/>
          </w:tcPr>
          <w:p w14:paraId="6B0D6ACD" w14:textId="77777777" w:rsidR="00CE2BFA" w:rsidRPr="0003181C" w:rsidRDefault="00BA56BC" w:rsidP="002B741D">
            <w:pPr>
              <w:jc w:val="both"/>
              <w:rPr>
                <w:rFonts w:ascii="Arial" w:hAnsi="Arial" w:cs="Arial"/>
              </w:rPr>
            </w:pPr>
            <w:r w:rsidRPr="0003181C">
              <w:rPr>
                <w:rFonts w:ascii="Arial" w:hAnsi="Arial" w:cs="Arial"/>
                <w:b/>
              </w:rPr>
              <w:t>Razlika med davčno priznanimi prihodki in normiranimi odhodki</w:t>
            </w:r>
            <w:r w:rsidRPr="0003181C">
              <w:rPr>
                <w:rFonts w:ascii="Arial" w:hAnsi="Arial" w:cs="Arial"/>
              </w:rPr>
              <w:t xml:space="preserve"> - </w:t>
            </w:r>
            <w:r w:rsidR="00CE2BFA" w:rsidRPr="0003181C">
              <w:rPr>
                <w:rFonts w:ascii="Arial" w:hAnsi="Arial" w:cs="Arial"/>
              </w:rPr>
              <w:t>Izračun v obrazcu</w:t>
            </w:r>
          </w:p>
        </w:tc>
      </w:tr>
      <w:tr w:rsidR="00CE2BFA" w:rsidRPr="0003181C" w14:paraId="38C12D3E" w14:textId="77777777">
        <w:trPr>
          <w:cantSplit/>
          <w:trHeight w:val="276"/>
        </w:trPr>
        <w:tc>
          <w:tcPr>
            <w:tcW w:w="998" w:type="dxa"/>
          </w:tcPr>
          <w:p w14:paraId="7E9F1925" w14:textId="77777777" w:rsidR="00CE2BFA" w:rsidRPr="0003181C" w:rsidRDefault="00CE2BFA" w:rsidP="002B741D">
            <w:pPr>
              <w:rPr>
                <w:rFonts w:ascii="Arial" w:hAnsi="Arial" w:cs="Arial"/>
              </w:rPr>
            </w:pPr>
            <w:r w:rsidRPr="0003181C">
              <w:rPr>
                <w:rFonts w:ascii="Arial" w:hAnsi="Arial" w:cs="Arial"/>
              </w:rPr>
              <w:t>10.</w:t>
            </w:r>
          </w:p>
        </w:tc>
        <w:tc>
          <w:tcPr>
            <w:tcW w:w="7894" w:type="dxa"/>
          </w:tcPr>
          <w:p w14:paraId="38949FBF" w14:textId="77777777" w:rsidR="00CE2BFA" w:rsidRPr="0003181C" w:rsidRDefault="00CE2BFA" w:rsidP="002B741D">
            <w:pPr>
              <w:jc w:val="both"/>
              <w:rPr>
                <w:rFonts w:ascii="Arial" w:hAnsi="Arial" w:cs="Arial"/>
              </w:rPr>
            </w:pPr>
            <w:r w:rsidRPr="0003181C">
              <w:rPr>
                <w:rFonts w:ascii="Arial" w:hAnsi="Arial" w:cs="Arial"/>
              </w:rPr>
              <w:t>Se ne izpolnjuje</w:t>
            </w:r>
          </w:p>
        </w:tc>
      </w:tr>
      <w:tr w:rsidR="00CE2BFA" w:rsidRPr="0003181C" w14:paraId="3130102E" w14:textId="77777777">
        <w:trPr>
          <w:cantSplit/>
          <w:trHeight w:val="224"/>
        </w:trPr>
        <w:tc>
          <w:tcPr>
            <w:tcW w:w="998" w:type="dxa"/>
          </w:tcPr>
          <w:p w14:paraId="65F1689B" w14:textId="77777777" w:rsidR="00CE2BFA" w:rsidRPr="0003181C" w:rsidRDefault="00CE2BFA" w:rsidP="002B741D">
            <w:pPr>
              <w:rPr>
                <w:rFonts w:ascii="Arial" w:hAnsi="Arial" w:cs="Arial"/>
              </w:rPr>
            </w:pPr>
            <w:r w:rsidRPr="0003181C">
              <w:rPr>
                <w:rFonts w:ascii="Arial" w:hAnsi="Arial" w:cs="Arial"/>
              </w:rPr>
              <w:t>11.</w:t>
            </w:r>
          </w:p>
        </w:tc>
        <w:tc>
          <w:tcPr>
            <w:tcW w:w="7894" w:type="dxa"/>
          </w:tcPr>
          <w:p w14:paraId="7946EE47" w14:textId="77777777" w:rsidR="00CE2BFA" w:rsidRPr="0003181C" w:rsidRDefault="005253DE" w:rsidP="009F60E7">
            <w:pPr>
              <w:jc w:val="both"/>
              <w:rPr>
                <w:rFonts w:ascii="Arial" w:hAnsi="Arial" w:cs="Arial"/>
              </w:rPr>
            </w:pPr>
            <w:r w:rsidRPr="0003181C">
              <w:rPr>
                <w:rFonts w:ascii="Arial" w:hAnsi="Arial" w:cs="Arial"/>
              </w:rPr>
              <w:t>Izračun v obrazcu</w:t>
            </w:r>
          </w:p>
        </w:tc>
      </w:tr>
      <w:tr w:rsidR="00BB352C" w:rsidRPr="0003181C" w14:paraId="118CEB05" w14:textId="77777777">
        <w:trPr>
          <w:cantSplit/>
          <w:trHeight w:val="271"/>
        </w:trPr>
        <w:tc>
          <w:tcPr>
            <w:tcW w:w="998" w:type="dxa"/>
          </w:tcPr>
          <w:p w14:paraId="1BE98E41" w14:textId="77777777" w:rsidR="00BB352C" w:rsidRPr="0003181C" w:rsidRDefault="00BB352C" w:rsidP="002B741D">
            <w:pPr>
              <w:rPr>
                <w:rFonts w:ascii="Arial" w:hAnsi="Arial" w:cs="Arial"/>
              </w:rPr>
            </w:pPr>
            <w:r w:rsidRPr="0003181C">
              <w:rPr>
                <w:rFonts w:ascii="Arial" w:hAnsi="Arial" w:cs="Arial"/>
              </w:rPr>
              <w:t>11.1</w:t>
            </w:r>
          </w:p>
        </w:tc>
        <w:tc>
          <w:tcPr>
            <w:tcW w:w="7894" w:type="dxa"/>
          </w:tcPr>
          <w:p w14:paraId="6A030969" w14:textId="77777777" w:rsidR="00BB352C" w:rsidRPr="0003181C" w:rsidRDefault="00BB352C" w:rsidP="002B741D">
            <w:pPr>
              <w:jc w:val="both"/>
              <w:rPr>
                <w:rFonts w:ascii="Arial" w:hAnsi="Arial" w:cs="Arial"/>
                <w:b/>
              </w:rPr>
            </w:pPr>
            <w:r w:rsidRPr="0003181C">
              <w:rPr>
                <w:rFonts w:ascii="Arial" w:hAnsi="Arial" w:cs="Arial"/>
              </w:rPr>
              <w:t>Povečanje davčne osnove za znesek razlik zaradi preračunov, opravljenih zaradi sprememb računovodskih usmeritev in popravkov napak, pri obdavčljivih prihodkih in davčno priznanih odhodkih, vključno z rezervacijami za pokojnine, jubilejne nagrade in odpravnine (14. člen ZDDPO-2)</w:t>
            </w:r>
          </w:p>
        </w:tc>
      </w:tr>
      <w:tr w:rsidR="004132F4" w:rsidRPr="0003181C" w14:paraId="48816DEA" w14:textId="77777777">
        <w:trPr>
          <w:cantSplit/>
          <w:trHeight w:val="271"/>
        </w:trPr>
        <w:tc>
          <w:tcPr>
            <w:tcW w:w="998" w:type="dxa"/>
          </w:tcPr>
          <w:p w14:paraId="6620EB8A" w14:textId="77777777" w:rsidR="004132F4" w:rsidRPr="0003181C" w:rsidRDefault="004132F4" w:rsidP="002B741D">
            <w:pPr>
              <w:rPr>
                <w:rFonts w:ascii="Arial" w:hAnsi="Arial" w:cs="Arial"/>
              </w:rPr>
            </w:pPr>
            <w:r w:rsidRPr="0003181C">
              <w:rPr>
                <w:rFonts w:ascii="Arial" w:hAnsi="Arial" w:cs="Arial"/>
              </w:rPr>
              <w:t>11.2</w:t>
            </w:r>
          </w:p>
        </w:tc>
        <w:tc>
          <w:tcPr>
            <w:tcW w:w="7894" w:type="dxa"/>
          </w:tcPr>
          <w:p w14:paraId="17F90D56" w14:textId="77777777" w:rsidR="004132F4" w:rsidRPr="0003181C" w:rsidRDefault="004132F4" w:rsidP="002B741D">
            <w:pPr>
              <w:jc w:val="both"/>
              <w:rPr>
                <w:rFonts w:ascii="Arial" w:hAnsi="Arial" w:cs="Arial"/>
              </w:rPr>
            </w:pPr>
            <w:r w:rsidRPr="0003181C">
              <w:rPr>
                <w:rFonts w:ascii="Arial" w:hAnsi="Arial" w:cs="Arial"/>
              </w:rPr>
              <w:t>Se ne izpolnjuje</w:t>
            </w:r>
          </w:p>
        </w:tc>
      </w:tr>
      <w:tr w:rsidR="00BB352C" w:rsidRPr="00435866" w14:paraId="4CC5CBE9" w14:textId="77777777">
        <w:trPr>
          <w:cantSplit/>
          <w:trHeight w:val="271"/>
        </w:trPr>
        <w:tc>
          <w:tcPr>
            <w:tcW w:w="998" w:type="dxa"/>
          </w:tcPr>
          <w:p w14:paraId="28628366" w14:textId="77777777" w:rsidR="00BB352C" w:rsidRPr="0003181C" w:rsidRDefault="00BB352C" w:rsidP="002B741D">
            <w:pPr>
              <w:rPr>
                <w:rFonts w:ascii="Arial" w:hAnsi="Arial" w:cs="Arial"/>
              </w:rPr>
            </w:pPr>
            <w:r w:rsidRPr="0003181C">
              <w:rPr>
                <w:rFonts w:ascii="Arial" w:hAnsi="Arial" w:cs="Arial"/>
              </w:rPr>
              <w:t>11.3</w:t>
            </w:r>
          </w:p>
        </w:tc>
        <w:tc>
          <w:tcPr>
            <w:tcW w:w="7894" w:type="dxa"/>
          </w:tcPr>
          <w:p w14:paraId="6657AE47" w14:textId="36FFD94E" w:rsidR="00BB352C" w:rsidRPr="008C6B5B" w:rsidRDefault="008C6B5B" w:rsidP="007F1A61">
            <w:pPr>
              <w:autoSpaceDE w:val="0"/>
              <w:autoSpaceDN w:val="0"/>
              <w:adjustRightInd w:val="0"/>
              <w:jc w:val="both"/>
              <w:rPr>
                <w:rFonts w:ascii="DMHDHE+ArialMT" w:hAnsi="DMHDHE+ArialMT" w:cs="DMHDHE+ArialMT"/>
                <w:color w:val="000000"/>
              </w:rPr>
            </w:pPr>
            <w:r w:rsidRPr="008C6B5B">
              <w:rPr>
                <w:rFonts w:ascii="DMHDHE+ArialMT" w:hAnsi="DMHDHE+ArialMT" w:cs="DMHDHE+ArialMT"/>
                <w:color w:val="000000"/>
              </w:rPr>
              <w:t>Pove</w:t>
            </w:r>
            <w:r w:rsidRPr="008C6B5B">
              <w:rPr>
                <w:rFonts w:ascii="Arial" w:hAnsi="Arial" w:cs="Arial"/>
                <w:color w:val="000000"/>
              </w:rPr>
              <w:t>č</w:t>
            </w:r>
            <w:r w:rsidRPr="008C6B5B">
              <w:rPr>
                <w:rFonts w:ascii="DMHDHE+ArialMT" w:hAnsi="DMHDHE+ArialMT" w:cs="DMHDHE+ArialMT"/>
                <w:color w:val="000000"/>
              </w:rPr>
              <w:t>anje dav</w:t>
            </w:r>
            <w:r w:rsidRPr="008C6B5B">
              <w:rPr>
                <w:rFonts w:ascii="Arial" w:hAnsi="Arial" w:cs="Arial"/>
                <w:color w:val="000000"/>
              </w:rPr>
              <w:t>čne osnove za znesek presežka iz prevrednotenja</w:t>
            </w:r>
            <w:r w:rsidR="00B43EB7">
              <w:rPr>
                <w:rFonts w:ascii="Arial" w:hAnsi="Arial" w:cs="Arial"/>
                <w:color w:val="000000"/>
              </w:rPr>
              <w:t xml:space="preserve"> </w:t>
            </w:r>
            <w:r w:rsidR="00B43EB7" w:rsidRPr="00B43EB7">
              <w:rPr>
                <w:rFonts w:ascii="Arial" w:hAnsi="Arial" w:cs="Arial"/>
                <w:color w:val="000000"/>
              </w:rPr>
              <w:t>(revalorizacijskih rezerv)</w:t>
            </w:r>
            <w:r w:rsidR="00B43EB7">
              <w:rPr>
                <w:rFonts w:ascii="Arial" w:hAnsi="Arial" w:cs="Arial"/>
                <w:color w:val="000000"/>
              </w:rPr>
              <w:t xml:space="preserve"> </w:t>
            </w:r>
            <w:r w:rsidRPr="008C6B5B">
              <w:rPr>
                <w:rFonts w:ascii="Arial" w:hAnsi="Arial" w:cs="Arial"/>
                <w:color w:val="000000"/>
              </w:rPr>
              <w:t xml:space="preserve">, ki je posledica </w:t>
            </w:r>
            <w:r w:rsidRPr="008C6B5B">
              <w:rPr>
                <w:rFonts w:ascii="DMHDHE+ArialMT" w:hAnsi="DMHDHE+ArialMT" w:cs="DMHDHE+ArialMT"/>
                <w:color w:val="000000"/>
              </w:rPr>
              <w:t>prevrednotenja gospodarskih kategorij na višje poštene vrednosti in ga je zavezanec v letu, za katerega se sestavlja ta obra</w:t>
            </w:r>
            <w:r w:rsidRPr="008C6B5B">
              <w:rPr>
                <w:rFonts w:ascii="Arial" w:hAnsi="Arial" w:cs="Arial"/>
                <w:color w:val="000000"/>
              </w:rPr>
              <w:t>č</w:t>
            </w:r>
            <w:r w:rsidRPr="008C6B5B">
              <w:rPr>
                <w:rFonts w:ascii="DMHDHE+ArialMT" w:hAnsi="DMHDHE+ArialMT" w:cs="DMHDHE+ArialMT"/>
                <w:color w:val="000000"/>
              </w:rPr>
              <w:t>un, prenesel neposredno v preneseni poslovni izid ali druge sestavine kapitala, vklju</w:t>
            </w:r>
            <w:r w:rsidRPr="008C6B5B">
              <w:rPr>
                <w:rFonts w:ascii="Arial" w:hAnsi="Arial" w:cs="Arial"/>
                <w:color w:val="000000"/>
              </w:rPr>
              <w:t>čno s presežki iz prevrednotenja sredstev</w:t>
            </w:r>
            <w:r w:rsidR="00B43EB7">
              <w:rPr>
                <w:rFonts w:ascii="Arial" w:hAnsi="Arial" w:cs="Arial"/>
                <w:color w:val="000000"/>
              </w:rPr>
              <w:t xml:space="preserve"> (revalorizacijskimi</w:t>
            </w:r>
            <w:r w:rsidR="00B43EB7" w:rsidRPr="00B43EB7">
              <w:rPr>
                <w:rFonts w:ascii="Arial" w:hAnsi="Arial" w:cs="Arial"/>
                <w:color w:val="000000"/>
              </w:rPr>
              <w:t xml:space="preserve"> rezerv</w:t>
            </w:r>
            <w:r w:rsidR="00B43EB7">
              <w:rPr>
                <w:rFonts w:ascii="Arial" w:hAnsi="Arial" w:cs="Arial"/>
                <w:color w:val="000000"/>
              </w:rPr>
              <w:t>ami</w:t>
            </w:r>
            <w:r w:rsidR="00B43EB7" w:rsidRPr="00B43EB7">
              <w:rPr>
                <w:rFonts w:ascii="Arial" w:hAnsi="Arial" w:cs="Arial"/>
                <w:color w:val="000000"/>
              </w:rPr>
              <w:t>)</w:t>
            </w:r>
            <w:r w:rsidRPr="008C6B5B">
              <w:rPr>
                <w:rFonts w:ascii="Arial" w:hAnsi="Arial" w:cs="Arial"/>
                <w:color w:val="000000"/>
              </w:rPr>
              <w:t xml:space="preserve">, ki se </w:t>
            </w:r>
            <w:r w:rsidRPr="008C6B5B">
              <w:rPr>
                <w:rFonts w:ascii="DMHDHE+ArialMT" w:hAnsi="DMHDHE+ArialMT" w:cs="DMHDHE+ArialMT"/>
                <w:color w:val="000000"/>
              </w:rPr>
              <w:t>prenašajo v preneseni poslovni izid in dav</w:t>
            </w:r>
            <w:r w:rsidRPr="008C6B5B">
              <w:rPr>
                <w:rFonts w:ascii="Arial" w:hAnsi="Arial" w:cs="Arial"/>
                <w:color w:val="000000"/>
              </w:rPr>
              <w:t>č</w:t>
            </w:r>
            <w:r w:rsidRPr="008C6B5B">
              <w:rPr>
                <w:rFonts w:ascii="DMHDHE+ArialMT" w:hAnsi="DMHDHE+ArialMT" w:cs="DMHDHE+ArialMT"/>
                <w:color w:val="000000"/>
              </w:rPr>
              <w:t>no osnovo sorazmerno z obra</w:t>
            </w:r>
            <w:r w:rsidRPr="008C6B5B">
              <w:rPr>
                <w:rFonts w:ascii="Arial" w:hAnsi="Arial" w:cs="Arial"/>
                <w:color w:val="000000"/>
              </w:rPr>
              <w:t>č</w:t>
            </w:r>
            <w:r w:rsidRPr="008C6B5B">
              <w:rPr>
                <w:rFonts w:ascii="DMHDHE+ArialMT" w:hAnsi="DMHDHE+ArialMT" w:cs="DMHDHE+ArialMT"/>
                <w:color w:val="000000"/>
              </w:rPr>
              <w:t xml:space="preserve">unano amortizacijo (15. </w:t>
            </w:r>
            <w:r w:rsidRPr="008C6B5B">
              <w:rPr>
                <w:rFonts w:ascii="Arial" w:hAnsi="Arial" w:cs="Arial"/>
                <w:color w:val="000000"/>
              </w:rPr>
              <w:t>č</w:t>
            </w:r>
            <w:r w:rsidRPr="008C6B5B">
              <w:rPr>
                <w:rFonts w:ascii="DMHDHE+ArialMT" w:hAnsi="DMHDHE+ArialMT" w:cs="DMHDHE+ArialMT"/>
                <w:color w:val="000000"/>
              </w:rPr>
              <w:t xml:space="preserve">len ZDDPO-2) ), </w:t>
            </w:r>
            <w:r w:rsidRPr="008C6B5B">
              <w:rPr>
                <w:rFonts w:ascii="IJHHNN+Tahoma" w:hAnsi="IJHHNN+Tahoma" w:cs="IJHHNN+Tahoma"/>
                <w:color w:val="000000"/>
              </w:rPr>
              <w:t>ter za delež zneska odprave rezervacij, pripoznanih v drugem vseobsegajočem donosu, ki je zmanjševal davčno osnovo ob oblikovanju (</w:t>
            </w:r>
            <w:proofErr w:type="spellStart"/>
            <w:r w:rsidRPr="008C6B5B">
              <w:rPr>
                <w:rFonts w:ascii="IJHHNN+Tahoma" w:hAnsi="IJHHNN+Tahoma" w:cs="IJHHNN+Tahoma"/>
                <w:color w:val="000000"/>
              </w:rPr>
              <w:t>15.a</w:t>
            </w:r>
            <w:proofErr w:type="spellEnd"/>
            <w:r w:rsidRPr="008C6B5B">
              <w:rPr>
                <w:rFonts w:ascii="IJHHNN+Tahoma" w:hAnsi="IJHHNN+Tahoma" w:cs="IJHHNN+Tahoma"/>
                <w:color w:val="000000"/>
              </w:rPr>
              <w:t xml:space="preserve"> člen ZDDPO-2 v povezavi z 20. členom ZDDPO-2</w:t>
            </w:r>
          </w:p>
        </w:tc>
      </w:tr>
      <w:tr w:rsidR="004132F4" w:rsidRPr="00435866" w14:paraId="1D7BCF77" w14:textId="77777777">
        <w:trPr>
          <w:cantSplit/>
          <w:trHeight w:val="271"/>
        </w:trPr>
        <w:tc>
          <w:tcPr>
            <w:tcW w:w="998" w:type="dxa"/>
          </w:tcPr>
          <w:p w14:paraId="5B2C759F" w14:textId="77777777" w:rsidR="004132F4" w:rsidRPr="0003181C" w:rsidRDefault="004132F4" w:rsidP="002B741D">
            <w:pPr>
              <w:rPr>
                <w:rFonts w:ascii="Arial" w:hAnsi="Arial" w:cs="Arial"/>
              </w:rPr>
            </w:pPr>
            <w:r w:rsidRPr="0003181C">
              <w:rPr>
                <w:rFonts w:ascii="Arial" w:hAnsi="Arial" w:cs="Arial"/>
              </w:rPr>
              <w:t>11.4</w:t>
            </w:r>
          </w:p>
        </w:tc>
        <w:tc>
          <w:tcPr>
            <w:tcW w:w="7894" w:type="dxa"/>
          </w:tcPr>
          <w:p w14:paraId="53A935A5" w14:textId="77777777" w:rsidR="004132F4" w:rsidRPr="00435866" w:rsidRDefault="004132F4" w:rsidP="002B741D">
            <w:pPr>
              <w:jc w:val="both"/>
              <w:rPr>
                <w:rFonts w:ascii="Arial" w:hAnsi="Arial" w:cs="Arial"/>
              </w:rPr>
            </w:pPr>
            <w:r w:rsidRPr="00435866">
              <w:rPr>
                <w:rFonts w:ascii="Arial" w:hAnsi="Arial" w:cs="Arial"/>
              </w:rPr>
              <w:t>Se ne izpolnjuje</w:t>
            </w:r>
          </w:p>
        </w:tc>
      </w:tr>
      <w:tr w:rsidR="002E09B2" w:rsidRPr="00435866" w14:paraId="7E82651B" w14:textId="77777777">
        <w:trPr>
          <w:cantSplit/>
          <w:trHeight w:val="271"/>
        </w:trPr>
        <w:tc>
          <w:tcPr>
            <w:tcW w:w="998" w:type="dxa"/>
          </w:tcPr>
          <w:p w14:paraId="31D2B783" w14:textId="77777777" w:rsidR="002E09B2" w:rsidRPr="0003181C" w:rsidRDefault="002E09B2" w:rsidP="002B741D">
            <w:pPr>
              <w:rPr>
                <w:rFonts w:ascii="Arial" w:hAnsi="Arial" w:cs="Arial"/>
              </w:rPr>
            </w:pPr>
            <w:r w:rsidRPr="0003181C">
              <w:rPr>
                <w:rFonts w:ascii="Arial" w:hAnsi="Arial" w:cs="Arial"/>
              </w:rPr>
              <w:t>12.</w:t>
            </w:r>
          </w:p>
        </w:tc>
        <w:tc>
          <w:tcPr>
            <w:tcW w:w="7894" w:type="dxa"/>
          </w:tcPr>
          <w:p w14:paraId="7BD6E7AA" w14:textId="77777777" w:rsidR="002E09B2" w:rsidRPr="00435866" w:rsidRDefault="00BA56BC" w:rsidP="002B741D">
            <w:pPr>
              <w:jc w:val="both"/>
              <w:rPr>
                <w:rFonts w:ascii="Arial" w:hAnsi="Arial" w:cs="Arial"/>
              </w:rPr>
            </w:pPr>
            <w:r w:rsidRPr="00435866">
              <w:rPr>
                <w:rFonts w:ascii="Arial" w:hAnsi="Arial" w:cs="Arial"/>
                <w:b/>
              </w:rPr>
              <w:t>Povečanje davčne osnove -</w:t>
            </w:r>
            <w:r w:rsidR="00FA70BB" w:rsidRPr="00435866">
              <w:rPr>
                <w:rFonts w:ascii="Arial" w:hAnsi="Arial" w:cs="Arial"/>
                <w:b/>
              </w:rPr>
              <w:t xml:space="preserve"> </w:t>
            </w:r>
            <w:r w:rsidR="002E09B2" w:rsidRPr="00435866">
              <w:rPr>
                <w:rFonts w:ascii="Arial" w:hAnsi="Arial" w:cs="Arial"/>
              </w:rPr>
              <w:t>Izračun v obrazcu</w:t>
            </w:r>
          </w:p>
        </w:tc>
      </w:tr>
      <w:tr w:rsidR="002E09B2" w:rsidRPr="00435866" w14:paraId="613D4EA5" w14:textId="77777777">
        <w:trPr>
          <w:cantSplit/>
          <w:trHeight w:val="224"/>
        </w:trPr>
        <w:tc>
          <w:tcPr>
            <w:tcW w:w="998" w:type="dxa"/>
          </w:tcPr>
          <w:p w14:paraId="6B6DC2DA" w14:textId="77777777" w:rsidR="002E09B2" w:rsidRPr="0003181C" w:rsidRDefault="002E09B2" w:rsidP="002B741D">
            <w:pPr>
              <w:rPr>
                <w:rFonts w:ascii="Arial" w:hAnsi="Arial" w:cs="Arial"/>
              </w:rPr>
            </w:pPr>
            <w:r w:rsidRPr="0003181C">
              <w:rPr>
                <w:rFonts w:ascii="Arial" w:hAnsi="Arial" w:cs="Arial"/>
              </w:rPr>
              <w:lastRenderedPageBreak/>
              <w:t>12.1</w:t>
            </w:r>
          </w:p>
        </w:tc>
        <w:tc>
          <w:tcPr>
            <w:tcW w:w="7894" w:type="dxa"/>
          </w:tcPr>
          <w:p w14:paraId="6CD923BF" w14:textId="77777777" w:rsidR="002E09B2" w:rsidRPr="00435866" w:rsidRDefault="002E09B2" w:rsidP="002B741D">
            <w:pPr>
              <w:jc w:val="both"/>
              <w:rPr>
                <w:rFonts w:ascii="Arial" w:hAnsi="Arial" w:cs="Arial"/>
              </w:rPr>
            </w:pPr>
            <w:r w:rsidRPr="00435866">
              <w:rPr>
                <w:rFonts w:ascii="Arial" w:hAnsi="Arial" w:cs="Arial"/>
              </w:rPr>
              <w:t xml:space="preserve">Povečanje davčne osnove v skladu s 147. členom ZDoh-2 za znesek predhodno uveljavljene investicijske davčne olajšave, zaradi predčasne prodaje oziroma odtujitve ali prenosa sredstev izven RS, zaradi izgube pravice do uporabe opredmetenega osnovnega sredstva pri finančnem najemu, zaradi prenosa sredstva iz podjetja v gospodinjstvo in odtujitve sredstva. Vpiše se tudi znesek povečanja davčne osnove v skladu s šestim in sedmim odstavkom </w:t>
            </w:r>
            <w:proofErr w:type="spellStart"/>
            <w:r w:rsidRPr="00435866">
              <w:rPr>
                <w:rFonts w:ascii="Arial" w:hAnsi="Arial" w:cs="Arial"/>
              </w:rPr>
              <w:t>66.a</w:t>
            </w:r>
            <w:proofErr w:type="spellEnd"/>
            <w:r w:rsidRPr="00435866">
              <w:rPr>
                <w:rFonts w:ascii="Arial" w:hAnsi="Arial" w:cs="Arial"/>
              </w:rPr>
              <w:t xml:space="preserve"> člena ZDoh-2</w:t>
            </w:r>
          </w:p>
        </w:tc>
      </w:tr>
      <w:tr w:rsidR="002E09B2" w:rsidRPr="00435866" w14:paraId="2B2818F3" w14:textId="77777777">
        <w:trPr>
          <w:cantSplit/>
          <w:trHeight w:val="224"/>
        </w:trPr>
        <w:tc>
          <w:tcPr>
            <w:tcW w:w="998" w:type="dxa"/>
          </w:tcPr>
          <w:p w14:paraId="07FEFE51" w14:textId="77777777" w:rsidR="002E09B2" w:rsidRPr="0003181C" w:rsidRDefault="002E09B2" w:rsidP="002B741D">
            <w:pPr>
              <w:rPr>
                <w:rFonts w:ascii="Arial" w:hAnsi="Arial" w:cs="Arial"/>
              </w:rPr>
            </w:pPr>
            <w:r w:rsidRPr="0003181C">
              <w:rPr>
                <w:rFonts w:ascii="Arial" w:hAnsi="Arial" w:cs="Arial"/>
              </w:rPr>
              <w:t>12.2</w:t>
            </w:r>
          </w:p>
        </w:tc>
        <w:tc>
          <w:tcPr>
            <w:tcW w:w="7894" w:type="dxa"/>
          </w:tcPr>
          <w:p w14:paraId="5C6F0BE4" w14:textId="77777777" w:rsidR="002E09B2" w:rsidRPr="00435866" w:rsidRDefault="002E09B2" w:rsidP="002B741D">
            <w:pPr>
              <w:jc w:val="both"/>
              <w:rPr>
                <w:rFonts w:ascii="Arial" w:hAnsi="Arial" w:cs="Arial"/>
              </w:rPr>
            </w:pPr>
            <w:r w:rsidRPr="00435866">
              <w:rPr>
                <w:rFonts w:ascii="Arial" w:hAnsi="Arial" w:cs="Arial"/>
              </w:rPr>
              <w:t xml:space="preserve">Povečanje davčne osnove v skladu s petim odstavkom 6. člena ZRPPR1015 oziroma v skladu z devetim odstavkom 28. člena ZSRR-2 za znesek izkoriščene davčne olajšave za investiranje zaradi odsvojitve ali prenosa sredstva iz Pomurske regije oz. iz problemskega območja z visoko brezposelnostjo (primeroma </w:t>
            </w:r>
            <w:proofErr w:type="spellStart"/>
            <w:r w:rsidRPr="00435866">
              <w:rPr>
                <w:rFonts w:ascii="Arial" w:hAnsi="Arial" w:cs="Arial"/>
              </w:rPr>
              <w:t>Pokolpja</w:t>
            </w:r>
            <w:proofErr w:type="spellEnd"/>
            <w:r w:rsidRPr="00435866">
              <w:rPr>
                <w:rFonts w:ascii="Arial" w:hAnsi="Arial" w:cs="Arial"/>
              </w:rPr>
              <w:t>) pred predpisanim rokom.</w:t>
            </w:r>
          </w:p>
        </w:tc>
      </w:tr>
      <w:tr w:rsidR="002E09B2" w:rsidRPr="00435866" w14:paraId="236CDF87" w14:textId="77777777">
        <w:trPr>
          <w:cantSplit/>
          <w:trHeight w:val="560"/>
        </w:trPr>
        <w:tc>
          <w:tcPr>
            <w:tcW w:w="998" w:type="dxa"/>
          </w:tcPr>
          <w:p w14:paraId="3C51E411" w14:textId="77777777" w:rsidR="002E09B2" w:rsidRPr="0003181C" w:rsidRDefault="002E09B2" w:rsidP="002B741D">
            <w:pPr>
              <w:rPr>
                <w:rFonts w:ascii="Arial" w:hAnsi="Arial" w:cs="Arial"/>
              </w:rPr>
            </w:pPr>
            <w:r w:rsidRPr="0003181C">
              <w:rPr>
                <w:rFonts w:ascii="Arial" w:hAnsi="Arial" w:cs="Arial"/>
              </w:rPr>
              <w:t>12.3</w:t>
            </w:r>
          </w:p>
        </w:tc>
        <w:tc>
          <w:tcPr>
            <w:tcW w:w="7894" w:type="dxa"/>
          </w:tcPr>
          <w:p w14:paraId="2CA72616" w14:textId="77777777" w:rsidR="002E09B2" w:rsidRPr="00435866" w:rsidRDefault="002E09B2" w:rsidP="002B741D">
            <w:pPr>
              <w:jc w:val="both"/>
              <w:rPr>
                <w:rFonts w:ascii="Arial" w:hAnsi="Arial" w:cs="Arial"/>
              </w:rPr>
            </w:pPr>
            <w:r w:rsidRPr="00435866">
              <w:rPr>
                <w:rFonts w:ascii="Arial" w:hAnsi="Arial" w:cs="Arial"/>
              </w:rPr>
              <w:t>Znesek povečanja davčne osnove ob odpisu terjatev za znesek davčno priznanih odhodkov iz oslabitve terjatev v preteklih davčnih obdobjih, če se odpis terjatev ne opravi pod pogoji iz šestega odstavka 21. člena ZDDPO-2 (sedmi odstavek 21. člena ZDDPO-2)</w:t>
            </w:r>
          </w:p>
        </w:tc>
      </w:tr>
      <w:tr w:rsidR="002E09B2" w:rsidRPr="00435866" w14:paraId="1C927FD0" w14:textId="77777777">
        <w:trPr>
          <w:cantSplit/>
          <w:trHeight w:val="224"/>
        </w:trPr>
        <w:tc>
          <w:tcPr>
            <w:tcW w:w="998" w:type="dxa"/>
          </w:tcPr>
          <w:p w14:paraId="22C8071A" w14:textId="77777777" w:rsidR="002E09B2" w:rsidRPr="0003181C" w:rsidRDefault="002E09B2" w:rsidP="002B741D">
            <w:pPr>
              <w:rPr>
                <w:rFonts w:ascii="Arial" w:hAnsi="Arial" w:cs="Arial"/>
                <w:b/>
              </w:rPr>
            </w:pPr>
            <w:r w:rsidRPr="0003181C">
              <w:rPr>
                <w:rFonts w:ascii="Arial" w:hAnsi="Arial" w:cs="Arial"/>
                <w:b/>
              </w:rPr>
              <w:t>13.</w:t>
            </w:r>
          </w:p>
        </w:tc>
        <w:tc>
          <w:tcPr>
            <w:tcW w:w="7894" w:type="dxa"/>
          </w:tcPr>
          <w:p w14:paraId="6EC527BD" w14:textId="77777777" w:rsidR="002E09B2" w:rsidRPr="00435866" w:rsidRDefault="00D26D61" w:rsidP="00D26D61">
            <w:pPr>
              <w:jc w:val="both"/>
              <w:rPr>
                <w:rFonts w:ascii="Arial" w:hAnsi="Arial" w:cs="Arial"/>
              </w:rPr>
            </w:pPr>
            <w:r w:rsidRPr="00435866">
              <w:rPr>
                <w:rFonts w:ascii="Arial" w:hAnsi="Arial" w:cs="Arial"/>
                <w:b/>
              </w:rPr>
              <w:t>D</w:t>
            </w:r>
            <w:r w:rsidR="00DF49F5" w:rsidRPr="00435866">
              <w:rPr>
                <w:rFonts w:ascii="Arial" w:hAnsi="Arial" w:cs="Arial"/>
                <w:b/>
              </w:rPr>
              <w:t>avčn</w:t>
            </w:r>
            <w:r w:rsidRPr="00435866">
              <w:rPr>
                <w:rFonts w:ascii="Arial" w:hAnsi="Arial" w:cs="Arial"/>
                <w:b/>
              </w:rPr>
              <w:t>a</w:t>
            </w:r>
            <w:r w:rsidR="00DF49F5" w:rsidRPr="00435866">
              <w:rPr>
                <w:rFonts w:ascii="Arial" w:hAnsi="Arial" w:cs="Arial"/>
                <w:b/>
              </w:rPr>
              <w:t xml:space="preserve"> osnov</w:t>
            </w:r>
            <w:r w:rsidRPr="00435866">
              <w:rPr>
                <w:rFonts w:ascii="Arial" w:hAnsi="Arial" w:cs="Arial"/>
                <w:b/>
              </w:rPr>
              <w:t>a</w:t>
            </w:r>
            <w:r w:rsidR="00DF49F5" w:rsidRPr="00435866">
              <w:rPr>
                <w:rFonts w:ascii="Arial" w:hAnsi="Arial" w:cs="Arial"/>
              </w:rPr>
              <w:t xml:space="preserve"> - </w:t>
            </w:r>
            <w:r w:rsidR="002E09B2" w:rsidRPr="00435866">
              <w:rPr>
                <w:rFonts w:ascii="Arial" w:hAnsi="Arial" w:cs="Arial"/>
              </w:rPr>
              <w:t>Izračun v obrazcu</w:t>
            </w:r>
            <w:r w:rsidRPr="00435866">
              <w:rPr>
                <w:rFonts w:ascii="Arial" w:hAnsi="Arial" w:cs="Arial"/>
              </w:rPr>
              <w:t xml:space="preserve">. </w:t>
            </w:r>
          </w:p>
        </w:tc>
      </w:tr>
      <w:tr w:rsidR="002E09B2" w:rsidRPr="00435866" w14:paraId="348BE815" w14:textId="77777777">
        <w:trPr>
          <w:cantSplit/>
          <w:trHeight w:val="203"/>
        </w:trPr>
        <w:tc>
          <w:tcPr>
            <w:tcW w:w="998" w:type="dxa"/>
          </w:tcPr>
          <w:p w14:paraId="3B3E15AC" w14:textId="77777777" w:rsidR="002E09B2" w:rsidRPr="0003181C" w:rsidRDefault="002E09B2" w:rsidP="002B741D">
            <w:pPr>
              <w:rPr>
                <w:rFonts w:ascii="Arial" w:hAnsi="Arial" w:cs="Arial"/>
                <w:b/>
              </w:rPr>
            </w:pPr>
            <w:r w:rsidRPr="0003181C">
              <w:rPr>
                <w:rFonts w:ascii="Arial" w:hAnsi="Arial" w:cs="Arial"/>
                <w:b/>
              </w:rPr>
              <w:t>14.</w:t>
            </w:r>
          </w:p>
        </w:tc>
        <w:tc>
          <w:tcPr>
            <w:tcW w:w="7894" w:type="dxa"/>
          </w:tcPr>
          <w:p w14:paraId="57D2296C" w14:textId="77777777" w:rsidR="002E09B2" w:rsidRPr="00435866" w:rsidRDefault="001F6798" w:rsidP="002B741D">
            <w:pPr>
              <w:jc w:val="both"/>
              <w:rPr>
                <w:rFonts w:ascii="Arial" w:hAnsi="Arial" w:cs="Arial"/>
              </w:rPr>
            </w:pPr>
            <w:r w:rsidRPr="00435866">
              <w:rPr>
                <w:rFonts w:ascii="Arial" w:hAnsi="Arial" w:cs="Arial"/>
              </w:rPr>
              <w:t>Se ne izpolnjuje</w:t>
            </w:r>
          </w:p>
        </w:tc>
      </w:tr>
      <w:tr w:rsidR="002E09B2" w:rsidRPr="00435866" w14:paraId="44B7A9D3" w14:textId="77777777">
        <w:trPr>
          <w:cantSplit/>
          <w:trHeight w:val="235"/>
        </w:trPr>
        <w:tc>
          <w:tcPr>
            <w:tcW w:w="998" w:type="dxa"/>
          </w:tcPr>
          <w:p w14:paraId="76532AEB" w14:textId="77777777" w:rsidR="002E09B2" w:rsidRPr="0003181C" w:rsidRDefault="002E09B2" w:rsidP="002B741D">
            <w:pPr>
              <w:rPr>
                <w:rFonts w:ascii="Arial" w:hAnsi="Arial" w:cs="Arial"/>
              </w:rPr>
            </w:pPr>
            <w:r w:rsidRPr="0003181C">
              <w:rPr>
                <w:rFonts w:ascii="Arial" w:hAnsi="Arial" w:cs="Arial"/>
              </w:rPr>
              <w:t>15.</w:t>
            </w:r>
          </w:p>
        </w:tc>
        <w:tc>
          <w:tcPr>
            <w:tcW w:w="7894" w:type="dxa"/>
          </w:tcPr>
          <w:p w14:paraId="6FA26989" w14:textId="77777777" w:rsidR="002E09B2" w:rsidRPr="00435866" w:rsidRDefault="002E09B2" w:rsidP="002B741D">
            <w:pPr>
              <w:jc w:val="both"/>
              <w:rPr>
                <w:rFonts w:ascii="Arial" w:hAnsi="Arial" w:cs="Arial"/>
              </w:rPr>
            </w:pPr>
            <w:r w:rsidRPr="00435866">
              <w:rPr>
                <w:rFonts w:ascii="Arial" w:hAnsi="Arial" w:cs="Arial"/>
              </w:rPr>
              <w:t>Se ne izpolnjuje</w:t>
            </w:r>
          </w:p>
        </w:tc>
      </w:tr>
      <w:tr w:rsidR="002E09B2" w:rsidRPr="00435866" w14:paraId="4DE265D6" w14:textId="77777777">
        <w:trPr>
          <w:cantSplit/>
          <w:trHeight w:val="67"/>
        </w:trPr>
        <w:tc>
          <w:tcPr>
            <w:tcW w:w="998" w:type="dxa"/>
          </w:tcPr>
          <w:p w14:paraId="54FAE3A2" w14:textId="77777777" w:rsidR="002E09B2" w:rsidRPr="0003181C" w:rsidRDefault="002E09B2" w:rsidP="002B741D">
            <w:pPr>
              <w:rPr>
                <w:rFonts w:ascii="Arial" w:hAnsi="Arial" w:cs="Arial"/>
                <w:b/>
              </w:rPr>
            </w:pPr>
            <w:r w:rsidRPr="0003181C">
              <w:rPr>
                <w:rFonts w:ascii="Arial" w:hAnsi="Arial" w:cs="Arial"/>
                <w:b/>
              </w:rPr>
              <w:t>16.</w:t>
            </w:r>
          </w:p>
        </w:tc>
        <w:tc>
          <w:tcPr>
            <w:tcW w:w="7894" w:type="dxa"/>
          </w:tcPr>
          <w:p w14:paraId="37FBB1D7" w14:textId="77777777" w:rsidR="002E09B2" w:rsidRPr="00435866" w:rsidRDefault="00CD5DA2" w:rsidP="00FA70BB">
            <w:pPr>
              <w:jc w:val="both"/>
              <w:rPr>
                <w:rFonts w:ascii="Arial" w:hAnsi="Arial" w:cs="Arial"/>
              </w:rPr>
            </w:pPr>
            <w:r w:rsidRPr="00435866">
              <w:rPr>
                <w:rFonts w:ascii="Arial" w:hAnsi="Arial" w:cs="Arial"/>
                <w:b/>
              </w:rPr>
              <w:t>Osnova za izračun dohodnine od dohodka iz dejavnosti</w:t>
            </w:r>
            <w:r w:rsidRPr="00435866">
              <w:rPr>
                <w:rFonts w:ascii="Arial" w:hAnsi="Arial" w:cs="Arial"/>
              </w:rPr>
              <w:t xml:space="preserve"> </w:t>
            </w:r>
            <w:r w:rsidR="00D26D61" w:rsidRPr="00435866">
              <w:rPr>
                <w:rFonts w:ascii="Arial" w:hAnsi="Arial" w:cs="Arial"/>
              </w:rPr>
              <w:t xml:space="preserve">se prepiše iz </w:t>
            </w:r>
            <w:proofErr w:type="spellStart"/>
            <w:r w:rsidR="00D26D61" w:rsidRPr="00435866">
              <w:rPr>
                <w:rFonts w:ascii="Arial" w:hAnsi="Arial" w:cs="Arial"/>
              </w:rPr>
              <w:t>zap</w:t>
            </w:r>
            <w:proofErr w:type="spellEnd"/>
            <w:r w:rsidR="00D26D61" w:rsidRPr="00435866">
              <w:rPr>
                <w:rFonts w:ascii="Arial" w:hAnsi="Arial" w:cs="Arial"/>
              </w:rPr>
              <w:t xml:space="preserve">. </w:t>
            </w:r>
            <w:r w:rsidR="00FA70BB" w:rsidRPr="00435866">
              <w:rPr>
                <w:rFonts w:ascii="Arial" w:hAnsi="Arial" w:cs="Arial"/>
              </w:rPr>
              <w:t xml:space="preserve">št. </w:t>
            </w:r>
            <w:r w:rsidR="00D26D61" w:rsidRPr="00435866">
              <w:rPr>
                <w:rFonts w:ascii="Arial" w:hAnsi="Arial" w:cs="Arial"/>
              </w:rPr>
              <w:t>13</w:t>
            </w:r>
          </w:p>
        </w:tc>
      </w:tr>
      <w:tr w:rsidR="002E09B2" w:rsidRPr="00435866" w14:paraId="7EA8F8FB" w14:textId="77777777">
        <w:trPr>
          <w:cantSplit/>
          <w:trHeight w:val="67"/>
        </w:trPr>
        <w:tc>
          <w:tcPr>
            <w:tcW w:w="998" w:type="dxa"/>
          </w:tcPr>
          <w:p w14:paraId="0169AFB1" w14:textId="77777777" w:rsidR="002E09B2" w:rsidRPr="0003181C" w:rsidRDefault="002E09B2" w:rsidP="002B741D">
            <w:pPr>
              <w:rPr>
                <w:rFonts w:ascii="Arial" w:hAnsi="Arial" w:cs="Arial"/>
              </w:rPr>
            </w:pPr>
            <w:r w:rsidRPr="0003181C">
              <w:rPr>
                <w:rFonts w:ascii="Arial" w:hAnsi="Arial" w:cs="Arial"/>
              </w:rPr>
              <w:t>17.</w:t>
            </w:r>
          </w:p>
        </w:tc>
        <w:tc>
          <w:tcPr>
            <w:tcW w:w="7894" w:type="dxa"/>
          </w:tcPr>
          <w:p w14:paraId="4E85D0D2" w14:textId="77777777" w:rsidR="002E09B2" w:rsidRPr="00435866" w:rsidRDefault="002E09B2" w:rsidP="002E09B2">
            <w:pPr>
              <w:jc w:val="both"/>
              <w:rPr>
                <w:rFonts w:ascii="Arial" w:hAnsi="Arial" w:cs="Arial"/>
              </w:rPr>
            </w:pPr>
            <w:r w:rsidRPr="00435866">
              <w:rPr>
                <w:rFonts w:ascii="Arial" w:hAnsi="Arial" w:cs="Arial"/>
              </w:rPr>
              <w:t>Se ne izpolnjuje</w:t>
            </w:r>
          </w:p>
        </w:tc>
      </w:tr>
      <w:tr w:rsidR="002E09B2" w:rsidRPr="00435866" w14:paraId="0357455D" w14:textId="77777777">
        <w:trPr>
          <w:cantSplit/>
          <w:trHeight w:val="67"/>
        </w:trPr>
        <w:tc>
          <w:tcPr>
            <w:tcW w:w="998" w:type="dxa"/>
          </w:tcPr>
          <w:p w14:paraId="3364A1AE" w14:textId="77777777" w:rsidR="002E09B2" w:rsidRPr="0003181C" w:rsidRDefault="002E09B2" w:rsidP="002B741D">
            <w:pPr>
              <w:rPr>
                <w:rFonts w:ascii="Arial" w:hAnsi="Arial" w:cs="Arial"/>
              </w:rPr>
            </w:pPr>
            <w:r w:rsidRPr="0003181C">
              <w:rPr>
                <w:rFonts w:ascii="Arial" w:hAnsi="Arial" w:cs="Arial"/>
              </w:rPr>
              <w:t>18.</w:t>
            </w:r>
          </w:p>
        </w:tc>
        <w:tc>
          <w:tcPr>
            <w:tcW w:w="7894" w:type="dxa"/>
          </w:tcPr>
          <w:p w14:paraId="369B6AA6" w14:textId="77777777" w:rsidR="002E09B2" w:rsidRPr="00435866" w:rsidRDefault="002E09B2" w:rsidP="002B741D">
            <w:pPr>
              <w:jc w:val="both"/>
              <w:rPr>
                <w:rFonts w:ascii="Arial" w:hAnsi="Arial" w:cs="Arial"/>
              </w:rPr>
            </w:pPr>
            <w:r w:rsidRPr="00435866">
              <w:rPr>
                <w:rFonts w:ascii="Arial" w:hAnsi="Arial" w:cs="Arial"/>
              </w:rPr>
              <w:t>Se ne izpolnjuje</w:t>
            </w:r>
          </w:p>
        </w:tc>
      </w:tr>
      <w:tr w:rsidR="002E09B2" w:rsidRPr="00435866" w14:paraId="7207D943" w14:textId="77777777">
        <w:trPr>
          <w:cantSplit/>
          <w:trHeight w:val="67"/>
        </w:trPr>
        <w:tc>
          <w:tcPr>
            <w:tcW w:w="998" w:type="dxa"/>
          </w:tcPr>
          <w:p w14:paraId="460CB935" w14:textId="77777777" w:rsidR="002E09B2" w:rsidRPr="0003181C" w:rsidRDefault="002E09B2" w:rsidP="002B741D">
            <w:pPr>
              <w:rPr>
                <w:rFonts w:ascii="Arial" w:hAnsi="Arial" w:cs="Arial"/>
              </w:rPr>
            </w:pPr>
            <w:r w:rsidRPr="0003181C">
              <w:rPr>
                <w:rFonts w:ascii="Arial" w:hAnsi="Arial" w:cs="Arial"/>
              </w:rPr>
              <w:t>19.</w:t>
            </w:r>
          </w:p>
        </w:tc>
        <w:tc>
          <w:tcPr>
            <w:tcW w:w="7894" w:type="dxa"/>
          </w:tcPr>
          <w:p w14:paraId="7129F779" w14:textId="77777777" w:rsidR="002E09B2" w:rsidRPr="00435866" w:rsidRDefault="00D26D61" w:rsidP="00CD5DA2">
            <w:pPr>
              <w:jc w:val="both"/>
              <w:rPr>
                <w:rFonts w:ascii="Arial" w:hAnsi="Arial" w:cs="Arial"/>
                <w:b/>
              </w:rPr>
            </w:pPr>
            <w:r w:rsidRPr="00435866">
              <w:rPr>
                <w:rFonts w:ascii="Arial" w:hAnsi="Arial" w:cs="Arial"/>
              </w:rPr>
              <w:t>Se ne izpolnjuje</w:t>
            </w:r>
          </w:p>
        </w:tc>
      </w:tr>
      <w:tr w:rsidR="002E09B2" w:rsidRPr="00435866" w14:paraId="2CB0949F" w14:textId="77777777">
        <w:trPr>
          <w:cantSplit/>
          <w:trHeight w:val="67"/>
        </w:trPr>
        <w:tc>
          <w:tcPr>
            <w:tcW w:w="998" w:type="dxa"/>
          </w:tcPr>
          <w:p w14:paraId="3226C65E" w14:textId="77777777" w:rsidR="002E09B2" w:rsidRPr="0003181C" w:rsidRDefault="002E09B2" w:rsidP="002B741D">
            <w:pPr>
              <w:rPr>
                <w:rFonts w:ascii="Arial" w:hAnsi="Arial" w:cs="Arial"/>
                <w:b/>
              </w:rPr>
            </w:pPr>
            <w:r w:rsidRPr="0003181C">
              <w:rPr>
                <w:rFonts w:ascii="Arial" w:hAnsi="Arial" w:cs="Arial"/>
                <w:b/>
              </w:rPr>
              <w:t>20.</w:t>
            </w:r>
          </w:p>
        </w:tc>
        <w:tc>
          <w:tcPr>
            <w:tcW w:w="7894" w:type="dxa"/>
          </w:tcPr>
          <w:p w14:paraId="1494D4B3" w14:textId="77777777" w:rsidR="002E09B2" w:rsidRPr="00435866" w:rsidRDefault="00CF5CB7" w:rsidP="00974509">
            <w:pPr>
              <w:jc w:val="both"/>
              <w:rPr>
                <w:rFonts w:ascii="Arial" w:hAnsi="Arial" w:cs="Arial"/>
                <w:b/>
              </w:rPr>
            </w:pPr>
            <w:r w:rsidRPr="00435866">
              <w:rPr>
                <w:rFonts w:ascii="Arial" w:hAnsi="Arial" w:cs="Arial"/>
                <w:b/>
              </w:rPr>
              <w:t xml:space="preserve">Dohodnina od dohodka iz dejavnosti </w:t>
            </w:r>
            <w:r w:rsidR="002E09B2" w:rsidRPr="00435866">
              <w:rPr>
                <w:rFonts w:ascii="Arial" w:hAnsi="Arial" w:cs="Arial"/>
              </w:rPr>
              <w:t xml:space="preserve">se izračuna </w:t>
            </w:r>
            <w:r w:rsidRPr="00435866">
              <w:rPr>
                <w:rFonts w:ascii="Arial" w:hAnsi="Arial" w:cs="Arial"/>
              </w:rPr>
              <w:t xml:space="preserve">kot </w:t>
            </w:r>
            <w:r w:rsidR="002C32C9" w:rsidRPr="00435866">
              <w:rPr>
                <w:rFonts w:ascii="Arial" w:hAnsi="Arial" w:cs="Arial"/>
              </w:rPr>
              <w:t xml:space="preserve">dokončni </w:t>
            </w:r>
            <w:r w:rsidRPr="00435866">
              <w:rPr>
                <w:rFonts w:ascii="Arial" w:hAnsi="Arial" w:cs="Arial"/>
              </w:rPr>
              <w:t xml:space="preserve">davek </w:t>
            </w:r>
            <w:r w:rsidR="00974509" w:rsidRPr="00435866">
              <w:rPr>
                <w:rFonts w:ascii="Arial" w:hAnsi="Arial" w:cs="Arial"/>
              </w:rPr>
              <w:t>na</w:t>
            </w:r>
            <w:r w:rsidR="002C32C9" w:rsidRPr="00435866">
              <w:rPr>
                <w:rFonts w:ascii="Arial" w:hAnsi="Arial" w:cs="Arial"/>
              </w:rPr>
              <w:t xml:space="preserve"> podlagi davčne osnove, ugotovljene v skladu z določbami </w:t>
            </w:r>
            <w:proofErr w:type="spellStart"/>
            <w:r w:rsidR="002C32C9" w:rsidRPr="00435866">
              <w:rPr>
                <w:rFonts w:ascii="Arial" w:hAnsi="Arial" w:cs="Arial"/>
              </w:rPr>
              <w:t>III.3</w:t>
            </w:r>
            <w:proofErr w:type="spellEnd"/>
            <w:r w:rsidR="002C32C9" w:rsidRPr="00435866">
              <w:rPr>
                <w:rFonts w:ascii="Arial" w:hAnsi="Arial" w:cs="Arial"/>
              </w:rPr>
              <w:t xml:space="preserve"> poglavja ZDoh-2 (</w:t>
            </w:r>
            <w:r w:rsidR="002E09B2" w:rsidRPr="00435866">
              <w:rPr>
                <w:rFonts w:ascii="Arial" w:hAnsi="Arial" w:cs="Arial"/>
              </w:rPr>
              <w:t xml:space="preserve">zneska iz </w:t>
            </w:r>
            <w:proofErr w:type="spellStart"/>
            <w:r w:rsidR="002E09B2" w:rsidRPr="00435866">
              <w:rPr>
                <w:rFonts w:ascii="Arial" w:hAnsi="Arial" w:cs="Arial"/>
              </w:rPr>
              <w:t>zap</w:t>
            </w:r>
            <w:proofErr w:type="spellEnd"/>
            <w:r w:rsidR="002E09B2" w:rsidRPr="00435866">
              <w:rPr>
                <w:rFonts w:ascii="Arial" w:hAnsi="Arial" w:cs="Arial"/>
              </w:rPr>
              <w:t xml:space="preserve">. št. </w:t>
            </w:r>
            <w:r w:rsidR="00974509" w:rsidRPr="00435866">
              <w:rPr>
                <w:rFonts w:ascii="Arial" w:hAnsi="Arial" w:cs="Arial"/>
              </w:rPr>
              <w:t>16</w:t>
            </w:r>
            <w:r w:rsidR="002C32C9" w:rsidRPr="00435866">
              <w:rPr>
                <w:rFonts w:ascii="Arial" w:hAnsi="Arial" w:cs="Arial"/>
              </w:rPr>
              <w:t xml:space="preserve">), ki se množi z davčno stopnjo, kot jo določa </w:t>
            </w:r>
            <w:proofErr w:type="spellStart"/>
            <w:r w:rsidR="002C32C9" w:rsidRPr="00435866">
              <w:rPr>
                <w:rFonts w:ascii="Arial" w:hAnsi="Arial" w:cs="Arial"/>
              </w:rPr>
              <w:t>135.a</w:t>
            </w:r>
            <w:proofErr w:type="spellEnd"/>
            <w:r w:rsidR="002C32C9" w:rsidRPr="00435866">
              <w:rPr>
                <w:rFonts w:ascii="Arial" w:hAnsi="Arial" w:cs="Arial"/>
              </w:rPr>
              <w:t xml:space="preserve"> člen ZDoh-2.</w:t>
            </w:r>
            <w:r w:rsidR="002E09B2" w:rsidRPr="00435866">
              <w:rPr>
                <w:rFonts w:ascii="Arial" w:hAnsi="Arial" w:cs="Arial"/>
                <w:b/>
              </w:rPr>
              <w:t xml:space="preserve"> </w:t>
            </w:r>
            <w:r w:rsidR="00974509" w:rsidRPr="00435866">
              <w:rPr>
                <w:rFonts w:ascii="Arial" w:hAnsi="Arial" w:cs="Arial"/>
                <w:b/>
              </w:rPr>
              <w:t>Dohodnina od dohodka iz dejavnosti je dokončni davek in se ne všteva v davčno osnovo za odmero dohodnine na letni ravni.</w:t>
            </w:r>
          </w:p>
        </w:tc>
      </w:tr>
      <w:tr w:rsidR="002E09B2" w:rsidRPr="00435866" w14:paraId="1366037F" w14:textId="77777777">
        <w:trPr>
          <w:cantSplit/>
          <w:trHeight w:val="67"/>
        </w:trPr>
        <w:tc>
          <w:tcPr>
            <w:tcW w:w="998" w:type="dxa"/>
          </w:tcPr>
          <w:p w14:paraId="0D425714" w14:textId="77777777" w:rsidR="002E09B2" w:rsidRPr="0003181C" w:rsidRDefault="002E09B2" w:rsidP="002B741D">
            <w:pPr>
              <w:rPr>
                <w:rFonts w:ascii="Arial" w:hAnsi="Arial" w:cs="Arial"/>
              </w:rPr>
            </w:pPr>
            <w:r w:rsidRPr="0003181C">
              <w:rPr>
                <w:rFonts w:ascii="Arial" w:hAnsi="Arial" w:cs="Arial"/>
              </w:rPr>
              <w:t>21.</w:t>
            </w:r>
          </w:p>
        </w:tc>
        <w:tc>
          <w:tcPr>
            <w:tcW w:w="7894" w:type="dxa"/>
          </w:tcPr>
          <w:p w14:paraId="45136066" w14:textId="77777777" w:rsidR="002E09B2" w:rsidRPr="00435866" w:rsidRDefault="002E09B2" w:rsidP="001C25BE">
            <w:pPr>
              <w:jc w:val="both"/>
              <w:rPr>
                <w:rFonts w:ascii="Arial" w:hAnsi="Arial" w:cs="Arial"/>
              </w:rPr>
            </w:pPr>
            <w:r w:rsidRPr="00435866">
              <w:rPr>
                <w:rFonts w:ascii="Arial" w:hAnsi="Arial" w:cs="Arial"/>
              </w:rPr>
              <w:t xml:space="preserve">Znesek odbitka tujega davka, ki ga je zavezanec plačal od dohodkov iz virov izven Slovenije, vključenih v njegovo davčno osnovo; znesek odbitka tujega davka se izračuna in uveljavlja v skladu z določbami  136., 137., 138., 139., </w:t>
            </w:r>
            <w:smartTag w:uri="urn:schemas-microsoft-com:office:smarttags" w:element="metricconverter">
              <w:smartTagPr>
                <w:attr w:name="ProductID" w:val="140. in"/>
              </w:smartTagPr>
              <w:r w:rsidRPr="00435866">
                <w:rPr>
                  <w:rFonts w:ascii="Arial" w:hAnsi="Arial" w:cs="Arial"/>
                </w:rPr>
                <w:t>140. in</w:t>
              </w:r>
            </w:smartTag>
            <w:r w:rsidRPr="00435866">
              <w:rPr>
                <w:rFonts w:ascii="Arial" w:hAnsi="Arial" w:cs="Arial"/>
              </w:rPr>
              <w:t xml:space="preserve"> 141. člen</w:t>
            </w:r>
            <w:r w:rsidR="001C25BE" w:rsidRPr="00435866">
              <w:rPr>
                <w:rFonts w:ascii="Arial" w:hAnsi="Arial" w:cs="Arial"/>
              </w:rPr>
              <w:t>a</w:t>
            </w:r>
            <w:r w:rsidRPr="00435866">
              <w:rPr>
                <w:rFonts w:ascii="Arial" w:hAnsi="Arial" w:cs="Arial"/>
              </w:rPr>
              <w:t xml:space="preserve"> ZDoh-2 ter </w:t>
            </w:r>
            <w:proofErr w:type="spellStart"/>
            <w:r w:rsidRPr="00435866">
              <w:rPr>
                <w:rFonts w:ascii="Arial" w:hAnsi="Arial" w:cs="Arial"/>
              </w:rPr>
              <w:t>284.a</w:t>
            </w:r>
            <w:proofErr w:type="spellEnd"/>
            <w:r w:rsidRPr="00435866">
              <w:rPr>
                <w:rFonts w:ascii="Arial" w:hAnsi="Arial" w:cs="Arial"/>
              </w:rPr>
              <w:t xml:space="preserve"> člena ZDavP-2.</w:t>
            </w:r>
          </w:p>
        </w:tc>
      </w:tr>
      <w:tr w:rsidR="002E09B2" w:rsidRPr="00435866" w14:paraId="228FB3B2" w14:textId="77777777">
        <w:trPr>
          <w:cantSplit/>
          <w:trHeight w:val="67"/>
        </w:trPr>
        <w:tc>
          <w:tcPr>
            <w:tcW w:w="998" w:type="dxa"/>
          </w:tcPr>
          <w:p w14:paraId="4BA0DBD4" w14:textId="77777777" w:rsidR="002E09B2" w:rsidRPr="0003181C" w:rsidRDefault="002E09B2" w:rsidP="002B741D">
            <w:pPr>
              <w:rPr>
                <w:rFonts w:ascii="Arial" w:hAnsi="Arial" w:cs="Arial"/>
              </w:rPr>
            </w:pPr>
            <w:r w:rsidRPr="0003181C">
              <w:rPr>
                <w:rFonts w:ascii="Arial" w:hAnsi="Arial" w:cs="Arial"/>
              </w:rPr>
              <w:t>22.</w:t>
            </w:r>
          </w:p>
        </w:tc>
        <w:tc>
          <w:tcPr>
            <w:tcW w:w="7894" w:type="dxa"/>
          </w:tcPr>
          <w:p w14:paraId="751E32CC" w14:textId="77777777" w:rsidR="002E09B2" w:rsidRPr="00435866" w:rsidRDefault="002E09B2" w:rsidP="002B741D">
            <w:pPr>
              <w:jc w:val="both"/>
              <w:rPr>
                <w:rFonts w:ascii="Arial" w:hAnsi="Arial" w:cs="Arial"/>
              </w:rPr>
            </w:pPr>
            <w:r w:rsidRPr="00435866">
              <w:rPr>
                <w:rFonts w:ascii="Arial" w:hAnsi="Arial" w:cs="Arial"/>
              </w:rPr>
              <w:t>Znesek povečanja davka za razliko med predhodno priznanim odbitkom tujega davka in odbitkom, ki bi bil možen ob upoštevanju naknadnih sprememb odbitka tujega davka  (139. člen ZDoh-2).</w:t>
            </w:r>
          </w:p>
        </w:tc>
      </w:tr>
      <w:tr w:rsidR="002E09B2" w:rsidRPr="00435866" w14:paraId="48C261FF" w14:textId="77777777">
        <w:trPr>
          <w:cantSplit/>
          <w:trHeight w:val="67"/>
        </w:trPr>
        <w:tc>
          <w:tcPr>
            <w:tcW w:w="998" w:type="dxa"/>
          </w:tcPr>
          <w:p w14:paraId="7DED899A" w14:textId="77777777" w:rsidR="002E09B2" w:rsidRPr="0003181C" w:rsidRDefault="002E09B2" w:rsidP="002B741D">
            <w:pPr>
              <w:rPr>
                <w:rFonts w:ascii="Arial" w:hAnsi="Arial" w:cs="Arial"/>
                <w:b/>
              </w:rPr>
            </w:pPr>
            <w:r w:rsidRPr="0003181C">
              <w:rPr>
                <w:rFonts w:ascii="Arial" w:hAnsi="Arial" w:cs="Arial"/>
                <w:b/>
              </w:rPr>
              <w:t>23.</w:t>
            </w:r>
          </w:p>
        </w:tc>
        <w:tc>
          <w:tcPr>
            <w:tcW w:w="7894" w:type="dxa"/>
          </w:tcPr>
          <w:p w14:paraId="1CC4E643" w14:textId="77777777" w:rsidR="002E09B2" w:rsidRPr="00435866" w:rsidRDefault="002B741D" w:rsidP="002B741D">
            <w:pPr>
              <w:jc w:val="both"/>
              <w:rPr>
                <w:rFonts w:ascii="Arial" w:hAnsi="Arial" w:cs="Arial"/>
              </w:rPr>
            </w:pPr>
            <w:r w:rsidRPr="00435866">
              <w:rPr>
                <w:rFonts w:ascii="Arial" w:hAnsi="Arial" w:cs="Arial"/>
                <w:b/>
              </w:rPr>
              <w:t>Davčna obveznost</w:t>
            </w:r>
            <w:r w:rsidR="00DF49F5" w:rsidRPr="00435866">
              <w:rPr>
                <w:rFonts w:ascii="Arial" w:hAnsi="Arial" w:cs="Arial"/>
                <w:b/>
              </w:rPr>
              <w:t xml:space="preserve"> -</w:t>
            </w:r>
            <w:r w:rsidRPr="00435866">
              <w:rPr>
                <w:rFonts w:ascii="Arial" w:hAnsi="Arial" w:cs="Arial"/>
              </w:rPr>
              <w:t xml:space="preserve"> </w:t>
            </w:r>
            <w:r w:rsidR="002E09B2" w:rsidRPr="00435866">
              <w:rPr>
                <w:rFonts w:ascii="Arial" w:hAnsi="Arial" w:cs="Arial"/>
              </w:rPr>
              <w:t>Izračun v obrazcu</w:t>
            </w:r>
          </w:p>
        </w:tc>
      </w:tr>
      <w:tr w:rsidR="002E09B2" w:rsidRPr="00435866" w14:paraId="26B3BAB4" w14:textId="77777777">
        <w:trPr>
          <w:cantSplit/>
          <w:trHeight w:val="67"/>
        </w:trPr>
        <w:tc>
          <w:tcPr>
            <w:tcW w:w="998" w:type="dxa"/>
          </w:tcPr>
          <w:p w14:paraId="64363C51" w14:textId="77777777" w:rsidR="002E09B2" w:rsidRPr="0003181C" w:rsidRDefault="002E09B2" w:rsidP="002B741D">
            <w:pPr>
              <w:rPr>
                <w:rFonts w:ascii="Arial" w:hAnsi="Arial" w:cs="Arial"/>
              </w:rPr>
            </w:pPr>
            <w:r w:rsidRPr="0003181C">
              <w:rPr>
                <w:rFonts w:ascii="Arial" w:hAnsi="Arial" w:cs="Arial"/>
              </w:rPr>
              <w:t>24.</w:t>
            </w:r>
          </w:p>
        </w:tc>
        <w:tc>
          <w:tcPr>
            <w:tcW w:w="7894" w:type="dxa"/>
          </w:tcPr>
          <w:p w14:paraId="0FB4D09C" w14:textId="77777777" w:rsidR="002E09B2" w:rsidRPr="00435866" w:rsidRDefault="002E09B2" w:rsidP="00D26D61">
            <w:pPr>
              <w:jc w:val="both"/>
              <w:rPr>
                <w:rFonts w:ascii="Arial" w:hAnsi="Arial" w:cs="Arial"/>
              </w:rPr>
            </w:pPr>
            <w:r w:rsidRPr="00435866">
              <w:rPr>
                <w:rFonts w:ascii="Arial" w:hAnsi="Arial" w:cs="Arial"/>
              </w:rPr>
              <w:t>Znesek zmanjšanja davčne obveznosti za znesek odtegnjenega davka (četrti odstavek 68. člena in peti odstavek 128. člena ZDoh-2)</w:t>
            </w:r>
            <w:r w:rsidR="00D26D61" w:rsidRPr="00435866">
              <w:rPr>
                <w:rFonts w:ascii="Arial" w:hAnsi="Arial" w:cs="Arial"/>
              </w:rPr>
              <w:t xml:space="preserve"> v skladu s </w:t>
            </w:r>
            <w:proofErr w:type="spellStart"/>
            <w:r w:rsidR="00D26D61" w:rsidRPr="00435866">
              <w:rPr>
                <w:rFonts w:ascii="Arial" w:hAnsi="Arial" w:cs="Arial"/>
              </w:rPr>
              <w:t>307.b</w:t>
            </w:r>
            <w:proofErr w:type="spellEnd"/>
            <w:r w:rsidR="00D26D61" w:rsidRPr="00435866">
              <w:rPr>
                <w:rFonts w:ascii="Arial" w:hAnsi="Arial" w:cs="Arial"/>
              </w:rPr>
              <w:t xml:space="preserve"> členom ZDavP-2</w:t>
            </w:r>
            <w:r w:rsidRPr="00435866">
              <w:rPr>
                <w:rFonts w:ascii="Arial" w:hAnsi="Arial" w:cs="Arial"/>
              </w:rPr>
              <w:t>.</w:t>
            </w:r>
          </w:p>
        </w:tc>
      </w:tr>
      <w:tr w:rsidR="002E09B2" w:rsidRPr="00435866" w14:paraId="63F96D60" w14:textId="77777777">
        <w:trPr>
          <w:cantSplit/>
          <w:trHeight w:val="67"/>
        </w:trPr>
        <w:tc>
          <w:tcPr>
            <w:tcW w:w="998" w:type="dxa"/>
          </w:tcPr>
          <w:p w14:paraId="580E508C" w14:textId="77777777" w:rsidR="002E09B2" w:rsidRPr="0003181C" w:rsidRDefault="002E09B2" w:rsidP="002B741D">
            <w:pPr>
              <w:rPr>
                <w:rFonts w:ascii="Arial" w:hAnsi="Arial" w:cs="Arial"/>
              </w:rPr>
            </w:pPr>
            <w:r w:rsidRPr="0003181C">
              <w:rPr>
                <w:rFonts w:ascii="Arial" w:hAnsi="Arial" w:cs="Arial"/>
              </w:rPr>
              <w:t>25.</w:t>
            </w:r>
          </w:p>
        </w:tc>
        <w:tc>
          <w:tcPr>
            <w:tcW w:w="7894" w:type="dxa"/>
          </w:tcPr>
          <w:p w14:paraId="3834FDCD" w14:textId="77777777" w:rsidR="002E09B2" w:rsidRPr="00435866" w:rsidRDefault="002E09B2" w:rsidP="00D26D61">
            <w:pPr>
              <w:jc w:val="both"/>
              <w:rPr>
                <w:rFonts w:ascii="Arial" w:hAnsi="Arial" w:cs="Arial"/>
              </w:rPr>
            </w:pPr>
            <w:r w:rsidRPr="00435866">
              <w:rPr>
                <w:rFonts w:ascii="Arial" w:hAnsi="Arial" w:cs="Arial"/>
              </w:rPr>
              <w:t xml:space="preserve">Znesek </w:t>
            </w:r>
            <w:r w:rsidR="002B741D" w:rsidRPr="00435866">
              <w:rPr>
                <w:rFonts w:ascii="Arial" w:hAnsi="Arial" w:cs="Arial"/>
              </w:rPr>
              <w:t xml:space="preserve">zmanjšanja davčne obveznosti za znesek </w:t>
            </w:r>
            <w:r w:rsidR="00DF49F5" w:rsidRPr="00435866">
              <w:rPr>
                <w:rFonts w:ascii="Arial" w:hAnsi="Arial" w:cs="Arial"/>
              </w:rPr>
              <w:t xml:space="preserve">med letom </w:t>
            </w:r>
            <w:r w:rsidR="00D26D61" w:rsidRPr="00435866">
              <w:rPr>
                <w:rFonts w:ascii="Arial" w:hAnsi="Arial" w:cs="Arial"/>
              </w:rPr>
              <w:t>obračunane</w:t>
            </w:r>
            <w:r w:rsidRPr="00435866">
              <w:rPr>
                <w:rFonts w:ascii="Arial" w:hAnsi="Arial" w:cs="Arial"/>
              </w:rPr>
              <w:t xml:space="preserve"> </w:t>
            </w:r>
            <w:r w:rsidR="00DF49F5" w:rsidRPr="00435866">
              <w:rPr>
                <w:rFonts w:ascii="Arial" w:hAnsi="Arial" w:cs="Arial"/>
              </w:rPr>
              <w:t xml:space="preserve">akontacije </w:t>
            </w:r>
            <w:r w:rsidRPr="00435866">
              <w:rPr>
                <w:rFonts w:ascii="Arial" w:hAnsi="Arial" w:cs="Arial"/>
              </w:rPr>
              <w:t>dohodnine</w:t>
            </w:r>
            <w:r w:rsidR="002B741D" w:rsidRPr="00435866">
              <w:rPr>
                <w:rFonts w:ascii="Arial" w:hAnsi="Arial" w:cs="Arial"/>
              </w:rPr>
              <w:t xml:space="preserve"> od dohodka iz dejavnosti</w:t>
            </w:r>
            <w:r w:rsidRPr="00435866">
              <w:rPr>
                <w:rFonts w:ascii="Arial" w:hAnsi="Arial" w:cs="Arial"/>
              </w:rPr>
              <w:t xml:space="preserve"> za davčno obdobje</w:t>
            </w:r>
            <w:r w:rsidR="002B741D" w:rsidRPr="00435866">
              <w:rPr>
                <w:rFonts w:ascii="Arial" w:hAnsi="Arial" w:cs="Arial"/>
              </w:rPr>
              <w:t xml:space="preserve"> obračuna</w:t>
            </w:r>
            <w:r w:rsidRPr="00435866">
              <w:rPr>
                <w:rFonts w:ascii="Arial" w:hAnsi="Arial" w:cs="Arial"/>
              </w:rPr>
              <w:t xml:space="preserve"> (</w:t>
            </w:r>
            <w:r w:rsidR="00DF49F5" w:rsidRPr="00435866">
              <w:rPr>
                <w:rFonts w:ascii="Arial" w:hAnsi="Arial" w:cs="Arial"/>
              </w:rPr>
              <w:t>drugi</w:t>
            </w:r>
            <w:r w:rsidRPr="00435866">
              <w:rPr>
                <w:rFonts w:ascii="Arial" w:hAnsi="Arial" w:cs="Arial"/>
              </w:rPr>
              <w:t xml:space="preserve"> odstavek </w:t>
            </w:r>
            <w:proofErr w:type="spellStart"/>
            <w:r w:rsidR="00DF49F5" w:rsidRPr="00435866">
              <w:rPr>
                <w:rFonts w:ascii="Arial" w:hAnsi="Arial" w:cs="Arial"/>
              </w:rPr>
              <w:t>135.b</w:t>
            </w:r>
            <w:proofErr w:type="spellEnd"/>
            <w:r w:rsidRPr="00435866">
              <w:rPr>
                <w:rFonts w:ascii="Arial" w:hAnsi="Arial" w:cs="Arial"/>
              </w:rPr>
              <w:t xml:space="preserve"> člena ZDoh-2)</w:t>
            </w:r>
            <w:r w:rsidR="00D26D61" w:rsidRPr="00435866">
              <w:rPr>
                <w:rFonts w:ascii="Arial" w:hAnsi="Arial" w:cs="Arial"/>
              </w:rPr>
              <w:t xml:space="preserve"> v skladu s </w:t>
            </w:r>
            <w:proofErr w:type="spellStart"/>
            <w:r w:rsidR="00D26D61" w:rsidRPr="00435866">
              <w:rPr>
                <w:rFonts w:ascii="Arial" w:hAnsi="Arial" w:cs="Arial"/>
              </w:rPr>
              <w:t>307.b</w:t>
            </w:r>
            <w:proofErr w:type="spellEnd"/>
            <w:r w:rsidR="00D26D61" w:rsidRPr="00435866">
              <w:rPr>
                <w:rFonts w:ascii="Arial" w:hAnsi="Arial" w:cs="Arial"/>
              </w:rPr>
              <w:t xml:space="preserve"> členom ZDavP-2.</w:t>
            </w:r>
          </w:p>
        </w:tc>
      </w:tr>
      <w:tr w:rsidR="002E09B2" w:rsidRPr="00435866" w14:paraId="2FE0DE86" w14:textId="77777777" w:rsidTr="007F1A61">
        <w:trPr>
          <w:cantSplit/>
          <w:trHeight w:val="264"/>
        </w:trPr>
        <w:tc>
          <w:tcPr>
            <w:tcW w:w="998" w:type="dxa"/>
          </w:tcPr>
          <w:p w14:paraId="72E5D5C9" w14:textId="77777777" w:rsidR="002E09B2" w:rsidRPr="0003181C" w:rsidRDefault="002E09B2" w:rsidP="002B741D">
            <w:pPr>
              <w:rPr>
                <w:rFonts w:ascii="Arial" w:hAnsi="Arial" w:cs="Arial"/>
                <w:b/>
              </w:rPr>
            </w:pPr>
            <w:r w:rsidRPr="0003181C">
              <w:rPr>
                <w:rFonts w:ascii="Arial" w:hAnsi="Arial" w:cs="Arial"/>
                <w:b/>
              </w:rPr>
              <w:t>26.</w:t>
            </w:r>
          </w:p>
        </w:tc>
        <w:tc>
          <w:tcPr>
            <w:tcW w:w="7894" w:type="dxa"/>
          </w:tcPr>
          <w:p w14:paraId="76477F05" w14:textId="77777777" w:rsidR="002E09B2" w:rsidRPr="00435866" w:rsidRDefault="00DF49F5" w:rsidP="002B741D">
            <w:pPr>
              <w:jc w:val="both"/>
              <w:rPr>
                <w:rFonts w:ascii="Arial" w:hAnsi="Arial" w:cs="Arial"/>
              </w:rPr>
            </w:pPr>
            <w:r w:rsidRPr="00435866">
              <w:rPr>
                <w:rFonts w:ascii="Arial" w:hAnsi="Arial" w:cs="Arial"/>
                <w:b/>
              </w:rPr>
              <w:t>Obveznost za doplačilo dohodnine od dohodka iz dejavnosti</w:t>
            </w:r>
            <w:r w:rsidRPr="00435866">
              <w:rPr>
                <w:rFonts w:ascii="Arial" w:hAnsi="Arial" w:cs="Arial"/>
              </w:rPr>
              <w:t xml:space="preserve"> - </w:t>
            </w:r>
            <w:r w:rsidR="002E09B2" w:rsidRPr="00435866">
              <w:rPr>
                <w:rFonts w:ascii="Arial" w:hAnsi="Arial" w:cs="Arial"/>
              </w:rPr>
              <w:t>Izračun v obrazcu</w:t>
            </w:r>
          </w:p>
        </w:tc>
      </w:tr>
      <w:tr w:rsidR="002E09B2" w:rsidRPr="00435866" w14:paraId="7870306B" w14:textId="77777777">
        <w:trPr>
          <w:cantSplit/>
          <w:trHeight w:val="67"/>
        </w:trPr>
        <w:tc>
          <w:tcPr>
            <w:tcW w:w="998" w:type="dxa"/>
          </w:tcPr>
          <w:p w14:paraId="60C59052" w14:textId="77777777" w:rsidR="002E09B2" w:rsidRPr="00435866" w:rsidRDefault="002E09B2" w:rsidP="002B741D">
            <w:pPr>
              <w:rPr>
                <w:rFonts w:ascii="Arial" w:hAnsi="Arial" w:cs="Arial"/>
                <w:b/>
              </w:rPr>
            </w:pPr>
            <w:r w:rsidRPr="00435866">
              <w:rPr>
                <w:rFonts w:ascii="Arial" w:hAnsi="Arial" w:cs="Arial"/>
                <w:b/>
              </w:rPr>
              <w:t>27.</w:t>
            </w:r>
          </w:p>
        </w:tc>
        <w:tc>
          <w:tcPr>
            <w:tcW w:w="7894" w:type="dxa"/>
          </w:tcPr>
          <w:p w14:paraId="163E8B3C" w14:textId="77777777" w:rsidR="002E09B2" w:rsidRPr="00435866" w:rsidRDefault="00BA46ED" w:rsidP="002B741D">
            <w:pPr>
              <w:jc w:val="both"/>
              <w:rPr>
                <w:rFonts w:ascii="Arial" w:hAnsi="Arial" w:cs="Arial"/>
              </w:rPr>
            </w:pPr>
            <w:r w:rsidRPr="00435866">
              <w:rPr>
                <w:rFonts w:ascii="Arial" w:hAnsi="Arial" w:cs="Arial"/>
                <w:b/>
              </w:rPr>
              <w:t>Preveč obračunana dohodnina od dohodka iz dejavnosti</w:t>
            </w:r>
            <w:r w:rsidRPr="00435866">
              <w:rPr>
                <w:rFonts w:ascii="Arial" w:hAnsi="Arial" w:cs="Arial"/>
              </w:rPr>
              <w:t xml:space="preserve"> - </w:t>
            </w:r>
            <w:r w:rsidR="002E09B2" w:rsidRPr="00435866">
              <w:rPr>
                <w:rFonts w:ascii="Arial" w:hAnsi="Arial" w:cs="Arial"/>
              </w:rPr>
              <w:t>Izračun v obrazcu</w:t>
            </w:r>
          </w:p>
        </w:tc>
      </w:tr>
      <w:tr w:rsidR="002E09B2" w:rsidRPr="00435866" w14:paraId="6E5F7D5F" w14:textId="77777777">
        <w:trPr>
          <w:cantSplit/>
          <w:trHeight w:val="67"/>
        </w:trPr>
        <w:tc>
          <w:tcPr>
            <w:tcW w:w="998" w:type="dxa"/>
          </w:tcPr>
          <w:p w14:paraId="02FE7ED9" w14:textId="77777777" w:rsidR="002E09B2" w:rsidRPr="00435866" w:rsidRDefault="002E09B2" w:rsidP="002B741D">
            <w:pPr>
              <w:rPr>
                <w:rFonts w:ascii="Arial" w:hAnsi="Arial" w:cs="Arial"/>
              </w:rPr>
            </w:pPr>
            <w:r w:rsidRPr="00435866">
              <w:rPr>
                <w:rFonts w:ascii="Arial" w:hAnsi="Arial" w:cs="Arial"/>
              </w:rPr>
              <w:t>28.</w:t>
            </w:r>
          </w:p>
        </w:tc>
        <w:tc>
          <w:tcPr>
            <w:tcW w:w="7894" w:type="dxa"/>
          </w:tcPr>
          <w:p w14:paraId="7854F59D" w14:textId="77777777" w:rsidR="002E09B2" w:rsidRPr="00435866" w:rsidRDefault="002C77EA" w:rsidP="00B329DD">
            <w:pPr>
              <w:jc w:val="both"/>
              <w:rPr>
                <w:rFonts w:ascii="Arial" w:hAnsi="Arial" w:cs="Arial"/>
              </w:rPr>
            </w:pPr>
            <w:r w:rsidRPr="00435866">
              <w:rPr>
                <w:rFonts w:ascii="Arial" w:hAnsi="Arial" w:cs="Arial"/>
                <w:b/>
              </w:rPr>
              <w:t>Osnova za določitev akontacije</w:t>
            </w:r>
            <w:r w:rsidRPr="00435866">
              <w:rPr>
                <w:rFonts w:ascii="Arial" w:hAnsi="Arial" w:cs="Arial"/>
              </w:rPr>
              <w:t xml:space="preserve"> </w:t>
            </w:r>
            <w:r w:rsidR="003F7110" w:rsidRPr="00435866">
              <w:rPr>
                <w:rFonts w:ascii="Arial" w:hAnsi="Arial" w:cs="Arial"/>
              </w:rPr>
              <w:t xml:space="preserve">ali predhodne akontacije </w:t>
            </w:r>
            <w:r w:rsidRPr="00435866">
              <w:rPr>
                <w:rFonts w:ascii="Arial" w:hAnsi="Arial" w:cs="Arial"/>
              </w:rPr>
              <w:t xml:space="preserve">je </w:t>
            </w:r>
            <w:r w:rsidR="002347A6" w:rsidRPr="00435866">
              <w:rPr>
                <w:rFonts w:ascii="Arial" w:hAnsi="Arial" w:cs="Arial"/>
              </w:rPr>
              <w:t>o</w:t>
            </w:r>
            <w:r w:rsidR="00306E55" w:rsidRPr="00435866">
              <w:rPr>
                <w:rFonts w:ascii="Arial" w:hAnsi="Arial" w:cs="Arial"/>
              </w:rPr>
              <w:t>snova za izračun dohodnine</w:t>
            </w:r>
            <w:r w:rsidR="004C68ED" w:rsidRPr="00435866">
              <w:rPr>
                <w:rFonts w:ascii="Arial" w:hAnsi="Arial" w:cs="Arial"/>
              </w:rPr>
              <w:t xml:space="preserve"> iz </w:t>
            </w:r>
            <w:proofErr w:type="spellStart"/>
            <w:r w:rsidR="004C68ED" w:rsidRPr="00435866">
              <w:rPr>
                <w:rFonts w:ascii="Arial" w:hAnsi="Arial" w:cs="Arial"/>
              </w:rPr>
              <w:t>zap</w:t>
            </w:r>
            <w:proofErr w:type="spellEnd"/>
            <w:r w:rsidR="004C68ED" w:rsidRPr="00435866">
              <w:rPr>
                <w:rFonts w:ascii="Arial" w:hAnsi="Arial" w:cs="Arial"/>
              </w:rPr>
              <w:t>. 16</w:t>
            </w:r>
            <w:r w:rsidR="00CA2600" w:rsidRPr="00435866">
              <w:rPr>
                <w:rFonts w:ascii="Arial" w:hAnsi="Arial" w:cs="Arial"/>
              </w:rPr>
              <w:t>, preračunana</w:t>
            </w:r>
            <w:r w:rsidR="002E09B2" w:rsidRPr="00435866">
              <w:rPr>
                <w:rFonts w:ascii="Arial" w:hAnsi="Arial" w:cs="Arial"/>
              </w:rPr>
              <w:t xml:space="preserve"> na letno osnovo, če davčni obračun velja za krajše obdobje.</w:t>
            </w:r>
          </w:p>
        </w:tc>
      </w:tr>
      <w:tr w:rsidR="002E09B2" w:rsidRPr="00435866" w14:paraId="15426597" w14:textId="77777777">
        <w:trPr>
          <w:cantSplit/>
          <w:trHeight w:val="67"/>
        </w:trPr>
        <w:tc>
          <w:tcPr>
            <w:tcW w:w="998" w:type="dxa"/>
          </w:tcPr>
          <w:p w14:paraId="6059A7A9" w14:textId="77777777" w:rsidR="002E09B2" w:rsidRPr="00435866" w:rsidRDefault="002E09B2" w:rsidP="002B741D">
            <w:pPr>
              <w:rPr>
                <w:rFonts w:ascii="Arial" w:hAnsi="Arial" w:cs="Arial"/>
              </w:rPr>
            </w:pPr>
            <w:r w:rsidRPr="00435866">
              <w:rPr>
                <w:rFonts w:ascii="Arial" w:hAnsi="Arial" w:cs="Arial"/>
              </w:rPr>
              <w:t>29.</w:t>
            </w:r>
          </w:p>
        </w:tc>
        <w:tc>
          <w:tcPr>
            <w:tcW w:w="7894" w:type="dxa"/>
          </w:tcPr>
          <w:p w14:paraId="6A81EBDD" w14:textId="77777777" w:rsidR="002E09B2" w:rsidRPr="00435866" w:rsidRDefault="002E09B2" w:rsidP="00BA46ED">
            <w:pPr>
              <w:jc w:val="both"/>
              <w:rPr>
                <w:rFonts w:ascii="Arial" w:hAnsi="Arial" w:cs="Arial"/>
              </w:rPr>
            </w:pPr>
            <w:r w:rsidRPr="00435866">
              <w:rPr>
                <w:rFonts w:ascii="Arial" w:hAnsi="Arial" w:cs="Arial"/>
              </w:rPr>
              <w:t xml:space="preserve">Znesek iz </w:t>
            </w:r>
            <w:proofErr w:type="spellStart"/>
            <w:r w:rsidRPr="00435866">
              <w:rPr>
                <w:rFonts w:ascii="Arial" w:hAnsi="Arial" w:cs="Arial"/>
              </w:rPr>
              <w:t>zap</w:t>
            </w:r>
            <w:proofErr w:type="spellEnd"/>
            <w:r w:rsidRPr="00435866">
              <w:rPr>
                <w:rFonts w:ascii="Arial" w:hAnsi="Arial" w:cs="Arial"/>
              </w:rPr>
              <w:t xml:space="preserve">. št. 28, pomnožen s stopnjo iz </w:t>
            </w:r>
            <w:proofErr w:type="spellStart"/>
            <w:r w:rsidR="00BA46ED" w:rsidRPr="00435866">
              <w:rPr>
                <w:rFonts w:ascii="Arial" w:hAnsi="Arial" w:cs="Arial"/>
              </w:rPr>
              <w:t>135.a</w:t>
            </w:r>
            <w:proofErr w:type="spellEnd"/>
            <w:r w:rsidRPr="00435866">
              <w:rPr>
                <w:rFonts w:ascii="Arial" w:hAnsi="Arial" w:cs="Arial"/>
              </w:rPr>
              <w:t xml:space="preserve"> člena ZDoh-2.</w:t>
            </w:r>
          </w:p>
        </w:tc>
      </w:tr>
      <w:tr w:rsidR="002E09B2" w:rsidRPr="00435866" w14:paraId="6072665B" w14:textId="77777777">
        <w:trPr>
          <w:cantSplit/>
          <w:trHeight w:val="67"/>
        </w:trPr>
        <w:tc>
          <w:tcPr>
            <w:tcW w:w="998" w:type="dxa"/>
          </w:tcPr>
          <w:p w14:paraId="2F3FFF57" w14:textId="77777777" w:rsidR="002E09B2" w:rsidRPr="00435866" w:rsidRDefault="002E09B2" w:rsidP="002B741D">
            <w:pPr>
              <w:rPr>
                <w:rFonts w:ascii="Arial" w:hAnsi="Arial" w:cs="Arial"/>
              </w:rPr>
            </w:pPr>
            <w:r w:rsidRPr="00435866">
              <w:rPr>
                <w:rFonts w:ascii="Arial" w:hAnsi="Arial" w:cs="Arial"/>
              </w:rPr>
              <w:t xml:space="preserve">30. </w:t>
            </w:r>
          </w:p>
        </w:tc>
        <w:tc>
          <w:tcPr>
            <w:tcW w:w="7894" w:type="dxa"/>
          </w:tcPr>
          <w:p w14:paraId="453369E6" w14:textId="77777777" w:rsidR="002E09B2" w:rsidRPr="00435866" w:rsidRDefault="002E09B2" w:rsidP="00BA46ED">
            <w:pPr>
              <w:jc w:val="both"/>
              <w:rPr>
                <w:rFonts w:ascii="Arial" w:hAnsi="Arial" w:cs="Arial"/>
              </w:rPr>
            </w:pPr>
            <w:r w:rsidRPr="00435866">
              <w:rPr>
                <w:rFonts w:ascii="Arial" w:hAnsi="Arial" w:cs="Arial"/>
              </w:rPr>
              <w:t xml:space="preserve">Znesek iz </w:t>
            </w:r>
            <w:proofErr w:type="spellStart"/>
            <w:r w:rsidRPr="00435866">
              <w:rPr>
                <w:rFonts w:ascii="Arial" w:hAnsi="Arial" w:cs="Arial"/>
              </w:rPr>
              <w:t>zap</w:t>
            </w:r>
            <w:proofErr w:type="spellEnd"/>
            <w:r w:rsidRPr="00435866">
              <w:rPr>
                <w:rFonts w:ascii="Arial" w:hAnsi="Arial" w:cs="Arial"/>
              </w:rPr>
              <w:t xml:space="preserve">. št. 29, deljen z 12, če je </w:t>
            </w:r>
            <w:proofErr w:type="spellStart"/>
            <w:r w:rsidRPr="00435866">
              <w:rPr>
                <w:rFonts w:ascii="Arial" w:hAnsi="Arial" w:cs="Arial"/>
              </w:rPr>
              <w:t>zap</w:t>
            </w:r>
            <w:proofErr w:type="spellEnd"/>
            <w:r w:rsidRPr="00435866">
              <w:rPr>
                <w:rFonts w:ascii="Arial" w:hAnsi="Arial" w:cs="Arial"/>
              </w:rPr>
              <w:t xml:space="preserve">. št. 29 večja od 400 </w:t>
            </w:r>
            <w:proofErr w:type="spellStart"/>
            <w:r w:rsidRPr="00435866">
              <w:rPr>
                <w:rFonts w:ascii="Arial" w:hAnsi="Arial" w:cs="Arial"/>
              </w:rPr>
              <w:t>eurov</w:t>
            </w:r>
            <w:proofErr w:type="spellEnd"/>
            <w:r w:rsidRPr="00435866">
              <w:rPr>
                <w:rFonts w:ascii="Arial" w:hAnsi="Arial" w:cs="Arial"/>
              </w:rPr>
              <w:t xml:space="preserve">  (tretji odstavek 298. člena</w:t>
            </w:r>
            <w:r w:rsidR="00BA46ED" w:rsidRPr="00435866">
              <w:rPr>
                <w:rFonts w:ascii="Arial" w:hAnsi="Arial" w:cs="Arial"/>
              </w:rPr>
              <w:t xml:space="preserve">, v povezavi s </w:t>
            </w:r>
            <w:proofErr w:type="spellStart"/>
            <w:r w:rsidR="00BA46ED" w:rsidRPr="00435866">
              <w:rPr>
                <w:rFonts w:ascii="Arial" w:hAnsi="Arial" w:cs="Arial"/>
              </w:rPr>
              <w:t>307.a</w:t>
            </w:r>
            <w:proofErr w:type="spellEnd"/>
            <w:r w:rsidR="00BA46ED" w:rsidRPr="00435866">
              <w:rPr>
                <w:rFonts w:ascii="Arial" w:hAnsi="Arial" w:cs="Arial"/>
              </w:rPr>
              <w:t xml:space="preserve"> členom ZDavP-2</w:t>
            </w:r>
            <w:r w:rsidRPr="00435866">
              <w:rPr>
                <w:rFonts w:ascii="Arial" w:hAnsi="Arial" w:cs="Arial"/>
              </w:rPr>
              <w:t xml:space="preserve">). </w:t>
            </w:r>
          </w:p>
        </w:tc>
      </w:tr>
      <w:tr w:rsidR="002E09B2" w:rsidRPr="00435866" w14:paraId="345C682F" w14:textId="77777777">
        <w:trPr>
          <w:cantSplit/>
          <w:trHeight w:val="67"/>
        </w:trPr>
        <w:tc>
          <w:tcPr>
            <w:tcW w:w="998" w:type="dxa"/>
          </w:tcPr>
          <w:p w14:paraId="1FCDAE0B" w14:textId="77777777" w:rsidR="002E09B2" w:rsidRPr="00435866" w:rsidRDefault="002E09B2" w:rsidP="002B741D">
            <w:pPr>
              <w:rPr>
                <w:rFonts w:ascii="Arial" w:hAnsi="Arial" w:cs="Arial"/>
              </w:rPr>
            </w:pPr>
            <w:r w:rsidRPr="00435866">
              <w:rPr>
                <w:rFonts w:ascii="Arial" w:hAnsi="Arial" w:cs="Arial"/>
              </w:rPr>
              <w:t xml:space="preserve">31. </w:t>
            </w:r>
          </w:p>
        </w:tc>
        <w:tc>
          <w:tcPr>
            <w:tcW w:w="7894" w:type="dxa"/>
          </w:tcPr>
          <w:p w14:paraId="309A8E93" w14:textId="77777777" w:rsidR="002E09B2" w:rsidRPr="00435866" w:rsidRDefault="002E09B2" w:rsidP="00BA46ED">
            <w:pPr>
              <w:jc w:val="both"/>
              <w:rPr>
                <w:rFonts w:ascii="Arial" w:hAnsi="Arial" w:cs="Arial"/>
              </w:rPr>
            </w:pPr>
            <w:r w:rsidRPr="00435866">
              <w:rPr>
                <w:rFonts w:ascii="Arial" w:hAnsi="Arial" w:cs="Arial"/>
              </w:rPr>
              <w:t xml:space="preserve">Znesek iz </w:t>
            </w:r>
            <w:proofErr w:type="spellStart"/>
            <w:r w:rsidRPr="00435866">
              <w:rPr>
                <w:rFonts w:ascii="Arial" w:hAnsi="Arial" w:cs="Arial"/>
              </w:rPr>
              <w:t>zap</w:t>
            </w:r>
            <w:proofErr w:type="spellEnd"/>
            <w:r w:rsidRPr="00435866">
              <w:rPr>
                <w:rFonts w:ascii="Arial" w:hAnsi="Arial" w:cs="Arial"/>
              </w:rPr>
              <w:t xml:space="preserve">. št. 29, deljen s 4, če </w:t>
            </w:r>
            <w:proofErr w:type="spellStart"/>
            <w:r w:rsidRPr="00435866">
              <w:rPr>
                <w:rFonts w:ascii="Arial" w:hAnsi="Arial" w:cs="Arial"/>
              </w:rPr>
              <w:t>zap</w:t>
            </w:r>
            <w:proofErr w:type="spellEnd"/>
            <w:r w:rsidRPr="00435866">
              <w:rPr>
                <w:rFonts w:ascii="Arial" w:hAnsi="Arial" w:cs="Arial"/>
              </w:rPr>
              <w:t xml:space="preserve">. št. 29 ne presega 400 </w:t>
            </w:r>
            <w:proofErr w:type="spellStart"/>
            <w:r w:rsidRPr="00435866">
              <w:rPr>
                <w:rFonts w:ascii="Arial" w:hAnsi="Arial" w:cs="Arial"/>
              </w:rPr>
              <w:t>eurov</w:t>
            </w:r>
            <w:proofErr w:type="spellEnd"/>
            <w:r w:rsidRPr="00435866">
              <w:rPr>
                <w:rFonts w:ascii="Arial" w:hAnsi="Arial" w:cs="Arial"/>
              </w:rPr>
              <w:t xml:space="preserve"> (tretji odstavek 298. člena</w:t>
            </w:r>
            <w:r w:rsidR="00BA46ED" w:rsidRPr="00435866">
              <w:rPr>
                <w:rFonts w:ascii="Arial" w:hAnsi="Arial" w:cs="Arial"/>
              </w:rPr>
              <w:t xml:space="preserve">, v povezavi s </w:t>
            </w:r>
            <w:proofErr w:type="spellStart"/>
            <w:r w:rsidR="00BA46ED" w:rsidRPr="00435866">
              <w:rPr>
                <w:rFonts w:ascii="Arial" w:hAnsi="Arial" w:cs="Arial"/>
              </w:rPr>
              <w:t>307.a</w:t>
            </w:r>
            <w:proofErr w:type="spellEnd"/>
            <w:r w:rsidR="00BA46ED" w:rsidRPr="00435866">
              <w:rPr>
                <w:rFonts w:ascii="Arial" w:hAnsi="Arial" w:cs="Arial"/>
              </w:rPr>
              <w:t xml:space="preserve"> členom ZDavP-2</w:t>
            </w:r>
            <w:r w:rsidRPr="00435866">
              <w:rPr>
                <w:rFonts w:ascii="Arial" w:hAnsi="Arial" w:cs="Arial"/>
              </w:rPr>
              <w:t xml:space="preserve">). </w:t>
            </w:r>
          </w:p>
        </w:tc>
      </w:tr>
    </w:tbl>
    <w:p w14:paraId="58159130" w14:textId="77777777" w:rsidR="00325109" w:rsidRPr="00435866" w:rsidRDefault="00325109">
      <w:pPr>
        <w:pStyle w:val="BodyText"/>
        <w:rPr>
          <w:rFonts w:cs="Arial"/>
          <w:b w:val="0"/>
          <w:bCs w:val="0"/>
        </w:rPr>
      </w:pPr>
    </w:p>
    <w:p w14:paraId="4E6FCE88" w14:textId="77777777" w:rsidR="00AC36CE" w:rsidRPr="00435866" w:rsidRDefault="00AC36CE">
      <w:pPr>
        <w:pStyle w:val="BodyText"/>
        <w:rPr>
          <w:rFonts w:cs="Arial"/>
          <w:b w:val="0"/>
          <w:bCs w:val="0"/>
        </w:rPr>
      </w:pPr>
      <w:r w:rsidRPr="00435866">
        <w:rPr>
          <w:rFonts w:cs="Arial"/>
          <w:b w:val="0"/>
          <w:bCs w:val="0"/>
        </w:rPr>
        <w:br w:type="page"/>
      </w:r>
    </w:p>
    <w:p w14:paraId="3253070E" w14:textId="77777777" w:rsidR="00455B9F" w:rsidRPr="00435866" w:rsidRDefault="006D3EF7">
      <w:pPr>
        <w:pStyle w:val="BodyText"/>
        <w:rPr>
          <w:rFonts w:cs="Arial"/>
          <w:b w:val="0"/>
          <w:bCs w:val="0"/>
        </w:rPr>
      </w:pPr>
      <w:r w:rsidRPr="00435866">
        <w:rPr>
          <w:rFonts w:cs="Arial"/>
        </w:rPr>
        <w:lastRenderedPageBreak/>
        <w:t xml:space="preserve">VII. Sprememba načina ugotavljanja davčne osnove v naslednjem </w:t>
      </w:r>
      <w:r w:rsidR="003755C9" w:rsidRPr="00554604">
        <w:rPr>
          <w:rFonts w:cs="Arial"/>
        </w:rPr>
        <w:t>davčnem obdobju</w:t>
      </w:r>
      <w:r w:rsidRPr="00435866">
        <w:rPr>
          <w:rFonts w:cs="Arial"/>
        </w:rPr>
        <w:t xml:space="preserve"> </w:t>
      </w:r>
    </w:p>
    <w:p w14:paraId="36428126" w14:textId="77777777" w:rsidR="000A4252" w:rsidRPr="00435866" w:rsidRDefault="000A4252">
      <w:pPr>
        <w:pStyle w:val="BodyText"/>
        <w:rPr>
          <w:rFonts w:cs="Arial"/>
          <w:b w:val="0"/>
          <w:bCs w:val="0"/>
        </w:rPr>
      </w:pPr>
      <w:r w:rsidRPr="00435866">
        <w:rPr>
          <w:rFonts w:cs="Arial"/>
          <w:b w:val="0"/>
          <w:bCs w:val="0"/>
        </w:rPr>
        <w:t xml:space="preserve">Zavezanci, </w:t>
      </w:r>
      <w:r w:rsidR="00BE6950" w:rsidRPr="00435866">
        <w:rPr>
          <w:rFonts w:cs="Arial"/>
          <w:b w:val="0"/>
          <w:bCs w:val="0"/>
        </w:rPr>
        <w:t xml:space="preserve">ki </w:t>
      </w:r>
      <w:r w:rsidRPr="00435866">
        <w:rPr>
          <w:rFonts w:cs="Arial"/>
          <w:b w:val="0"/>
          <w:bCs w:val="0"/>
        </w:rPr>
        <w:t>izpolnjujejo z zakonom predpisane pogoje in želijo v koledar</w:t>
      </w:r>
      <w:r w:rsidR="00A6036E" w:rsidRPr="00435866">
        <w:rPr>
          <w:rFonts w:cs="Arial"/>
          <w:b w:val="0"/>
          <w:bCs w:val="0"/>
        </w:rPr>
        <w:t>skem letu, ki sledi letu</w:t>
      </w:r>
      <w:r w:rsidRPr="00435866">
        <w:rPr>
          <w:rFonts w:cs="Arial"/>
          <w:b w:val="0"/>
          <w:bCs w:val="0"/>
        </w:rPr>
        <w:t>, za katerega oddajajo obračun, spremeniti način ugotavljanja</w:t>
      </w:r>
      <w:r w:rsidR="00A6036E" w:rsidRPr="00435866">
        <w:rPr>
          <w:rFonts w:cs="Arial"/>
          <w:b w:val="0"/>
          <w:bCs w:val="0"/>
        </w:rPr>
        <w:t xml:space="preserve"> davčne osnove od</w:t>
      </w:r>
      <w:r w:rsidRPr="00435866">
        <w:rPr>
          <w:rFonts w:cs="Arial"/>
          <w:b w:val="0"/>
          <w:bCs w:val="0"/>
        </w:rPr>
        <w:t xml:space="preserve"> dohodka iz dejavnosti</w:t>
      </w:r>
      <w:r w:rsidR="002822AB" w:rsidRPr="00435866">
        <w:rPr>
          <w:rFonts w:cs="Arial"/>
          <w:b w:val="0"/>
          <w:bCs w:val="0"/>
        </w:rPr>
        <w:t xml:space="preserve"> iz ugotavljanja</w:t>
      </w:r>
      <w:r w:rsidRPr="00435866">
        <w:rPr>
          <w:rFonts w:cs="Arial"/>
          <w:b w:val="0"/>
          <w:bCs w:val="0"/>
        </w:rPr>
        <w:t xml:space="preserve"> na podlagi dejanskih</w:t>
      </w:r>
      <w:r w:rsidR="002822AB" w:rsidRPr="00435866">
        <w:rPr>
          <w:rFonts w:cs="Arial"/>
          <w:b w:val="0"/>
          <w:bCs w:val="0"/>
        </w:rPr>
        <w:t xml:space="preserve"> prihodkov in dejanskih odhodkov v način ugotavljanja na podlagi dejanskih prihodkov in normiranih odhodkov</w:t>
      </w:r>
      <w:r w:rsidRPr="00435866">
        <w:rPr>
          <w:rFonts w:cs="Arial"/>
          <w:b w:val="0"/>
          <w:bCs w:val="0"/>
        </w:rPr>
        <w:t xml:space="preserve">, označijo polje pred oznako </w:t>
      </w:r>
      <w:r w:rsidRPr="00F2451F">
        <w:rPr>
          <w:rFonts w:cs="Arial"/>
          <w:bCs w:val="0"/>
        </w:rPr>
        <w:t>VII.A</w:t>
      </w:r>
      <w:r w:rsidRPr="00435866">
        <w:rPr>
          <w:rFonts w:cs="Arial"/>
          <w:b w:val="0"/>
          <w:bCs w:val="0"/>
        </w:rPr>
        <w:t>. Če označijo to polje, morajo obvezno priložiti tudi Prilogo 15.</w:t>
      </w:r>
    </w:p>
    <w:p w14:paraId="30615936" w14:textId="77777777" w:rsidR="000A4252" w:rsidRPr="00435866" w:rsidRDefault="000A4252">
      <w:pPr>
        <w:pStyle w:val="BodyText"/>
        <w:rPr>
          <w:rFonts w:cs="Arial"/>
          <w:b w:val="0"/>
          <w:bCs w:val="0"/>
        </w:rPr>
      </w:pPr>
    </w:p>
    <w:p w14:paraId="21A82E42" w14:textId="218CE8C4" w:rsidR="000A4252" w:rsidRDefault="000A4252">
      <w:pPr>
        <w:pStyle w:val="BodyText"/>
        <w:rPr>
          <w:rFonts w:cs="Arial"/>
          <w:b w:val="0"/>
          <w:bCs w:val="0"/>
        </w:rPr>
      </w:pPr>
      <w:r w:rsidRPr="00435866">
        <w:rPr>
          <w:rFonts w:cs="Arial"/>
          <w:b w:val="0"/>
          <w:bCs w:val="0"/>
        </w:rPr>
        <w:t xml:space="preserve">Zavezanci, ki v koledarskem letu, ki sledi letu obdobja, za katerega oddajajo obračun, davčne osnove od dohodka iz dejavnosti </w:t>
      </w:r>
      <w:r w:rsidR="004301F4" w:rsidRPr="00435866">
        <w:rPr>
          <w:rFonts w:cs="Arial"/>
          <w:b w:val="0"/>
          <w:bCs w:val="0"/>
        </w:rPr>
        <w:t xml:space="preserve">ne bodo več </w:t>
      </w:r>
      <w:r w:rsidRPr="00435866">
        <w:rPr>
          <w:rFonts w:cs="Arial"/>
          <w:b w:val="0"/>
          <w:bCs w:val="0"/>
        </w:rPr>
        <w:t>ugotavlja</w:t>
      </w:r>
      <w:r w:rsidR="004301F4" w:rsidRPr="00435866">
        <w:rPr>
          <w:rFonts w:cs="Arial"/>
          <w:b w:val="0"/>
          <w:bCs w:val="0"/>
        </w:rPr>
        <w:t>l</w:t>
      </w:r>
      <w:r w:rsidRPr="00435866">
        <w:rPr>
          <w:rFonts w:cs="Arial"/>
          <w:b w:val="0"/>
          <w:bCs w:val="0"/>
        </w:rPr>
        <w:t>i na podlagi dejanskih prihodkov in normiranih odhodkov</w:t>
      </w:r>
      <w:r w:rsidR="004301F4" w:rsidRPr="00435866">
        <w:rPr>
          <w:rFonts w:cs="Arial"/>
          <w:b w:val="0"/>
          <w:bCs w:val="0"/>
        </w:rPr>
        <w:t>, davčn</w:t>
      </w:r>
      <w:r w:rsidR="00235ED6">
        <w:rPr>
          <w:rFonts w:cs="Arial"/>
          <w:b w:val="0"/>
          <w:bCs w:val="0"/>
        </w:rPr>
        <w:t>i</w:t>
      </w:r>
      <w:r w:rsidR="004301F4" w:rsidRPr="00435866">
        <w:rPr>
          <w:rFonts w:cs="Arial"/>
          <w:b w:val="0"/>
          <w:bCs w:val="0"/>
        </w:rPr>
        <w:t xml:space="preserve"> organ o tem obvestijo na način, da</w:t>
      </w:r>
      <w:r w:rsidRPr="00435866">
        <w:rPr>
          <w:rFonts w:cs="Arial"/>
          <w:b w:val="0"/>
          <w:bCs w:val="0"/>
        </w:rPr>
        <w:t xml:space="preserve">, označijo polje pred oznako </w:t>
      </w:r>
      <w:r w:rsidRPr="00F2451F">
        <w:rPr>
          <w:rFonts w:cs="Arial"/>
          <w:bCs w:val="0"/>
        </w:rPr>
        <w:t>VII.B</w:t>
      </w:r>
      <w:r w:rsidRPr="00435866">
        <w:rPr>
          <w:rFonts w:cs="Arial"/>
          <w:b w:val="0"/>
          <w:bCs w:val="0"/>
        </w:rPr>
        <w:t xml:space="preserve">. </w:t>
      </w:r>
    </w:p>
    <w:p w14:paraId="4C0351F3" w14:textId="77777777" w:rsidR="009421AD" w:rsidRDefault="009421AD">
      <w:pPr>
        <w:pStyle w:val="BodyText"/>
        <w:rPr>
          <w:rFonts w:cs="Arial"/>
          <w:b w:val="0"/>
          <w:bCs w:val="0"/>
        </w:rPr>
      </w:pPr>
    </w:p>
    <w:p w14:paraId="366BA50E" w14:textId="77777777" w:rsidR="009421AD" w:rsidRPr="009421AD" w:rsidRDefault="009421AD">
      <w:pPr>
        <w:pStyle w:val="BodyText"/>
        <w:rPr>
          <w:rFonts w:cs="Arial"/>
          <w:b w:val="0"/>
          <w:bCs w:val="0"/>
        </w:rPr>
      </w:pPr>
      <w:r w:rsidRPr="00554604">
        <w:rPr>
          <w:rFonts w:cs="Arial"/>
          <w:b w:val="0"/>
        </w:rPr>
        <w:t>Zavezanec, ki je v obdobju obračuna nosilec za osnovno kmetijsko in osnovno gozdarsko dejavnost v skladu z drugim odstavkom 47. č</w:t>
      </w:r>
      <w:r w:rsidR="00607638" w:rsidRPr="00554604">
        <w:rPr>
          <w:rFonts w:cs="Arial"/>
          <w:b w:val="0"/>
        </w:rPr>
        <w:t>lena zakona, ki ureja dohodnino in je v del</w:t>
      </w:r>
      <w:r w:rsidR="00512360" w:rsidRPr="00554604">
        <w:rPr>
          <w:rFonts w:cs="Arial"/>
          <w:b w:val="0"/>
        </w:rPr>
        <w:t>u</w:t>
      </w:r>
      <w:r w:rsidR="00607638" w:rsidRPr="00554604">
        <w:rPr>
          <w:rFonts w:cs="Arial"/>
          <w:b w:val="0"/>
        </w:rPr>
        <w:t xml:space="preserve"> </w:t>
      </w:r>
      <w:r w:rsidR="00512360" w:rsidRPr="00554604">
        <w:rPr>
          <w:rFonts w:cs="Arial"/>
          <w:b w:val="0"/>
        </w:rPr>
        <w:t>I</w:t>
      </w:r>
      <w:r w:rsidR="00E93B41" w:rsidRPr="00554604">
        <w:rPr>
          <w:rFonts w:cs="Arial"/>
          <w:b w:val="0"/>
        </w:rPr>
        <w:t xml:space="preserve">I. obračuna – osnovni podatki o zavezancu </w:t>
      </w:r>
      <w:r w:rsidR="00607638" w:rsidRPr="00554604">
        <w:rPr>
          <w:rFonts w:cs="Arial"/>
          <w:b w:val="0"/>
        </w:rPr>
        <w:t>označil</w:t>
      </w:r>
      <w:r w:rsidR="00E93B41" w:rsidRPr="00554604">
        <w:rPr>
          <w:rFonts w:cs="Arial"/>
          <w:b w:val="0"/>
        </w:rPr>
        <w:t>, da je nosilec osnovne kmetijske in osnovne gozdarske dejavnosti (drugi odstavek 47. člena ZDoh-2)</w:t>
      </w:r>
      <w:r w:rsidR="00607638" w:rsidRPr="00554604">
        <w:rPr>
          <w:rFonts w:cs="Arial"/>
          <w:b w:val="0"/>
        </w:rPr>
        <w:t xml:space="preserve">, </w:t>
      </w:r>
      <w:r w:rsidRPr="00554604">
        <w:rPr>
          <w:rFonts w:cs="Arial"/>
          <w:b w:val="0"/>
        </w:rPr>
        <w:t xml:space="preserve">mora označiti </w:t>
      </w:r>
      <w:r w:rsidR="00607638" w:rsidRPr="00554604">
        <w:rPr>
          <w:rFonts w:cs="Arial"/>
          <w:b w:val="0"/>
        </w:rPr>
        <w:t xml:space="preserve">tudi </w:t>
      </w:r>
      <w:r w:rsidRPr="00554604">
        <w:rPr>
          <w:rFonts w:cs="Arial"/>
          <w:b w:val="0"/>
        </w:rPr>
        <w:t xml:space="preserve">polje pred oznako </w:t>
      </w:r>
      <w:proofErr w:type="spellStart"/>
      <w:r w:rsidRPr="00554604">
        <w:rPr>
          <w:rFonts w:cs="Arial"/>
        </w:rPr>
        <w:t>VII.C</w:t>
      </w:r>
      <w:proofErr w:type="spellEnd"/>
      <w:r w:rsidRPr="00554604">
        <w:rPr>
          <w:rFonts w:cs="Arial"/>
          <w:b w:val="0"/>
        </w:rPr>
        <w:t xml:space="preserve">, če je davčnemu organu priglasil prenehanje ugotavljanja davčne osnove od dohodka iz </w:t>
      </w:r>
      <w:r w:rsidR="00B17D6F" w:rsidRPr="00554604">
        <w:rPr>
          <w:rFonts w:cs="Arial"/>
          <w:b w:val="0"/>
        </w:rPr>
        <w:t>osnovne kmetijske in osnovne gozdarske dejavnosti</w:t>
      </w:r>
      <w:r w:rsidRPr="00554604">
        <w:rPr>
          <w:rFonts w:cs="Arial"/>
          <w:b w:val="0"/>
        </w:rPr>
        <w:t xml:space="preserve"> na podlagi dejanskih prihodkov in z davčnim letom</w:t>
      </w:r>
      <w:r w:rsidR="003247EC" w:rsidRPr="00554604">
        <w:rPr>
          <w:rFonts w:cs="Arial"/>
          <w:b w:val="0"/>
        </w:rPr>
        <w:t xml:space="preserve"> po davčnem letu, za katerega predlaga ta obračun,</w:t>
      </w:r>
      <w:r w:rsidRPr="00554604">
        <w:rPr>
          <w:rFonts w:cs="Arial"/>
          <w:b w:val="0"/>
        </w:rPr>
        <w:t xml:space="preserve"> prehaja na pavšalno ugotavljanje dohodka iz </w:t>
      </w:r>
      <w:r w:rsidR="00B17D6F" w:rsidRPr="00554604">
        <w:rPr>
          <w:rFonts w:cs="Arial"/>
          <w:b w:val="0"/>
        </w:rPr>
        <w:t>osnovne kmetijske in osnovne gozdarske dejavnosti</w:t>
      </w:r>
      <w:r w:rsidRPr="00554604">
        <w:rPr>
          <w:rFonts w:cs="Arial"/>
          <w:b w:val="0"/>
        </w:rPr>
        <w:t xml:space="preserve"> (s katastrskim dohodkom in pavšalno oceno na panj). </w:t>
      </w:r>
    </w:p>
    <w:p w14:paraId="5AA7D264" w14:textId="77777777" w:rsidR="00AC36CE" w:rsidRPr="00435866" w:rsidRDefault="00AC36CE">
      <w:pPr>
        <w:pStyle w:val="BodyText"/>
        <w:rPr>
          <w:rFonts w:cs="Arial"/>
          <w:b w:val="0"/>
          <w:bCs w:val="0"/>
        </w:rPr>
      </w:pPr>
    </w:p>
    <w:p w14:paraId="733F2B07" w14:textId="77777777" w:rsidR="00D2301F" w:rsidRPr="00435866" w:rsidRDefault="00AC36CE" w:rsidP="00AC36CE">
      <w:pPr>
        <w:pStyle w:val="BodyText"/>
        <w:rPr>
          <w:rFonts w:cs="Arial"/>
          <w:bCs w:val="0"/>
          <w:lang w:eastAsia="sl-SI"/>
        </w:rPr>
      </w:pPr>
      <w:r w:rsidRPr="00435866">
        <w:rPr>
          <w:rFonts w:cs="Arial"/>
          <w:bCs w:val="0"/>
          <w:lang w:eastAsia="sl-SI"/>
        </w:rPr>
        <w:t xml:space="preserve">VIII. </w:t>
      </w:r>
      <w:r w:rsidR="005B6051" w:rsidRPr="00435866">
        <w:rPr>
          <w:rFonts w:cs="Arial"/>
          <w:bCs w:val="0"/>
          <w:lang w:eastAsia="sl-SI"/>
        </w:rPr>
        <w:t>Podatki o prilogah</w:t>
      </w:r>
      <w:r w:rsidRPr="00435866">
        <w:rPr>
          <w:rFonts w:cs="Arial"/>
          <w:bCs w:val="0"/>
          <w:lang w:eastAsia="sl-SI"/>
        </w:rPr>
        <w:t xml:space="preserve"> k obračunu</w:t>
      </w:r>
    </w:p>
    <w:p w14:paraId="5962B08A" w14:textId="77777777" w:rsidR="00AC36CE" w:rsidRPr="00435866" w:rsidRDefault="00AC36CE" w:rsidP="00AC36CE">
      <w:pPr>
        <w:pStyle w:val="BodyText"/>
        <w:rPr>
          <w:rFonts w:cs="Arial"/>
          <w:b w:val="0"/>
          <w:bCs w:val="0"/>
        </w:rPr>
      </w:pPr>
    </w:p>
    <w:p w14:paraId="3A1B87DB" w14:textId="77777777" w:rsidR="00C73491" w:rsidRPr="00435866" w:rsidRDefault="006E1FC8" w:rsidP="00C73491">
      <w:pPr>
        <w:pStyle w:val="BodyText"/>
        <w:rPr>
          <w:rFonts w:cs="Arial"/>
          <w:b w:val="0"/>
          <w:bCs w:val="0"/>
        </w:rPr>
      </w:pPr>
      <w:r w:rsidRPr="00435866">
        <w:rPr>
          <w:rFonts w:cs="Arial"/>
          <w:b w:val="0"/>
          <w:bCs w:val="0"/>
        </w:rPr>
        <w:t xml:space="preserve">Označijo se </w:t>
      </w:r>
      <w:r w:rsidR="00C73491" w:rsidRPr="00435866">
        <w:rPr>
          <w:rFonts w:cs="Arial"/>
          <w:b w:val="0"/>
          <w:bCs w:val="0"/>
        </w:rPr>
        <w:t>polja pred oznakami za prilog</w:t>
      </w:r>
      <w:r w:rsidR="0041398A" w:rsidRPr="00435866">
        <w:rPr>
          <w:rFonts w:cs="Arial"/>
          <w:b w:val="0"/>
          <w:bCs w:val="0"/>
        </w:rPr>
        <w:t>o</w:t>
      </w:r>
      <w:r w:rsidR="00C73491" w:rsidRPr="00435866">
        <w:rPr>
          <w:rFonts w:cs="Arial"/>
          <w:b w:val="0"/>
          <w:bCs w:val="0"/>
        </w:rPr>
        <w:t xml:space="preserve"> ali d</w:t>
      </w:r>
      <w:r w:rsidR="0041398A" w:rsidRPr="00435866">
        <w:rPr>
          <w:rFonts w:cs="Arial"/>
          <w:b w:val="0"/>
          <w:bCs w:val="0"/>
        </w:rPr>
        <w:t>rug</w:t>
      </w:r>
      <w:r w:rsidR="00C73491" w:rsidRPr="00435866">
        <w:rPr>
          <w:rFonts w:cs="Arial"/>
          <w:b w:val="0"/>
          <w:bCs w:val="0"/>
        </w:rPr>
        <w:t xml:space="preserve"> obraz</w:t>
      </w:r>
      <w:r w:rsidR="0041398A" w:rsidRPr="00435866">
        <w:rPr>
          <w:rFonts w:cs="Arial"/>
          <w:b w:val="0"/>
          <w:bCs w:val="0"/>
        </w:rPr>
        <w:t>ec</w:t>
      </w:r>
      <w:r w:rsidR="00C73491" w:rsidRPr="00435866">
        <w:rPr>
          <w:rFonts w:cs="Arial"/>
          <w:b w:val="0"/>
          <w:bCs w:val="0"/>
        </w:rPr>
        <w:t xml:space="preserve">, ki </w:t>
      </w:r>
      <w:r w:rsidR="0041398A" w:rsidRPr="00435866">
        <w:rPr>
          <w:rFonts w:cs="Arial"/>
          <w:b w:val="0"/>
          <w:bCs w:val="0"/>
        </w:rPr>
        <w:t>je</w:t>
      </w:r>
      <w:r w:rsidR="00C73491" w:rsidRPr="00435866">
        <w:rPr>
          <w:rFonts w:cs="Arial"/>
          <w:b w:val="0"/>
          <w:bCs w:val="0"/>
        </w:rPr>
        <w:t xml:space="preserve"> priložen k obračunu.</w:t>
      </w:r>
    </w:p>
    <w:p w14:paraId="4D37C1B6" w14:textId="77777777" w:rsidR="00C73491" w:rsidRPr="00435866" w:rsidRDefault="00C73491" w:rsidP="00C73491">
      <w:pPr>
        <w:pStyle w:val="BodyText"/>
        <w:rPr>
          <w:rFonts w:cs="Arial"/>
          <w:b w:val="0"/>
          <w:bCs w:val="0"/>
        </w:rPr>
      </w:pPr>
    </w:p>
    <w:p w14:paraId="6F0F4532" w14:textId="77777777" w:rsidR="00C73491" w:rsidRPr="00435866" w:rsidRDefault="00C73491" w:rsidP="00C73491">
      <w:pPr>
        <w:pStyle w:val="BodyText"/>
        <w:rPr>
          <w:rFonts w:cs="Arial"/>
          <w:b w:val="0"/>
        </w:rPr>
      </w:pPr>
      <w:r w:rsidRPr="00435866">
        <w:rPr>
          <w:rFonts w:cs="Arial"/>
          <w:b w:val="0"/>
          <w:bCs w:val="0"/>
        </w:rPr>
        <w:t>Zavezanci,</w:t>
      </w:r>
      <w:r w:rsidRPr="00435866">
        <w:rPr>
          <w:rFonts w:cs="Arial"/>
          <w:b w:val="0"/>
        </w:rPr>
        <w:t xml:space="preserve"> ki so v delu I. obračuna označili polje </w:t>
      </w:r>
      <w:r w:rsidR="006D3EF7" w:rsidRPr="00435866">
        <w:rPr>
          <w:rFonts w:cs="Arial"/>
        </w:rPr>
        <w:t>D</w:t>
      </w:r>
      <w:r w:rsidRPr="00435866">
        <w:rPr>
          <w:rFonts w:cs="Arial"/>
          <w:b w:val="0"/>
        </w:rPr>
        <w:t xml:space="preserve">, </w:t>
      </w:r>
      <w:r w:rsidR="004C68ED" w:rsidRPr="00435866">
        <w:rPr>
          <w:rFonts w:cs="Arial"/>
          <w:b w:val="0"/>
        </w:rPr>
        <w:t>ker v obdobju, za katerega oddajajo obračun, davčno osnovo od dohodka iz dejavnosti ugotavljajo na podlagi dejanskih prihodkov in odhodkov, ne označi</w:t>
      </w:r>
      <w:r w:rsidR="00AC38AF" w:rsidRPr="00435866">
        <w:rPr>
          <w:rFonts w:cs="Arial"/>
          <w:b w:val="0"/>
        </w:rPr>
        <w:t>jo</w:t>
      </w:r>
      <w:r w:rsidR="004C68ED" w:rsidRPr="00435866">
        <w:rPr>
          <w:rFonts w:cs="Arial"/>
          <w:b w:val="0"/>
        </w:rPr>
        <w:t xml:space="preserve"> dela </w:t>
      </w:r>
      <w:proofErr w:type="spellStart"/>
      <w:r w:rsidR="00323E85" w:rsidRPr="00435866">
        <w:rPr>
          <w:rFonts w:cs="Arial"/>
          <w:b w:val="0"/>
        </w:rPr>
        <w:t>VII.B</w:t>
      </w:r>
      <w:proofErr w:type="spellEnd"/>
      <w:r w:rsidR="00323E85" w:rsidRPr="00435866">
        <w:rPr>
          <w:rFonts w:cs="Arial"/>
          <w:b w:val="0"/>
        </w:rPr>
        <w:t xml:space="preserve"> </w:t>
      </w:r>
      <w:r w:rsidR="00A167D7" w:rsidRPr="00435866">
        <w:rPr>
          <w:rFonts w:cs="Arial"/>
          <w:b w:val="0"/>
        </w:rPr>
        <w:t>obračuna</w:t>
      </w:r>
      <w:r w:rsidR="004C68ED" w:rsidRPr="00435866">
        <w:rPr>
          <w:rFonts w:cs="Arial"/>
          <w:b w:val="0"/>
        </w:rPr>
        <w:t>.</w:t>
      </w:r>
      <w:r w:rsidR="00323E85" w:rsidRPr="00435866">
        <w:rPr>
          <w:rFonts w:cs="Arial"/>
          <w:b w:val="0"/>
        </w:rPr>
        <w:t xml:space="preserve"> </w:t>
      </w:r>
    </w:p>
    <w:p w14:paraId="37DE8673" w14:textId="77777777" w:rsidR="00C73491" w:rsidRPr="00435866" w:rsidRDefault="00C73491" w:rsidP="00C73491">
      <w:pPr>
        <w:pStyle w:val="BodyText"/>
        <w:rPr>
          <w:rFonts w:cs="Arial"/>
          <w:b w:val="0"/>
          <w:bCs w:val="0"/>
        </w:rPr>
      </w:pPr>
    </w:p>
    <w:p w14:paraId="6ED8CA35" w14:textId="77777777" w:rsidR="00C73491" w:rsidRPr="00435866" w:rsidRDefault="004C68ED" w:rsidP="00C73491">
      <w:pPr>
        <w:pStyle w:val="BodyText"/>
        <w:rPr>
          <w:rFonts w:cs="Arial"/>
          <w:b w:val="0"/>
        </w:rPr>
      </w:pPr>
      <w:r w:rsidRPr="00435866">
        <w:rPr>
          <w:rFonts w:cs="Arial"/>
          <w:b w:val="0"/>
          <w:bCs w:val="0"/>
        </w:rPr>
        <w:t>Zavezanci,</w:t>
      </w:r>
      <w:r w:rsidRPr="00435866">
        <w:rPr>
          <w:rFonts w:cs="Arial"/>
          <w:b w:val="0"/>
        </w:rPr>
        <w:t xml:space="preserve"> ki so v delu I. obračuna označili polje </w:t>
      </w:r>
      <w:r w:rsidRPr="00435866">
        <w:rPr>
          <w:rFonts w:cs="Arial"/>
        </w:rPr>
        <w:t>N</w:t>
      </w:r>
      <w:r w:rsidRPr="00435866">
        <w:rPr>
          <w:rFonts w:cs="Arial"/>
          <w:b w:val="0"/>
        </w:rPr>
        <w:t>, ker v obdobju, za katerega oddajajo obračun, davčno osnovo od dohodka iz dejavnosti ugotavljajo na podlagi dejanskih prihodkov in normiranih odhodkov, ne označi</w:t>
      </w:r>
      <w:r w:rsidR="00AC38AF" w:rsidRPr="00435866">
        <w:rPr>
          <w:rFonts w:cs="Arial"/>
          <w:b w:val="0"/>
        </w:rPr>
        <w:t>jo</w:t>
      </w:r>
      <w:r w:rsidRPr="00435866">
        <w:rPr>
          <w:rFonts w:cs="Arial"/>
          <w:b w:val="0"/>
        </w:rPr>
        <w:t xml:space="preserve"> dela </w:t>
      </w:r>
      <w:proofErr w:type="spellStart"/>
      <w:r w:rsidRPr="00435866">
        <w:rPr>
          <w:rFonts w:cs="Arial"/>
          <w:b w:val="0"/>
        </w:rPr>
        <w:t>VII.A</w:t>
      </w:r>
      <w:proofErr w:type="spellEnd"/>
      <w:r w:rsidRPr="00435866">
        <w:rPr>
          <w:rFonts w:cs="Arial"/>
          <w:b w:val="0"/>
        </w:rPr>
        <w:t xml:space="preserve"> </w:t>
      </w:r>
      <w:r w:rsidR="00A167D7" w:rsidRPr="00435866">
        <w:rPr>
          <w:rFonts w:cs="Arial"/>
          <w:b w:val="0"/>
        </w:rPr>
        <w:t>obračuna</w:t>
      </w:r>
      <w:r w:rsidRPr="00435866">
        <w:rPr>
          <w:rFonts w:cs="Arial"/>
          <w:b w:val="0"/>
        </w:rPr>
        <w:t xml:space="preserve"> ter </w:t>
      </w:r>
      <w:r w:rsidR="00C73491" w:rsidRPr="00435866">
        <w:rPr>
          <w:rFonts w:cs="Arial"/>
          <w:b w:val="0"/>
        </w:rPr>
        <w:t>k obračunu ne  priloži</w:t>
      </w:r>
      <w:r w:rsidR="00AC38AF" w:rsidRPr="00435866">
        <w:rPr>
          <w:rFonts w:cs="Arial"/>
          <w:b w:val="0"/>
        </w:rPr>
        <w:t>jo</w:t>
      </w:r>
      <w:r w:rsidR="00C73491" w:rsidRPr="00435866">
        <w:rPr>
          <w:rFonts w:cs="Arial"/>
          <w:b w:val="0"/>
        </w:rPr>
        <w:t>:</w:t>
      </w:r>
    </w:p>
    <w:p w14:paraId="0DD24AB1" w14:textId="77777777" w:rsidR="00D2301F" w:rsidRPr="00435866" w:rsidRDefault="00D2301F" w:rsidP="00B7075E">
      <w:pPr>
        <w:pStyle w:val="BodyText"/>
        <w:numPr>
          <w:ilvl w:val="0"/>
          <w:numId w:val="19"/>
        </w:numPr>
        <w:rPr>
          <w:rFonts w:cs="Arial"/>
          <w:bCs w:val="0"/>
        </w:rPr>
      </w:pPr>
      <w:r w:rsidRPr="00435866">
        <w:rPr>
          <w:rFonts w:cs="Arial"/>
          <w:bCs w:val="0"/>
        </w:rPr>
        <w:t>PRILOGE 3:</w:t>
      </w:r>
      <w:r w:rsidR="00323E85" w:rsidRPr="00435866">
        <w:rPr>
          <w:rFonts w:cs="Arial"/>
          <w:b w:val="0"/>
          <w:bCs w:val="0"/>
        </w:rPr>
        <w:t xml:space="preserve"> </w:t>
      </w:r>
      <w:r w:rsidR="00AC38AF" w:rsidRPr="00435866">
        <w:rPr>
          <w:rFonts w:cs="Arial"/>
          <w:b w:val="0"/>
          <w:bCs w:val="0"/>
        </w:rPr>
        <w:t>P</w:t>
      </w:r>
      <w:r w:rsidR="00323E85" w:rsidRPr="00435866">
        <w:rPr>
          <w:rFonts w:cs="Arial"/>
          <w:b w:val="0"/>
          <w:bCs w:val="0"/>
        </w:rPr>
        <w:t>odatki iz bilance stanja</w:t>
      </w:r>
    </w:p>
    <w:p w14:paraId="57883075" w14:textId="77777777" w:rsidR="00D2301F" w:rsidRPr="00435866" w:rsidRDefault="00323E85" w:rsidP="00B7075E">
      <w:pPr>
        <w:pStyle w:val="BodyText"/>
        <w:numPr>
          <w:ilvl w:val="0"/>
          <w:numId w:val="19"/>
        </w:numPr>
        <w:rPr>
          <w:rFonts w:cs="Arial"/>
          <w:bCs w:val="0"/>
        </w:rPr>
      </w:pPr>
      <w:r w:rsidRPr="00435866">
        <w:rPr>
          <w:rFonts w:cs="Arial"/>
          <w:bCs w:val="0"/>
        </w:rPr>
        <w:t>PRILOGE 4:</w:t>
      </w:r>
      <w:r w:rsidRPr="00435866">
        <w:rPr>
          <w:rFonts w:cs="Arial"/>
          <w:b w:val="0"/>
          <w:bCs w:val="0"/>
        </w:rPr>
        <w:t xml:space="preserve"> Podatki iz izkaza poslovnega izida</w:t>
      </w:r>
    </w:p>
    <w:p w14:paraId="1EB7CF46" w14:textId="77777777" w:rsidR="00D2301F" w:rsidRPr="00435866" w:rsidRDefault="00323E85" w:rsidP="00B7075E">
      <w:pPr>
        <w:pStyle w:val="BodyText"/>
        <w:numPr>
          <w:ilvl w:val="1"/>
          <w:numId w:val="19"/>
        </w:numPr>
        <w:rPr>
          <w:rFonts w:cs="Arial"/>
          <w:bCs w:val="0"/>
        </w:rPr>
      </w:pPr>
      <w:r w:rsidRPr="00435866">
        <w:rPr>
          <w:rFonts w:cs="Arial"/>
          <w:b w:val="0"/>
          <w:bCs w:val="0"/>
        </w:rPr>
        <w:t xml:space="preserve">in tudi </w:t>
      </w:r>
      <w:r w:rsidR="00AC38AF" w:rsidRPr="00435866">
        <w:rPr>
          <w:rFonts w:cs="Arial"/>
          <w:b w:val="0"/>
          <w:bCs w:val="0"/>
        </w:rPr>
        <w:t xml:space="preserve">ne </w:t>
      </w:r>
      <w:r w:rsidRPr="00435866">
        <w:rPr>
          <w:rFonts w:cs="Arial"/>
          <w:b w:val="0"/>
          <w:bCs w:val="0"/>
        </w:rPr>
        <w:t>označi</w:t>
      </w:r>
      <w:r w:rsidR="00AC38AF" w:rsidRPr="00435866">
        <w:rPr>
          <w:rFonts w:cs="Arial"/>
          <w:b w:val="0"/>
          <w:bCs w:val="0"/>
        </w:rPr>
        <w:t>jo</w:t>
      </w:r>
      <w:r w:rsidRPr="00435866">
        <w:rPr>
          <w:rFonts w:cs="Arial"/>
          <w:b w:val="0"/>
          <w:bCs w:val="0"/>
        </w:rPr>
        <w:t xml:space="preserve"> izjave o predložitvi podatkov iz obeh prilog</w:t>
      </w:r>
      <w:r w:rsidR="000A4252" w:rsidRPr="00435866">
        <w:rPr>
          <w:rFonts w:cs="Arial"/>
          <w:b w:val="0"/>
          <w:bCs w:val="0"/>
        </w:rPr>
        <w:t xml:space="preserve"> na AJPES</w:t>
      </w:r>
    </w:p>
    <w:p w14:paraId="0C9770F2" w14:textId="77777777" w:rsidR="004A468C" w:rsidRPr="00435866" w:rsidRDefault="004A468C" w:rsidP="00B7075E">
      <w:pPr>
        <w:pStyle w:val="BodyText"/>
        <w:numPr>
          <w:ilvl w:val="0"/>
          <w:numId w:val="19"/>
        </w:numPr>
        <w:rPr>
          <w:rFonts w:cs="Arial"/>
          <w:b w:val="0"/>
          <w:bCs w:val="0"/>
        </w:rPr>
      </w:pPr>
      <w:r w:rsidRPr="00435866">
        <w:rPr>
          <w:rFonts w:cs="Arial"/>
          <w:bCs w:val="0"/>
        </w:rPr>
        <w:t>PRILOGE 9</w:t>
      </w:r>
      <w:r w:rsidRPr="00435866">
        <w:rPr>
          <w:rFonts w:cs="Arial"/>
          <w:b w:val="0"/>
          <w:bCs w:val="0"/>
        </w:rPr>
        <w:t>: Podatki v zvezi z olajšavo za zaposlovanje</w:t>
      </w:r>
    </w:p>
    <w:p w14:paraId="28D4B674" w14:textId="77777777" w:rsidR="004A468C" w:rsidRPr="00435866" w:rsidRDefault="004A468C" w:rsidP="00B7075E">
      <w:pPr>
        <w:pStyle w:val="BodyText"/>
        <w:numPr>
          <w:ilvl w:val="0"/>
          <w:numId w:val="19"/>
        </w:numPr>
        <w:jc w:val="left"/>
        <w:rPr>
          <w:rFonts w:cs="Arial"/>
          <w:b w:val="0"/>
          <w:bCs w:val="0"/>
        </w:rPr>
      </w:pPr>
      <w:r w:rsidRPr="00435866">
        <w:rPr>
          <w:rFonts w:cs="Arial"/>
          <w:bCs w:val="0"/>
        </w:rPr>
        <w:t>PRILOGE 13</w:t>
      </w:r>
      <w:r w:rsidRPr="00435866">
        <w:rPr>
          <w:rFonts w:cs="Arial"/>
          <w:b w:val="0"/>
          <w:bCs w:val="0"/>
        </w:rPr>
        <w:t>: Obvestilo o uveljavljanju olajšave za vzdrževane družinske člane pri izračunu akontacije dohodnine</w:t>
      </w:r>
    </w:p>
    <w:p w14:paraId="03683F02" w14:textId="77777777" w:rsidR="00C233AA" w:rsidRPr="00C233AA" w:rsidRDefault="004A468C" w:rsidP="00B7075E">
      <w:pPr>
        <w:pStyle w:val="BodyText"/>
        <w:numPr>
          <w:ilvl w:val="0"/>
          <w:numId w:val="19"/>
        </w:numPr>
        <w:jc w:val="left"/>
        <w:rPr>
          <w:rFonts w:cs="Arial"/>
          <w:b w:val="0"/>
          <w:bCs w:val="0"/>
        </w:rPr>
      </w:pPr>
      <w:r w:rsidRPr="00435866">
        <w:rPr>
          <w:rFonts w:cs="Arial"/>
          <w:bCs w:val="0"/>
        </w:rPr>
        <w:t>PRILOGE 13a</w:t>
      </w:r>
      <w:r w:rsidRPr="00435866">
        <w:rPr>
          <w:rFonts w:cs="Arial"/>
          <w:b w:val="0"/>
          <w:bCs w:val="0"/>
        </w:rPr>
        <w:t>: Izračun povprečne stopnje akontacije dohodnine od dohodka iz dejavnosti za zavezance iz drugega odstavka 47. člena ZDoh-2</w:t>
      </w:r>
    </w:p>
    <w:p w14:paraId="5145F269" w14:textId="77777777" w:rsidR="004301F4" w:rsidRPr="00435866" w:rsidRDefault="004301F4" w:rsidP="00B7075E">
      <w:pPr>
        <w:pStyle w:val="BodyText"/>
        <w:numPr>
          <w:ilvl w:val="0"/>
          <w:numId w:val="19"/>
        </w:numPr>
        <w:jc w:val="left"/>
        <w:rPr>
          <w:rFonts w:cs="Arial"/>
          <w:b w:val="0"/>
          <w:bCs w:val="0"/>
        </w:rPr>
      </w:pPr>
      <w:r w:rsidRPr="00435866">
        <w:rPr>
          <w:rFonts w:cs="Arial"/>
          <w:bCs w:val="0"/>
        </w:rPr>
        <w:t>PRILOGE 14a</w:t>
      </w:r>
      <w:r w:rsidRPr="00435866">
        <w:rPr>
          <w:rFonts w:cs="Arial"/>
          <w:b w:val="0"/>
          <w:bCs w:val="0"/>
        </w:rPr>
        <w:t>: Podatki o učinkih na davčno osnovo pri zavezancu, ki preneha z opravljanjem dejavnosti</w:t>
      </w:r>
    </w:p>
    <w:p w14:paraId="03719950" w14:textId="77777777" w:rsidR="004301F4" w:rsidRPr="00435866" w:rsidRDefault="004301F4" w:rsidP="00B7075E">
      <w:pPr>
        <w:pStyle w:val="BodyText"/>
        <w:numPr>
          <w:ilvl w:val="0"/>
          <w:numId w:val="19"/>
        </w:numPr>
        <w:jc w:val="left"/>
        <w:rPr>
          <w:rFonts w:cs="Arial"/>
          <w:b w:val="0"/>
          <w:bCs w:val="0"/>
        </w:rPr>
      </w:pPr>
      <w:r w:rsidRPr="00435866">
        <w:rPr>
          <w:rFonts w:cs="Arial"/>
          <w:bCs w:val="0"/>
        </w:rPr>
        <w:t>PRILOGE 14b</w:t>
      </w:r>
      <w:r w:rsidRPr="00435866">
        <w:rPr>
          <w:rFonts w:cs="Arial"/>
          <w:b w:val="0"/>
          <w:bCs w:val="0"/>
        </w:rPr>
        <w:t>: Podatki o učinkih na davčno osnovo pri zavezancu, ki nadaljuje z opravljanjem dejavnosti</w:t>
      </w:r>
    </w:p>
    <w:p w14:paraId="38134C82" w14:textId="77777777" w:rsidR="004A468C" w:rsidRPr="00435866" w:rsidRDefault="00F42AC2" w:rsidP="00B7075E">
      <w:pPr>
        <w:pStyle w:val="BodyText"/>
        <w:numPr>
          <w:ilvl w:val="0"/>
          <w:numId w:val="19"/>
        </w:numPr>
        <w:jc w:val="left"/>
        <w:rPr>
          <w:rFonts w:cs="Arial"/>
          <w:b w:val="0"/>
          <w:bCs w:val="0"/>
        </w:rPr>
      </w:pPr>
      <w:r w:rsidRPr="00435866">
        <w:rPr>
          <w:rFonts w:cs="Arial"/>
          <w:bCs w:val="0"/>
        </w:rPr>
        <w:t>Priloge 15: Priglasitve</w:t>
      </w:r>
      <w:r w:rsidRPr="00435866">
        <w:rPr>
          <w:rFonts w:cs="Arial"/>
          <w:b w:val="0"/>
          <w:bCs w:val="0"/>
        </w:rPr>
        <w:t xml:space="preserve"> ugotavljanja davčne osnove z upoštevanjem dejanskih prihodkov in normiranih odhodkov </w:t>
      </w:r>
    </w:p>
    <w:p w14:paraId="576AE4C7" w14:textId="77777777" w:rsidR="004A468C" w:rsidRPr="00435866" w:rsidRDefault="004A468C" w:rsidP="00B7075E">
      <w:pPr>
        <w:pStyle w:val="BodyText"/>
        <w:numPr>
          <w:ilvl w:val="0"/>
          <w:numId w:val="19"/>
        </w:numPr>
        <w:jc w:val="left"/>
        <w:rPr>
          <w:rFonts w:cs="Arial"/>
          <w:b w:val="0"/>
          <w:bCs w:val="0"/>
        </w:rPr>
      </w:pPr>
      <w:r w:rsidRPr="00435866">
        <w:rPr>
          <w:rFonts w:cs="Arial"/>
          <w:bCs w:val="0"/>
        </w:rPr>
        <w:t>Obrazca</w:t>
      </w:r>
      <w:r w:rsidRPr="00435866">
        <w:rPr>
          <w:rFonts w:cs="Arial"/>
          <w:b w:val="0"/>
          <w:bCs w:val="0"/>
        </w:rPr>
        <w:t xml:space="preserve"> za uveljavljanje davčne olajšave za zaposlovanje  v Pomurju – PRILOGA 1 Uredbe po ZRPPR1015 (5. člen ZRPPR1015)</w:t>
      </w:r>
    </w:p>
    <w:p w14:paraId="3AD7800F" w14:textId="77777777" w:rsidR="004A468C" w:rsidRPr="00435866" w:rsidRDefault="004A468C" w:rsidP="00B7075E">
      <w:pPr>
        <w:pStyle w:val="BodyText"/>
        <w:numPr>
          <w:ilvl w:val="0"/>
          <w:numId w:val="19"/>
        </w:numPr>
        <w:jc w:val="left"/>
        <w:rPr>
          <w:rFonts w:cs="Arial"/>
          <w:b w:val="0"/>
          <w:bCs w:val="0"/>
        </w:rPr>
      </w:pPr>
      <w:r w:rsidRPr="00435866">
        <w:rPr>
          <w:rFonts w:cs="Arial"/>
          <w:bCs w:val="0"/>
        </w:rPr>
        <w:t xml:space="preserve">Obrazca </w:t>
      </w:r>
      <w:r w:rsidRPr="00435866">
        <w:rPr>
          <w:rFonts w:cs="Arial"/>
          <w:b w:val="0"/>
          <w:bCs w:val="0"/>
        </w:rPr>
        <w:t>za uveljavljanje davčne olajšave za investiranje v Pomurju – PRILOGA 2 Uredbe po ZRPPR1015 (6. člen ZRPPR1015)</w:t>
      </w:r>
    </w:p>
    <w:p w14:paraId="78588A26" w14:textId="77777777" w:rsidR="004A468C" w:rsidRPr="00435866" w:rsidRDefault="004A468C" w:rsidP="00B7075E">
      <w:pPr>
        <w:pStyle w:val="BodyText"/>
        <w:numPr>
          <w:ilvl w:val="0"/>
          <w:numId w:val="19"/>
        </w:numPr>
        <w:jc w:val="left"/>
        <w:rPr>
          <w:rFonts w:cs="Arial"/>
          <w:b w:val="0"/>
          <w:bCs w:val="0"/>
        </w:rPr>
      </w:pPr>
      <w:r w:rsidRPr="00435866">
        <w:rPr>
          <w:rFonts w:cs="Arial"/>
          <w:bCs w:val="0"/>
        </w:rPr>
        <w:t xml:space="preserve">Obrazca </w:t>
      </w:r>
      <w:r w:rsidRPr="00435866">
        <w:rPr>
          <w:rFonts w:cs="Arial"/>
          <w:b w:val="0"/>
          <w:bCs w:val="0"/>
        </w:rPr>
        <w:t>za uveljavljanje davčne olajšave za zaposlovanje na problemskih območjih z visoko brezposelnostjo</w:t>
      </w:r>
      <w:r w:rsidRPr="00435866">
        <w:rPr>
          <w:rFonts w:cs="Arial"/>
          <w:bCs w:val="0"/>
        </w:rPr>
        <w:t xml:space="preserve"> </w:t>
      </w:r>
      <w:r w:rsidRPr="00435866">
        <w:rPr>
          <w:rFonts w:cs="Arial"/>
          <w:b w:val="0"/>
          <w:bCs w:val="0"/>
        </w:rPr>
        <w:t>– PRILOGA 1 Uredbe o dodeljevanju regionalnih državnih pomoči (27. člen ZSRR-2)</w:t>
      </w:r>
    </w:p>
    <w:p w14:paraId="77B8D7AD" w14:textId="77777777" w:rsidR="002A1F56" w:rsidRPr="00E93B41" w:rsidRDefault="004A468C" w:rsidP="00E93B41">
      <w:pPr>
        <w:pStyle w:val="BodyText"/>
        <w:numPr>
          <w:ilvl w:val="0"/>
          <w:numId w:val="19"/>
        </w:numPr>
        <w:jc w:val="left"/>
        <w:rPr>
          <w:rFonts w:cs="Arial"/>
          <w:b w:val="0"/>
          <w:bCs w:val="0"/>
        </w:rPr>
      </w:pPr>
      <w:r w:rsidRPr="00E93B41">
        <w:rPr>
          <w:rFonts w:cs="Arial"/>
          <w:bCs w:val="0"/>
        </w:rPr>
        <w:lastRenderedPageBreak/>
        <w:t xml:space="preserve">Obrazca </w:t>
      </w:r>
      <w:r w:rsidRPr="00E93B41">
        <w:rPr>
          <w:rFonts w:cs="Arial"/>
          <w:b w:val="0"/>
          <w:bCs w:val="0"/>
        </w:rPr>
        <w:t>za</w:t>
      </w:r>
      <w:r w:rsidRPr="00E93B41">
        <w:rPr>
          <w:rFonts w:cs="Arial"/>
          <w:bCs w:val="0"/>
        </w:rPr>
        <w:t xml:space="preserve"> </w:t>
      </w:r>
      <w:r w:rsidRPr="00E93B41">
        <w:rPr>
          <w:rFonts w:cs="Arial"/>
          <w:b w:val="0"/>
          <w:bCs w:val="0"/>
        </w:rPr>
        <w:t>uveljavljanje davčne olajšave za investiranje na problemskih območjih z visoko brezposelnostjo – PRILOGA 2 Uredbe o dodeljevanju regionalnih državnih pomoči (28. člen ZSRR-2)</w:t>
      </w:r>
    </w:p>
    <w:p w14:paraId="0936FC11" w14:textId="77777777" w:rsidR="007D3785" w:rsidRDefault="007D3785" w:rsidP="002A1F56">
      <w:pPr>
        <w:pStyle w:val="BodyText"/>
        <w:jc w:val="right"/>
        <w:rPr>
          <w:rFonts w:cs="Arial"/>
          <w:b w:val="0"/>
          <w:bCs w:val="0"/>
        </w:rPr>
      </w:pPr>
    </w:p>
    <w:p w14:paraId="1D70C12A" w14:textId="77777777" w:rsidR="009058DE" w:rsidRDefault="009058DE" w:rsidP="002A1F56">
      <w:pPr>
        <w:pStyle w:val="BodyText"/>
        <w:jc w:val="right"/>
        <w:rPr>
          <w:rFonts w:cs="Arial"/>
          <w:b w:val="0"/>
          <w:bCs w:val="0"/>
        </w:rPr>
      </w:pPr>
    </w:p>
    <w:p w14:paraId="7CB37695" w14:textId="77777777" w:rsidR="00363DC5" w:rsidRDefault="00363DC5" w:rsidP="00363DC5">
      <w:pPr>
        <w:rPr>
          <w:rFonts w:ascii="Arial" w:hAnsi="Arial" w:cs="Arial"/>
        </w:rPr>
      </w:pPr>
      <w:r>
        <w:rPr>
          <w:rFonts w:ascii="Arial" w:hAnsi="Arial" w:cs="Arial"/>
        </w:rPr>
        <w:br w:type="page"/>
      </w:r>
    </w:p>
    <w:p w14:paraId="21E876E9" w14:textId="77777777" w:rsidR="00CE3FCC" w:rsidRDefault="00CE3FCC" w:rsidP="00363DC5">
      <w:pPr>
        <w:rPr>
          <w:rFonts w:ascii="Arial" w:hAnsi="Arial" w:cs="Arial"/>
        </w:rPr>
        <w:sectPr w:rsidR="00CE3FCC" w:rsidSect="00CE3FCC">
          <w:footerReference w:type="even" r:id="rId26"/>
          <w:footerReference w:type="default" r:id="rId27"/>
          <w:pgSz w:w="12240" w:h="15840"/>
          <w:pgMar w:top="1440" w:right="1797" w:bottom="1440" w:left="1797" w:header="283" w:footer="283" w:gutter="0"/>
          <w:cols w:space="708"/>
          <w:docGrid w:linePitch="360"/>
        </w:sectPr>
      </w:pPr>
    </w:p>
    <w:p w14:paraId="2DEC0A27" w14:textId="359EA338" w:rsidR="00CE3FCC" w:rsidRDefault="00CE3FCC" w:rsidP="00363DC5">
      <w:pPr>
        <w:rPr>
          <w:rFonts w:ascii="Arial" w:hAnsi="Arial" w:cs="Arial"/>
        </w:rPr>
      </w:pPr>
    </w:p>
    <w:p w14:paraId="67C279C8" w14:textId="77777777" w:rsidR="00CE3FCC" w:rsidRDefault="00CE3FCC" w:rsidP="00CE3FCC">
      <w:pPr>
        <w:ind w:left="9912" w:firstLine="708"/>
        <w:rPr>
          <w:rFonts w:ascii="Arial" w:hAnsi="Arial" w:cs="Arial"/>
          <w:b/>
        </w:rPr>
      </w:pPr>
    </w:p>
    <w:p w14:paraId="4BDCE742" w14:textId="77777777" w:rsidR="00CE3FCC" w:rsidRPr="00F51C1B" w:rsidRDefault="00CE3FCC" w:rsidP="00CE3FCC">
      <w:pPr>
        <w:ind w:left="9912" w:firstLine="708"/>
        <w:rPr>
          <w:rFonts w:ascii="Arial" w:hAnsi="Arial" w:cs="Arial"/>
          <w:b/>
        </w:rPr>
      </w:pPr>
      <w:r w:rsidRPr="00F51C1B">
        <w:rPr>
          <w:rFonts w:ascii="Arial" w:hAnsi="Arial" w:cs="Arial"/>
          <w:b/>
        </w:rPr>
        <w:t>PRILOGA 6</w:t>
      </w:r>
    </w:p>
    <w:p w14:paraId="74A0BA45" w14:textId="77777777" w:rsidR="00CE3FCC" w:rsidRDefault="00CE3FCC" w:rsidP="00CE3FCC">
      <w:pPr>
        <w:jc w:val="both"/>
        <w:rPr>
          <w:rFonts w:ascii="Arial" w:hAnsi="Arial" w:cs="Arial"/>
        </w:rPr>
      </w:pPr>
    </w:p>
    <w:p w14:paraId="5516ED77" w14:textId="77777777" w:rsidR="00CE3FCC" w:rsidRDefault="00CE3FCC" w:rsidP="00CE3FCC">
      <w:pPr>
        <w:jc w:val="both"/>
        <w:rPr>
          <w:rFonts w:ascii="Arial" w:hAnsi="Arial" w:cs="Arial"/>
        </w:rPr>
      </w:pPr>
    </w:p>
    <w:p w14:paraId="6BA0C692" w14:textId="77777777" w:rsidR="00CE3FCC" w:rsidRPr="00F51C1B" w:rsidRDefault="00CE3FCC" w:rsidP="00CE3FCC">
      <w:pPr>
        <w:jc w:val="both"/>
        <w:rPr>
          <w:rFonts w:ascii="Arial" w:hAnsi="Arial" w:cs="Arial"/>
        </w:rPr>
      </w:pPr>
      <w:r w:rsidRPr="00F51C1B">
        <w:rPr>
          <w:rFonts w:ascii="Arial" w:hAnsi="Arial" w:cs="Arial"/>
        </w:rPr>
        <w:t>Zavezanec za davek:_______________________</w:t>
      </w:r>
    </w:p>
    <w:p w14:paraId="11EEAECD" w14:textId="77777777" w:rsidR="00CE3FCC" w:rsidRPr="00010FE7" w:rsidRDefault="00CE3FCC" w:rsidP="00CE3FCC">
      <w:pPr>
        <w:pStyle w:val="BodyText"/>
        <w:rPr>
          <w:rFonts w:cs="Arial"/>
          <w:b w:val="0"/>
          <w:bCs w:val="0"/>
          <w:sz w:val="18"/>
        </w:rPr>
      </w:pPr>
      <w:r w:rsidRPr="00010FE7">
        <w:rPr>
          <w:rFonts w:cs="Arial"/>
          <w:b w:val="0"/>
          <w:bCs w:val="0"/>
          <w:sz w:val="18"/>
        </w:rPr>
        <w:t>Davčna številka:________________________</w:t>
      </w:r>
    </w:p>
    <w:p w14:paraId="0CB4A759" w14:textId="77777777" w:rsidR="00CE3FCC" w:rsidRPr="00010FE7" w:rsidRDefault="00CE3FCC" w:rsidP="00CE3FCC">
      <w:pPr>
        <w:pStyle w:val="BodyText"/>
        <w:rPr>
          <w:rFonts w:cs="Arial"/>
          <w:b w:val="0"/>
          <w:bCs w:val="0"/>
          <w:sz w:val="18"/>
        </w:rPr>
      </w:pPr>
    </w:p>
    <w:tbl>
      <w:tblPr>
        <w:tblW w:w="13268" w:type="dxa"/>
        <w:tblInd w:w="108" w:type="dxa"/>
        <w:tblLook w:val="0000" w:firstRow="0" w:lastRow="0" w:firstColumn="0" w:lastColumn="0" w:noHBand="0" w:noVBand="0"/>
      </w:tblPr>
      <w:tblGrid>
        <w:gridCol w:w="1760"/>
        <w:gridCol w:w="1759"/>
        <w:gridCol w:w="1870"/>
        <w:gridCol w:w="202"/>
        <w:gridCol w:w="2230"/>
        <w:gridCol w:w="1617"/>
        <w:gridCol w:w="739"/>
        <w:gridCol w:w="1154"/>
        <w:gridCol w:w="490"/>
        <w:gridCol w:w="1447"/>
      </w:tblGrid>
      <w:tr w:rsidR="00CE3FCC" w:rsidRPr="00F51C1B" w14:paraId="0A11DDA8" w14:textId="77777777" w:rsidTr="00CE3FCC">
        <w:trPr>
          <w:trHeight w:val="208"/>
        </w:trPr>
        <w:tc>
          <w:tcPr>
            <w:tcW w:w="5389" w:type="dxa"/>
            <w:gridSpan w:val="3"/>
            <w:tcBorders>
              <w:top w:val="nil"/>
              <w:left w:val="nil"/>
              <w:bottom w:val="nil"/>
              <w:right w:val="nil"/>
            </w:tcBorders>
          </w:tcPr>
          <w:p w14:paraId="0984AFA4" w14:textId="77777777" w:rsidR="00CE3FCC" w:rsidRPr="00010FE7" w:rsidRDefault="00CE3FCC" w:rsidP="00CE3FCC">
            <w:pPr>
              <w:rPr>
                <w:rFonts w:ascii="Arial" w:hAnsi="Arial" w:cs="Arial"/>
                <w:b/>
                <w:bCs/>
                <w:sz w:val="18"/>
              </w:rPr>
            </w:pPr>
          </w:p>
        </w:tc>
        <w:tc>
          <w:tcPr>
            <w:tcW w:w="6432" w:type="dxa"/>
            <w:gridSpan w:val="6"/>
            <w:tcBorders>
              <w:top w:val="nil"/>
              <w:left w:val="nil"/>
              <w:bottom w:val="nil"/>
              <w:right w:val="nil"/>
            </w:tcBorders>
            <w:noWrap/>
            <w:vAlign w:val="bottom"/>
          </w:tcPr>
          <w:p w14:paraId="4252E3CB" w14:textId="77777777" w:rsidR="00CE3FCC" w:rsidRPr="00010FE7" w:rsidRDefault="00CE3FCC" w:rsidP="00CE3FCC">
            <w:pPr>
              <w:rPr>
                <w:rFonts w:ascii="Arial" w:hAnsi="Arial" w:cs="Arial"/>
                <w:sz w:val="18"/>
              </w:rPr>
            </w:pPr>
            <w:r w:rsidRPr="00010FE7">
              <w:rPr>
                <w:rFonts w:ascii="Arial" w:hAnsi="Arial" w:cs="Arial"/>
                <w:b/>
                <w:bCs/>
                <w:sz w:val="18"/>
              </w:rPr>
              <w:t>PODATKI V ZVEZI S POKRIVANJEM DAVČNE IZGUBE</w:t>
            </w:r>
          </w:p>
        </w:tc>
        <w:tc>
          <w:tcPr>
            <w:tcW w:w="1447" w:type="dxa"/>
            <w:tcBorders>
              <w:top w:val="nil"/>
              <w:left w:val="nil"/>
              <w:bottom w:val="nil"/>
              <w:right w:val="nil"/>
            </w:tcBorders>
            <w:noWrap/>
            <w:vAlign w:val="bottom"/>
          </w:tcPr>
          <w:p w14:paraId="00F9CBF3" w14:textId="77777777" w:rsidR="00CE3FCC" w:rsidRPr="00010FE7" w:rsidRDefault="00CE3FCC" w:rsidP="00CE3FCC">
            <w:pPr>
              <w:rPr>
                <w:rFonts w:ascii="Arial" w:hAnsi="Arial" w:cs="Arial"/>
                <w:sz w:val="18"/>
              </w:rPr>
            </w:pPr>
          </w:p>
        </w:tc>
      </w:tr>
      <w:tr w:rsidR="00CE3FCC" w:rsidRPr="00F51C1B" w14:paraId="255D51FE" w14:textId="77777777" w:rsidTr="00CE3FCC">
        <w:trPr>
          <w:trHeight w:val="208"/>
        </w:trPr>
        <w:tc>
          <w:tcPr>
            <w:tcW w:w="5389" w:type="dxa"/>
            <w:gridSpan w:val="3"/>
            <w:tcBorders>
              <w:top w:val="nil"/>
              <w:left w:val="nil"/>
              <w:bottom w:val="nil"/>
              <w:right w:val="nil"/>
            </w:tcBorders>
          </w:tcPr>
          <w:p w14:paraId="6A71283B" w14:textId="77777777" w:rsidR="00CE3FCC" w:rsidRPr="00010FE7" w:rsidRDefault="00CE3FCC" w:rsidP="00CE3FCC">
            <w:pPr>
              <w:rPr>
                <w:rFonts w:ascii="Arial" w:hAnsi="Arial" w:cs="Arial"/>
                <w:b/>
                <w:bCs/>
                <w:sz w:val="18"/>
              </w:rPr>
            </w:pPr>
          </w:p>
        </w:tc>
        <w:tc>
          <w:tcPr>
            <w:tcW w:w="7879" w:type="dxa"/>
            <w:gridSpan w:val="7"/>
            <w:tcBorders>
              <w:top w:val="nil"/>
              <w:left w:val="nil"/>
              <w:bottom w:val="nil"/>
              <w:right w:val="nil"/>
            </w:tcBorders>
            <w:noWrap/>
            <w:vAlign w:val="bottom"/>
          </w:tcPr>
          <w:p w14:paraId="12215F9A" w14:textId="77777777" w:rsidR="00CE3FCC" w:rsidRPr="00010FE7" w:rsidRDefault="00CE3FCC" w:rsidP="00CE3FCC">
            <w:pPr>
              <w:rPr>
                <w:rFonts w:ascii="Arial" w:hAnsi="Arial" w:cs="Arial"/>
                <w:sz w:val="18"/>
              </w:rPr>
            </w:pPr>
            <w:r w:rsidRPr="00010FE7">
              <w:rPr>
                <w:rFonts w:ascii="Arial" w:hAnsi="Arial" w:cs="Arial"/>
                <w:b/>
                <w:bCs/>
                <w:sz w:val="18"/>
              </w:rPr>
              <w:t>Za obdobje od ____________ do ____________</w:t>
            </w:r>
          </w:p>
        </w:tc>
      </w:tr>
      <w:tr w:rsidR="00CE3FCC" w:rsidRPr="00F51C1B" w14:paraId="2743B431" w14:textId="77777777" w:rsidTr="00CE3FCC">
        <w:trPr>
          <w:trHeight w:val="208"/>
        </w:trPr>
        <w:tc>
          <w:tcPr>
            <w:tcW w:w="5389" w:type="dxa"/>
            <w:gridSpan w:val="3"/>
            <w:tcBorders>
              <w:top w:val="nil"/>
              <w:left w:val="nil"/>
              <w:bottom w:val="nil"/>
              <w:right w:val="nil"/>
            </w:tcBorders>
          </w:tcPr>
          <w:p w14:paraId="081F35D9" w14:textId="77777777" w:rsidR="00CE3FCC" w:rsidRPr="00010FE7" w:rsidRDefault="00CE3FCC" w:rsidP="00CE3FCC">
            <w:pPr>
              <w:rPr>
                <w:rFonts w:ascii="Arial" w:hAnsi="Arial" w:cs="Arial"/>
                <w:b/>
                <w:bCs/>
                <w:sz w:val="18"/>
              </w:rPr>
            </w:pPr>
          </w:p>
        </w:tc>
        <w:tc>
          <w:tcPr>
            <w:tcW w:w="7879" w:type="dxa"/>
            <w:gridSpan w:val="7"/>
            <w:tcBorders>
              <w:top w:val="nil"/>
              <w:left w:val="nil"/>
              <w:bottom w:val="nil"/>
              <w:right w:val="nil"/>
            </w:tcBorders>
            <w:noWrap/>
            <w:vAlign w:val="bottom"/>
          </w:tcPr>
          <w:p w14:paraId="30617EA1" w14:textId="77777777" w:rsidR="00CE3FCC" w:rsidRPr="00010FE7" w:rsidRDefault="00CE3FCC" w:rsidP="00CE3FCC">
            <w:pPr>
              <w:rPr>
                <w:rFonts w:ascii="Arial" w:hAnsi="Arial" w:cs="Arial"/>
                <w:sz w:val="18"/>
              </w:rPr>
            </w:pPr>
            <w:r w:rsidRPr="00010FE7">
              <w:rPr>
                <w:rFonts w:ascii="Arial" w:hAnsi="Arial" w:cs="Arial"/>
                <w:b/>
                <w:bCs/>
                <w:sz w:val="18"/>
              </w:rPr>
              <w:t xml:space="preserve">PODATEK POD ZAP. ŠT. 15.2 OBRAČUNA oz. PRENOS OSTANKA NEPOKRITE DAVČNE IZGUBE </w:t>
            </w:r>
          </w:p>
        </w:tc>
      </w:tr>
      <w:tr w:rsidR="00CE3FCC" w:rsidRPr="00F51C1B" w14:paraId="67B2DC77" w14:textId="77777777" w:rsidTr="00CE3FCC">
        <w:trPr>
          <w:trHeight w:val="221"/>
        </w:trPr>
        <w:tc>
          <w:tcPr>
            <w:tcW w:w="5389" w:type="dxa"/>
            <w:gridSpan w:val="3"/>
            <w:tcBorders>
              <w:top w:val="nil"/>
              <w:left w:val="nil"/>
              <w:bottom w:val="nil"/>
              <w:right w:val="nil"/>
            </w:tcBorders>
          </w:tcPr>
          <w:p w14:paraId="6B647D23" w14:textId="77777777" w:rsidR="00CE3FCC" w:rsidRPr="00010FE7" w:rsidRDefault="00CE3FCC" w:rsidP="00CE3FCC">
            <w:pPr>
              <w:jc w:val="right"/>
              <w:rPr>
                <w:rFonts w:ascii="Arial" w:hAnsi="Arial" w:cs="Arial"/>
                <w:sz w:val="18"/>
              </w:rPr>
            </w:pPr>
          </w:p>
        </w:tc>
        <w:tc>
          <w:tcPr>
            <w:tcW w:w="7879" w:type="dxa"/>
            <w:gridSpan w:val="7"/>
            <w:tcBorders>
              <w:top w:val="nil"/>
              <w:left w:val="nil"/>
              <w:bottom w:val="nil"/>
              <w:right w:val="nil"/>
            </w:tcBorders>
            <w:noWrap/>
            <w:vAlign w:val="bottom"/>
          </w:tcPr>
          <w:p w14:paraId="0921908B" w14:textId="77777777" w:rsidR="00CE3FCC" w:rsidRPr="00010FE7" w:rsidRDefault="00CE3FCC" w:rsidP="00CE3FCC">
            <w:pPr>
              <w:jc w:val="right"/>
              <w:rPr>
                <w:rFonts w:ascii="Arial" w:hAnsi="Arial" w:cs="Arial"/>
                <w:sz w:val="18"/>
              </w:rPr>
            </w:pPr>
            <w:r w:rsidRPr="00010FE7">
              <w:rPr>
                <w:rFonts w:ascii="Arial" w:hAnsi="Arial" w:cs="Arial"/>
                <w:sz w:val="18"/>
              </w:rPr>
              <w:t xml:space="preserve">Zneski v </w:t>
            </w:r>
            <w:proofErr w:type="spellStart"/>
            <w:r w:rsidRPr="00010FE7">
              <w:rPr>
                <w:rFonts w:ascii="Arial" w:hAnsi="Arial" w:cs="Arial"/>
                <w:sz w:val="18"/>
              </w:rPr>
              <w:t>eurih</w:t>
            </w:r>
            <w:proofErr w:type="spellEnd"/>
            <w:r w:rsidRPr="00010FE7">
              <w:rPr>
                <w:rFonts w:ascii="Arial" w:hAnsi="Arial" w:cs="Arial"/>
                <w:sz w:val="18"/>
              </w:rPr>
              <w:t xml:space="preserve"> s centi</w:t>
            </w:r>
          </w:p>
        </w:tc>
      </w:tr>
      <w:tr w:rsidR="00CE3FCC" w:rsidRPr="00F51C1B" w14:paraId="7E158BE3" w14:textId="77777777" w:rsidTr="00CE3FCC">
        <w:trPr>
          <w:trHeight w:val="1046"/>
        </w:trPr>
        <w:tc>
          <w:tcPr>
            <w:tcW w:w="1760" w:type="dxa"/>
            <w:tcBorders>
              <w:top w:val="single" w:sz="8" w:space="0" w:color="auto"/>
              <w:left w:val="single" w:sz="8" w:space="0" w:color="auto"/>
              <w:bottom w:val="single" w:sz="4" w:space="0" w:color="auto"/>
              <w:right w:val="single" w:sz="4" w:space="0" w:color="auto"/>
            </w:tcBorders>
            <w:vAlign w:val="bottom"/>
          </w:tcPr>
          <w:p w14:paraId="53C0B55E" w14:textId="77777777" w:rsidR="00CE3FCC" w:rsidRPr="00010FE7" w:rsidRDefault="00CE3FCC" w:rsidP="00CE3FCC">
            <w:pPr>
              <w:jc w:val="center"/>
              <w:rPr>
                <w:rFonts w:ascii="Arial" w:hAnsi="Arial" w:cs="Arial"/>
                <w:sz w:val="18"/>
              </w:rPr>
            </w:pPr>
            <w:r w:rsidRPr="00010FE7">
              <w:rPr>
                <w:rFonts w:ascii="Arial" w:hAnsi="Arial" w:cs="Arial"/>
                <w:sz w:val="18"/>
              </w:rPr>
              <w:t>Davčno obdobje</w:t>
            </w:r>
          </w:p>
        </w:tc>
        <w:tc>
          <w:tcPr>
            <w:tcW w:w="1759" w:type="dxa"/>
            <w:tcBorders>
              <w:top w:val="single" w:sz="8" w:space="0" w:color="auto"/>
              <w:left w:val="nil"/>
              <w:bottom w:val="single" w:sz="4" w:space="0" w:color="auto"/>
              <w:right w:val="single" w:sz="4" w:space="0" w:color="auto"/>
            </w:tcBorders>
            <w:vAlign w:val="bottom"/>
          </w:tcPr>
          <w:p w14:paraId="22FAC5D2" w14:textId="6DB3DD31" w:rsidR="00CE3FCC" w:rsidRPr="00010FE7" w:rsidRDefault="00CE3FCC" w:rsidP="00536A23">
            <w:pPr>
              <w:jc w:val="center"/>
              <w:rPr>
                <w:rFonts w:ascii="Arial" w:hAnsi="Arial" w:cs="Arial"/>
                <w:sz w:val="18"/>
              </w:rPr>
            </w:pPr>
            <w:r w:rsidRPr="00010FE7">
              <w:rPr>
                <w:rFonts w:ascii="Arial" w:hAnsi="Arial" w:cs="Arial"/>
                <w:sz w:val="18"/>
              </w:rPr>
              <w:t xml:space="preserve">Nepokrita davčna izguba </w:t>
            </w:r>
          </w:p>
        </w:tc>
        <w:tc>
          <w:tcPr>
            <w:tcW w:w="2072" w:type="dxa"/>
            <w:gridSpan w:val="2"/>
            <w:tcBorders>
              <w:top w:val="single" w:sz="8" w:space="0" w:color="auto"/>
              <w:left w:val="nil"/>
              <w:bottom w:val="single" w:sz="4" w:space="0" w:color="auto"/>
              <w:right w:val="single" w:sz="4" w:space="0" w:color="auto"/>
            </w:tcBorders>
            <w:vAlign w:val="bottom"/>
          </w:tcPr>
          <w:p w14:paraId="0983C7A2" w14:textId="77777777" w:rsidR="00CE3FCC" w:rsidRPr="00010FE7" w:rsidRDefault="00CE3FCC" w:rsidP="00CE3FCC">
            <w:pPr>
              <w:jc w:val="center"/>
              <w:rPr>
                <w:rFonts w:ascii="Arial" w:hAnsi="Arial" w:cs="Arial"/>
                <w:sz w:val="18"/>
              </w:rPr>
            </w:pPr>
            <w:r w:rsidRPr="00010FE7">
              <w:rPr>
                <w:rFonts w:ascii="Arial" w:hAnsi="Arial" w:cs="Arial"/>
                <w:sz w:val="18"/>
              </w:rPr>
              <w:t>Sprememba višine davčne izgube zaradi odločbe v postopku nadzora</w:t>
            </w:r>
          </w:p>
        </w:tc>
        <w:tc>
          <w:tcPr>
            <w:tcW w:w="2230" w:type="dxa"/>
            <w:tcBorders>
              <w:top w:val="single" w:sz="4" w:space="0" w:color="auto"/>
              <w:left w:val="nil"/>
              <w:bottom w:val="single" w:sz="2" w:space="0" w:color="auto"/>
              <w:right w:val="single" w:sz="4" w:space="0" w:color="auto"/>
            </w:tcBorders>
            <w:shd w:val="clear" w:color="auto" w:fill="auto"/>
          </w:tcPr>
          <w:p w14:paraId="1F8E4A20" w14:textId="77777777" w:rsidR="00CE3FCC" w:rsidRPr="00010FE7" w:rsidRDefault="00CE3FCC" w:rsidP="00CE3FCC">
            <w:pPr>
              <w:jc w:val="center"/>
              <w:rPr>
                <w:rFonts w:ascii="Arial" w:hAnsi="Arial" w:cs="Arial"/>
                <w:sz w:val="18"/>
              </w:rPr>
            </w:pPr>
            <w:r w:rsidRPr="00010FE7">
              <w:rPr>
                <w:rFonts w:ascii="Arial" w:hAnsi="Arial" w:cs="Arial"/>
                <w:sz w:val="18"/>
              </w:rPr>
              <w:t>Prevzem davčne izgube zaradi nadaljevanja opravljanja dejavnosti</w:t>
            </w:r>
          </w:p>
        </w:tc>
        <w:tc>
          <w:tcPr>
            <w:tcW w:w="1617" w:type="dxa"/>
            <w:tcBorders>
              <w:top w:val="single" w:sz="8" w:space="0" w:color="auto"/>
              <w:left w:val="single" w:sz="4" w:space="0" w:color="auto"/>
              <w:bottom w:val="single" w:sz="4" w:space="0" w:color="auto"/>
              <w:right w:val="single" w:sz="4" w:space="0" w:color="auto"/>
            </w:tcBorders>
            <w:vAlign w:val="bottom"/>
          </w:tcPr>
          <w:p w14:paraId="30BE70E9" w14:textId="77777777" w:rsidR="00CE3FCC" w:rsidRPr="00010FE7" w:rsidRDefault="00CE3FCC" w:rsidP="00CE3FCC">
            <w:pPr>
              <w:jc w:val="center"/>
              <w:rPr>
                <w:rFonts w:ascii="Arial" w:hAnsi="Arial" w:cs="Arial"/>
                <w:sz w:val="18"/>
              </w:rPr>
            </w:pPr>
            <w:r w:rsidRPr="00010FE7">
              <w:rPr>
                <w:rFonts w:ascii="Arial" w:hAnsi="Arial" w:cs="Arial"/>
                <w:sz w:val="18"/>
              </w:rPr>
              <w:t>Skupaj nepokrita davčna izguba</w:t>
            </w:r>
          </w:p>
        </w:tc>
        <w:tc>
          <w:tcPr>
            <w:tcW w:w="1893" w:type="dxa"/>
            <w:gridSpan w:val="2"/>
            <w:tcBorders>
              <w:top w:val="single" w:sz="8" w:space="0" w:color="auto"/>
              <w:left w:val="nil"/>
              <w:bottom w:val="single" w:sz="4" w:space="0" w:color="auto"/>
              <w:right w:val="single" w:sz="4" w:space="0" w:color="auto"/>
            </w:tcBorders>
            <w:vAlign w:val="bottom"/>
          </w:tcPr>
          <w:p w14:paraId="14FE78D5" w14:textId="77777777" w:rsidR="00CE3FCC" w:rsidRPr="00010FE7" w:rsidRDefault="00CE3FCC" w:rsidP="00CE3FCC">
            <w:pPr>
              <w:jc w:val="center"/>
              <w:rPr>
                <w:rFonts w:ascii="Arial" w:hAnsi="Arial" w:cs="Arial"/>
                <w:sz w:val="18"/>
              </w:rPr>
            </w:pPr>
            <w:r w:rsidRPr="00010FE7">
              <w:rPr>
                <w:rFonts w:ascii="Arial" w:hAnsi="Arial" w:cs="Arial"/>
                <w:sz w:val="18"/>
              </w:rPr>
              <w:t xml:space="preserve">Pokrivanje davčne izgube v </w:t>
            </w:r>
            <w:r>
              <w:rPr>
                <w:rFonts w:ascii="Arial" w:hAnsi="Arial" w:cs="Arial"/>
                <w:sz w:val="18"/>
              </w:rPr>
              <w:t>tekočem</w:t>
            </w:r>
            <w:r w:rsidRPr="00010FE7">
              <w:rPr>
                <w:rFonts w:ascii="Arial" w:hAnsi="Arial" w:cs="Arial"/>
                <w:sz w:val="18"/>
              </w:rPr>
              <w:t xml:space="preserve"> obdobju</w:t>
            </w:r>
          </w:p>
        </w:tc>
        <w:tc>
          <w:tcPr>
            <w:tcW w:w="1937" w:type="dxa"/>
            <w:gridSpan w:val="2"/>
            <w:tcBorders>
              <w:top w:val="single" w:sz="8" w:space="0" w:color="auto"/>
              <w:left w:val="nil"/>
              <w:bottom w:val="single" w:sz="4" w:space="0" w:color="auto"/>
              <w:right w:val="single" w:sz="8" w:space="0" w:color="auto"/>
            </w:tcBorders>
            <w:vAlign w:val="bottom"/>
          </w:tcPr>
          <w:p w14:paraId="016E4339" w14:textId="77777777" w:rsidR="00CE3FCC" w:rsidRPr="00010FE7" w:rsidRDefault="00CE3FCC" w:rsidP="00CE3FCC">
            <w:pPr>
              <w:jc w:val="center"/>
              <w:rPr>
                <w:rFonts w:ascii="Arial" w:hAnsi="Arial" w:cs="Arial"/>
                <w:sz w:val="18"/>
              </w:rPr>
            </w:pPr>
            <w:r w:rsidRPr="00010FE7">
              <w:rPr>
                <w:rFonts w:ascii="Arial" w:hAnsi="Arial" w:cs="Arial"/>
                <w:sz w:val="18"/>
              </w:rPr>
              <w:t>Ostanek nepokrite davčne izgube</w:t>
            </w:r>
          </w:p>
        </w:tc>
      </w:tr>
      <w:tr w:rsidR="00CE3FCC" w:rsidRPr="00F51C1B" w14:paraId="3B5087D7" w14:textId="77777777" w:rsidTr="00CE3FCC">
        <w:trPr>
          <w:trHeight w:val="221"/>
        </w:trPr>
        <w:tc>
          <w:tcPr>
            <w:tcW w:w="1760" w:type="dxa"/>
            <w:tcBorders>
              <w:top w:val="nil"/>
              <w:left w:val="single" w:sz="8" w:space="0" w:color="auto"/>
              <w:bottom w:val="single" w:sz="12" w:space="0" w:color="auto"/>
              <w:right w:val="single" w:sz="4" w:space="0" w:color="auto"/>
            </w:tcBorders>
            <w:noWrap/>
            <w:vAlign w:val="bottom"/>
          </w:tcPr>
          <w:p w14:paraId="1BA48DC9" w14:textId="77777777" w:rsidR="00CE3FCC" w:rsidRPr="00010FE7" w:rsidRDefault="00CE3FCC" w:rsidP="00CE3FCC">
            <w:pPr>
              <w:jc w:val="center"/>
              <w:rPr>
                <w:rFonts w:ascii="Arial" w:hAnsi="Arial" w:cs="Arial"/>
                <w:sz w:val="18"/>
              </w:rPr>
            </w:pPr>
            <w:r w:rsidRPr="00010FE7">
              <w:rPr>
                <w:rFonts w:ascii="Arial" w:hAnsi="Arial" w:cs="Arial"/>
                <w:sz w:val="18"/>
              </w:rPr>
              <w:t>1</w:t>
            </w:r>
          </w:p>
        </w:tc>
        <w:tc>
          <w:tcPr>
            <w:tcW w:w="1759" w:type="dxa"/>
            <w:tcBorders>
              <w:top w:val="nil"/>
              <w:left w:val="nil"/>
              <w:bottom w:val="single" w:sz="12" w:space="0" w:color="auto"/>
              <w:right w:val="single" w:sz="4" w:space="0" w:color="auto"/>
            </w:tcBorders>
            <w:noWrap/>
            <w:vAlign w:val="bottom"/>
          </w:tcPr>
          <w:p w14:paraId="12E022E0" w14:textId="77777777" w:rsidR="00CE3FCC" w:rsidRPr="00010FE7" w:rsidRDefault="00CE3FCC" w:rsidP="00CE3FCC">
            <w:pPr>
              <w:jc w:val="center"/>
              <w:rPr>
                <w:rFonts w:ascii="Arial" w:hAnsi="Arial" w:cs="Arial"/>
                <w:sz w:val="18"/>
              </w:rPr>
            </w:pPr>
            <w:r w:rsidRPr="00010FE7">
              <w:rPr>
                <w:rFonts w:ascii="Arial" w:hAnsi="Arial" w:cs="Arial"/>
                <w:sz w:val="18"/>
              </w:rPr>
              <w:t>2</w:t>
            </w:r>
          </w:p>
        </w:tc>
        <w:tc>
          <w:tcPr>
            <w:tcW w:w="2072" w:type="dxa"/>
            <w:gridSpan w:val="2"/>
            <w:tcBorders>
              <w:top w:val="nil"/>
              <w:left w:val="nil"/>
              <w:bottom w:val="single" w:sz="12" w:space="0" w:color="auto"/>
              <w:right w:val="single" w:sz="2" w:space="0" w:color="auto"/>
            </w:tcBorders>
            <w:noWrap/>
            <w:vAlign w:val="bottom"/>
          </w:tcPr>
          <w:p w14:paraId="3BA6B076" w14:textId="77777777" w:rsidR="00CE3FCC" w:rsidRPr="00010FE7" w:rsidRDefault="00CE3FCC" w:rsidP="00CE3FCC">
            <w:pPr>
              <w:jc w:val="center"/>
              <w:rPr>
                <w:rFonts w:ascii="Arial" w:hAnsi="Arial" w:cs="Arial"/>
                <w:sz w:val="18"/>
              </w:rPr>
            </w:pPr>
            <w:r w:rsidRPr="00010FE7">
              <w:rPr>
                <w:rFonts w:ascii="Arial" w:hAnsi="Arial" w:cs="Arial"/>
                <w:sz w:val="18"/>
              </w:rPr>
              <w:t>3</w:t>
            </w:r>
          </w:p>
        </w:tc>
        <w:tc>
          <w:tcPr>
            <w:tcW w:w="2230" w:type="dxa"/>
            <w:tcBorders>
              <w:top w:val="single" w:sz="2" w:space="0" w:color="auto"/>
              <w:left w:val="single" w:sz="2" w:space="0" w:color="auto"/>
              <w:bottom w:val="single" w:sz="12" w:space="0" w:color="auto"/>
              <w:right w:val="single" w:sz="2" w:space="0" w:color="auto"/>
            </w:tcBorders>
            <w:shd w:val="clear" w:color="auto" w:fill="auto"/>
          </w:tcPr>
          <w:p w14:paraId="04CC647B" w14:textId="77777777" w:rsidR="00CE3FCC" w:rsidRPr="00010FE7" w:rsidRDefault="00CE3FCC" w:rsidP="00CE3FCC">
            <w:pPr>
              <w:jc w:val="center"/>
              <w:rPr>
                <w:rFonts w:ascii="Arial" w:hAnsi="Arial" w:cs="Arial"/>
                <w:sz w:val="18"/>
              </w:rPr>
            </w:pPr>
            <w:r w:rsidRPr="00010FE7">
              <w:rPr>
                <w:rFonts w:ascii="Arial" w:hAnsi="Arial" w:cs="Arial"/>
                <w:sz w:val="18"/>
              </w:rPr>
              <w:t>4</w:t>
            </w:r>
          </w:p>
        </w:tc>
        <w:tc>
          <w:tcPr>
            <w:tcW w:w="1617" w:type="dxa"/>
            <w:tcBorders>
              <w:top w:val="nil"/>
              <w:left w:val="single" w:sz="2" w:space="0" w:color="auto"/>
              <w:bottom w:val="single" w:sz="12" w:space="0" w:color="auto"/>
              <w:right w:val="single" w:sz="4" w:space="0" w:color="auto"/>
            </w:tcBorders>
            <w:vAlign w:val="bottom"/>
          </w:tcPr>
          <w:p w14:paraId="30376C58" w14:textId="77777777" w:rsidR="00CE3FCC" w:rsidRPr="00010FE7" w:rsidRDefault="00CE3FCC" w:rsidP="00CE3FCC">
            <w:pPr>
              <w:jc w:val="center"/>
              <w:rPr>
                <w:rFonts w:ascii="Arial" w:hAnsi="Arial" w:cs="Arial"/>
                <w:sz w:val="18"/>
              </w:rPr>
            </w:pPr>
            <w:r w:rsidRPr="00010FE7">
              <w:rPr>
                <w:rFonts w:ascii="Arial" w:hAnsi="Arial" w:cs="Arial"/>
                <w:sz w:val="18"/>
              </w:rPr>
              <w:t>5 = 2 + 3 + 4</w:t>
            </w:r>
          </w:p>
        </w:tc>
        <w:tc>
          <w:tcPr>
            <w:tcW w:w="1893" w:type="dxa"/>
            <w:gridSpan w:val="2"/>
            <w:tcBorders>
              <w:top w:val="nil"/>
              <w:left w:val="nil"/>
              <w:bottom w:val="single" w:sz="12" w:space="0" w:color="auto"/>
              <w:right w:val="single" w:sz="4" w:space="0" w:color="auto"/>
            </w:tcBorders>
            <w:vAlign w:val="bottom"/>
          </w:tcPr>
          <w:p w14:paraId="59444582" w14:textId="77777777" w:rsidR="00CE3FCC" w:rsidRPr="00010FE7" w:rsidRDefault="00CE3FCC" w:rsidP="00CE3FCC">
            <w:pPr>
              <w:jc w:val="center"/>
              <w:rPr>
                <w:rFonts w:ascii="Arial" w:hAnsi="Arial" w:cs="Arial"/>
                <w:sz w:val="18"/>
              </w:rPr>
            </w:pPr>
            <w:r w:rsidRPr="00010FE7">
              <w:rPr>
                <w:rFonts w:ascii="Arial" w:hAnsi="Arial" w:cs="Arial"/>
                <w:sz w:val="18"/>
              </w:rPr>
              <w:t>6</w:t>
            </w:r>
          </w:p>
        </w:tc>
        <w:tc>
          <w:tcPr>
            <w:tcW w:w="1937" w:type="dxa"/>
            <w:gridSpan w:val="2"/>
            <w:tcBorders>
              <w:top w:val="nil"/>
              <w:left w:val="nil"/>
              <w:bottom w:val="single" w:sz="12" w:space="0" w:color="auto"/>
              <w:right w:val="single" w:sz="8" w:space="0" w:color="auto"/>
            </w:tcBorders>
            <w:vAlign w:val="bottom"/>
          </w:tcPr>
          <w:p w14:paraId="2B2B6864" w14:textId="77777777" w:rsidR="00CE3FCC" w:rsidRPr="00010FE7" w:rsidRDefault="00CE3FCC" w:rsidP="00CE3FCC">
            <w:pPr>
              <w:jc w:val="center"/>
              <w:rPr>
                <w:rFonts w:ascii="Arial" w:hAnsi="Arial" w:cs="Arial"/>
                <w:sz w:val="18"/>
              </w:rPr>
            </w:pPr>
            <w:r w:rsidRPr="00010FE7">
              <w:rPr>
                <w:rFonts w:ascii="Arial" w:hAnsi="Arial" w:cs="Arial"/>
                <w:sz w:val="18"/>
              </w:rPr>
              <w:t>7 = 5 – 6</w:t>
            </w:r>
          </w:p>
        </w:tc>
      </w:tr>
      <w:tr w:rsidR="00CE3FCC" w:rsidRPr="00F51C1B" w14:paraId="170205B8" w14:textId="77777777" w:rsidTr="00CE3FCC">
        <w:trPr>
          <w:trHeight w:val="556"/>
        </w:trPr>
        <w:tc>
          <w:tcPr>
            <w:tcW w:w="1760" w:type="dxa"/>
            <w:tcBorders>
              <w:top w:val="nil"/>
              <w:left w:val="single" w:sz="8" w:space="0" w:color="auto"/>
              <w:bottom w:val="single" w:sz="4" w:space="0" w:color="auto"/>
              <w:right w:val="single" w:sz="4" w:space="0" w:color="auto"/>
            </w:tcBorders>
            <w:noWrap/>
            <w:vAlign w:val="bottom"/>
          </w:tcPr>
          <w:p w14:paraId="1B780FD6" w14:textId="77777777" w:rsidR="00CE3FCC" w:rsidRPr="00010FE7" w:rsidRDefault="00CE3FCC" w:rsidP="00CE3FCC">
            <w:pPr>
              <w:jc w:val="center"/>
              <w:rPr>
                <w:rFonts w:ascii="Arial" w:hAnsi="Arial" w:cs="Arial"/>
                <w:sz w:val="18"/>
              </w:rPr>
            </w:pPr>
            <w:r w:rsidRPr="00010FE7">
              <w:rPr>
                <w:rFonts w:ascii="Arial" w:hAnsi="Arial" w:cs="Arial"/>
                <w:sz w:val="18"/>
              </w:rPr>
              <w:t>Pretekla obdobja</w:t>
            </w:r>
            <w:r w:rsidRPr="00010FE7">
              <w:rPr>
                <w:rFonts w:ascii="Arial" w:hAnsi="Arial" w:cs="Arial"/>
                <w:sz w:val="18"/>
              </w:rPr>
              <w:br/>
            </w:r>
          </w:p>
        </w:tc>
        <w:tc>
          <w:tcPr>
            <w:tcW w:w="1759" w:type="dxa"/>
            <w:tcBorders>
              <w:top w:val="nil"/>
              <w:left w:val="nil"/>
              <w:bottom w:val="single" w:sz="4" w:space="0" w:color="auto"/>
              <w:right w:val="single" w:sz="4" w:space="0" w:color="auto"/>
            </w:tcBorders>
            <w:noWrap/>
            <w:vAlign w:val="bottom"/>
          </w:tcPr>
          <w:p w14:paraId="68043837" w14:textId="77777777" w:rsidR="00CE3FCC" w:rsidRPr="00010FE7" w:rsidRDefault="00CE3FCC" w:rsidP="00CE3FCC">
            <w:pPr>
              <w:rPr>
                <w:rFonts w:ascii="Arial" w:hAnsi="Arial" w:cs="Arial"/>
                <w:sz w:val="18"/>
              </w:rPr>
            </w:pPr>
            <w:r w:rsidRPr="00010FE7">
              <w:rPr>
                <w:rFonts w:ascii="Arial" w:hAnsi="Arial" w:cs="Arial"/>
                <w:sz w:val="18"/>
              </w:rPr>
              <w:t> </w:t>
            </w:r>
          </w:p>
        </w:tc>
        <w:tc>
          <w:tcPr>
            <w:tcW w:w="2072" w:type="dxa"/>
            <w:gridSpan w:val="2"/>
            <w:tcBorders>
              <w:top w:val="nil"/>
              <w:left w:val="nil"/>
              <w:bottom w:val="single" w:sz="4" w:space="0" w:color="auto"/>
              <w:right w:val="single" w:sz="4" w:space="0" w:color="auto"/>
            </w:tcBorders>
            <w:noWrap/>
            <w:vAlign w:val="bottom"/>
          </w:tcPr>
          <w:p w14:paraId="04ED8E05" w14:textId="77777777" w:rsidR="00CE3FCC" w:rsidRPr="00010FE7" w:rsidRDefault="00CE3FCC" w:rsidP="00CE3FCC">
            <w:pPr>
              <w:rPr>
                <w:rFonts w:ascii="Arial" w:hAnsi="Arial" w:cs="Arial"/>
                <w:sz w:val="18"/>
              </w:rPr>
            </w:pPr>
            <w:r w:rsidRPr="00010FE7">
              <w:rPr>
                <w:rFonts w:ascii="Arial" w:hAnsi="Arial" w:cs="Arial"/>
                <w:sz w:val="18"/>
              </w:rPr>
              <w:t> </w:t>
            </w:r>
          </w:p>
        </w:tc>
        <w:tc>
          <w:tcPr>
            <w:tcW w:w="2230" w:type="dxa"/>
            <w:tcBorders>
              <w:top w:val="single" w:sz="4" w:space="0" w:color="auto"/>
              <w:left w:val="nil"/>
              <w:bottom w:val="single" w:sz="4" w:space="0" w:color="auto"/>
              <w:right w:val="single" w:sz="4" w:space="0" w:color="auto"/>
            </w:tcBorders>
            <w:shd w:val="clear" w:color="auto" w:fill="FFFFFF" w:themeFill="background1"/>
          </w:tcPr>
          <w:p w14:paraId="286E08D8" w14:textId="77777777" w:rsidR="00CE3FCC" w:rsidRPr="00010FE7" w:rsidRDefault="00CE3FCC" w:rsidP="00CE3FCC">
            <w:pPr>
              <w:jc w:val="right"/>
              <w:rPr>
                <w:rFonts w:ascii="Arial" w:hAnsi="Arial" w:cs="Arial"/>
                <w:sz w:val="18"/>
              </w:rPr>
            </w:pPr>
          </w:p>
        </w:tc>
        <w:tc>
          <w:tcPr>
            <w:tcW w:w="1617" w:type="dxa"/>
            <w:tcBorders>
              <w:top w:val="nil"/>
              <w:left w:val="single" w:sz="4" w:space="0" w:color="auto"/>
              <w:bottom w:val="single" w:sz="4" w:space="0" w:color="auto"/>
              <w:right w:val="single" w:sz="4" w:space="0" w:color="auto"/>
            </w:tcBorders>
            <w:noWrap/>
            <w:vAlign w:val="bottom"/>
          </w:tcPr>
          <w:p w14:paraId="205614B2" w14:textId="77777777" w:rsidR="00CE3FCC" w:rsidRPr="00010FE7" w:rsidRDefault="00CE3FCC" w:rsidP="00CE3FCC">
            <w:pPr>
              <w:jc w:val="right"/>
              <w:rPr>
                <w:rFonts w:ascii="Arial" w:hAnsi="Arial" w:cs="Arial"/>
                <w:sz w:val="18"/>
              </w:rPr>
            </w:pPr>
          </w:p>
        </w:tc>
        <w:tc>
          <w:tcPr>
            <w:tcW w:w="1893" w:type="dxa"/>
            <w:gridSpan w:val="2"/>
            <w:tcBorders>
              <w:top w:val="nil"/>
              <w:left w:val="nil"/>
              <w:bottom w:val="single" w:sz="4" w:space="0" w:color="auto"/>
              <w:right w:val="single" w:sz="4" w:space="0" w:color="auto"/>
            </w:tcBorders>
            <w:noWrap/>
            <w:vAlign w:val="bottom"/>
          </w:tcPr>
          <w:p w14:paraId="2164BC6B" w14:textId="77777777" w:rsidR="00CE3FCC" w:rsidRPr="00010FE7" w:rsidRDefault="00CE3FCC" w:rsidP="00CE3FCC">
            <w:pPr>
              <w:rPr>
                <w:rFonts w:ascii="Arial" w:hAnsi="Arial" w:cs="Arial"/>
                <w:sz w:val="18"/>
              </w:rPr>
            </w:pPr>
            <w:r w:rsidRPr="00010FE7">
              <w:rPr>
                <w:rFonts w:ascii="Arial" w:hAnsi="Arial" w:cs="Arial"/>
                <w:sz w:val="18"/>
              </w:rPr>
              <w:t> </w:t>
            </w:r>
          </w:p>
        </w:tc>
        <w:tc>
          <w:tcPr>
            <w:tcW w:w="1937" w:type="dxa"/>
            <w:gridSpan w:val="2"/>
            <w:tcBorders>
              <w:top w:val="nil"/>
              <w:left w:val="nil"/>
              <w:bottom w:val="single" w:sz="4" w:space="0" w:color="auto"/>
              <w:right w:val="single" w:sz="8" w:space="0" w:color="auto"/>
            </w:tcBorders>
            <w:noWrap/>
            <w:vAlign w:val="bottom"/>
          </w:tcPr>
          <w:p w14:paraId="309D20DA" w14:textId="77777777" w:rsidR="00CE3FCC" w:rsidRPr="00010FE7" w:rsidRDefault="00CE3FCC" w:rsidP="00CE3FCC">
            <w:pPr>
              <w:jc w:val="right"/>
              <w:rPr>
                <w:rFonts w:ascii="Arial" w:hAnsi="Arial" w:cs="Arial"/>
                <w:sz w:val="18"/>
              </w:rPr>
            </w:pPr>
          </w:p>
        </w:tc>
      </w:tr>
      <w:tr w:rsidR="00CE3FCC" w:rsidRPr="00F51C1B" w14:paraId="65184F76" w14:textId="77777777" w:rsidTr="00CE3FCC">
        <w:trPr>
          <w:trHeight w:val="221"/>
        </w:trPr>
        <w:tc>
          <w:tcPr>
            <w:tcW w:w="1760" w:type="dxa"/>
            <w:tcBorders>
              <w:top w:val="single" w:sz="4" w:space="0" w:color="auto"/>
              <w:left w:val="single" w:sz="8" w:space="0" w:color="auto"/>
              <w:bottom w:val="single" w:sz="12" w:space="0" w:color="auto"/>
              <w:right w:val="single" w:sz="4" w:space="0" w:color="auto"/>
            </w:tcBorders>
            <w:noWrap/>
            <w:vAlign w:val="bottom"/>
          </w:tcPr>
          <w:p w14:paraId="43A21200" w14:textId="77777777" w:rsidR="00CE3FCC" w:rsidRPr="00010FE7" w:rsidRDefault="00CE3FCC" w:rsidP="00CE3FCC">
            <w:pPr>
              <w:jc w:val="center"/>
              <w:rPr>
                <w:rFonts w:ascii="Arial" w:hAnsi="Arial" w:cs="Arial"/>
                <w:sz w:val="18"/>
              </w:rPr>
            </w:pPr>
            <w:r>
              <w:rPr>
                <w:rFonts w:ascii="Arial" w:hAnsi="Arial" w:cs="Arial"/>
                <w:sz w:val="18"/>
              </w:rPr>
              <w:t>Tekoče obdobje</w:t>
            </w:r>
          </w:p>
        </w:tc>
        <w:tc>
          <w:tcPr>
            <w:tcW w:w="1759" w:type="dxa"/>
            <w:tcBorders>
              <w:top w:val="single" w:sz="4" w:space="0" w:color="auto"/>
              <w:left w:val="nil"/>
              <w:bottom w:val="single" w:sz="12" w:space="0" w:color="auto"/>
              <w:right w:val="single" w:sz="4" w:space="0" w:color="auto"/>
            </w:tcBorders>
            <w:shd w:val="clear" w:color="auto" w:fill="FFFFFF"/>
            <w:noWrap/>
            <w:vAlign w:val="bottom"/>
          </w:tcPr>
          <w:p w14:paraId="3B995FA5" w14:textId="77777777" w:rsidR="00CE3FCC" w:rsidRPr="00010FE7" w:rsidRDefault="00CE3FCC" w:rsidP="00CE3FCC">
            <w:pPr>
              <w:rPr>
                <w:rFonts w:ascii="Arial" w:hAnsi="Arial" w:cs="Arial"/>
                <w:sz w:val="18"/>
              </w:rPr>
            </w:pPr>
          </w:p>
        </w:tc>
        <w:tc>
          <w:tcPr>
            <w:tcW w:w="2072" w:type="dxa"/>
            <w:gridSpan w:val="2"/>
            <w:tcBorders>
              <w:top w:val="single" w:sz="4" w:space="0" w:color="auto"/>
              <w:left w:val="nil"/>
              <w:bottom w:val="single" w:sz="12" w:space="0" w:color="auto"/>
              <w:right w:val="single" w:sz="4" w:space="0" w:color="auto"/>
            </w:tcBorders>
            <w:shd w:val="clear" w:color="auto" w:fill="969696"/>
            <w:noWrap/>
            <w:vAlign w:val="bottom"/>
          </w:tcPr>
          <w:p w14:paraId="05F70806" w14:textId="77777777" w:rsidR="00CE3FCC" w:rsidRPr="00010FE7" w:rsidRDefault="00CE3FCC" w:rsidP="00CE3FCC">
            <w:pPr>
              <w:rPr>
                <w:rFonts w:ascii="Arial" w:hAnsi="Arial" w:cs="Arial"/>
                <w:sz w:val="18"/>
              </w:rPr>
            </w:pPr>
            <w:r w:rsidRPr="00010FE7">
              <w:rPr>
                <w:rFonts w:ascii="Arial" w:hAnsi="Arial" w:cs="Arial"/>
                <w:sz w:val="18"/>
              </w:rPr>
              <w:t> </w:t>
            </w:r>
          </w:p>
        </w:tc>
        <w:tc>
          <w:tcPr>
            <w:tcW w:w="2230" w:type="dxa"/>
            <w:tcBorders>
              <w:top w:val="single" w:sz="4" w:space="0" w:color="auto"/>
              <w:left w:val="nil"/>
              <w:bottom w:val="single" w:sz="12" w:space="0" w:color="auto"/>
              <w:right w:val="single" w:sz="4" w:space="0" w:color="auto"/>
            </w:tcBorders>
            <w:shd w:val="clear" w:color="auto" w:fill="FFFFFF" w:themeFill="background1"/>
          </w:tcPr>
          <w:p w14:paraId="70FB81CD" w14:textId="77777777" w:rsidR="00CE3FCC" w:rsidRPr="00010FE7" w:rsidRDefault="00CE3FCC" w:rsidP="00CE3FCC">
            <w:pPr>
              <w:jc w:val="right"/>
              <w:rPr>
                <w:rFonts w:ascii="Arial" w:hAnsi="Arial" w:cs="Arial"/>
                <w:sz w:val="18"/>
              </w:rPr>
            </w:pPr>
          </w:p>
        </w:tc>
        <w:tc>
          <w:tcPr>
            <w:tcW w:w="1617" w:type="dxa"/>
            <w:tcBorders>
              <w:top w:val="single" w:sz="4" w:space="0" w:color="auto"/>
              <w:left w:val="single" w:sz="4" w:space="0" w:color="auto"/>
              <w:bottom w:val="single" w:sz="12" w:space="0" w:color="auto"/>
              <w:right w:val="single" w:sz="4" w:space="0" w:color="auto"/>
            </w:tcBorders>
            <w:noWrap/>
            <w:vAlign w:val="bottom"/>
          </w:tcPr>
          <w:p w14:paraId="7BAF9B71" w14:textId="77777777" w:rsidR="00CE3FCC" w:rsidRPr="00010FE7" w:rsidRDefault="00CE3FCC" w:rsidP="00CE3FCC">
            <w:pPr>
              <w:jc w:val="right"/>
              <w:rPr>
                <w:rFonts w:ascii="Arial" w:hAnsi="Arial" w:cs="Arial"/>
                <w:sz w:val="18"/>
              </w:rPr>
            </w:pPr>
          </w:p>
        </w:tc>
        <w:tc>
          <w:tcPr>
            <w:tcW w:w="1893" w:type="dxa"/>
            <w:gridSpan w:val="2"/>
            <w:tcBorders>
              <w:top w:val="single" w:sz="4" w:space="0" w:color="auto"/>
              <w:left w:val="nil"/>
              <w:bottom w:val="single" w:sz="12" w:space="0" w:color="auto"/>
              <w:right w:val="single" w:sz="4" w:space="0" w:color="auto"/>
            </w:tcBorders>
            <w:shd w:val="clear" w:color="auto" w:fill="969696"/>
            <w:noWrap/>
            <w:vAlign w:val="bottom"/>
          </w:tcPr>
          <w:p w14:paraId="1AEB3590" w14:textId="77777777" w:rsidR="00CE3FCC" w:rsidRPr="00010FE7" w:rsidRDefault="00CE3FCC" w:rsidP="00CE3FCC">
            <w:pPr>
              <w:rPr>
                <w:rFonts w:ascii="Arial" w:hAnsi="Arial" w:cs="Arial"/>
                <w:sz w:val="18"/>
              </w:rPr>
            </w:pPr>
            <w:r w:rsidRPr="00010FE7">
              <w:rPr>
                <w:rFonts w:ascii="Arial" w:hAnsi="Arial" w:cs="Arial"/>
                <w:sz w:val="18"/>
              </w:rPr>
              <w:t> </w:t>
            </w:r>
          </w:p>
        </w:tc>
        <w:tc>
          <w:tcPr>
            <w:tcW w:w="1937" w:type="dxa"/>
            <w:gridSpan w:val="2"/>
            <w:tcBorders>
              <w:top w:val="single" w:sz="4" w:space="0" w:color="auto"/>
              <w:left w:val="nil"/>
              <w:bottom w:val="single" w:sz="12" w:space="0" w:color="auto"/>
              <w:right w:val="single" w:sz="8" w:space="0" w:color="auto"/>
            </w:tcBorders>
            <w:noWrap/>
            <w:vAlign w:val="bottom"/>
          </w:tcPr>
          <w:p w14:paraId="4C72A45D" w14:textId="77777777" w:rsidR="00CE3FCC" w:rsidRPr="00010FE7" w:rsidRDefault="00CE3FCC" w:rsidP="00CE3FCC">
            <w:pPr>
              <w:jc w:val="right"/>
              <w:rPr>
                <w:rFonts w:ascii="Arial" w:hAnsi="Arial" w:cs="Arial"/>
                <w:sz w:val="18"/>
              </w:rPr>
            </w:pPr>
          </w:p>
        </w:tc>
      </w:tr>
      <w:tr w:rsidR="00CE3FCC" w:rsidRPr="00F51C1B" w14:paraId="0166FE44" w14:textId="77777777" w:rsidTr="00CE3FCC">
        <w:trPr>
          <w:trHeight w:val="221"/>
        </w:trPr>
        <w:tc>
          <w:tcPr>
            <w:tcW w:w="1760" w:type="dxa"/>
            <w:tcBorders>
              <w:top w:val="single" w:sz="12" w:space="0" w:color="auto"/>
              <w:left w:val="single" w:sz="12" w:space="0" w:color="auto"/>
              <w:bottom w:val="single" w:sz="12" w:space="0" w:color="auto"/>
              <w:right w:val="single" w:sz="12" w:space="0" w:color="auto"/>
            </w:tcBorders>
            <w:noWrap/>
            <w:vAlign w:val="bottom"/>
          </w:tcPr>
          <w:p w14:paraId="70AD4D3D" w14:textId="77777777" w:rsidR="00CE3FCC" w:rsidRPr="00010FE7" w:rsidRDefault="00CE3FCC" w:rsidP="00CE3FCC">
            <w:pPr>
              <w:rPr>
                <w:rFonts w:ascii="Arial" w:hAnsi="Arial" w:cs="Arial"/>
                <w:b/>
                <w:sz w:val="18"/>
              </w:rPr>
            </w:pPr>
            <w:r w:rsidRPr="00010FE7">
              <w:rPr>
                <w:rFonts w:ascii="Arial" w:hAnsi="Arial" w:cs="Arial"/>
                <w:b/>
                <w:sz w:val="18"/>
              </w:rPr>
              <w:t>Skupaj</w:t>
            </w:r>
          </w:p>
        </w:tc>
        <w:tc>
          <w:tcPr>
            <w:tcW w:w="1759" w:type="dxa"/>
            <w:tcBorders>
              <w:top w:val="single" w:sz="12" w:space="0" w:color="auto"/>
              <w:left w:val="single" w:sz="12" w:space="0" w:color="auto"/>
              <w:bottom w:val="single" w:sz="12" w:space="0" w:color="auto"/>
              <w:right w:val="single" w:sz="12" w:space="0" w:color="auto"/>
            </w:tcBorders>
            <w:noWrap/>
            <w:vAlign w:val="bottom"/>
          </w:tcPr>
          <w:p w14:paraId="4379022A" w14:textId="77777777" w:rsidR="00CE3FCC" w:rsidRPr="00010FE7" w:rsidRDefault="00CE3FCC" w:rsidP="00CE3FCC">
            <w:pPr>
              <w:jc w:val="right"/>
              <w:rPr>
                <w:rFonts w:ascii="Arial" w:hAnsi="Arial" w:cs="Arial"/>
                <w:b/>
                <w:sz w:val="18"/>
              </w:rPr>
            </w:pPr>
          </w:p>
        </w:tc>
        <w:tc>
          <w:tcPr>
            <w:tcW w:w="2072" w:type="dxa"/>
            <w:gridSpan w:val="2"/>
            <w:tcBorders>
              <w:top w:val="single" w:sz="12" w:space="0" w:color="auto"/>
              <w:left w:val="single" w:sz="12" w:space="0" w:color="auto"/>
              <w:bottom w:val="single" w:sz="12" w:space="0" w:color="auto"/>
              <w:right w:val="single" w:sz="12" w:space="0" w:color="auto"/>
            </w:tcBorders>
            <w:noWrap/>
            <w:vAlign w:val="bottom"/>
          </w:tcPr>
          <w:p w14:paraId="1454D968" w14:textId="77777777" w:rsidR="00CE3FCC" w:rsidRPr="00010FE7" w:rsidRDefault="00CE3FCC" w:rsidP="00CE3FCC">
            <w:pPr>
              <w:jc w:val="right"/>
              <w:rPr>
                <w:rFonts w:ascii="Arial" w:hAnsi="Arial" w:cs="Arial"/>
                <w:b/>
                <w:sz w:val="18"/>
              </w:rPr>
            </w:pPr>
          </w:p>
        </w:tc>
        <w:tc>
          <w:tcPr>
            <w:tcW w:w="223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6251D96" w14:textId="77777777" w:rsidR="00CE3FCC" w:rsidRPr="00010FE7" w:rsidRDefault="00CE3FCC" w:rsidP="00CE3FCC">
            <w:pPr>
              <w:jc w:val="right"/>
              <w:rPr>
                <w:rFonts w:ascii="Arial" w:hAnsi="Arial" w:cs="Arial"/>
                <w:b/>
                <w:sz w:val="18"/>
              </w:rPr>
            </w:pPr>
          </w:p>
        </w:tc>
        <w:tc>
          <w:tcPr>
            <w:tcW w:w="1617" w:type="dxa"/>
            <w:tcBorders>
              <w:top w:val="single" w:sz="12" w:space="0" w:color="auto"/>
              <w:left w:val="single" w:sz="12" w:space="0" w:color="auto"/>
              <w:bottom w:val="single" w:sz="12" w:space="0" w:color="auto"/>
              <w:right w:val="single" w:sz="12" w:space="0" w:color="auto"/>
            </w:tcBorders>
            <w:noWrap/>
            <w:vAlign w:val="bottom"/>
          </w:tcPr>
          <w:p w14:paraId="28ECBCD0" w14:textId="77777777" w:rsidR="00CE3FCC" w:rsidRPr="00010FE7" w:rsidRDefault="00CE3FCC" w:rsidP="00CE3FCC">
            <w:pPr>
              <w:jc w:val="right"/>
              <w:rPr>
                <w:rFonts w:ascii="Arial" w:hAnsi="Arial" w:cs="Arial"/>
                <w:b/>
                <w:sz w:val="18"/>
              </w:rPr>
            </w:pPr>
          </w:p>
        </w:tc>
        <w:tc>
          <w:tcPr>
            <w:tcW w:w="1893" w:type="dxa"/>
            <w:gridSpan w:val="2"/>
            <w:tcBorders>
              <w:top w:val="single" w:sz="12" w:space="0" w:color="auto"/>
              <w:left w:val="single" w:sz="12" w:space="0" w:color="auto"/>
              <w:bottom w:val="single" w:sz="12" w:space="0" w:color="auto"/>
              <w:right w:val="single" w:sz="12" w:space="0" w:color="auto"/>
            </w:tcBorders>
            <w:noWrap/>
            <w:vAlign w:val="bottom"/>
          </w:tcPr>
          <w:p w14:paraId="1D144FAE" w14:textId="77777777" w:rsidR="00CE3FCC" w:rsidRPr="00010FE7" w:rsidRDefault="00CE3FCC" w:rsidP="00CE3FCC">
            <w:pPr>
              <w:jc w:val="right"/>
              <w:rPr>
                <w:rFonts w:ascii="Arial" w:hAnsi="Arial" w:cs="Arial"/>
                <w:b/>
                <w:sz w:val="18"/>
              </w:rPr>
            </w:pPr>
          </w:p>
        </w:tc>
        <w:tc>
          <w:tcPr>
            <w:tcW w:w="1937" w:type="dxa"/>
            <w:gridSpan w:val="2"/>
            <w:tcBorders>
              <w:top w:val="single" w:sz="12" w:space="0" w:color="auto"/>
              <w:left w:val="single" w:sz="12" w:space="0" w:color="auto"/>
              <w:bottom w:val="single" w:sz="12" w:space="0" w:color="auto"/>
              <w:right w:val="single" w:sz="12" w:space="0" w:color="auto"/>
            </w:tcBorders>
            <w:noWrap/>
            <w:vAlign w:val="bottom"/>
          </w:tcPr>
          <w:p w14:paraId="2F419111" w14:textId="77777777" w:rsidR="00CE3FCC" w:rsidRPr="00010FE7" w:rsidRDefault="00CE3FCC" w:rsidP="00CE3FCC">
            <w:pPr>
              <w:jc w:val="right"/>
              <w:rPr>
                <w:rFonts w:ascii="Arial" w:hAnsi="Arial" w:cs="Arial"/>
                <w:b/>
                <w:sz w:val="18"/>
              </w:rPr>
            </w:pPr>
          </w:p>
        </w:tc>
      </w:tr>
      <w:tr w:rsidR="00CE3FCC" w:rsidRPr="00F51C1B" w14:paraId="48E670A0" w14:textId="77777777" w:rsidTr="00CE3FCC">
        <w:trPr>
          <w:trHeight w:val="208"/>
        </w:trPr>
        <w:tc>
          <w:tcPr>
            <w:tcW w:w="1760" w:type="dxa"/>
            <w:tcBorders>
              <w:top w:val="single" w:sz="12" w:space="0" w:color="auto"/>
              <w:left w:val="nil"/>
              <w:bottom w:val="single" w:sz="4" w:space="0" w:color="auto"/>
              <w:right w:val="nil"/>
            </w:tcBorders>
            <w:noWrap/>
            <w:vAlign w:val="bottom"/>
          </w:tcPr>
          <w:p w14:paraId="673515F2" w14:textId="77777777" w:rsidR="00CE3FCC" w:rsidRPr="00010FE7" w:rsidRDefault="00CE3FCC" w:rsidP="00CE3FCC">
            <w:pPr>
              <w:rPr>
                <w:rFonts w:ascii="Arial" w:hAnsi="Arial" w:cs="Arial"/>
                <w:sz w:val="18"/>
              </w:rPr>
            </w:pPr>
          </w:p>
        </w:tc>
        <w:tc>
          <w:tcPr>
            <w:tcW w:w="1759" w:type="dxa"/>
            <w:tcBorders>
              <w:top w:val="single" w:sz="12" w:space="0" w:color="auto"/>
              <w:left w:val="nil"/>
              <w:bottom w:val="single" w:sz="4" w:space="0" w:color="auto"/>
              <w:right w:val="nil"/>
            </w:tcBorders>
            <w:noWrap/>
            <w:vAlign w:val="bottom"/>
          </w:tcPr>
          <w:p w14:paraId="7A97DB4C" w14:textId="77777777" w:rsidR="00CE3FCC" w:rsidRPr="00010FE7" w:rsidRDefault="00CE3FCC" w:rsidP="00CE3FCC">
            <w:pPr>
              <w:rPr>
                <w:rFonts w:ascii="Arial" w:hAnsi="Arial" w:cs="Arial"/>
                <w:sz w:val="18"/>
              </w:rPr>
            </w:pPr>
          </w:p>
        </w:tc>
        <w:tc>
          <w:tcPr>
            <w:tcW w:w="2072" w:type="dxa"/>
            <w:gridSpan w:val="2"/>
            <w:tcBorders>
              <w:top w:val="single" w:sz="12" w:space="0" w:color="auto"/>
              <w:left w:val="nil"/>
              <w:bottom w:val="single" w:sz="4" w:space="0" w:color="auto"/>
              <w:right w:val="nil"/>
            </w:tcBorders>
            <w:noWrap/>
            <w:vAlign w:val="bottom"/>
          </w:tcPr>
          <w:p w14:paraId="2EC4FDFA" w14:textId="77777777" w:rsidR="00CE3FCC" w:rsidRPr="00010FE7" w:rsidRDefault="00CE3FCC" w:rsidP="00CE3FCC">
            <w:pPr>
              <w:rPr>
                <w:rFonts w:ascii="Arial" w:hAnsi="Arial" w:cs="Arial"/>
                <w:sz w:val="18"/>
              </w:rPr>
            </w:pPr>
          </w:p>
        </w:tc>
        <w:tc>
          <w:tcPr>
            <w:tcW w:w="2230" w:type="dxa"/>
            <w:tcBorders>
              <w:top w:val="single" w:sz="4" w:space="0" w:color="auto"/>
              <w:left w:val="nil"/>
              <w:bottom w:val="single" w:sz="4" w:space="0" w:color="auto"/>
              <w:right w:val="nil"/>
            </w:tcBorders>
          </w:tcPr>
          <w:p w14:paraId="565033F7" w14:textId="77777777" w:rsidR="00CE3FCC" w:rsidRPr="00010FE7" w:rsidRDefault="00CE3FCC" w:rsidP="00CE3FCC">
            <w:pPr>
              <w:rPr>
                <w:rFonts w:ascii="Arial" w:hAnsi="Arial" w:cs="Arial"/>
                <w:sz w:val="18"/>
              </w:rPr>
            </w:pPr>
          </w:p>
        </w:tc>
        <w:tc>
          <w:tcPr>
            <w:tcW w:w="2356" w:type="dxa"/>
            <w:gridSpan w:val="2"/>
            <w:tcBorders>
              <w:top w:val="single" w:sz="12" w:space="0" w:color="auto"/>
              <w:left w:val="nil"/>
              <w:bottom w:val="single" w:sz="4" w:space="0" w:color="auto"/>
              <w:right w:val="nil"/>
            </w:tcBorders>
            <w:noWrap/>
            <w:vAlign w:val="bottom"/>
          </w:tcPr>
          <w:p w14:paraId="5DE663E5" w14:textId="77777777" w:rsidR="00CE3FCC" w:rsidRPr="00010FE7" w:rsidRDefault="00CE3FCC" w:rsidP="00CE3FCC">
            <w:pPr>
              <w:rPr>
                <w:rFonts w:ascii="Arial" w:hAnsi="Arial" w:cs="Arial"/>
                <w:sz w:val="18"/>
              </w:rPr>
            </w:pPr>
          </w:p>
        </w:tc>
        <w:tc>
          <w:tcPr>
            <w:tcW w:w="1154" w:type="dxa"/>
            <w:tcBorders>
              <w:top w:val="single" w:sz="12" w:space="0" w:color="auto"/>
              <w:left w:val="nil"/>
              <w:bottom w:val="single" w:sz="4" w:space="0" w:color="auto"/>
              <w:right w:val="nil"/>
            </w:tcBorders>
            <w:noWrap/>
            <w:vAlign w:val="bottom"/>
          </w:tcPr>
          <w:p w14:paraId="6A9327DF" w14:textId="77777777" w:rsidR="00CE3FCC" w:rsidRPr="00010FE7" w:rsidRDefault="00CE3FCC" w:rsidP="00CE3FCC">
            <w:pPr>
              <w:rPr>
                <w:rFonts w:ascii="Arial" w:hAnsi="Arial" w:cs="Arial"/>
                <w:sz w:val="18"/>
              </w:rPr>
            </w:pPr>
          </w:p>
        </w:tc>
        <w:tc>
          <w:tcPr>
            <w:tcW w:w="1937" w:type="dxa"/>
            <w:gridSpan w:val="2"/>
            <w:tcBorders>
              <w:top w:val="single" w:sz="12" w:space="0" w:color="auto"/>
              <w:left w:val="nil"/>
              <w:bottom w:val="single" w:sz="4" w:space="0" w:color="auto"/>
              <w:right w:val="nil"/>
            </w:tcBorders>
            <w:noWrap/>
            <w:vAlign w:val="bottom"/>
          </w:tcPr>
          <w:p w14:paraId="2A6D947E" w14:textId="77777777" w:rsidR="00CE3FCC" w:rsidRPr="00010FE7" w:rsidRDefault="00CE3FCC" w:rsidP="00CE3FCC">
            <w:pPr>
              <w:rPr>
                <w:rFonts w:ascii="Arial" w:hAnsi="Arial" w:cs="Arial"/>
                <w:sz w:val="18"/>
              </w:rPr>
            </w:pPr>
          </w:p>
        </w:tc>
      </w:tr>
      <w:tr w:rsidR="00CE3FCC" w:rsidRPr="00F51C1B" w14:paraId="4D28B91D" w14:textId="77777777" w:rsidTr="00CE3FCC">
        <w:trPr>
          <w:trHeight w:val="208"/>
        </w:trPr>
        <w:tc>
          <w:tcPr>
            <w:tcW w:w="5389" w:type="dxa"/>
            <w:gridSpan w:val="3"/>
            <w:tcBorders>
              <w:top w:val="single" w:sz="4" w:space="0" w:color="auto"/>
              <w:left w:val="single" w:sz="4" w:space="0" w:color="auto"/>
              <w:bottom w:val="single" w:sz="4" w:space="0" w:color="auto"/>
              <w:right w:val="single" w:sz="4" w:space="0" w:color="auto"/>
            </w:tcBorders>
          </w:tcPr>
          <w:p w14:paraId="4B7B9592" w14:textId="77777777" w:rsidR="00CE3FCC" w:rsidRPr="00010FE7" w:rsidRDefault="00CE3FCC" w:rsidP="00CE3FCC">
            <w:pPr>
              <w:rPr>
                <w:rFonts w:ascii="Arial" w:hAnsi="Arial" w:cs="Arial"/>
                <w:sz w:val="18"/>
              </w:rPr>
            </w:pPr>
          </w:p>
        </w:tc>
        <w:tc>
          <w:tcPr>
            <w:tcW w:w="7879" w:type="dxa"/>
            <w:gridSpan w:val="7"/>
            <w:tcBorders>
              <w:top w:val="single" w:sz="4" w:space="0" w:color="auto"/>
              <w:left w:val="single" w:sz="4" w:space="0" w:color="auto"/>
              <w:bottom w:val="single" w:sz="4" w:space="0" w:color="auto"/>
              <w:right w:val="single" w:sz="4" w:space="0" w:color="auto"/>
            </w:tcBorders>
            <w:noWrap/>
            <w:vAlign w:val="bottom"/>
          </w:tcPr>
          <w:p w14:paraId="5F25EE02" w14:textId="77777777" w:rsidR="00CE3FCC" w:rsidRPr="00010FE7" w:rsidRDefault="00CE3FCC" w:rsidP="00CE3FCC">
            <w:pPr>
              <w:rPr>
                <w:rFonts w:ascii="Arial" w:hAnsi="Arial" w:cs="Arial"/>
                <w:sz w:val="18"/>
              </w:rPr>
            </w:pPr>
            <w:r>
              <w:rPr>
                <w:rFonts w:ascii="Arial" w:hAnsi="Arial" w:cs="Arial"/>
                <w:sz w:val="18"/>
              </w:rPr>
              <w:t>Tekoče obdobje</w:t>
            </w:r>
            <w:r w:rsidRPr="00010FE7">
              <w:rPr>
                <w:rFonts w:ascii="Arial" w:hAnsi="Arial" w:cs="Arial"/>
                <w:sz w:val="18"/>
              </w:rPr>
              <w:t>: Obdobje, za katero se sestavlja obračun.</w:t>
            </w:r>
          </w:p>
        </w:tc>
      </w:tr>
      <w:tr w:rsidR="00CE3FCC" w:rsidRPr="00435866" w14:paraId="457AFFAA" w14:textId="77777777" w:rsidTr="00CE3FCC">
        <w:trPr>
          <w:trHeight w:val="933"/>
        </w:trPr>
        <w:tc>
          <w:tcPr>
            <w:tcW w:w="13268" w:type="dxa"/>
            <w:gridSpan w:val="10"/>
            <w:tcBorders>
              <w:top w:val="single" w:sz="4" w:space="0" w:color="auto"/>
              <w:left w:val="single" w:sz="4" w:space="0" w:color="auto"/>
              <w:bottom w:val="single" w:sz="4" w:space="0" w:color="auto"/>
              <w:right w:val="single" w:sz="4" w:space="0" w:color="auto"/>
            </w:tcBorders>
            <w:noWrap/>
            <w:vAlign w:val="bottom"/>
          </w:tcPr>
          <w:p w14:paraId="2E526713" w14:textId="77777777" w:rsidR="00CE3FCC" w:rsidRPr="00435866" w:rsidRDefault="00CE3FCC" w:rsidP="00CE3FCC">
            <w:pPr>
              <w:rPr>
                <w:rFonts w:ascii="Arial" w:hAnsi="Arial" w:cs="Arial"/>
              </w:rPr>
            </w:pPr>
            <w:r w:rsidRPr="00435866">
              <w:rPr>
                <w:rFonts w:ascii="Arial" w:hAnsi="Arial" w:cs="Arial"/>
              </w:rPr>
              <w:t xml:space="preserve">V siva polja se podatki ne vpisujejo.                                                                            </w:t>
            </w:r>
          </w:p>
          <w:p w14:paraId="2A492011" w14:textId="77777777" w:rsidR="00CE3FCC" w:rsidRPr="00435866" w:rsidRDefault="00CE3FCC" w:rsidP="00CE3FCC">
            <w:pPr>
              <w:rPr>
                <w:rFonts w:ascii="Arial" w:hAnsi="Arial" w:cs="Arial"/>
              </w:rPr>
            </w:pPr>
            <w:r>
              <w:rPr>
                <w:rFonts w:ascii="Arial" w:hAnsi="Arial" w:cs="Arial"/>
              </w:rPr>
              <w:t xml:space="preserve">     </w:t>
            </w:r>
            <w:r w:rsidRPr="00435866">
              <w:rPr>
                <w:rFonts w:ascii="Arial" w:hAnsi="Arial" w:cs="Arial"/>
              </w:rPr>
              <w:t xml:space="preserve">  </w:t>
            </w:r>
            <w:r>
              <w:rPr>
                <w:rFonts w:ascii="Arial" w:hAnsi="Arial" w:cs="Arial"/>
              </w:rPr>
              <w:t xml:space="preserve"> </w:t>
            </w:r>
            <w:r w:rsidRPr="00435866">
              <w:rPr>
                <w:rFonts w:ascii="Arial" w:hAnsi="Arial" w:cs="Arial"/>
              </w:rPr>
              <w:t>________________________</w:t>
            </w:r>
            <w:r>
              <w:rPr>
                <w:rFonts w:ascii="Arial" w:hAnsi="Arial" w:cs="Arial"/>
              </w:rPr>
              <w:t xml:space="preserve">                                                                _________________________</w:t>
            </w:r>
          </w:p>
          <w:p w14:paraId="525FEFAF" w14:textId="77777777" w:rsidR="00CE3FCC" w:rsidRPr="00435866" w:rsidRDefault="00CE3FCC" w:rsidP="00CE3FCC">
            <w:pPr>
              <w:rPr>
                <w:rFonts w:ascii="Arial" w:hAnsi="Arial" w:cs="Arial"/>
              </w:rPr>
            </w:pPr>
            <w:r>
              <w:rPr>
                <w:rFonts w:ascii="Arial" w:hAnsi="Arial" w:cs="Arial"/>
              </w:rPr>
              <w:t xml:space="preserve">                   </w:t>
            </w:r>
            <w:r w:rsidRPr="00435866">
              <w:rPr>
                <w:rFonts w:ascii="Arial" w:hAnsi="Arial" w:cs="Arial"/>
              </w:rPr>
              <w:t xml:space="preserve">Kraj in datum                                         </w:t>
            </w:r>
            <w:r>
              <w:rPr>
                <w:rFonts w:ascii="Arial" w:hAnsi="Arial" w:cs="Arial"/>
              </w:rPr>
              <w:t xml:space="preserve">                                                </w:t>
            </w:r>
            <w:r w:rsidRPr="00435866">
              <w:rPr>
                <w:rFonts w:ascii="Arial" w:hAnsi="Arial" w:cs="Arial"/>
              </w:rPr>
              <w:t>Podpis zavezanca</w:t>
            </w:r>
          </w:p>
        </w:tc>
      </w:tr>
    </w:tbl>
    <w:p w14:paraId="1AAEF699" w14:textId="77777777" w:rsidR="00CE3FCC" w:rsidRDefault="00CE3FCC" w:rsidP="00CE3FCC">
      <w:pPr>
        <w:rPr>
          <w:rFonts w:ascii="Arial" w:hAnsi="Arial" w:cs="Arial"/>
        </w:rPr>
        <w:sectPr w:rsidR="00CE3FCC" w:rsidSect="00363DC5">
          <w:headerReference w:type="default" r:id="rId28"/>
          <w:pgSz w:w="15840" w:h="12240" w:orient="landscape"/>
          <w:pgMar w:top="1797" w:right="1440" w:bottom="1797" w:left="1440" w:header="283" w:footer="283" w:gutter="0"/>
          <w:cols w:space="708"/>
          <w:docGrid w:linePitch="360"/>
        </w:sectPr>
      </w:pPr>
    </w:p>
    <w:p w14:paraId="45371D41" w14:textId="77777777" w:rsidR="00CE3FCC" w:rsidRPr="00435866" w:rsidRDefault="00CE3FCC" w:rsidP="00CE3FCC">
      <w:pPr>
        <w:jc w:val="center"/>
        <w:rPr>
          <w:rFonts w:ascii="Arial" w:hAnsi="Arial" w:cs="Arial"/>
        </w:rPr>
      </w:pPr>
      <w:r w:rsidRPr="00435866">
        <w:rPr>
          <w:rFonts w:ascii="Arial" w:hAnsi="Arial" w:cs="Arial"/>
        </w:rPr>
        <w:lastRenderedPageBreak/>
        <w:t>METODOLOGIJA ZA IZPOLNJEVANJE PRILOGE 6</w:t>
      </w:r>
    </w:p>
    <w:p w14:paraId="6E6A2000" w14:textId="77777777" w:rsidR="00CE3FCC" w:rsidRPr="00435866" w:rsidRDefault="00CE3FCC" w:rsidP="00CE3FCC">
      <w:pPr>
        <w:jc w:val="center"/>
        <w:rPr>
          <w:rFonts w:ascii="Arial" w:hAnsi="Arial" w:cs="Arial"/>
        </w:rPr>
      </w:pPr>
    </w:p>
    <w:p w14:paraId="785A9496" w14:textId="77777777" w:rsidR="00CE3FCC" w:rsidRPr="00435866" w:rsidRDefault="00CE3FCC" w:rsidP="00CE3FCC">
      <w:pPr>
        <w:jc w:val="center"/>
        <w:rPr>
          <w:rFonts w:ascii="Arial" w:hAnsi="Arial" w:cs="Arial"/>
          <w:b/>
        </w:rPr>
      </w:pPr>
      <w:r w:rsidRPr="00435866">
        <w:rPr>
          <w:rFonts w:ascii="Arial" w:hAnsi="Arial" w:cs="Arial"/>
          <w:b/>
        </w:rPr>
        <w:t>PODATKI V ZVEZI S POKRIVANJEM DAVČNE IZGUBE</w:t>
      </w:r>
    </w:p>
    <w:p w14:paraId="4603309C" w14:textId="77777777" w:rsidR="00CE3FCC" w:rsidRPr="00435866" w:rsidRDefault="00CE3FCC" w:rsidP="00CE3FCC">
      <w:pPr>
        <w:jc w:val="center"/>
        <w:rPr>
          <w:rFonts w:ascii="Arial" w:hAnsi="Arial" w:cs="Arial"/>
          <w:b/>
        </w:rPr>
      </w:pPr>
      <w:r w:rsidRPr="00435866">
        <w:rPr>
          <w:rFonts w:ascii="Arial" w:hAnsi="Arial" w:cs="Arial"/>
          <w:b/>
        </w:rPr>
        <w:t>(</w:t>
      </w:r>
      <w:proofErr w:type="spellStart"/>
      <w:r w:rsidRPr="00435866">
        <w:rPr>
          <w:rFonts w:ascii="Arial" w:hAnsi="Arial" w:cs="Arial"/>
          <w:b/>
        </w:rPr>
        <w:t>zap</w:t>
      </w:r>
      <w:proofErr w:type="spellEnd"/>
      <w:r w:rsidRPr="00435866">
        <w:rPr>
          <w:rFonts w:ascii="Arial" w:hAnsi="Arial" w:cs="Arial"/>
          <w:b/>
        </w:rPr>
        <w:t>. št. 15.2 obračuna</w:t>
      </w:r>
      <w:r w:rsidRPr="00435866">
        <w:rPr>
          <w:rFonts w:ascii="Arial" w:hAnsi="Arial" w:cs="Arial"/>
          <w:b/>
          <w:bCs/>
        </w:rPr>
        <w:t xml:space="preserve"> oz. prenos ostanka nepokrite davčne izgube</w:t>
      </w:r>
      <w:r w:rsidRPr="00435866">
        <w:rPr>
          <w:rFonts w:ascii="Arial" w:hAnsi="Arial" w:cs="Arial"/>
          <w:b/>
        </w:rPr>
        <w:t>)</w:t>
      </w:r>
    </w:p>
    <w:p w14:paraId="036C9CBA" w14:textId="77777777" w:rsidR="00CE3FCC" w:rsidRPr="00435866" w:rsidRDefault="00CE3FCC" w:rsidP="00CE3FCC">
      <w:pPr>
        <w:rPr>
          <w:rFonts w:ascii="Arial" w:hAnsi="Arial" w:cs="Arial"/>
          <w:b/>
        </w:rPr>
      </w:pPr>
    </w:p>
    <w:p w14:paraId="78C54D0E" w14:textId="77777777" w:rsidR="00CE3FCC" w:rsidRPr="00435866" w:rsidRDefault="00CE3FCC" w:rsidP="00CE3FCC">
      <w:pPr>
        <w:jc w:val="both"/>
        <w:rPr>
          <w:rFonts w:ascii="Arial" w:hAnsi="Arial" w:cs="Arial"/>
        </w:rPr>
      </w:pPr>
      <w:r w:rsidRPr="00435866">
        <w:rPr>
          <w:rFonts w:ascii="Arial" w:hAnsi="Arial" w:cs="Arial"/>
        </w:rPr>
        <w:t>Obrazec Podatki v zvezi s pokrivanjem davčne izgube se izpolnjuje:</w:t>
      </w:r>
    </w:p>
    <w:p w14:paraId="442A08D9" w14:textId="77777777" w:rsidR="00CE3FCC" w:rsidRPr="00435866" w:rsidRDefault="00CE3FCC" w:rsidP="00CE3FCC">
      <w:pPr>
        <w:numPr>
          <w:ilvl w:val="0"/>
          <w:numId w:val="14"/>
        </w:numPr>
        <w:jc w:val="both"/>
        <w:rPr>
          <w:rFonts w:ascii="Arial" w:hAnsi="Arial" w:cs="Arial"/>
        </w:rPr>
      </w:pPr>
      <w:r w:rsidRPr="00435866">
        <w:rPr>
          <w:rFonts w:ascii="Arial" w:hAnsi="Arial" w:cs="Arial"/>
        </w:rPr>
        <w:t xml:space="preserve">v stolpcih 1 do 7, če ima zavezanec vpisan podatek pod </w:t>
      </w:r>
      <w:proofErr w:type="spellStart"/>
      <w:r w:rsidRPr="00435866">
        <w:rPr>
          <w:rFonts w:ascii="Arial" w:hAnsi="Arial" w:cs="Arial"/>
        </w:rPr>
        <w:t>zap</w:t>
      </w:r>
      <w:proofErr w:type="spellEnd"/>
      <w:r w:rsidRPr="00435866">
        <w:rPr>
          <w:rFonts w:ascii="Arial" w:hAnsi="Arial" w:cs="Arial"/>
        </w:rPr>
        <w:t xml:space="preserve">. št. 15.2 V. dela obračuna, ali ima nepokrito davčno izgubo iz preteklih davčnih obdobij ali če ima davčno izgubo v davčnem obdobju, za katero se predlaga obračun (podatek pod </w:t>
      </w:r>
      <w:proofErr w:type="spellStart"/>
      <w:r w:rsidRPr="00435866">
        <w:rPr>
          <w:rFonts w:ascii="Arial" w:hAnsi="Arial" w:cs="Arial"/>
        </w:rPr>
        <w:t>zap</w:t>
      </w:r>
      <w:proofErr w:type="spellEnd"/>
      <w:r w:rsidRPr="00435866">
        <w:rPr>
          <w:rFonts w:ascii="Arial" w:hAnsi="Arial" w:cs="Arial"/>
        </w:rPr>
        <w:t xml:space="preserve">. št. 14 obračuna), ali če je pri nadaljevanju opravljanja dejavnosti prevzel tudi preostanek nepokrite davčne izgube od pravnega predhodnika. Obrazec se izpolnjuje in predlaga tudi, če je v davčnem obdobju, za katero se predlaga obračun, na podlagi davčnega nadzora nastopila sprememba višine davčne izgube, ki zadeva predhodna davčna obdobja. </w:t>
      </w:r>
    </w:p>
    <w:p w14:paraId="1BA242ED" w14:textId="77777777" w:rsidR="00CE3FCC" w:rsidRPr="00435866" w:rsidRDefault="00CE3FCC" w:rsidP="00CE3FCC">
      <w:pPr>
        <w:numPr>
          <w:ilvl w:val="0"/>
          <w:numId w:val="14"/>
        </w:numPr>
        <w:jc w:val="both"/>
        <w:rPr>
          <w:rFonts w:ascii="Arial" w:hAnsi="Arial" w:cs="Arial"/>
        </w:rPr>
      </w:pPr>
      <w:r w:rsidRPr="00435866">
        <w:rPr>
          <w:rFonts w:ascii="Arial" w:hAnsi="Arial" w:cs="Arial"/>
        </w:rPr>
        <w:t>V stolpcih 1 do 5,  - razen vrstice »</w:t>
      </w:r>
      <w:r>
        <w:rPr>
          <w:rFonts w:ascii="Arial" w:hAnsi="Arial" w:cs="Arial"/>
        </w:rPr>
        <w:t>Tekoče obdobje</w:t>
      </w:r>
      <w:r w:rsidRPr="00435866">
        <w:rPr>
          <w:rFonts w:ascii="Arial" w:hAnsi="Arial" w:cs="Arial"/>
        </w:rPr>
        <w:t xml:space="preserve">« v stolpcu 2, ter v stolpcu 7, če zavezanec izpolnjuje  VI. del obračuna in ima nepokrito davčno izgubo iz preteklih davčnih obdobij, ali če je pri nadaljevanju opravljanja dejavnosti prevzel tudi preostanek nepokrite davčne izgube od pravnega predhodnika. Obrazec se izpolnjuje in predlaga tudi, če je v davčnem obdobju, za katero se predlaga obračun, na podlagi davčnega nadzora nastopila sprememba višine davčne izgube, ki zadeva predhodna davčna obdobja. </w:t>
      </w:r>
    </w:p>
    <w:p w14:paraId="3AEE4CA0" w14:textId="77777777" w:rsidR="00CE3FCC" w:rsidRPr="00435866" w:rsidRDefault="00CE3FCC" w:rsidP="00CE3FCC">
      <w:pPr>
        <w:jc w:val="both"/>
        <w:rPr>
          <w:rFonts w:ascii="Arial" w:hAnsi="Arial" w:cs="Arial"/>
        </w:rPr>
      </w:pPr>
    </w:p>
    <w:p w14:paraId="62FE5763" w14:textId="77777777" w:rsidR="00CE3FCC" w:rsidRPr="00435866" w:rsidRDefault="00CE3FCC" w:rsidP="00CE3FCC">
      <w:pPr>
        <w:rPr>
          <w:rFonts w:ascii="Arial" w:hAnsi="Arial" w:cs="Arial"/>
          <w:b/>
        </w:rPr>
      </w:pPr>
      <w:r w:rsidRPr="00435866">
        <w:rPr>
          <w:rFonts w:ascii="Arial" w:hAnsi="Arial" w:cs="Arial"/>
        </w:rPr>
        <w:t xml:space="preserve">Obrazec Podatki v zvezi s pokrivanjem davčne izgube se izpolnjuje v </w:t>
      </w:r>
      <w:proofErr w:type="spellStart"/>
      <w:r w:rsidRPr="00435866">
        <w:rPr>
          <w:rFonts w:ascii="Arial" w:hAnsi="Arial" w:cs="Arial"/>
        </w:rPr>
        <w:t>eurih</w:t>
      </w:r>
      <w:proofErr w:type="spellEnd"/>
      <w:r w:rsidRPr="00435866">
        <w:rPr>
          <w:rFonts w:ascii="Arial" w:hAnsi="Arial" w:cs="Arial"/>
        </w:rPr>
        <w:t xml:space="preserve"> s centi.</w:t>
      </w:r>
    </w:p>
    <w:p w14:paraId="526B52D2" w14:textId="77777777" w:rsidR="00CE3FCC" w:rsidRPr="00435866" w:rsidRDefault="00CE3FCC" w:rsidP="00CE3FCC">
      <w:pPr>
        <w:jc w:val="both"/>
        <w:rPr>
          <w:rFonts w:ascii="Arial" w:hAnsi="Arial" w:cs="Arial"/>
          <w:b/>
        </w:rPr>
      </w:pPr>
    </w:p>
    <w:p w14:paraId="7A5524AB" w14:textId="77777777" w:rsidR="00CE3FCC" w:rsidRPr="00435866" w:rsidRDefault="00CE3FCC" w:rsidP="00CE3FCC">
      <w:pPr>
        <w:jc w:val="both"/>
        <w:rPr>
          <w:rFonts w:ascii="Arial" w:hAnsi="Arial" w:cs="Arial"/>
          <w:b/>
        </w:rPr>
      </w:pPr>
      <w:r w:rsidRPr="00435866">
        <w:rPr>
          <w:rFonts w:ascii="Arial" w:hAnsi="Arial" w:cs="Arial"/>
          <w:b/>
        </w:rPr>
        <w:t>Stolpec 1 – Davčno obdobje</w:t>
      </w:r>
    </w:p>
    <w:p w14:paraId="2F6CA0EB" w14:textId="77777777" w:rsidR="00CE3FCC" w:rsidRDefault="00CE3FCC" w:rsidP="00CE3FCC">
      <w:pPr>
        <w:jc w:val="both"/>
        <w:rPr>
          <w:rFonts w:ascii="Arial" w:hAnsi="Arial" w:cs="Arial"/>
        </w:rPr>
      </w:pPr>
    </w:p>
    <w:p w14:paraId="75662751" w14:textId="77777777" w:rsidR="00CE3FCC" w:rsidRPr="00435866" w:rsidRDefault="00CE3FCC" w:rsidP="00CE3FCC">
      <w:pPr>
        <w:jc w:val="both"/>
        <w:rPr>
          <w:rFonts w:ascii="Arial" w:hAnsi="Arial" w:cs="Arial"/>
        </w:rPr>
      </w:pPr>
      <w:r>
        <w:rPr>
          <w:rFonts w:ascii="Arial" w:hAnsi="Arial" w:cs="Arial"/>
        </w:rPr>
        <w:t xml:space="preserve">V vrstico »pretekla obdobja« se vpisujejo še nepokrite davčne izgube iz preteklih davčnih obdobij, </w:t>
      </w:r>
      <w:r w:rsidRPr="00435866">
        <w:rPr>
          <w:rFonts w:ascii="Arial" w:hAnsi="Arial" w:cs="Arial"/>
        </w:rPr>
        <w:t>pri čemer</w:t>
      </w:r>
      <w:r>
        <w:rPr>
          <w:rFonts w:ascii="Arial" w:hAnsi="Arial" w:cs="Arial"/>
        </w:rPr>
        <w:t xml:space="preserve"> »Tekoče obdobje«</w:t>
      </w:r>
      <w:r w:rsidRPr="00435866">
        <w:rPr>
          <w:rFonts w:ascii="Arial" w:hAnsi="Arial" w:cs="Arial"/>
        </w:rPr>
        <w:t xml:space="preserve"> pomeni davčno obdobje, za katero se sestavlja obračun.</w:t>
      </w:r>
    </w:p>
    <w:p w14:paraId="6AFF475C" w14:textId="77777777" w:rsidR="00CE3FCC" w:rsidRDefault="00CE3FCC" w:rsidP="00CE3FCC">
      <w:pPr>
        <w:jc w:val="both"/>
        <w:rPr>
          <w:rFonts w:ascii="Arial" w:hAnsi="Arial" w:cs="Arial"/>
          <w:b/>
        </w:rPr>
      </w:pPr>
    </w:p>
    <w:p w14:paraId="5E6174DA" w14:textId="28399DA2" w:rsidR="00CE3FCC" w:rsidRPr="00435866" w:rsidRDefault="00CE3FCC" w:rsidP="00CE3FCC">
      <w:pPr>
        <w:jc w:val="both"/>
        <w:rPr>
          <w:rFonts w:ascii="Arial" w:hAnsi="Arial" w:cs="Arial"/>
          <w:b/>
        </w:rPr>
      </w:pPr>
      <w:r w:rsidRPr="00435866">
        <w:rPr>
          <w:rFonts w:ascii="Arial" w:hAnsi="Arial" w:cs="Arial"/>
          <w:b/>
        </w:rPr>
        <w:t xml:space="preserve">Stolpec 2 – Nepokrita davčna izguba </w:t>
      </w:r>
      <w:bookmarkStart w:id="0" w:name="_GoBack"/>
      <w:bookmarkEnd w:id="0"/>
    </w:p>
    <w:p w14:paraId="5BCCC6B4" w14:textId="77777777" w:rsidR="00CE3FCC" w:rsidRPr="00435866" w:rsidRDefault="00CE3FCC" w:rsidP="00CE3FCC">
      <w:pPr>
        <w:jc w:val="both"/>
        <w:rPr>
          <w:rFonts w:ascii="Arial" w:hAnsi="Arial" w:cs="Arial"/>
        </w:rPr>
      </w:pPr>
    </w:p>
    <w:p w14:paraId="59EFDCBA" w14:textId="77777777" w:rsidR="00CE3FCC" w:rsidRPr="00435866" w:rsidRDefault="00CE3FCC" w:rsidP="00CE3FCC">
      <w:pPr>
        <w:jc w:val="both"/>
        <w:rPr>
          <w:rFonts w:ascii="Arial" w:hAnsi="Arial" w:cs="Arial"/>
          <w:b/>
        </w:rPr>
      </w:pPr>
      <w:r w:rsidRPr="00435866">
        <w:rPr>
          <w:rFonts w:ascii="Arial" w:hAnsi="Arial" w:cs="Arial"/>
        </w:rPr>
        <w:t>Vpiše se znesek davčne izgube iz preteklih davčnih obdobij, ki je zavezanec še ni pokrival in jo ima možnost pokrivati v naslednjih obdobjih, ko davčno osnovo od dohodka iz dejavnosti ugotavlja na podlagi dejanskih prihodkov in odhodkov (podatki iz zadnjega stolpca obrazca Podatki v zvezi s pokrivanjem davčne izgube iz predhodnega davčnega obdobja). V vrstico</w:t>
      </w:r>
      <w:r>
        <w:rPr>
          <w:rFonts w:ascii="Arial" w:hAnsi="Arial" w:cs="Arial"/>
        </w:rPr>
        <w:t xml:space="preserve">  »tekoče obdobje«</w:t>
      </w:r>
      <w:r w:rsidRPr="00435866">
        <w:rPr>
          <w:rFonts w:ascii="Arial" w:hAnsi="Arial" w:cs="Arial"/>
        </w:rPr>
        <w:t xml:space="preserve"> se vpiše davčna izguba iz tekočega obdobja, ki je v </w:t>
      </w:r>
      <w:proofErr w:type="spellStart"/>
      <w:r w:rsidRPr="00435866">
        <w:rPr>
          <w:rFonts w:ascii="Arial" w:hAnsi="Arial" w:cs="Arial"/>
        </w:rPr>
        <w:t>zap</w:t>
      </w:r>
      <w:proofErr w:type="spellEnd"/>
      <w:r w:rsidRPr="00435866">
        <w:rPr>
          <w:rFonts w:ascii="Arial" w:hAnsi="Arial" w:cs="Arial"/>
        </w:rPr>
        <w:t xml:space="preserve">. št. 14 V. dela obračuna. </w:t>
      </w:r>
    </w:p>
    <w:p w14:paraId="61F3B6A4" w14:textId="77777777" w:rsidR="00CE3FCC" w:rsidRPr="00435866" w:rsidRDefault="00CE3FCC" w:rsidP="00CE3FCC">
      <w:pPr>
        <w:jc w:val="both"/>
        <w:rPr>
          <w:rFonts w:ascii="Arial" w:hAnsi="Arial" w:cs="Arial"/>
        </w:rPr>
      </w:pPr>
    </w:p>
    <w:p w14:paraId="5DB2A112" w14:textId="77777777" w:rsidR="00CE3FCC" w:rsidRPr="00435866" w:rsidRDefault="00CE3FCC" w:rsidP="00CE3FCC">
      <w:pPr>
        <w:jc w:val="both"/>
        <w:rPr>
          <w:rFonts w:ascii="Arial" w:hAnsi="Arial" w:cs="Arial"/>
          <w:b/>
        </w:rPr>
      </w:pPr>
      <w:r w:rsidRPr="00435866">
        <w:rPr>
          <w:rFonts w:ascii="Arial" w:hAnsi="Arial" w:cs="Arial"/>
          <w:b/>
        </w:rPr>
        <w:t>Stolpec 3 – Sprememba zneska davčne izgube zaradi odločbe v postopku</w:t>
      </w:r>
      <w:r>
        <w:rPr>
          <w:rFonts w:ascii="Arial" w:hAnsi="Arial" w:cs="Arial"/>
          <w:b/>
        </w:rPr>
        <w:t xml:space="preserve"> davčnega </w:t>
      </w:r>
      <w:r w:rsidRPr="00435866">
        <w:rPr>
          <w:rFonts w:ascii="Arial" w:hAnsi="Arial" w:cs="Arial"/>
          <w:b/>
        </w:rPr>
        <w:t xml:space="preserve"> nadzora</w:t>
      </w:r>
    </w:p>
    <w:p w14:paraId="28DA142B" w14:textId="77777777" w:rsidR="00CE3FCC" w:rsidRPr="00435866" w:rsidRDefault="00CE3FCC" w:rsidP="00CE3FCC">
      <w:pPr>
        <w:jc w:val="both"/>
        <w:rPr>
          <w:rFonts w:ascii="Arial" w:hAnsi="Arial" w:cs="Arial"/>
        </w:rPr>
      </w:pPr>
    </w:p>
    <w:p w14:paraId="51448D49" w14:textId="77777777" w:rsidR="00CE3FCC" w:rsidRPr="00435866" w:rsidRDefault="00CE3FCC" w:rsidP="00CE3FCC">
      <w:pPr>
        <w:jc w:val="both"/>
        <w:rPr>
          <w:rFonts w:ascii="Arial" w:hAnsi="Arial" w:cs="Arial"/>
        </w:rPr>
      </w:pPr>
      <w:r w:rsidRPr="00435866">
        <w:rPr>
          <w:rFonts w:ascii="Arial" w:hAnsi="Arial" w:cs="Arial"/>
        </w:rPr>
        <w:t>Vpiše se znesek, ki pomeni razliko med davčno izgubo, ugotovljeno v morebitnem davčnem nadzoru, in davčno izgubo, ugotovljeno v obračunu davka. Če je bila v postopku na</w:t>
      </w:r>
      <w:r>
        <w:rPr>
          <w:rFonts w:ascii="Arial" w:hAnsi="Arial" w:cs="Arial"/>
        </w:rPr>
        <w:t>d</w:t>
      </w:r>
      <w:r w:rsidRPr="00435866">
        <w:rPr>
          <w:rFonts w:ascii="Arial" w:hAnsi="Arial" w:cs="Arial"/>
        </w:rPr>
        <w:t>zora ugotovljena nižja davčna izguba kakor v obračunu zavezanca, se vpiše razlika z negativnim predznakom. Vpisujejo se tiste spremembe, ki so posledica nadzora v davčnem obdobju, za katero se sestavlja obračun, ter še niso bile vključene v obrazec Podatki v zvezi s pokrivanjem davčne izgube – Priloga 6 obračuna pretekla obdobja.</w:t>
      </w:r>
    </w:p>
    <w:p w14:paraId="4DED174A" w14:textId="77777777" w:rsidR="00CE3FCC" w:rsidRPr="00435866" w:rsidRDefault="00CE3FCC" w:rsidP="00CE3FCC">
      <w:pPr>
        <w:jc w:val="both"/>
        <w:rPr>
          <w:rFonts w:ascii="Arial" w:hAnsi="Arial" w:cs="Arial"/>
        </w:rPr>
      </w:pPr>
    </w:p>
    <w:p w14:paraId="1BA34FB2" w14:textId="77777777" w:rsidR="00CE3FCC" w:rsidRPr="00435866" w:rsidRDefault="00CE3FCC" w:rsidP="00CE3FCC">
      <w:pPr>
        <w:jc w:val="both"/>
        <w:rPr>
          <w:rFonts w:ascii="Arial" w:hAnsi="Arial" w:cs="Arial"/>
          <w:b/>
        </w:rPr>
      </w:pPr>
      <w:r w:rsidRPr="00435866">
        <w:rPr>
          <w:rFonts w:ascii="Arial" w:hAnsi="Arial" w:cs="Arial"/>
          <w:b/>
        </w:rPr>
        <w:t xml:space="preserve">Stolpec 4 – Prevzem davčne izgube zaradi nadaljevanja opravljanja dejavnosti </w:t>
      </w:r>
    </w:p>
    <w:p w14:paraId="63352306" w14:textId="77777777" w:rsidR="00CE3FCC" w:rsidRPr="00435866" w:rsidRDefault="00CE3FCC" w:rsidP="00CE3FCC">
      <w:pPr>
        <w:jc w:val="both"/>
        <w:rPr>
          <w:rFonts w:ascii="Arial" w:hAnsi="Arial" w:cs="Arial"/>
          <w:b/>
        </w:rPr>
      </w:pPr>
    </w:p>
    <w:p w14:paraId="088D8256" w14:textId="77777777" w:rsidR="00CE3FCC" w:rsidRPr="00435866" w:rsidRDefault="00CE3FCC" w:rsidP="00CE3FCC">
      <w:pPr>
        <w:jc w:val="both"/>
        <w:rPr>
          <w:rFonts w:ascii="Arial" w:hAnsi="Arial" w:cs="Arial"/>
        </w:rPr>
      </w:pPr>
      <w:r w:rsidRPr="00435866">
        <w:rPr>
          <w:rFonts w:ascii="Arial" w:hAnsi="Arial" w:cs="Arial"/>
        </w:rPr>
        <w:t xml:space="preserve">V stolpec se vpiše znesek nepokrite davčne izgube, ki jo je pravni predhodnik za posamezno davčno obdobje izkazal v obračunu ob zaključku opravljanja dejavnosti, ki je bila prevzeta. Če dejavnost nadaljuje drug zasebnik ob izpolnjevanju pogojev iz prve točke četrtega odstavka in devetega odstavka 51. člena ZDoh-2, v skladu s sedmim odstavkom istega člena velja, da je nepokriti del izgube prevzela nova oseba pod pogoji, kakor če do prenehanja dejavnosti sploh ne bi prišlo.  </w:t>
      </w:r>
    </w:p>
    <w:p w14:paraId="37CDD8F6" w14:textId="77777777" w:rsidR="00CE3FCC" w:rsidRPr="00435866" w:rsidRDefault="00CE3FCC" w:rsidP="00CE3FCC">
      <w:pPr>
        <w:jc w:val="both"/>
        <w:rPr>
          <w:rFonts w:ascii="Arial" w:hAnsi="Arial" w:cs="Arial"/>
        </w:rPr>
      </w:pPr>
    </w:p>
    <w:p w14:paraId="6F09264A" w14:textId="77777777" w:rsidR="00CE3FCC" w:rsidRPr="00435866" w:rsidRDefault="00CE3FCC" w:rsidP="00CE3FCC">
      <w:pPr>
        <w:jc w:val="both"/>
        <w:rPr>
          <w:rFonts w:ascii="Arial" w:hAnsi="Arial" w:cs="Arial"/>
          <w:b/>
        </w:rPr>
      </w:pPr>
      <w:r w:rsidRPr="00435866">
        <w:rPr>
          <w:rFonts w:ascii="Arial" w:hAnsi="Arial" w:cs="Arial"/>
          <w:b/>
        </w:rPr>
        <w:lastRenderedPageBreak/>
        <w:t>Stolpec 5 – Skupaj nepokrita davčna izguba</w:t>
      </w:r>
    </w:p>
    <w:p w14:paraId="4D0EC551" w14:textId="77777777" w:rsidR="00CE3FCC" w:rsidRPr="00435866" w:rsidRDefault="00CE3FCC" w:rsidP="00CE3FCC">
      <w:pPr>
        <w:jc w:val="both"/>
        <w:rPr>
          <w:rFonts w:ascii="Arial" w:hAnsi="Arial" w:cs="Arial"/>
        </w:rPr>
      </w:pPr>
    </w:p>
    <w:p w14:paraId="4AB48593" w14:textId="77777777" w:rsidR="00CE3FCC" w:rsidRPr="00435866" w:rsidRDefault="00CE3FCC" w:rsidP="00CE3FCC">
      <w:pPr>
        <w:jc w:val="both"/>
        <w:rPr>
          <w:rFonts w:ascii="Arial" w:hAnsi="Arial" w:cs="Arial"/>
        </w:rPr>
      </w:pPr>
      <w:r w:rsidRPr="00435866">
        <w:rPr>
          <w:rFonts w:ascii="Arial" w:hAnsi="Arial" w:cs="Arial"/>
        </w:rPr>
        <w:t xml:space="preserve">Vpiše se seštevek stolpcev 2, </w:t>
      </w:r>
      <w:smartTag w:uri="urn:schemas-microsoft-com:office:smarttags" w:element="metricconverter">
        <w:smartTagPr>
          <w:attr w:name="ProductID" w:val="3 in"/>
        </w:smartTagPr>
        <w:r w:rsidRPr="00435866">
          <w:rPr>
            <w:rFonts w:ascii="Arial" w:hAnsi="Arial" w:cs="Arial"/>
          </w:rPr>
          <w:t>3 in</w:t>
        </w:r>
      </w:smartTag>
      <w:r w:rsidRPr="00435866">
        <w:rPr>
          <w:rFonts w:ascii="Arial" w:hAnsi="Arial" w:cs="Arial"/>
        </w:rPr>
        <w:t xml:space="preserve"> 4, pri tem pa je treba upoštevati morebitni negativni predznak pred zneskom v stolpcu 3. Če je seštevek negativen, se vpiše 0.</w:t>
      </w:r>
    </w:p>
    <w:p w14:paraId="0A752761" w14:textId="77777777" w:rsidR="00CE3FCC" w:rsidRPr="00435866" w:rsidRDefault="00CE3FCC" w:rsidP="00CE3FCC">
      <w:pPr>
        <w:jc w:val="both"/>
        <w:rPr>
          <w:rFonts w:ascii="Arial" w:hAnsi="Arial" w:cs="Arial"/>
        </w:rPr>
      </w:pPr>
    </w:p>
    <w:p w14:paraId="4B7478F2" w14:textId="77777777" w:rsidR="00CE3FCC" w:rsidRPr="00435866" w:rsidRDefault="00CE3FCC" w:rsidP="00CE3FCC">
      <w:pPr>
        <w:jc w:val="both"/>
        <w:rPr>
          <w:rFonts w:ascii="Arial" w:hAnsi="Arial" w:cs="Arial"/>
          <w:b/>
        </w:rPr>
      </w:pPr>
    </w:p>
    <w:p w14:paraId="4E50CB68" w14:textId="77777777" w:rsidR="00CE3FCC" w:rsidRPr="00435866" w:rsidRDefault="00CE3FCC" w:rsidP="00CE3FCC">
      <w:pPr>
        <w:jc w:val="both"/>
        <w:rPr>
          <w:rFonts w:ascii="Arial" w:hAnsi="Arial" w:cs="Arial"/>
          <w:b/>
        </w:rPr>
      </w:pPr>
      <w:r w:rsidRPr="00435866">
        <w:rPr>
          <w:rFonts w:ascii="Arial" w:hAnsi="Arial" w:cs="Arial"/>
          <w:b/>
        </w:rPr>
        <w:t xml:space="preserve">Stolpec 6 – Pokrivanje davčne izgube v </w:t>
      </w:r>
      <w:r>
        <w:rPr>
          <w:rFonts w:ascii="Arial" w:hAnsi="Arial" w:cs="Arial"/>
          <w:b/>
        </w:rPr>
        <w:t>tekočem obdobju</w:t>
      </w:r>
    </w:p>
    <w:p w14:paraId="0C98396A" w14:textId="77777777" w:rsidR="00CE3FCC" w:rsidRPr="00435866" w:rsidRDefault="00CE3FCC" w:rsidP="00CE3FCC">
      <w:pPr>
        <w:jc w:val="both"/>
        <w:rPr>
          <w:rFonts w:ascii="Arial" w:hAnsi="Arial" w:cs="Arial"/>
        </w:rPr>
      </w:pPr>
    </w:p>
    <w:p w14:paraId="46DF48CF" w14:textId="77777777" w:rsidR="00CE3FCC" w:rsidRPr="00435866" w:rsidRDefault="00CE3FCC" w:rsidP="00CE3FCC">
      <w:pPr>
        <w:jc w:val="both"/>
        <w:rPr>
          <w:rFonts w:ascii="Arial" w:hAnsi="Arial" w:cs="Arial"/>
        </w:rPr>
      </w:pPr>
      <w:r w:rsidRPr="00435866">
        <w:rPr>
          <w:rFonts w:ascii="Arial" w:hAnsi="Arial" w:cs="Arial"/>
        </w:rPr>
        <w:t xml:space="preserve">Podatek lahko vpisujejo le zavezanci, ki izpolnjujejo V. del obračuna. Vpiše se znesek pokrivanja davčne izgube iz </w:t>
      </w:r>
      <w:r>
        <w:rPr>
          <w:rFonts w:ascii="Arial" w:hAnsi="Arial" w:cs="Arial"/>
        </w:rPr>
        <w:t>preteklih davčnih obdobij, pri čemer z</w:t>
      </w:r>
      <w:r w:rsidRPr="00435866">
        <w:rPr>
          <w:rFonts w:ascii="Arial" w:hAnsi="Arial" w:cs="Arial"/>
        </w:rPr>
        <w:t xml:space="preserve">nesek pokrivanja ne sme biti višji od zneska v stolpcu 4. Skupni znesek pokrivanja davčne izgube mora biti enak znesku iz </w:t>
      </w:r>
      <w:proofErr w:type="spellStart"/>
      <w:r w:rsidRPr="00435866">
        <w:rPr>
          <w:rFonts w:ascii="Arial" w:hAnsi="Arial" w:cs="Arial"/>
        </w:rPr>
        <w:t>zap</w:t>
      </w:r>
      <w:proofErr w:type="spellEnd"/>
      <w:r w:rsidRPr="00435866">
        <w:rPr>
          <w:rFonts w:ascii="Arial" w:hAnsi="Arial" w:cs="Arial"/>
        </w:rPr>
        <w:t>. št. 15.2 V. dela obračuna in ne sme presegati 50 odstotkov davčne osnove, dosežene v obdobju</w:t>
      </w:r>
      <w:r>
        <w:rPr>
          <w:rFonts w:ascii="Arial" w:hAnsi="Arial" w:cs="Arial"/>
        </w:rPr>
        <w:t xml:space="preserve">, za katero se sestavlja </w:t>
      </w:r>
      <w:r w:rsidRPr="00435866">
        <w:rPr>
          <w:rFonts w:ascii="Arial" w:hAnsi="Arial" w:cs="Arial"/>
        </w:rPr>
        <w:t xml:space="preserve"> obračun</w:t>
      </w:r>
      <w:r>
        <w:rPr>
          <w:rFonts w:ascii="Arial" w:hAnsi="Arial" w:cs="Arial"/>
        </w:rPr>
        <w:t>.</w:t>
      </w:r>
      <w:r w:rsidRPr="00435866">
        <w:rPr>
          <w:rFonts w:ascii="Arial" w:hAnsi="Arial" w:cs="Arial"/>
        </w:rPr>
        <w:t xml:space="preserve"> </w:t>
      </w:r>
    </w:p>
    <w:p w14:paraId="7EF91AF7" w14:textId="77777777" w:rsidR="00CE3FCC" w:rsidRPr="00435866" w:rsidRDefault="00CE3FCC" w:rsidP="00CE3FCC">
      <w:pPr>
        <w:jc w:val="both"/>
        <w:rPr>
          <w:rFonts w:ascii="Arial" w:hAnsi="Arial" w:cs="Arial"/>
        </w:rPr>
      </w:pPr>
    </w:p>
    <w:p w14:paraId="358C79E8" w14:textId="77777777" w:rsidR="00CE3FCC" w:rsidRPr="00435866" w:rsidRDefault="00CE3FCC" w:rsidP="00CE3FCC">
      <w:pPr>
        <w:jc w:val="both"/>
        <w:rPr>
          <w:rFonts w:ascii="Arial" w:hAnsi="Arial" w:cs="Arial"/>
          <w:b/>
        </w:rPr>
      </w:pPr>
      <w:r w:rsidRPr="00435866">
        <w:rPr>
          <w:rFonts w:ascii="Arial" w:hAnsi="Arial" w:cs="Arial"/>
          <w:b/>
        </w:rPr>
        <w:t>Stolpec 7 – Ostanek nepokrite davčne izgube</w:t>
      </w:r>
    </w:p>
    <w:p w14:paraId="692D7CA4" w14:textId="77777777" w:rsidR="00CE3FCC" w:rsidRPr="00435866" w:rsidRDefault="00CE3FCC" w:rsidP="00CE3FCC">
      <w:pPr>
        <w:jc w:val="both"/>
        <w:rPr>
          <w:rFonts w:ascii="Arial" w:hAnsi="Arial" w:cs="Arial"/>
        </w:rPr>
      </w:pPr>
    </w:p>
    <w:p w14:paraId="111384BC" w14:textId="77777777" w:rsidR="00CE3FCC" w:rsidRPr="00E0473F" w:rsidRDefault="00CE3FCC" w:rsidP="00CE3FCC">
      <w:pPr>
        <w:pStyle w:val="BodyText"/>
        <w:jc w:val="left"/>
        <w:rPr>
          <w:rFonts w:cs="Arial"/>
          <w:b w:val="0"/>
          <w:bCs w:val="0"/>
        </w:rPr>
      </w:pPr>
      <w:r w:rsidRPr="00E0473F">
        <w:rPr>
          <w:rFonts w:cs="Arial"/>
          <w:b w:val="0"/>
        </w:rPr>
        <w:t>Vpiše se razlika med stolpcema 5 in 6</w:t>
      </w:r>
      <w:r>
        <w:rPr>
          <w:rFonts w:cs="Arial"/>
          <w:b w:val="0"/>
        </w:rPr>
        <w:t>.</w:t>
      </w:r>
    </w:p>
    <w:p w14:paraId="34D7DC04" w14:textId="77777777" w:rsidR="00CE3FCC" w:rsidRDefault="00CE3FCC" w:rsidP="00CE3FCC">
      <w:pPr>
        <w:pStyle w:val="BodyText"/>
        <w:jc w:val="left"/>
        <w:rPr>
          <w:rFonts w:cs="Arial"/>
          <w:b w:val="0"/>
          <w:bCs w:val="0"/>
        </w:rPr>
      </w:pPr>
    </w:p>
    <w:p w14:paraId="58205660" w14:textId="77777777" w:rsidR="00CE3FCC" w:rsidRDefault="00CE3FCC" w:rsidP="00CE3FCC">
      <w:pPr>
        <w:pStyle w:val="BodyText"/>
        <w:jc w:val="left"/>
        <w:rPr>
          <w:rFonts w:cs="Arial"/>
          <w:b w:val="0"/>
          <w:bCs w:val="0"/>
        </w:rPr>
      </w:pPr>
    </w:p>
    <w:p w14:paraId="6B9E814E" w14:textId="77777777" w:rsidR="00CE3FCC" w:rsidRDefault="00CE3FCC" w:rsidP="00CE3FCC">
      <w:pPr>
        <w:rPr>
          <w:rFonts w:ascii="Arial" w:hAnsi="Arial" w:cs="Arial"/>
        </w:rPr>
      </w:pPr>
    </w:p>
    <w:p w14:paraId="3AD384C6" w14:textId="77777777" w:rsidR="00CE3FCC" w:rsidRDefault="00CE3FCC" w:rsidP="00CE3FCC">
      <w:pPr>
        <w:pStyle w:val="BodyText"/>
        <w:rPr>
          <w:rFonts w:cs="Arial"/>
        </w:rPr>
      </w:pPr>
    </w:p>
    <w:p w14:paraId="5F996816" w14:textId="77777777" w:rsidR="00CE3FCC" w:rsidRDefault="00CE3FCC" w:rsidP="00CE3FCC">
      <w:pPr>
        <w:pStyle w:val="BodyText"/>
        <w:rPr>
          <w:rFonts w:cs="Arial"/>
        </w:rPr>
      </w:pPr>
    </w:p>
    <w:p w14:paraId="1B3AEAC3" w14:textId="77777777" w:rsidR="00CE3FCC" w:rsidRDefault="00CE3FCC" w:rsidP="00CE3FCC">
      <w:pPr>
        <w:pStyle w:val="BodyText"/>
        <w:rPr>
          <w:rFonts w:cs="Arial"/>
        </w:rPr>
      </w:pPr>
    </w:p>
    <w:p w14:paraId="3E4CFB5B" w14:textId="77777777" w:rsidR="00CE3FCC" w:rsidRDefault="00CE3FCC" w:rsidP="00CE3FCC">
      <w:pPr>
        <w:pStyle w:val="BodyText"/>
        <w:rPr>
          <w:rFonts w:cs="Arial"/>
        </w:rPr>
      </w:pPr>
    </w:p>
    <w:p w14:paraId="2A539499" w14:textId="77777777" w:rsidR="00CE3FCC" w:rsidRDefault="00CE3FCC" w:rsidP="00CE3FCC">
      <w:pPr>
        <w:pStyle w:val="BodyText"/>
        <w:rPr>
          <w:rFonts w:cs="Arial"/>
        </w:rPr>
      </w:pPr>
    </w:p>
    <w:p w14:paraId="63787072" w14:textId="77777777" w:rsidR="00CE3FCC" w:rsidRDefault="00CE3FCC" w:rsidP="00CE3FCC">
      <w:pPr>
        <w:pStyle w:val="BodyText"/>
        <w:rPr>
          <w:rFonts w:cs="Arial"/>
        </w:rPr>
      </w:pPr>
    </w:p>
    <w:p w14:paraId="1E7EAE77" w14:textId="77777777" w:rsidR="00CE3FCC" w:rsidRDefault="00CE3FCC" w:rsidP="00CE3FCC">
      <w:pPr>
        <w:pStyle w:val="BodyText"/>
        <w:rPr>
          <w:rFonts w:cs="Arial"/>
        </w:rPr>
      </w:pPr>
    </w:p>
    <w:p w14:paraId="7CF7D807" w14:textId="77777777" w:rsidR="00CE3FCC" w:rsidRDefault="00CE3FCC" w:rsidP="00CE3FCC">
      <w:pPr>
        <w:pStyle w:val="BodyText"/>
        <w:rPr>
          <w:rFonts w:cs="Arial"/>
        </w:rPr>
      </w:pPr>
    </w:p>
    <w:p w14:paraId="4B278BB7" w14:textId="77777777" w:rsidR="00CE3FCC" w:rsidRDefault="00CE3FCC" w:rsidP="00CE3FCC">
      <w:pPr>
        <w:pStyle w:val="BodyText"/>
        <w:rPr>
          <w:rFonts w:cs="Arial"/>
        </w:rPr>
      </w:pPr>
    </w:p>
    <w:p w14:paraId="4727B908" w14:textId="77777777" w:rsidR="00CE3FCC" w:rsidRDefault="00CE3FCC" w:rsidP="00CE3FCC">
      <w:pPr>
        <w:pStyle w:val="BodyText"/>
        <w:rPr>
          <w:rFonts w:cs="Arial"/>
        </w:rPr>
      </w:pPr>
    </w:p>
    <w:p w14:paraId="59F241AB" w14:textId="77777777" w:rsidR="00CE3FCC" w:rsidRDefault="00CE3FCC" w:rsidP="00CE3FCC">
      <w:pPr>
        <w:pStyle w:val="BodyText"/>
        <w:rPr>
          <w:rFonts w:cs="Arial"/>
        </w:rPr>
      </w:pPr>
    </w:p>
    <w:p w14:paraId="3DCE2E30" w14:textId="77777777" w:rsidR="00CE3FCC" w:rsidRDefault="00CE3FCC" w:rsidP="00CE3FCC">
      <w:pPr>
        <w:pStyle w:val="BodyText"/>
        <w:rPr>
          <w:rFonts w:cs="Arial"/>
        </w:rPr>
      </w:pPr>
    </w:p>
    <w:p w14:paraId="29CEC4F3" w14:textId="77777777" w:rsidR="00CE3FCC" w:rsidRDefault="00CE3FCC" w:rsidP="00CE3FCC">
      <w:pPr>
        <w:pStyle w:val="BodyText"/>
        <w:rPr>
          <w:rFonts w:cs="Arial"/>
        </w:rPr>
      </w:pPr>
    </w:p>
    <w:p w14:paraId="7C666C20" w14:textId="77777777" w:rsidR="00CE3FCC" w:rsidRDefault="00CE3FCC" w:rsidP="00CE3FCC">
      <w:pPr>
        <w:pStyle w:val="BodyText"/>
        <w:rPr>
          <w:rFonts w:cs="Arial"/>
        </w:rPr>
      </w:pPr>
    </w:p>
    <w:p w14:paraId="004EFD44" w14:textId="77777777" w:rsidR="00CE3FCC" w:rsidRDefault="00CE3FCC" w:rsidP="00CE3FCC">
      <w:pPr>
        <w:pStyle w:val="BodyText"/>
        <w:rPr>
          <w:rFonts w:cs="Arial"/>
        </w:rPr>
      </w:pPr>
    </w:p>
    <w:p w14:paraId="7156D412" w14:textId="77777777" w:rsidR="00CE3FCC" w:rsidRDefault="00CE3FCC" w:rsidP="00CE3FCC">
      <w:pPr>
        <w:pStyle w:val="BodyText"/>
        <w:rPr>
          <w:rFonts w:cs="Arial"/>
        </w:rPr>
      </w:pPr>
    </w:p>
    <w:p w14:paraId="2B12A37D" w14:textId="77777777" w:rsidR="00CE3FCC" w:rsidRDefault="00CE3FCC" w:rsidP="00CE3FCC">
      <w:pPr>
        <w:pStyle w:val="BodyText"/>
        <w:rPr>
          <w:rFonts w:cs="Arial"/>
        </w:rPr>
      </w:pPr>
    </w:p>
    <w:p w14:paraId="0516B852" w14:textId="77777777" w:rsidR="00CE3FCC" w:rsidRDefault="00CE3FCC" w:rsidP="00CE3FCC">
      <w:pPr>
        <w:pStyle w:val="BodyText"/>
        <w:rPr>
          <w:rFonts w:cs="Arial"/>
        </w:rPr>
      </w:pPr>
    </w:p>
    <w:p w14:paraId="53A9E752" w14:textId="77777777" w:rsidR="00CE3FCC" w:rsidRDefault="00CE3FCC" w:rsidP="00CE3FCC">
      <w:pPr>
        <w:pStyle w:val="BodyText"/>
        <w:rPr>
          <w:rFonts w:cs="Arial"/>
        </w:rPr>
      </w:pPr>
    </w:p>
    <w:p w14:paraId="381C2435" w14:textId="77777777" w:rsidR="00CE3FCC" w:rsidRDefault="00CE3FCC" w:rsidP="00CE3FCC">
      <w:pPr>
        <w:pStyle w:val="BodyText"/>
        <w:rPr>
          <w:rFonts w:cs="Arial"/>
        </w:rPr>
      </w:pPr>
    </w:p>
    <w:p w14:paraId="2AA5E2EA" w14:textId="77777777" w:rsidR="00CE3FCC" w:rsidRDefault="00CE3FCC" w:rsidP="00CE3FCC">
      <w:pPr>
        <w:pStyle w:val="BodyText"/>
        <w:rPr>
          <w:rFonts w:cs="Arial"/>
        </w:rPr>
      </w:pPr>
    </w:p>
    <w:p w14:paraId="38FF06CC" w14:textId="77777777" w:rsidR="00CE3FCC" w:rsidRDefault="00CE3FCC" w:rsidP="00CE3FCC">
      <w:pPr>
        <w:pStyle w:val="BodyText"/>
        <w:rPr>
          <w:rFonts w:cs="Arial"/>
        </w:rPr>
      </w:pPr>
    </w:p>
    <w:p w14:paraId="2AB48725" w14:textId="77777777" w:rsidR="00CE3FCC" w:rsidRDefault="00CE3FCC" w:rsidP="00CE3FCC">
      <w:pPr>
        <w:pStyle w:val="BodyText"/>
        <w:rPr>
          <w:rFonts w:cs="Arial"/>
        </w:rPr>
      </w:pPr>
    </w:p>
    <w:p w14:paraId="6AB15168" w14:textId="77777777" w:rsidR="00CE3FCC" w:rsidRDefault="00CE3FCC" w:rsidP="00CE3FCC">
      <w:pPr>
        <w:pStyle w:val="BodyText"/>
        <w:rPr>
          <w:rFonts w:cs="Arial"/>
        </w:rPr>
      </w:pPr>
    </w:p>
    <w:p w14:paraId="2F8D011D" w14:textId="77777777" w:rsidR="00CE3FCC" w:rsidRDefault="00CE3FCC" w:rsidP="00CE3FCC">
      <w:pPr>
        <w:pStyle w:val="BodyText"/>
        <w:rPr>
          <w:rFonts w:cs="Arial"/>
        </w:rPr>
      </w:pPr>
    </w:p>
    <w:p w14:paraId="4F707274" w14:textId="77777777" w:rsidR="00CE3FCC" w:rsidRDefault="00CE3FCC" w:rsidP="00CE3FCC">
      <w:pPr>
        <w:pStyle w:val="BodyText"/>
        <w:rPr>
          <w:rFonts w:cs="Arial"/>
        </w:rPr>
      </w:pPr>
    </w:p>
    <w:p w14:paraId="27E39978" w14:textId="77777777" w:rsidR="00CE3FCC" w:rsidRDefault="00CE3FCC" w:rsidP="00CE3FCC">
      <w:pPr>
        <w:pStyle w:val="BodyText"/>
        <w:rPr>
          <w:rFonts w:cs="Arial"/>
        </w:rPr>
      </w:pPr>
    </w:p>
    <w:p w14:paraId="61835573" w14:textId="77777777" w:rsidR="00CE3FCC" w:rsidRDefault="00CE3FCC" w:rsidP="00CE3FCC">
      <w:pPr>
        <w:pStyle w:val="BodyText"/>
        <w:rPr>
          <w:rFonts w:cs="Arial"/>
        </w:rPr>
      </w:pPr>
    </w:p>
    <w:p w14:paraId="06721A36" w14:textId="77777777" w:rsidR="00CE3FCC" w:rsidRDefault="00CE3FCC" w:rsidP="00CE3FCC">
      <w:pPr>
        <w:pStyle w:val="BodyText"/>
        <w:rPr>
          <w:rFonts w:cs="Arial"/>
        </w:rPr>
      </w:pPr>
    </w:p>
    <w:p w14:paraId="62643FA4" w14:textId="77777777" w:rsidR="00CE3FCC" w:rsidRDefault="00CE3FCC" w:rsidP="00CE3FCC">
      <w:pPr>
        <w:pStyle w:val="BodyText"/>
        <w:rPr>
          <w:rFonts w:cs="Arial"/>
        </w:rPr>
      </w:pPr>
    </w:p>
    <w:p w14:paraId="3AEA4EFF" w14:textId="77777777" w:rsidR="00CE3FCC" w:rsidRDefault="00CE3FCC" w:rsidP="00CE3FCC">
      <w:pPr>
        <w:pStyle w:val="BodyText"/>
        <w:rPr>
          <w:rFonts w:cs="Arial"/>
        </w:rPr>
      </w:pPr>
    </w:p>
    <w:p w14:paraId="49E54D00" w14:textId="77777777" w:rsidR="00CE3FCC" w:rsidRDefault="00CE3FCC" w:rsidP="00CE3FCC">
      <w:pPr>
        <w:pStyle w:val="BodyText"/>
        <w:rPr>
          <w:rFonts w:cs="Arial"/>
        </w:rPr>
      </w:pPr>
    </w:p>
    <w:p w14:paraId="7CC7D3F6" w14:textId="77777777" w:rsidR="00CE3FCC" w:rsidRDefault="00CE3FCC" w:rsidP="00CE3FCC">
      <w:pPr>
        <w:pStyle w:val="BodyText"/>
        <w:rPr>
          <w:rFonts w:cs="Arial"/>
        </w:rPr>
      </w:pPr>
    </w:p>
    <w:p w14:paraId="191B71D7" w14:textId="77777777" w:rsidR="00CE3FCC" w:rsidRDefault="00CE3FCC" w:rsidP="00CE3FCC">
      <w:pPr>
        <w:pStyle w:val="BodyText"/>
        <w:rPr>
          <w:rFonts w:cs="Arial"/>
        </w:rPr>
      </w:pPr>
    </w:p>
    <w:p w14:paraId="4CEB071E" w14:textId="77777777" w:rsidR="00CE3FCC" w:rsidRDefault="00CE3FCC" w:rsidP="00CE3FCC">
      <w:pPr>
        <w:pStyle w:val="BodyText"/>
        <w:rPr>
          <w:rFonts w:cs="Arial"/>
        </w:rPr>
      </w:pPr>
    </w:p>
    <w:p w14:paraId="2800276F" w14:textId="77777777" w:rsidR="00CE3FCC" w:rsidRDefault="00CE3FCC" w:rsidP="00363DC5">
      <w:pPr>
        <w:rPr>
          <w:rFonts w:ascii="Arial" w:hAnsi="Arial" w:cs="Arial"/>
        </w:rPr>
      </w:pPr>
    </w:p>
    <w:p w14:paraId="28F58752" w14:textId="77777777" w:rsidR="00CE3FCC" w:rsidRDefault="00CE3FCC" w:rsidP="00363DC5">
      <w:pPr>
        <w:rPr>
          <w:rFonts w:ascii="Arial" w:hAnsi="Arial" w:cs="Arial"/>
        </w:rPr>
        <w:sectPr w:rsidR="00CE3FCC" w:rsidSect="00363DC5">
          <w:footerReference w:type="even" r:id="rId29"/>
          <w:footerReference w:type="default" r:id="rId30"/>
          <w:pgSz w:w="12240" w:h="15840"/>
          <w:pgMar w:top="1440" w:right="1797" w:bottom="1440" w:left="1797" w:header="283" w:footer="283" w:gutter="0"/>
          <w:cols w:space="708"/>
          <w:docGrid w:linePitch="360"/>
        </w:sectPr>
      </w:pPr>
    </w:p>
    <w:p w14:paraId="70F22EB2" w14:textId="77777777" w:rsidR="001D2E52" w:rsidRDefault="001D2E52" w:rsidP="0051571F">
      <w:pPr>
        <w:pStyle w:val="PlainText"/>
        <w:jc w:val="center"/>
        <w:rPr>
          <w:rFonts w:ascii="Arial" w:hAnsi="Arial" w:cs="Arial"/>
        </w:rPr>
      </w:pPr>
    </w:p>
    <w:p w14:paraId="72F9429E" w14:textId="77777777" w:rsidR="00CE3FCC" w:rsidRPr="00CE3FCC" w:rsidRDefault="00CE3FCC" w:rsidP="00CE3FCC">
      <w:pPr>
        <w:jc w:val="center"/>
        <w:rPr>
          <w:rFonts w:ascii="Arial" w:hAnsi="Arial" w:cs="Arial"/>
          <w:b/>
        </w:rPr>
      </w:pPr>
      <w:r w:rsidRPr="00CE3FCC">
        <w:rPr>
          <w:rFonts w:ascii="Arial" w:hAnsi="Arial" w:cs="Arial"/>
        </w:rPr>
        <w:t xml:space="preserve">Zavezanec za davek:_______________________                                                            </w:t>
      </w:r>
      <w:r w:rsidRPr="00CE3FCC">
        <w:rPr>
          <w:rFonts w:ascii="Arial" w:hAnsi="Arial" w:cs="Arial"/>
          <w:b/>
        </w:rPr>
        <w:t xml:space="preserve"> PRILOGA 15</w:t>
      </w:r>
    </w:p>
    <w:p w14:paraId="5F7D9192" w14:textId="77777777" w:rsidR="00CE3FCC" w:rsidRPr="00CE3FCC" w:rsidRDefault="00CE3FCC" w:rsidP="00CE3FCC">
      <w:pPr>
        <w:jc w:val="both"/>
        <w:rPr>
          <w:rFonts w:ascii="Arial" w:hAnsi="Arial" w:cs="Arial"/>
          <w:lang w:eastAsia="en-US"/>
        </w:rPr>
      </w:pPr>
      <w:r w:rsidRPr="00CE3FCC">
        <w:rPr>
          <w:rFonts w:ascii="Arial" w:hAnsi="Arial" w:cs="Arial"/>
          <w:lang w:eastAsia="en-US"/>
        </w:rPr>
        <w:t>Davčna številka:___________________________</w:t>
      </w:r>
    </w:p>
    <w:p w14:paraId="6F4676B6" w14:textId="77777777" w:rsidR="00CE3FCC" w:rsidRPr="00CE3FCC" w:rsidRDefault="00CE3FCC" w:rsidP="00CE3FCC">
      <w:pPr>
        <w:jc w:val="both"/>
        <w:rPr>
          <w:rFonts w:ascii="Arial" w:hAnsi="Arial" w:cs="Arial"/>
          <w:lang w:eastAsia="en-US"/>
        </w:rPr>
      </w:pPr>
    </w:p>
    <w:p w14:paraId="7D451ACD" w14:textId="77777777" w:rsidR="00CE3FCC" w:rsidRPr="00CE3FCC" w:rsidRDefault="00CE3FCC" w:rsidP="00CE3FCC">
      <w:pPr>
        <w:jc w:val="both"/>
        <w:rPr>
          <w:rFonts w:ascii="Arial" w:hAnsi="Arial" w:cs="Arial"/>
          <w:lang w:eastAsia="en-US"/>
        </w:rPr>
      </w:pPr>
    </w:p>
    <w:p w14:paraId="5F221FE2" w14:textId="77777777" w:rsidR="00CE3FCC" w:rsidRPr="00CE3FCC" w:rsidRDefault="00CE3FCC" w:rsidP="00CE3FCC">
      <w:pPr>
        <w:jc w:val="both"/>
        <w:rPr>
          <w:rFonts w:ascii="Arial" w:hAnsi="Arial" w:cs="Arial"/>
          <w:lang w:eastAsia="en-US"/>
        </w:rPr>
      </w:pPr>
    </w:p>
    <w:p w14:paraId="3B2E1338" w14:textId="77777777" w:rsidR="00CE3FCC" w:rsidRPr="00CE3FCC" w:rsidRDefault="00CE3FCC" w:rsidP="00CE3FCC">
      <w:pPr>
        <w:jc w:val="both"/>
        <w:rPr>
          <w:rFonts w:ascii="Arial" w:hAnsi="Arial" w:cs="Arial"/>
          <w:lang w:eastAsia="en-US"/>
        </w:rPr>
      </w:pPr>
    </w:p>
    <w:p w14:paraId="71A41751" w14:textId="77777777" w:rsidR="00CE3FCC" w:rsidRPr="00CE3FCC" w:rsidRDefault="00CE3FCC" w:rsidP="00CE3FCC">
      <w:pPr>
        <w:jc w:val="both"/>
        <w:rPr>
          <w:rFonts w:ascii="Arial" w:hAnsi="Arial" w:cs="Arial"/>
          <w:lang w:eastAsia="en-US"/>
        </w:rPr>
      </w:pPr>
      <w:r w:rsidRPr="00CE3FCC">
        <w:rPr>
          <w:rFonts w:ascii="Arial" w:hAnsi="Arial" w:cs="Arial"/>
          <w:bCs/>
          <w:lang w:eastAsia="en-US"/>
        </w:rPr>
        <w:tab/>
      </w:r>
      <w:r w:rsidRPr="00CE3FCC">
        <w:rPr>
          <w:rFonts w:ascii="Arial" w:hAnsi="Arial" w:cs="Arial"/>
          <w:bCs/>
          <w:lang w:eastAsia="en-US"/>
        </w:rPr>
        <w:tab/>
      </w:r>
      <w:r w:rsidRPr="00CE3FCC">
        <w:rPr>
          <w:rFonts w:ascii="Arial" w:hAnsi="Arial" w:cs="Arial"/>
          <w:bCs/>
          <w:lang w:eastAsia="en-US"/>
        </w:rPr>
        <w:tab/>
      </w:r>
      <w:r w:rsidRPr="00CE3FCC">
        <w:rPr>
          <w:rFonts w:ascii="Arial" w:hAnsi="Arial" w:cs="Arial"/>
          <w:bCs/>
          <w:lang w:eastAsia="en-US"/>
        </w:rPr>
        <w:tab/>
      </w:r>
      <w:r w:rsidRPr="00CE3FCC">
        <w:rPr>
          <w:rFonts w:ascii="Arial" w:hAnsi="Arial" w:cs="Arial"/>
          <w:bCs/>
          <w:lang w:eastAsia="en-US"/>
        </w:rPr>
        <w:tab/>
      </w:r>
      <w:r w:rsidRPr="00CE3FCC">
        <w:rPr>
          <w:rFonts w:ascii="Arial" w:hAnsi="Arial" w:cs="Arial"/>
          <w:b/>
          <w:bCs/>
          <w:lang w:eastAsia="en-US"/>
        </w:rPr>
        <w:t>PRIGLASITEV</w:t>
      </w:r>
    </w:p>
    <w:p w14:paraId="3F1F85AC" w14:textId="77777777" w:rsidR="00CE3FCC" w:rsidRPr="00CE3FCC" w:rsidRDefault="00CE3FCC" w:rsidP="00CE3FCC">
      <w:pPr>
        <w:jc w:val="center"/>
        <w:rPr>
          <w:rFonts w:ascii="Arial" w:hAnsi="Arial" w:cs="Arial"/>
          <w:b/>
          <w:bCs/>
        </w:rPr>
      </w:pPr>
      <w:r w:rsidRPr="00CE3FCC">
        <w:rPr>
          <w:rFonts w:ascii="Arial" w:hAnsi="Arial" w:cs="Arial"/>
          <w:b/>
          <w:bCs/>
        </w:rPr>
        <w:t>ugotavljanja davčne osnove na podlagi dejanskih prihodkov  in normiranih odhodkov za naslednje davčno leto</w:t>
      </w:r>
    </w:p>
    <w:p w14:paraId="3757EC14" w14:textId="77777777" w:rsidR="00CE3FCC" w:rsidRPr="00CE3FCC" w:rsidRDefault="00CE3FCC" w:rsidP="00CE3FCC">
      <w:pPr>
        <w:jc w:val="center"/>
        <w:rPr>
          <w:rFonts w:ascii="Arial" w:hAnsi="Arial" w:cs="Arial"/>
          <w:b/>
          <w:bCs/>
        </w:rPr>
      </w:pPr>
    </w:p>
    <w:p w14:paraId="430897E1" w14:textId="77777777" w:rsidR="00CE3FCC" w:rsidRPr="00CE3FCC" w:rsidRDefault="00CE3FCC" w:rsidP="00CE3FCC">
      <w:pPr>
        <w:jc w:val="center"/>
        <w:rPr>
          <w:rFonts w:ascii="Arial" w:hAnsi="Arial" w:cs="Arial"/>
          <w:b/>
          <w:bCs/>
        </w:rPr>
      </w:pPr>
    </w:p>
    <w:p w14:paraId="3BB759B2" w14:textId="77777777" w:rsidR="00CE3FCC" w:rsidRPr="00CE3FCC" w:rsidRDefault="00CE3FCC" w:rsidP="00CE3FCC">
      <w:pPr>
        <w:jc w:val="center"/>
        <w:rPr>
          <w:rFonts w:ascii="Arial" w:hAnsi="Arial" w:cs="Arial"/>
          <w:b/>
          <w:bCs/>
        </w:rPr>
      </w:pPr>
    </w:p>
    <w:p w14:paraId="03F8DC08" w14:textId="77777777" w:rsidR="00CE3FCC" w:rsidRPr="00CE3FCC" w:rsidRDefault="00CE3FCC" w:rsidP="00CE3FCC">
      <w:pPr>
        <w:jc w:val="both"/>
        <w:rPr>
          <w:rFonts w:ascii="Arial" w:hAnsi="Arial" w:cs="Arial"/>
        </w:rPr>
      </w:pPr>
      <w:r w:rsidRPr="00CE3FCC">
        <w:rPr>
          <w:rFonts w:ascii="Arial" w:hAnsi="Arial" w:cs="Arial"/>
        </w:rPr>
        <w:t>V skladu z določbo prvega odstavka 308. člena ZDavP-</w:t>
      </w:r>
      <w:smartTag w:uri="urn:schemas-microsoft-com:office:smarttags" w:element="metricconverter">
        <w:smartTagPr>
          <w:attr w:name="ProductID" w:val="2 in"/>
        </w:smartTagPr>
        <w:r w:rsidRPr="00CE3FCC">
          <w:rPr>
            <w:rFonts w:ascii="Arial" w:hAnsi="Arial" w:cs="Arial"/>
          </w:rPr>
          <w:t>2 in</w:t>
        </w:r>
      </w:smartTag>
      <w:r w:rsidRPr="00CE3FCC">
        <w:rPr>
          <w:rFonts w:ascii="Arial" w:hAnsi="Arial" w:cs="Arial"/>
        </w:rPr>
        <w:t xml:space="preserve"> v povezavi s tretjim, šestim in devetim odstavkom 48. člena ZDoh-2:</w:t>
      </w:r>
    </w:p>
    <w:p w14:paraId="7D1DD4A0" w14:textId="77777777" w:rsidR="00CE3FCC" w:rsidRPr="00CE3FCC" w:rsidRDefault="00CE3FCC" w:rsidP="00CE3FCC">
      <w:pPr>
        <w:jc w:val="both"/>
        <w:rPr>
          <w:rFonts w:ascii="Arial" w:hAnsi="Arial" w:cs="Arial"/>
        </w:rPr>
      </w:pPr>
    </w:p>
    <w:p w14:paraId="7C730764" w14:textId="77777777" w:rsidR="00CE3FCC" w:rsidRPr="00CE3FCC" w:rsidRDefault="00CE3FCC" w:rsidP="00CE3FCC">
      <w:pPr>
        <w:numPr>
          <w:ilvl w:val="0"/>
          <w:numId w:val="21"/>
        </w:numPr>
        <w:jc w:val="both"/>
        <w:rPr>
          <w:rFonts w:ascii="Arial" w:hAnsi="Arial" w:cs="Arial"/>
        </w:rPr>
      </w:pPr>
      <w:r w:rsidRPr="00CE3FCC">
        <w:rPr>
          <w:rFonts w:ascii="Arial" w:hAnsi="Arial" w:cs="Arial"/>
          <w:b/>
        </w:rPr>
        <w:t>Izjavljam</w:t>
      </w:r>
      <w:r w:rsidRPr="00CE3FCC">
        <w:rPr>
          <w:rFonts w:ascii="Arial" w:hAnsi="Arial" w:cs="Arial"/>
        </w:rPr>
        <w:t xml:space="preserve">, </w:t>
      </w:r>
      <w:r w:rsidRPr="00CE3FCC">
        <w:rPr>
          <w:rFonts w:ascii="Arial" w:hAnsi="Arial" w:cs="Arial"/>
          <w:b/>
        </w:rPr>
        <w:t>da želim</w:t>
      </w:r>
      <w:r w:rsidRPr="00CE3FCC">
        <w:rPr>
          <w:rFonts w:ascii="Arial" w:hAnsi="Arial" w:cs="Arial"/>
        </w:rPr>
        <w:t xml:space="preserve"> v davčnem letu ________* ugotavljati davčno osnovo z upoštevanjem normiranih odhodkov v višini 80% prihodkov, in sicer do preklica oziroma do davčnega obdobja, ko ne bom več izpolnjeval pogojev za ugotavljanje davčne osnove z upoštevanjem normiranih odhodkov.</w:t>
      </w:r>
    </w:p>
    <w:p w14:paraId="63EF7E8A" w14:textId="77777777" w:rsidR="00CE3FCC" w:rsidRPr="00CE3FCC" w:rsidRDefault="00CE3FCC" w:rsidP="00CE3FCC">
      <w:pPr>
        <w:ind w:left="708"/>
        <w:jc w:val="both"/>
        <w:rPr>
          <w:rFonts w:ascii="Arial" w:hAnsi="Arial" w:cs="Arial"/>
          <w:sz w:val="16"/>
          <w:szCs w:val="16"/>
        </w:rPr>
      </w:pPr>
      <w:r w:rsidRPr="00CE3FCC">
        <w:rPr>
          <w:rFonts w:ascii="Arial" w:hAnsi="Arial" w:cs="Arial"/>
          <w:sz w:val="16"/>
          <w:szCs w:val="16"/>
        </w:rPr>
        <w:t>(*Vpiše se leto, ki sledi koledarskemu letu, za katerega se oddaja obračun akontacije dohodnine od dohodka iz dejavnosti.)</w:t>
      </w:r>
    </w:p>
    <w:p w14:paraId="75D64DAB" w14:textId="77777777" w:rsidR="00CE3FCC" w:rsidRPr="00CE3FCC" w:rsidRDefault="00CE3FCC" w:rsidP="00CE3FCC">
      <w:pPr>
        <w:ind w:left="708"/>
        <w:jc w:val="both"/>
        <w:rPr>
          <w:rFonts w:ascii="Arial" w:hAnsi="Arial" w:cs="Arial"/>
          <w:sz w:val="16"/>
          <w:szCs w:val="16"/>
        </w:rPr>
      </w:pPr>
    </w:p>
    <w:p w14:paraId="396E9BA6" w14:textId="77777777" w:rsidR="00CE3FCC" w:rsidRPr="00CE3FCC" w:rsidRDefault="00CE3FCC" w:rsidP="00CE3FCC">
      <w:pPr>
        <w:numPr>
          <w:ilvl w:val="0"/>
          <w:numId w:val="21"/>
        </w:numPr>
        <w:jc w:val="both"/>
        <w:rPr>
          <w:rFonts w:ascii="Arial" w:hAnsi="Arial" w:cs="Arial"/>
          <w:lang w:eastAsia="en-US"/>
        </w:rPr>
      </w:pPr>
      <w:r w:rsidRPr="00CE3FCC">
        <w:rPr>
          <w:rFonts w:ascii="Arial" w:hAnsi="Arial" w:cs="Arial"/>
          <w:b/>
          <w:bCs/>
          <w:lang w:eastAsia="en-US"/>
        </w:rPr>
        <w:t>Izjavljam</w:t>
      </w:r>
      <w:r w:rsidRPr="00CE3FCC">
        <w:rPr>
          <w:rFonts w:ascii="Arial" w:hAnsi="Arial" w:cs="Arial"/>
          <w:bCs/>
          <w:lang w:eastAsia="en-US"/>
        </w:rPr>
        <w:t xml:space="preserve">, </w:t>
      </w:r>
      <w:r w:rsidRPr="00CE3FCC">
        <w:rPr>
          <w:rFonts w:ascii="Arial" w:hAnsi="Arial" w:cs="Arial"/>
          <w:b/>
          <w:bCs/>
          <w:lang w:eastAsia="en-US"/>
        </w:rPr>
        <w:t>da izpolnjujem vse pogoje</w:t>
      </w:r>
      <w:r w:rsidRPr="00CE3FCC">
        <w:rPr>
          <w:rFonts w:ascii="Arial" w:hAnsi="Arial" w:cs="Arial"/>
          <w:bCs/>
          <w:lang w:eastAsia="en-US"/>
        </w:rPr>
        <w:t xml:space="preserve"> za ugotavljanje davčne osnove z upoštevanjem normiranih odhodkov, ki so določeni z zakonom, ki ureja dohodnino. </w:t>
      </w:r>
    </w:p>
    <w:p w14:paraId="6355F2F7" w14:textId="77777777" w:rsidR="00CE3FCC" w:rsidRPr="00CE3FCC" w:rsidRDefault="00CE3FCC" w:rsidP="00CE3FCC">
      <w:pPr>
        <w:ind w:left="720"/>
        <w:jc w:val="both"/>
        <w:rPr>
          <w:rFonts w:ascii="Arial" w:hAnsi="Arial" w:cs="Arial"/>
          <w:sz w:val="16"/>
          <w:szCs w:val="16"/>
          <w:lang w:eastAsia="en-US"/>
        </w:rPr>
      </w:pPr>
    </w:p>
    <w:p w14:paraId="7356C864" w14:textId="77777777" w:rsidR="00CE3FCC" w:rsidRPr="00CE3FCC" w:rsidRDefault="00CE3FCC" w:rsidP="00CE3FCC">
      <w:pPr>
        <w:numPr>
          <w:ilvl w:val="0"/>
          <w:numId w:val="58"/>
        </w:numPr>
        <w:jc w:val="both"/>
        <w:rPr>
          <w:rFonts w:ascii="Arial" w:hAnsi="Arial" w:cs="Arial"/>
          <w:b/>
          <w:lang w:eastAsia="en-US"/>
        </w:rPr>
      </w:pPr>
      <w:r w:rsidRPr="00CE3FCC">
        <w:rPr>
          <w:rFonts w:ascii="Arial" w:hAnsi="Arial" w:cs="Arial"/>
          <w:b/>
          <w:bCs/>
          <w:lang w:eastAsia="en-US"/>
        </w:rPr>
        <w:t>Na podlagi osmega odstavka 48. člena ZDoh-2 razkrivam:</w:t>
      </w:r>
      <w:r w:rsidRPr="00CE3FCC">
        <w:rPr>
          <w:rFonts w:ascii="Arial" w:hAnsi="Arial" w:cs="Arial"/>
          <w:b/>
          <w:lang w:eastAsia="en-US"/>
        </w:rPr>
        <w:t xml:space="preserve">          </w:t>
      </w:r>
    </w:p>
    <w:p w14:paraId="63529C49" w14:textId="77777777" w:rsidR="00CE3FCC" w:rsidRPr="00CE3FCC" w:rsidRDefault="00CE3FCC" w:rsidP="00CE3FCC">
      <w:pPr>
        <w:ind w:left="1416"/>
        <w:jc w:val="both"/>
        <w:rPr>
          <w:rFonts w:ascii="Arial" w:hAnsi="Arial" w:cs="Arial"/>
          <w:bCs/>
          <w:lang w:eastAsia="en-US"/>
        </w:rPr>
      </w:pPr>
      <w:r w:rsidRPr="00CE3FCC">
        <w:rPr>
          <w:rFonts w:ascii="Arial" w:hAnsi="Arial" w:cs="Arial"/>
          <w:lang w:eastAsia="en-US"/>
        </w:rPr>
        <w:t xml:space="preserve">□   da </w:t>
      </w:r>
      <w:r w:rsidRPr="00CE3FCC">
        <w:rPr>
          <w:rFonts w:ascii="Arial" w:hAnsi="Arial" w:cs="Arial"/>
          <w:b/>
          <w:lang w:eastAsia="en-US"/>
        </w:rPr>
        <w:t>nisem</w:t>
      </w:r>
      <w:r w:rsidRPr="00CE3FCC">
        <w:rPr>
          <w:rFonts w:ascii="Arial" w:hAnsi="Arial" w:cs="Arial"/>
          <w:lang w:eastAsia="en-US"/>
        </w:rPr>
        <w:t xml:space="preserve"> v 18 mesecih pred priglasitvijo </w:t>
      </w:r>
      <w:r w:rsidRPr="00CE3FCC">
        <w:rPr>
          <w:rFonts w:ascii="Arial" w:hAnsi="Arial" w:cs="Arial"/>
          <w:bCs/>
          <w:lang w:eastAsia="en-US"/>
        </w:rPr>
        <w:t xml:space="preserve">ugotavljanja davčne osnove na podlagi      </w:t>
      </w:r>
    </w:p>
    <w:p w14:paraId="73429560" w14:textId="77777777" w:rsidR="00CE3FCC" w:rsidRPr="00CE3FCC" w:rsidRDefault="00CE3FCC" w:rsidP="00CE3FCC">
      <w:pPr>
        <w:ind w:left="1416"/>
        <w:jc w:val="both"/>
        <w:rPr>
          <w:rFonts w:ascii="Arial" w:hAnsi="Arial" w:cs="Arial"/>
          <w:lang w:eastAsia="en-US"/>
        </w:rPr>
      </w:pPr>
      <w:r w:rsidRPr="00CE3FCC">
        <w:rPr>
          <w:rFonts w:ascii="Arial" w:hAnsi="Arial" w:cs="Arial"/>
          <w:bCs/>
          <w:lang w:eastAsia="en-US"/>
        </w:rPr>
        <w:t xml:space="preserve">     dejanskih prihodkov in normiranih odhodkov: </w:t>
      </w:r>
    </w:p>
    <w:p w14:paraId="5C69838D" w14:textId="77777777" w:rsidR="00CE3FCC" w:rsidRPr="00CE3FCC" w:rsidRDefault="00CE3FCC" w:rsidP="00CE3FCC">
      <w:pPr>
        <w:numPr>
          <w:ilvl w:val="0"/>
          <w:numId w:val="29"/>
        </w:numPr>
        <w:ind w:left="2136"/>
        <w:jc w:val="both"/>
        <w:rPr>
          <w:rFonts w:ascii="Arial" w:hAnsi="Arial" w:cs="Arial"/>
          <w:lang w:eastAsia="en-US"/>
        </w:rPr>
      </w:pPr>
      <w:r w:rsidRPr="00CE3FCC">
        <w:rPr>
          <w:rFonts w:ascii="Arial" w:hAnsi="Arial" w:cs="Arial"/>
          <w:lang w:eastAsia="en-US"/>
        </w:rPr>
        <w:t>ponovno začel opravljati dejavnost potem, ko sem v obdobju šestih mesecih pred tem prenehal z opravljanjem dejavnosti;</w:t>
      </w:r>
    </w:p>
    <w:p w14:paraId="56E8A5D7" w14:textId="77777777" w:rsidR="00CE3FCC" w:rsidRPr="00CE3FCC" w:rsidRDefault="00CE3FCC" w:rsidP="00CE3FCC">
      <w:pPr>
        <w:numPr>
          <w:ilvl w:val="0"/>
          <w:numId w:val="29"/>
        </w:numPr>
        <w:ind w:left="2136"/>
        <w:jc w:val="both"/>
        <w:rPr>
          <w:rFonts w:ascii="Arial" w:hAnsi="Arial" w:cs="Arial"/>
          <w:lang w:eastAsia="en-US"/>
        </w:rPr>
      </w:pPr>
      <w:r w:rsidRPr="00CE3FCC">
        <w:rPr>
          <w:rFonts w:ascii="Arial" w:hAnsi="Arial" w:cs="Arial"/>
          <w:lang w:eastAsia="en-US"/>
        </w:rPr>
        <w:t>ustanovil družbe, zavoda ali primerljive osebe po tujem pravu;</w:t>
      </w:r>
    </w:p>
    <w:p w14:paraId="362F1F58" w14:textId="77777777" w:rsidR="00CE3FCC" w:rsidRPr="00CE3FCC" w:rsidRDefault="00CE3FCC" w:rsidP="00CE3FCC">
      <w:pPr>
        <w:numPr>
          <w:ilvl w:val="0"/>
          <w:numId w:val="29"/>
        </w:numPr>
        <w:ind w:left="2136"/>
        <w:jc w:val="both"/>
        <w:rPr>
          <w:rFonts w:ascii="Arial" w:hAnsi="Arial" w:cs="Arial"/>
          <w:lang w:eastAsia="en-US"/>
        </w:rPr>
      </w:pPr>
      <w:r w:rsidRPr="00CE3FCC">
        <w:rPr>
          <w:rFonts w:ascii="Arial" w:hAnsi="Arial" w:cs="Arial"/>
          <w:lang w:eastAsia="en-US"/>
        </w:rPr>
        <w:t>preoblikoval s prenosom dela podjetja na družbo, s pridobitvijo lastniškega deleža ali na fizično osebo, ki opravlja dejavnost;</w:t>
      </w:r>
    </w:p>
    <w:p w14:paraId="48D23E92" w14:textId="77777777" w:rsidR="00CE3FCC" w:rsidRPr="00CE3FCC" w:rsidRDefault="00CE3FCC" w:rsidP="00CE3FCC">
      <w:pPr>
        <w:numPr>
          <w:ilvl w:val="0"/>
          <w:numId w:val="29"/>
        </w:numPr>
        <w:ind w:left="2136"/>
        <w:jc w:val="both"/>
        <w:rPr>
          <w:rFonts w:ascii="Arial" w:hAnsi="Arial" w:cs="Arial"/>
          <w:lang w:eastAsia="en-US"/>
        </w:rPr>
      </w:pPr>
      <w:r w:rsidRPr="00CE3FCC">
        <w:rPr>
          <w:rFonts w:ascii="Arial" w:hAnsi="Arial" w:cs="Arial"/>
          <w:lang w:eastAsia="en-US"/>
        </w:rPr>
        <w:t>začel opravljati dejavnost na podlagi prenosa podjetja ali dela podjetja od druge osebe.</w:t>
      </w:r>
    </w:p>
    <w:p w14:paraId="44B74B71" w14:textId="77777777" w:rsidR="00CE3FCC" w:rsidRPr="00CE3FCC" w:rsidRDefault="00CE3FCC" w:rsidP="00CE3FCC">
      <w:pPr>
        <w:tabs>
          <w:tab w:val="left" w:pos="426"/>
        </w:tabs>
        <w:ind w:left="1416"/>
        <w:jc w:val="both"/>
        <w:rPr>
          <w:rFonts w:ascii="Arial" w:hAnsi="Arial" w:cs="Arial"/>
        </w:rPr>
      </w:pPr>
      <w:r w:rsidRPr="00CE3FCC">
        <w:rPr>
          <w:rFonts w:cs="Arial"/>
        </w:rPr>
        <w:t xml:space="preserve">□  </w:t>
      </w:r>
      <w:r w:rsidRPr="00CE3FCC">
        <w:rPr>
          <w:rFonts w:cs="Arial"/>
          <w:b/>
        </w:rPr>
        <w:t>da</w:t>
      </w:r>
      <w:r w:rsidRPr="00CE3FCC">
        <w:rPr>
          <w:rFonts w:cs="Arial"/>
        </w:rPr>
        <w:t xml:space="preserve"> </w:t>
      </w:r>
      <w:r w:rsidRPr="00CE3FCC">
        <w:rPr>
          <w:rFonts w:cs="Arial"/>
          <w:b/>
        </w:rPr>
        <w:t>sem</w:t>
      </w:r>
      <w:r w:rsidRPr="00CE3FCC">
        <w:rPr>
          <w:rFonts w:cs="Arial"/>
        </w:rPr>
        <w:t xml:space="preserve"> </w:t>
      </w:r>
      <w:r w:rsidRPr="00CE3FCC">
        <w:rPr>
          <w:rFonts w:ascii="Arial" w:hAnsi="Arial" w:cs="Arial"/>
        </w:rPr>
        <w:t xml:space="preserve">18. mesecih pred priglasitvijo ugotavljanja davčne osnove na podlagi   </w:t>
      </w:r>
    </w:p>
    <w:p w14:paraId="46D6172D" w14:textId="77777777" w:rsidR="00CE3FCC" w:rsidRPr="00CE3FCC" w:rsidRDefault="00CE3FCC" w:rsidP="00CE3FCC">
      <w:pPr>
        <w:tabs>
          <w:tab w:val="left" w:pos="426"/>
        </w:tabs>
        <w:ind w:left="1416"/>
        <w:jc w:val="both"/>
        <w:rPr>
          <w:rFonts w:ascii="Arial" w:hAnsi="Arial" w:cs="Arial"/>
        </w:rPr>
      </w:pPr>
      <w:r w:rsidRPr="00CE3FCC">
        <w:rPr>
          <w:rFonts w:ascii="Arial" w:hAnsi="Arial" w:cs="Arial"/>
        </w:rPr>
        <w:t xml:space="preserve">    dejanskih prihodkov in normiranih odhodkov: </w:t>
      </w:r>
    </w:p>
    <w:p w14:paraId="1E43ED1F" w14:textId="77777777" w:rsidR="00CE3FCC" w:rsidRPr="00CE3FCC" w:rsidRDefault="00CE3FCC" w:rsidP="00CE3FCC">
      <w:pPr>
        <w:numPr>
          <w:ilvl w:val="0"/>
          <w:numId w:val="30"/>
        </w:numPr>
        <w:ind w:left="2136"/>
        <w:jc w:val="both"/>
        <w:rPr>
          <w:rFonts w:ascii="Arial" w:hAnsi="Arial" w:cs="Arial"/>
        </w:rPr>
      </w:pPr>
      <w:r w:rsidRPr="00CE3FCC">
        <w:rPr>
          <w:rFonts w:ascii="Arial" w:hAnsi="Arial" w:cs="Arial"/>
        </w:rPr>
        <w:t xml:space="preserve">ponovno začel opravljati dejavnost, ki sem jo v roku šestih mesecev pred tem prenehal opravljati; </w:t>
      </w:r>
    </w:p>
    <w:p w14:paraId="2EEC7496" w14:textId="77777777" w:rsidR="00CE3FCC" w:rsidRPr="00CE3FCC" w:rsidRDefault="00CE3FCC" w:rsidP="00CE3FCC">
      <w:pPr>
        <w:numPr>
          <w:ilvl w:val="0"/>
          <w:numId w:val="30"/>
        </w:numPr>
        <w:ind w:left="2136"/>
        <w:jc w:val="both"/>
        <w:rPr>
          <w:rFonts w:ascii="Arial" w:hAnsi="Arial" w:cs="Arial"/>
        </w:rPr>
      </w:pPr>
      <w:r w:rsidRPr="00CE3FCC">
        <w:rPr>
          <w:rFonts w:ascii="Arial" w:hAnsi="Arial" w:cs="Arial"/>
        </w:rPr>
        <w:t xml:space="preserve">ustanovil družbo, zavod ali primerljivo osebo po tujem pravu; </w:t>
      </w:r>
    </w:p>
    <w:p w14:paraId="40416C6B" w14:textId="77777777" w:rsidR="00CE3FCC" w:rsidRPr="00CE3FCC" w:rsidRDefault="00CE3FCC" w:rsidP="00CE3FCC">
      <w:pPr>
        <w:numPr>
          <w:ilvl w:val="0"/>
          <w:numId w:val="30"/>
        </w:numPr>
        <w:ind w:left="2136"/>
        <w:jc w:val="both"/>
        <w:rPr>
          <w:rFonts w:ascii="Arial" w:hAnsi="Arial" w:cs="Arial"/>
        </w:rPr>
      </w:pPr>
      <w:r w:rsidRPr="00CE3FCC">
        <w:rPr>
          <w:rFonts w:ascii="Arial" w:hAnsi="Arial" w:cs="Arial"/>
        </w:rPr>
        <w:t xml:space="preserve">se preoblikoval s prenosom dela podjetja na družbo, s pridobitvijo lastniškega deleža, ali na fizično osebo, ki opravlja dejavnost; </w:t>
      </w:r>
    </w:p>
    <w:p w14:paraId="28E91B1E" w14:textId="77777777" w:rsidR="00CE3FCC" w:rsidRPr="00CE3FCC" w:rsidRDefault="00CE3FCC" w:rsidP="00CE3FCC">
      <w:pPr>
        <w:numPr>
          <w:ilvl w:val="0"/>
          <w:numId w:val="30"/>
        </w:numPr>
        <w:ind w:left="2136"/>
        <w:jc w:val="both"/>
        <w:rPr>
          <w:rFonts w:ascii="Arial" w:hAnsi="Arial" w:cs="Arial"/>
          <w:color w:val="FF0000"/>
        </w:rPr>
      </w:pPr>
      <w:r w:rsidRPr="00CE3FCC">
        <w:rPr>
          <w:rFonts w:ascii="Arial" w:hAnsi="Arial" w:cs="Arial"/>
        </w:rPr>
        <w:t>začel opravljati dejavnost na podlagi prenosa podjetja ali dela podjetja od druge osebe,</w:t>
      </w:r>
    </w:p>
    <w:p w14:paraId="11C20400" w14:textId="77777777" w:rsidR="00CE3FCC" w:rsidRPr="00CE3FCC" w:rsidRDefault="00CE3FCC" w:rsidP="00CE3FCC">
      <w:pPr>
        <w:ind w:left="1776"/>
        <w:jc w:val="both"/>
        <w:rPr>
          <w:rFonts w:ascii="Arial" w:hAnsi="Arial" w:cs="Arial"/>
          <w:b/>
        </w:rPr>
      </w:pPr>
      <w:r w:rsidRPr="00CE3FCC">
        <w:rPr>
          <w:rFonts w:ascii="Arial" w:hAnsi="Arial" w:cs="Arial"/>
          <w:b/>
        </w:rPr>
        <w:t>in so prihodki,</w:t>
      </w:r>
      <w:r w:rsidRPr="00CE3FCC">
        <w:rPr>
          <w:rFonts w:ascii="Arial" w:hAnsi="Arial" w:cs="Arial"/>
        </w:rPr>
        <w:t xml:space="preserve"> doseženi pred prenehanjem opravljanja dejavnosti ali prihodki družbe, zavoda ali primerljive osebe po tujem pravu ali prihodki osebe, ki je prevzela del podjetja zavezanca ali prihodki osebe, ki je prenesla podjetje ali del podjetja ugotovljeni po pravilih o </w:t>
      </w:r>
      <w:proofErr w:type="spellStart"/>
      <w:r w:rsidRPr="00CE3FCC">
        <w:rPr>
          <w:rFonts w:ascii="Arial" w:hAnsi="Arial" w:cs="Arial"/>
        </w:rPr>
        <w:t>računovodenju</w:t>
      </w:r>
      <w:proofErr w:type="spellEnd"/>
      <w:r w:rsidRPr="00CE3FCC">
        <w:rPr>
          <w:rFonts w:ascii="Arial" w:hAnsi="Arial" w:cs="Arial"/>
        </w:rPr>
        <w:t xml:space="preserve">, </w:t>
      </w:r>
      <w:r w:rsidRPr="00CE3FCC">
        <w:rPr>
          <w:rFonts w:ascii="Arial" w:hAnsi="Arial" w:cs="Arial"/>
          <w:b/>
        </w:rPr>
        <w:t>v davčnem letu pred davčnim letom, za katero uveljavljam ugotavljanje davčne osnove na podlagi normiranih odhodkov, upoštevani pri ugotavljanju pogojev za priglasitev ugotavljanja davčne osnove z upoštevanjem normiranih odhodkov.</w:t>
      </w:r>
    </w:p>
    <w:p w14:paraId="5B202D05" w14:textId="77777777" w:rsidR="00CE3FCC" w:rsidRPr="00CE3FCC" w:rsidRDefault="00CE3FCC" w:rsidP="00CE3FCC">
      <w:pPr>
        <w:ind w:left="1065" w:hanging="360"/>
        <w:jc w:val="both"/>
        <w:rPr>
          <w:rFonts w:ascii="Arial" w:hAnsi="Arial" w:cs="Arial"/>
          <w:b/>
          <w:lang w:eastAsia="en-US"/>
        </w:rPr>
      </w:pPr>
    </w:p>
    <w:p w14:paraId="7C6BFB6B" w14:textId="77777777" w:rsidR="00CE3FCC" w:rsidRPr="00CE3FCC" w:rsidRDefault="00CE3FCC" w:rsidP="00CE3FCC">
      <w:pPr>
        <w:numPr>
          <w:ilvl w:val="0"/>
          <w:numId w:val="58"/>
        </w:numPr>
        <w:jc w:val="both"/>
        <w:rPr>
          <w:rFonts w:ascii="Arial" w:hAnsi="Arial"/>
          <w:b/>
          <w:bCs/>
          <w:lang w:eastAsia="en-US"/>
        </w:rPr>
      </w:pPr>
      <w:r w:rsidRPr="00CE3FCC">
        <w:rPr>
          <w:rFonts w:ascii="Arial" w:hAnsi="Arial" w:cs="Arial"/>
          <w:lang w:eastAsia="en-US"/>
        </w:rPr>
        <w:t xml:space="preserve"> Na podlagi 2. to</w:t>
      </w:r>
      <w:r w:rsidRPr="00CE3FCC">
        <w:rPr>
          <w:rFonts w:ascii="Arial" w:hAnsi="Arial" w:cs="Arial" w:hint="eastAsia"/>
          <w:lang w:eastAsia="en-US"/>
        </w:rPr>
        <w:t>č</w:t>
      </w:r>
      <w:r w:rsidRPr="00CE3FCC">
        <w:rPr>
          <w:rFonts w:ascii="Arial" w:hAnsi="Arial" w:cs="Arial"/>
          <w:lang w:eastAsia="en-US"/>
        </w:rPr>
        <w:t>ke devetega</w:t>
      </w:r>
      <w:r w:rsidRPr="00CE3FCC">
        <w:rPr>
          <w:rFonts w:ascii="Arial" w:hAnsi="Arial"/>
          <w:b/>
          <w:bCs/>
          <w:lang w:eastAsia="en-US"/>
        </w:rPr>
        <w:t xml:space="preserve"> odstavka 48. člena ZDoh-2 razkrivam</w:t>
      </w:r>
      <w:r w:rsidRPr="00CE3FCC">
        <w:rPr>
          <w:rFonts w:ascii="Arial" w:hAnsi="Arial"/>
          <w:bCs/>
          <w:lang w:eastAsia="en-US"/>
        </w:rPr>
        <w:t>:</w:t>
      </w:r>
    </w:p>
    <w:p w14:paraId="55993992" w14:textId="77777777" w:rsidR="00CE3FCC" w:rsidRPr="00CE3FCC" w:rsidRDefault="00CE3FCC" w:rsidP="00CE3FCC">
      <w:pPr>
        <w:ind w:left="1416"/>
        <w:jc w:val="both"/>
        <w:rPr>
          <w:rFonts w:ascii="Arial" w:hAnsi="Arial" w:cs="Arial"/>
          <w:lang w:eastAsia="en-US"/>
        </w:rPr>
      </w:pPr>
      <w:r w:rsidRPr="00CE3FCC">
        <w:rPr>
          <w:rFonts w:ascii="Arial" w:hAnsi="Arial" w:cs="Arial"/>
          <w:lang w:eastAsia="en-US"/>
        </w:rPr>
        <w:t xml:space="preserve">□    </w:t>
      </w:r>
      <w:r w:rsidRPr="00CE3FCC">
        <w:rPr>
          <w:rFonts w:ascii="Arial" w:hAnsi="Arial" w:cs="Arial"/>
          <w:b/>
          <w:lang w:eastAsia="en-US"/>
        </w:rPr>
        <w:t>da nimam povezanih oseb</w:t>
      </w:r>
      <w:r w:rsidRPr="00CE3FCC">
        <w:rPr>
          <w:rFonts w:ascii="Arial" w:hAnsi="Arial" w:cs="Arial"/>
          <w:lang w:eastAsia="en-US"/>
        </w:rPr>
        <w:t xml:space="preserve">, opredeljenih v 16. členu ZDoh-2 , ki davčno osnovo </w:t>
      </w:r>
    </w:p>
    <w:p w14:paraId="7242800F" w14:textId="77777777" w:rsidR="00CE3FCC" w:rsidRPr="00CE3FCC" w:rsidRDefault="00CE3FCC" w:rsidP="00CE3FCC">
      <w:pPr>
        <w:ind w:left="1416"/>
        <w:jc w:val="both"/>
        <w:rPr>
          <w:rFonts w:ascii="Arial" w:hAnsi="Arial" w:cs="Arial"/>
          <w:b/>
          <w:lang w:eastAsia="en-US"/>
        </w:rPr>
      </w:pPr>
      <w:r w:rsidRPr="00CE3FCC">
        <w:rPr>
          <w:rFonts w:ascii="Arial" w:hAnsi="Arial" w:cs="Arial"/>
          <w:lang w:eastAsia="en-US"/>
        </w:rPr>
        <w:t xml:space="preserve">       ugotavljajo na podlagi prihodkov po računovodskih standardih</w:t>
      </w:r>
      <w:r w:rsidRPr="00CE3FCC" w:rsidDel="0036081E">
        <w:rPr>
          <w:rFonts w:ascii="Arial" w:hAnsi="Arial" w:cs="Arial"/>
          <w:b/>
          <w:lang w:eastAsia="en-US"/>
        </w:rPr>
        <w:t xml:space="preserve"> </w:t>
      </w:r>
    </w:p>
    <w:p w14:paraId="7C37C079" w14:textId="77777777" w:rsidR="00CE3FCC" w:rsidRPr="00CE3FCC" w:rsidRDefault="00CE3FCC" w:rsidP="00CE3FCC">
      <w:pPr>
        <w:ind w:left="1776" w:hanging="360"/>
        <w:jc w:val="both"/>
        <w:rPr>
          <w:rFonts w:ascii="Arial" w:hAnsi="Arial" w:cs="Arial"/>
          <w:b/>
          <w:lang w:eastAsia="en-US"/>
        </w:rPr>
      </w:pPr>
      <w:r w:rsidRPr="00CE3FCC">
        <w:rPr>
          <w:rFonts w:ascii="Arial" w:hAnsi="Arial" w:cs="Arial"/>
          <w:lang w:eastAsia="en-US"/>
        </w:rPr>
        <w:t xml:space="preserve">□ </w:t>
      </w:r>
      <w:r w:rsidRPr="00CE3FCC">
        <w:rPr>
          <w:rFonts w:ascii="Arial" w:hAnsi="Arial" w:cs="Arial"/>
          <w:b/>
          <w:lang w:eastAsia="en-US"/>
        </w:rPr>
        <w:t xml:space="preserve">  da imam eno ali več povezanih oseb</w:t>
      </w:r>
      <w:r w:rsidRPr="00CE3FCC">
        <w:rPr>
          <w:rFonts w:ascii="Arial" w:hAnsi="Arial" w:cs="Arial"/>
          <w:lang w:eastAsia="en-US"/>
        </w:rPr>
        <w:t xml:space="preserve">, opredeljenih v 16. členu ZDoh-2, ki davčno osnovo ugotavljajo na podlagi prihodkov po računovodskih standardih </w:t>
      </w:r>
      <w:r w:rsidRPr="00CE3FCC">
        <w:rPr>
          <w:rFonts w:ascii="Arial" w:hAnsi="Arial" w:cs="Arial"/>
          <w:b/>
          <w:lang w:eastAsia="en-US"/>
        </w:rPr>
        <w:t xml:space="preserve"> </w:t>
      </w:r>
    </w:p>
    <w:p w14:paraId="01DFDA12" w14:textId="77777777" w:rsidR="00CE3FCC" w:rsidRPr="00CE3FCC" w:rsidRDefault="00CE3FCC" w:rsidP="00CE3FCC">
      <w:pPr>
        <w:jc w:val="both"/>
        <w:rPr>
          <w:rFonts w:ascii="Arial" w:hAnsi="Arial" w:cs="Arial"/>
          <w:sz w:val="16"/>
          <w:szCs w:val="16"/>
        </w:rPr>
      </w:pPr>
    </w:p>
    <w:p w14:paraId="03BD9E9D" w14:textId="77777777" w:rsidR="00CE3FCC" w:rsidRPr="00CE3FCC" w:rsidRDefault="00CE3FCC" w:rsidP="00CE3FCC">
      <w:pPr>
        <w:numPr>
          <w:ilvl w:val="0"/>
          <w:numId w:val="21"/>
        </w:numPr>
        <w:jc w:val="both"/>
        <w:rPr>
          <w:rFonts w:ascii="Arial" w:hAnsi="Arial" w:cs="Arial"/>
        </w:rPr>
      </w:pPr>
      <w:r w:rsidRPr="00CE3FCC">
        <w:rPr>
          <w:rFonts w:ascii="Arial" w:hAnsi="Arial" w:cs="Arial"/>
          <w:b/>
        </w:rPr>
        <w:t>Izjavljam,</w:t>
      </w:r>
      <w:r w:rsidRPr="00CE3FCC">
        <w:rPr>
          <w:rFonts w:ascii="Arial" w:hAnsi="Arial" w:cs="Arial"/>
        </w:rPr>
        <w:t xml:space="preserve"> da bom ugotavljal prihodke iz tretjega ali šestega odstavka 48. člena ZDoh-2 tudi za vsako naslednje davčno leto, za katero bom želel še naprej ugotavljati davčno osnovo z upoštevanjem dejanskih prihodkov in normiranih odhodkov (trinajsti odstavek 48. člena ZDoh-2).</w:t>
      </w:r>
    </w:p>
    <w:p w14:paraId="1C7A97C0" w14:textId="77777777" w:rsidR="00CE3FCC" w:rsidRPr="00CE3FCC" w:rsidRDefault="00CE3FCC" w:rsidP="00CE3FCC">
      <w:pPr>
        <w:ind w:left="720"/>
        <w:rPr>
          <w:rFonts w:ascii="Arial" w:hAnsi="Arial" w:cs="Arial"/>
          <w:sz w:val="16"/>
          <w:szCs w:val="16"/>
        </w:rPr>
      </w:pPr>
    </w:p>
    <w:p w14:paraId="261C5963" w14:textId="77777777" w:rsidR="00CE3FCC" w:rsidRPr="00CE3FCC" w:rsidRDefault="00CE3FCC" w:rsidP="00CE3FCC">
      <w:pPr>
        <w:jc w:val="both"/>
        <w:rPr>
          <w:rFonts w:ascii="Arial" w:hAnsi="Arial" w:cs="Arial"/>
          <w:sz w:val="16"/>
          <w:szCs w:val="16"/>
        </w:rPr>
      </w:pPr>
      <w:r w:rsidRPr="00CE3FCC">
        <w:rPr>
          <w:rFonts w:ascii="Arial" w:hAnsi="Arial" w:cs="Arial"/>
          <w:b/>
          <w:sz w:val="16"/>
          <w:szCs w:val="16"/>
        </w:rPr>
        <w:t>OPOZORILO</w:t>
      </w:r>
      <w:r w:rsidRPr="00CE3FCC">
        <w:rPr>
          <w:rFonts w:ascii="Arial" w:hAnsi="Arial" w:cs="Arial"/>
          <w:sz w:val="16"/>
          <w:szCs w:val="16"/>
        </w:rPr>
        <w:t xml:space="preserve">: Priglasitev, ki je opravljena po zakonskem roku za predložitev obračuna, davčni organ s sklepom zavrže (tretji odstavek 308. člena ZDavP-2).  Zavezanec čigar povprečje prihodkov iz dejavnosti, ugotovljenih po pravilih o </w:t>
      </w:r>
      <w:proofErr w:type="spellStart"/>
      <w:r w:rsidRPr="00CE3FCC">
        <w:rPr>
          <w:rFonts w:ascii="Arial" w:hAnsi="Arial" w:cs="Arial"/>
          <w:sz w:val="16"/>
          <w:szCs w:val="16"/>
        </w:rPr>
        <w:t>računovodenju</w:t>
      </w:r>
      <w:proofErr w:type="spellEnd"/>
      <w:r w:rsidRPr="00CE3FCC">
        <w:rPr>
          <w:rFonts w:ascii="Arial" w:hAnsi="Arial" w:cs="Arial"/>
          <w:sz w:val="16"/>
          <w:szCs w:val="16"/>
        </w:rPr>
        <w:t xml:space="preserve">, dveh  zaporednih predhodnih let presega 150.000 </w:t>
      </w:r>
      <w:proofErr w:type="spellStart"/>
      <w:r w:rsidRPr="00CE3FCC">
        <w:rPr>
          <w:rFonts w:ascii="Arial" w:hAnsi="Arial" w:cs="Arial"/>
          <w:sz w:val="16"/>
          <w:szCs w:val="16"/>
        </w:rPr>
        <w:t>eurov</w:t>
      </w:r>
      <w:proofErr w:type="spellEnd"/>
      <w:r w:rsidRPr="00CE3FCC">
        <w:rPr>
          <w:rFonts w:ascii="Arial" w:hAnsi="Arial" w:cs="Arial"/>
          <w:sz w:val="16"/>
          <w:szCs w:val="16"/>
        </w:rPr>
        <w:t xml:space="preserve">, mora za davčno leto ugotavljati davčno osnovo na podlagi dejanskih prihodkov in odhodkov in voditi ustrezne poslovne knjige, evidence in poslovno poročilo, ki jih je dolžan voditi za ugotavljanje davčne osnove na podlagi dejanskih prihodkov in odhodkov (štirinajsti odstavek 48. člena ZDoh-2). Za kmečka gospodinjstva, ki dohodek svoje kmetijske, gozdarske in dopolnilne dejavnosti ugotavljajo na podlagi dejanskih prihodkov in normiranih odhodkov, se prag določa v enakem znesku, vendar v večkratniku ob upoštevanju nosilca in drugih članov kmečkega gospodinjstva, ki so obvezno pokojninsko in invalidsko zavarovani kot kmetje oz. člani kmečkega gospodinjstva. </w:t>
      </w:r>
    </w:p>
    <w:p w14:paraId="289E01D9" w14:textId="77777777" w:rsidR="00CE3FCC" w:rsidRPr="00CE3FCC" w:rsidRDefault="00CE3FCC" w:rsidP="00CE3FCC">
      <w:pPr>
        <w:jc w:val="both"/>
        <w:rPr>
          <w:rFonts w:ascii="Arial" w:hAnsi="Arial" w:cs="Arial"/>
          <w:sz w:val="16"/>
          <w:szCs w:val="16"/>
        </w:rPr>
      </w:pPr>
    </w:p>
    <w:p w14:paraId="50B9999E" w14:textId="77777777" w:rsidR="00CE3FCC" w:rsidRPr="00CE3FCC" w:rsidRDefault="00CE3FCC" w:rsidP="00CE3FCC">
      <w:pPr>
        <w:jc w:val="both"/>
        <w:rPr>
          <w:rFonts w:ascii="Arial" w:hAnsi="Arial" w:cs="Arial"/>
          <w:sz w:val="16"/>
          <w:szCs w:val="16"/>
        </w:rPr>
      </w:pPr>
    </w:p>
    <w:p w14:paraId="7B4711EE" w14:textId="77777777" w:rsidR="00CE3FCC" w:rsidRPr="00CE3FCC" w:rsidRDefault="00CE3FCC" w:rsidP="00CE3FCC">
      <w:pPr>
        <w:jc w:val="both"/>
        <w:rPr>
          <w:rFonts w:ascii="Arial" w:hAnsi="Arial" w:cs="Arial"/>
          <w:sz w:val="16"/>
          <w:szCs w:val="16"/>
        </w:rPr>
      </w:pPr>
    </w:p>
    <w:p w14:paraId="7087E393" w14:textId="77777777" w:rsidR="00CE3FCC" w:rsidRPr="00CE3FCC" w:rsidRDefault="00CE3FCC" w:rsidP="00CE3FCC">
      <w:pPr>
        <w:rPr>
          <w:rFonts w:ascii="Arial" w:hAnsi="Arial" w:cs="Arial"/>
          <w:lang w:val="x-none" w:eastAsia="x-none"/>
        </w:rPr>
      </w:pPr>
      <w:r w:rsidRPr="00CE3FCC">
        <w:rPr>
          <w:rFonts w:ascii="Arial" w:hAnsi="Arial" w:cs="Arial"/>
          <w:lang w:val="x-none" w:eastAsia="x-none"/>
        </w:rPr>
        <w:t xml:space="preserve">_____________________________                            </w:t>
      </w:r>
      <w:r w:rsidRPr="00CE3FCC">
        <w:rPr>
          <w:rFonts w:ascii="Arial" w:hAnsi="Arial" w:cs="Arial"/>
          <w:lang w:eastAsia="x-none"/>
        </w:rPr>
        <w:t xml:space="preserve">            </w:t>
      </w:r>
      <w:r w:rsidRPr="00CE3FCC">
        <w:rPr>
          <w:rFonts w:ascii="Arial" w:hAnsi="Arial" w:cs="Arial"/>
          <w:lang w:val="x-none" w:eastAsia="x-none"/>
        </w:rPr>
        <w:t xml:space="preserve">    ______________________________</w:t>
      </w:r>
    </w:p>
    <w:p w14:paraId="28327205" w14:textId="77777777" w:rsidR="00CE3FCC" w:rsidRPr="00CE3FCC" w:rsidRDefault="00CE3FCC" w:rsidP="00CE3FCC">
      <w:r w:rsidRPr="00CE3FCC">
        <w:rPr>
          <w:rFonts w:ascii="Arial" w:hAnsi="Arial" w:cs="Arial"/>
        </w:rPr>
        <w:t>Kraj in datum                                                                                              Podpis zavezanca</w:t>
      </w:r>
    </w:p>
    <w:p w14:paraId="6F39CC22" w14:textId="77777777" w:rsidR="0051571F" w:rsidRPr="00435866" w:rsidRDefault="0051571F" w:rsidP="00CE3FCC"/>
    <w:sectPr w:rsidR="0051571F" w:rsidRPr="00435866" w:rsidSect="00722960">
      <w:headerReference w:type="default" r:id="rId31"/>
      <w:pgSz w:w="11906" w:h="16838"/>
      <w:pgMar w:top="851" w:right="1418" w:bottom="426"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82F15" w15:done="0"/>
  <w15:commentEx w15:paraId="7F3B81B5" w15:paraIdParent="76D82F15" w15:done="0"/>
  <w15:commentEx w15:paraId="78C4C038" w15:done="0"/>
  <w15:commentEx w15:paraId="4050D02F" w15:paraIdParent="78C4C038" w15:done="0"/>
  <w15:commentEx w15:paraId="433832FE" w15:done="0"/>
  <w15:commentEx w15:paraId="6F0ABAB1" w15:paraIdParent="433832FE" w15:done="0"/>
  <w15:commentEx w15:paraId="072358C2" w15:done="0"/>
  <w15:commentEx w15:paraId="665F2D9C" w15:paraIdParent="072358C2" w15:done="0"/>
  <w15:commentEx w15:paraId="77760B89" w15:done="0"/>
  <w15:commentEx w15:paraId="036510D9" w15:paraIdParent="77760B89" w15:done="0"/>
  <w15:commentEx w15:paraId="2D4645AB" w15:done="0"/>
  <w15:commentEx w15:paraId="7BE8D76B" w15:paraIdParent="2D4645AB" w15:done="0"/>
  <w15:commentEx w15:paraId="2D07074A" w15:done="0"/>
  <w15:commentEx w15:paraId="5500A0B0" w15:paraIdParent="2D07074A" w15:done="0"/>
  <w15:commentEx w15:paraId="0F28EC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F75B" w14:textId="77777777" w:rsidR="00CE3FCC" w:rsidRDefault="00CE3FCC">
      <w:r>
        <w:separator/>
      </w:r>
    </w:p>
  </w:endnote>
  <w:endnote w:type="continuationSeparator" w:id="0">
    <w:p w14:paraId="643002EE" w14:textId="77777777" w:rsidR="00CE3FCC" w:rsidRDefault="00CE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MHDHE+ArialMT">
    <w:altName w:val="Arial"/>
    <w:panose1 w:val="00000000000000000000"/>
    <w:charset w:val="00"/>
    <w:family w:val="swiss"/>
    <w:notTrueType/>
    <w:pitch w:val="default"/>
    <w:sig w:usb0="00000003" w:usb1="00000000" w:usb2="00000000" w:usb3="00000000" w:csb0="00000001" w:csb1="00000000"/>
  </w:font>
  <w:font w:name="IJHHNN+Tahom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1F8F" w14:textId="77777777" w:rsidR="00CE3FCC" w:rsidRDefault="00CE3FCC" w:rsidP="005C1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C7570" w14:textId="77777777" w:rsidR="00CE3FCC" w:rsidRDefault="00CE3FCC" w:rsidP="005D08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C4A2" w14:textId="77777777" w:rsidR="00CE3FCC" w:rsidRDefault="00CE3FCC" w:rsidP="005C1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A23">
      <w:rPr>
        <w:rStyle w:val="PageNumber"/>
        <w:noProof/>
      </w:rPr>
      <w:t>18</w:t>
    </w:r>
    <w:r>
      <w:rPr>
        <w:rStyle w:val="PageNumber"/>
      </w:rPr>
      <w:fldChar w:fldCharType="end"/>
    </w:r>
  </w:p>
  <w:p w14:paraId="7FE277C1" w14:textId="77777777" w:rsidR="00CE3FCC" w:rsidRDefault="00CE3FCC" w:rsidP="005D08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31E7" w14:textId="77777777" w:rsidR="00CE3FCC" w:rsidRDefault="00CE3FCC" w:rsidP="005C1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134CD" w14:textId="77777777" w:rsidR="00CE3FCC" w:rsidRDefault="00CE3FCC" w:rsidP="005D0883">
    <w:pPr>
      <w:pStyle w:val="Footer"/>
      <w:ind w:right="360"/>
    </w:pPr>
  </w:p>
  <w:p w14:paraId="4B5D29DA" w14:textId="77777777" w:rsidR="00CE3FCC" w:rsidRDefault="00CE3F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A87B" w14:textId="77777777" w:rsidR="00CE3FCC" w:rsidRDefault="00CE3FCC" w:rsidP="005C1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A23">
      <w:rPr>
        <w:rStyle w:val="PageNumber"/>
        <w:noProof/>
      </w:rPr>
      <w:t>19</w:t>
    </w:r>
    <w:r>
      <w:rPr>
        <w:rStyle w:val="PageNumber"/>
      </w:rPr>
      <w:fldChar w:fldCharType="end"/>
    </w:r>
  </w:p>
  <w:p w14:paraId="5C926833" w14:textId="77777777" w:rsidR="00CE3FCC" w:rsidRDefault="00CE3FCC" w:rsidP="005D0883">
    <w:pPr>
      <w:pStyle w:val="Footer"/>
      <w:ind w:right="360"/>
      <w:rPr>
        <w:sz w:val="16"/>
        <w:szCs w:val="16"/>
      </w:rPr>
    </w:pPr>
  </w:p>
  <w:p w14:paraId="7808605A" w14:textId="77777777" w:rsidR="00CE3FCC" w:rsidRDefault="00CE3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A61D" w14:textId="77777777" w:rsidR="00CE3FCC" w:rsidRDefault="00CE3FCC">
      <w:r>
        <w:separator/>
      </w:r>
    </w:p>
  </w:footnote>
  <w:footnote w:type="continuationSeparator" w:id="0">
    <w:p w14:paraId="1C8FE558" w14:textId="77777777" w:rsidR="00CE3FCC" w:rsidRDefault="00CE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7572" w14:textId="77777777" w:rsidR="00CE3FCC" w:rsidRDefault="00CE3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DA4B" w14:textId="77777777" w:rsidR="00CE3FCC" w:rsidRDefault="00CE3FCC">
    <w:pPr>
      <w:pStyle w:val="Header"/>
      <w:jc w:val="right"/>
      <w:rPr>
        <w:rFonts w:ascii="Arial" w:hAnsi="Arial" w:cs="Arial"/>
      </w:rPr>
    </w:pPr>
  </w:p>
  <w:p w14:paraId="64916482" w14:textId="77777777" w:rsidR="00CE3FCC" w:rsidRDefault="00CE3FCC">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712"/>
    <w:multiLevelType w:val="hybridMultilevel"/>
    <w:tmpl w:val="0C708796"/>
    <w:lvl w:ilvl="0" w:tplc="6EC01444">
      <w:start w:val="1"/>
      <w:numFmt w:val="bullet"/>
      <w:lvlText w:val="-"/>
      <w:lvlJc w:val="left"/>
      <w:pPr>
        <w:ind w:left="780" w:hanging="360"/>
      </w:pPr>
      <w:rPr>
        <w:rFonts w:ascii="Tahoma" w:eastAsia="Times New Roman" w:hAnsi="Tahoma" w:cs="Tahoma"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nsid w:val="028424F8"/>
    <w:multiLevelType w:val="hybridMultilevel"/>
    <w:tmpl w:val="CCAEB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332484"/>
    <w:multiLevelType w:val="hybridMultilevel"/>
    <w:tmpl w:val="2668A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9A16D0"/>
    <w:multiLevelType w:val="hybridMultilevel"/>
    <w:tmpl w:val="B5E24C82"/>
    <w:lvl w:ilvl="0" w:tplc="8BF25EA0">
      <w:start w:val="1"/>
      <w:numFmt w:val="upperRoman"/>
      <w:lvlText w:val="%1."/>
      <w:lvlJc w:val="left"/>
      <w:pPr>
        <w:ind w:left="1425"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64D65BE"/>
    <w:multiLevelType w:val="hybridMultilevel"/>
    <w:tmpl w:val="828819FE"/>
    <w:lvl w:ilvl="0" w:tplc="A01A778E">
      <w:start w:val="1"/>
      <w:numFmt w:val="bullet"/>
      <w:lvlText w:val=""/>
      <w:lvlJc w:val="left"/>
      <w:pPr>
        <w:tabs>
          <w:tab w:val="num" w:pos="644"/>
        </w:tabs>
        <w:ind w:left="644" w:hanging="360"/>
      </w:pPr>
      <w:rPr>
        <w:rFonts w:ascii="Wingdings" w:hAnsi="Wingdings" w:hint="default"/>
        <w:color w:val="000000"/>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5">
    <w:nsid w:val="07B4480D"/>
    <w:multiLevelType w:val="hybridMultilevel"/>
    <w:tmpl w:val="B8005FCC"/>
    <w:lvl w:ilvl="0" w:tplc="2DCC7156">
      <w:start w:val="1"/>
      <w:numFmt w:val="upperRoman"/>
      <w:lvlText w:val="%1."/>
      <w:lvlJc w:val="left"/>
      <w:pPr>
        <w:ind w:left="720" w:hanging="720"/>
      </w:pPr>
      <w:rPr>
        <w:b/>
      </w:r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
    <w:nsid w:val="0FC229FA"/>
    <w:multiLevelType w:val="hybridMultilevel"/>
    <w:tmpl w:val="3E3CD63C"/>
    <w:lvl w:ilvl="0" w:tplc="39AE14D8">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8D717FC"/>
    <w:multiLevelType w:val="hybridMultilevel"/>
    <w:tmpl w:val="4E3A6DF4"/>
    <w:lvl w:ilvl="0" w:tplc="28EEA466">
      <w:start w:val="1"/>
      <w:numFmt w:val="decimal"/>
      <w:lvlText w:val="(%1)"/>
      <w:lvlJc w:val="left"/>
      <w:pPr>
        <w:ind w:left="70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8">
    <w:nsid w:val="19504E80"/>
    <w:multiLevelType w:val="hybridMultilevel"/>
    <w:tmpl w:val="8AE60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5C1974"/>
    <w:multiLevelType w:val="hybridMultilevel"/>
    <w:tmpl w:val="3E6281EC"/>
    <w:lvl w:ilvl="0" w:tplc="6EC01444">
      <w:start w:val="1"/>
      <w:numFmt w:val="bullet"/>
      <w:lvlText w:val="-"/>
      <w:lvlJc w:val="left"/>
      <w:pPr>
        <w:tabs>
          <w:tab w:val="num" w:pos="720"/>
        </w:tabs>
        <w:ind w:left="720" w:hanging="360"/>
      </w:pPr>
      <w:rPr>
        <w:rFonts w:ascii="Tahoma" w:eastAsia="Times New Roman" w:hAnsi="Tahoma" w:cs="Tahoma" w:hint="default"/>
      </w:rPr>
    </w:lvl>
    <w:lvl w:ilvl="1" w:tplc="6EC01444">
      <w:start w:val="1"/>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6D22DF"/>
    <w:multiLevelType w:val="hybridMultilevel"/>
    <w:tmpl w:val="EA0E9DCA"/>
    <w:lvl w:ilvl="0" w:tplc="5B64953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0551F85"/>
    <w:multiLevelType w:val="multilevel"/>
    <w:tmpl w:val="5FC0C8C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390"/>
        </w:tabs>
        <w:ind w:left="1390" w:hanging="964"/>
      </w:pPr>
      <w:rPr>
        <w:rFonts w:hint="default"/>
      </w:rPr>
    </w:lvl>
    <w:lvl w:ilvl="4">
      <w:start w:val="1"/>
      <w:numFmt w:val="decimal"/>
      <w:pStyle w:val="Heading5"/>
      <w:lvlText w:val="%1.%2.%3.%4.%5"/>
      <w:lvlJc w:val="left"/>
      <w:pPr>
        <w:tabs>
          <w:tab w:val="num" w:pos="2008"/>
        </w:tabs>
        <w:ind w:left="1702"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6B2585"/>
    <w:multiLevelType w:val="hybridMultilevel"/>
    <w:tmpl w:val="229C46C2"/>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2B0C23DF"/>
    <w:multiLevelType w:val="hybridMultilevel"/>
    <w:tmpl w:val="42C8751E"/>
    <w:lvl w:ilvl="0" w:tplc="3588EECA">
      <w:start w:val="1"/>
      <w:numFmt w:val="upperRoman"/>
      <w:lvlText w:val="%1."/>
      <w:lvlJc w:val="left"/>
      <w:pPr>
        <w:ind w:left="1425" w:hanging="720"/>
      </w:pPr>
    </w:lvl>
    <w:lvl w:ilvl="1" w:tplc="04240019">
      <w:start w:val="1"/>
      <w:numFmt w:val="lowerLetter"/>
      <w:lvlText w:val="%2."/>
      <w:lvlJc w:val="left"/>
      <w:pPr>
        <w:ind w:left="1785" w:hanging="360"/>
      </w:pPr>
    </w:lvl>
    <w:lvl w:ilvl="2" w:tplc="0424001B">
      <w:start w:val="1"/>
      <w:numFmt w:val="lowerRoman"/>
      <w:lvlText w:val="%3."/>
      <w:lvlJc w:val="right"/>
      <w:pPr>
        <w:ind w:left="2505" w:hanging="180"/>
      </w:pPr>
    </w:lvl>
    <w:lvl w:ilvl="3" w:tplc="0424000F">
      <w:start w:val="1"/>
      <w:numFmt w:val="decimal"/>
      <w:lvlText w:val="%4."/>
      <w:lvlJc w:val="left"/>
      <w:pPr>
        <w:ind w:left="3225" w:hanging="360"/>
      </w:pPr>
    </w:lvl>
    <w:lvl w:ilvl="4" w:tplc="04240019">
      <w:start w:val="1"/>
      <w:numFmt w:val="lowerLetter"/>
      <w:lvlText w:val="%5."/>
      <w:lvlJc w:val="left"/>
      <w:pPr>
        <w:ind w:left="3945" w:hanging="360"/>
      </w:pPr>
    </w:lvl>
    <w:lvl w:ilvl="5" w:tplc="0424001B">
      <w:start w:val="1"/>
      <w:numFmt w:val="lowerRoman"/>
      <w:lvlText w:val="%6."/>
      <w:lvlJc w:val="right"/>
      <w:pPr>
        <w:ind w:left="4665" w:hanging="180"/>
      </w:pPr>
    </w:lvl>
    <w:lvl w:ilvl="6" w:tplc="0424000F">
      <w:start w:val="1"/>
      <w:numFmt w:val="decimal"/>
      <w:lvlText w:val="%7."/>
      <w:lvlJc w:val="left"/>
      <w:pPr>
        <w:ind w:left="5385" w:hanging="360"/>
      </w:pPr>
    </w:lvl>
    <w:lvl w:ilvl="7" w:tplc="04240019">
      <w:start w:val="1"/>
      <w:numFmt w:val="lowerLetter"/>
      <w:lvlText w:val="%8."/>
      <w:lvlJc w:val="left"/>
      <w:pPr>
        <w:ind w:left="6105" w:hanging="360"/>
      </w:pPr>
    </w:lvl>
    <w:lvl w:ilvl="8" w:tplc="0424001B">
      <w:start w:val="1"/>
      <w:numFmt w:val="lowerRoman"/>
      <w:lvlText w:val="%9."/>
      <w:lvlJc w:val="right"/>
      <w:pPr>
        <w:ind w:left="6825" w:hanging="180"/>
      </w:pPr>
    </w:lvl>
  </w:abstractNum>
  <w:abstractNum w:abstractNumId="14">
    <w:nsid w:val="2BC449BB"/>
    <w:multiLevelType w:val="hybridMultilevel"/>
    <w:tmpl w:val="585AF4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242404"/>
    <w:multiLevelType w:val="multilevel"/>
    <w:tmpl w:val="B3CACE3A"/>
    <w:lvl w:ilvl="0">
      <w:start w:val="4"/>
      <w:numFmt w:val="decimal"/>
      <w:lvlText w:val="%1"/>
      <w:lvlJc w:val="left"/>
      <w:pPr>
        <w:tabs>
          <w:tab w:val="num" w:pos="360"/>
        </w:tabs>
        <w:ind w:left="360" w:hanging="360"/>
      </w:pPr>
      <w:rPr>
        <w:rFonts w:hint="default"/>
        <w:b w:val="0"/>
        <w:color w:val="FF0000"/>
      </w:rPr>
    </w:lvl>
    <w:lvl w:ilvl="1">
      <w:start w:val="1"/>
      <w:numFmt w:val="decimal"/>
      <w:lvlText w:val="%1.%2"/>
      <w:lvlJc w:val="left"/>
      <w:pPr>
        <w:tabs>
          <w:tab w:val="num" w:pos="1460"/>
        </w:tabs>
        <w:ind w:left="1460" w:hanging="360"/>
      </w:pPr>
      <w:rPr>
        <w:rFonts w:hint="default"/>
        <w:b/>
        <w:color w:val="auto"/>
      </w:rPr>
    </w:lvl>
    <w:lvl w:ilvl="2">
      <w:start w:val="1"/>
      <w:numFmt w:val="decimal"/>
      <w:lvlText w:val="%1.%2.%3"/>
      <w:lvlJc w:val="left"/>
      <w:pPr>
        <w:tabs>
          <w:tab w:val="num" w:pos="2520"/>
        </w:tabs>
        <w:ind w:left="2520" w:hanging="720"/>
      </w:pPr>
      <w:rPr>
        <w:rFonts w:hint="default"/>
        <w:b w:val="0"/>
        <w:color w:val="auto"/>
      </w:rPr>
    </w:lvl>
    <w:lvl w:ilvl="3">
      <w:start w:val="1"/>
      <w:numFmt w:val="decimal"/>
      <w:lvlText w:val="%1.%2.%3.%4"/>
      <w:lvlJc w:val="left"/>
      <w:pPr>
        <w:tabs>
          <w:tab w:val="num" w:pos="4320"/>
        </w:tabs>
        <w:ind w:left="4320" w:hanging="1080"/>
      </w:pPr>
      <w:rPr>
        <w:rFonts w:hint="default"/>
        <w:b w:val="0"/>
        <w:color w:val="FF0000"/>
      </w:rPr>
    </w:lvl>
    <w:lvl w:ilvl="4">
      <w:start w:val="1"/>
      <w:numFmt w:val="decimal"/>
      <w:lvlText w:val="%1.%2.%3.%4.%5"/>
      <w:lvlJc w:val="left"/>
      <w:pPr>
        <w:tabs>
          <w:tab w:val="num" w:pos="5400"/>
        </w:tabs>
        <w:ind w:left="5400" w:hanging="1080"/>
      </w:pPr>
      <w:rPr>
        <w:rFonts w:hint="default"/>
        <w:b w:val="0"/>
        <w:color w:val="FF0000"/>
      </w:rPr>
    </w:lvl>
    <w:lvl w:ilvl="5">
      <w:start w:val="1"/>
      <w:numFmt w:val="decimal"/>
      <w:lvlText w:val="%1.%2.%3.%4.%5.%6"/>
      <w:lvlJc w:val="left"/>
      <w:pPr>
        <w:tabs>
          <w:tab w:val="num" w:pos="6840"/>
        </w:tabs>
        <w:ind w:left="6840" w:hanging="1440"/>
      </w:pPr>
      <w:rPr>
        <w:rFonts w:hint="default"/>
        <w:b w:val="0"/>
        <w:color w:val="FF0000"/>
      </w:rPr>
    </w:lvl>
    <w:lvl w:ilvl="6">
      <w:start w:val="1"/>
      <w:numFmt w:val="decimal"/>
      <w:lvlText w:val="%1.%2.%3.%4.%5.%6.%7"/>
      <w:lvlJc w:val="left"/>
      <w:pPr>
        <w:tabs>
          <w:tab w:val="num" w:pos="7920"/>
        </w:tabs>
        <w:ind w:left="7920" w:hanging="1440"/>
      </w:pPr>
      <w:rPr>
        <w:rFonts w:hint="default"/>
        <w:b w:val="0"/>
        <w:color w:val="FF0000"/>
      </w:rPr>
    </w:lvl>
    <w:lvl w:ilvl="7">
      <w:start w:val="1"/>
      <w:numFmt w:val="decimal"/>
      <w:lvlText w:val="%1.%2.%3.%4.%5.%6.%7.%8"/>
      <w:lvlJc w:val="left"/>
      <w:pPr>
        <w:tabs>
          <w:tab w:val="num" w:pos="9360"/>
        </w:tabs>
        <w:ind w:left="9360" w:hanging="1800"/>
      </w:pPr>
      <w:rPr>
        <w:rFonts w:hint="default"/>
        <w:b w:val="0"/>
        <w:color w:val="FF0000"/>
      </w:rPr>
    </w:lvl>
    <w:lvl w:ilvl="8">
      <w:start w:val="1"/>
      <w:numFmt w:val="decimal"/>
      <w:lvlText w:val="%1.%2.%3.%4.%5.%6.%7.%8.%9"/>
      <w:lvlJc w:val="left"/>
      <w:pPr>
        <w:tabs>
          <w:tab w:val="num" w:pos="10440"/>
        </w:tabs>
        <w:ind w:left="10440" w:hanging="1800"/>
      </w:pPr>
      <w:rPr>
        <w:rFonts w:hint="default"/>
        <w:b w:val="0"/>
        <w:color w:val="FF0000"/>
      </w:rPr>
    </w:lvl>
  </w:abstractNum>
  <w:abstractNum w:abstractNumId="16">
    <w:nsid w:val="315E0D83"/>
    <w:multiLevelType w:val="hybridMultilevel"/>
    <w:tmpl w:val="3EB05280"/>
    <w:lvl w:ilvl="0" w:tplc="04240001">
      <w:start w:val="1"/>
      <w:numFmt w:val="bullet"/>
      <w:lvlText w:val=""/>
      <w:lvlJc w:val="left"/>
      <w:pPr>
        <w:ind w:left="2136" w:hanging="360"/>
      </w:pPr>
      <w:rPr>
        <w:rFonts w:ascii="Symbol" w:hAnsi="Symbol" w:hint="default"/>
        <w:b w:val="0"/>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7">
    <w:nsid w:val="31C45986"/>
    <w:multiLevelType w:val="hybridMultilevel"/>
    <w:tmpl w:val="88FC9C42"/>
    <w:lvl w:ilvl="0" w:tplc="4EF22456">
      <w:start w:val="1"/>
      <w:numFmt w:val="decimal"/>
      <w:lvlText w:val="%1."/>
      <w:lvlJc w:val="left"/>
      <w:pPr>
        <w:ind w:left="39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33993AF4"/>
    <w:multiLevelType w:val="hybridMultilevel"/>
    <w:tmpl w:val="947AB486"/>
    <w:lvl w:ilvl="0" w:tplc="FFFFFFFF">
      <w:start w:val="1"/>
      <w:numFmt w:val="bullet"/>
      <w:pStyle w:val="xl24"/>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3575025B"/>
    <w:multiLevelType w:val="hybridMultilevel"/>
    <w:tmpl w:val="9760E04E"/>
    <w:lvl w:ilvl="0" w:tplc="6AC0C5AA">
      <w:start w:val="1"/>
      <w:numFmt w:val="bullet"/>
      <w:lvlText w:val=""/>
      <w:lvlJc w:val="left"/>
      <w:pPr>
        <w:ind w:left="765" w:hanging="360"/>
      </w:pPr>
      <w:rPr>
        <w:rFonts w:ascii="Wingdings" w:hAnsi="Wingdings" w:hint="default"/>
        <w:color w:val="auto"/>
        <w:sz w:val="16"/>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nsid w:val="3905259B"/>
    <w:multiLevelType w:val="hybridMultilevel"/>
    <w:tmpl w:val="ACA231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B131357"/>
    <w:multiLevelType w:val="hybridMultilevel"/>
    <w:tmpl w:val="5922D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DD3AA8"/>
    <w:multiLevelType w:val="hybridMultilevel"/>
    <w:tmpl w:val="EC90D676"/>
    <w:lvl w:ilvl="0" w:tplc="4D845738">
      <w:start w:val="1"/>
      <w:numFmt w:val="upperRoman"/>
      <w:lvlText w:val="%1."/>
      <w:lvlJc w:val="left"/>
      <w:pPr>
        <w:ind w:left="1425"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402B71AE"/>
    <w:multiLevelType w:val="hybridMultilevel"/>
    <w:tmpl w:val="CE66B05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0A953F4"/>
    <w:multiLevelType w:val="hybridMultilevel"/>
    <w:tmpl w:val="08B09A90"/>
    <w:lvl w:ilvl="0" w:tplc="79005B9A">
      <w:start w:val="1"/>
      <w:numFmt w:val="upperRoman"/>
      <w:lvlText w:val="%1."/>
      <w:lvlJc w:val="left"/>
      <w:pPr>
        <w:ind w:left="1425"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19B1D36"/>
    <w:multiLevelType w:val="hybridMultilevel"/>
    <w:tmpl w:val="9F24CC80"/>
    <w:lvl w:ilvl="0" w:tplc="02A0264C">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23112DB"/>
    <w:multiLevelType w:val="hybridMultilevel"/>
    <w:tmpl w:val="297610DE"/>
    <w:lvl w:ilvl="0" w:tplc="1200F306">
      <w:start w:val="1"/>
      <w:numFmt w:val="upperRoman"/>
      <w:lvlText w:val="%1."/>
      <w:lvlJc w:val="left"/>
      <w:pPr>
        <w:ind w:left="720" w:hanging="720"/>
      </w:pPr>
      <w:rPr>
        <w:rFonts w:hint="default"/>
        <w:b/>
      </w:rPr>
    </w:lvl>
    <w:lvl w:ilvl="1" w:tplc="04240019" w:tentative="1">
      <w:start w:val="1"/>
      <w:numFmt w:val="lowerLetter"/>
      <w:lvlText w:val="%2."/>
      <w:lvlJc w:val="left"/>
      <w:pPr>
        <w:ind w:left="306" w:hanging="360"/>
      </w:pPr>
    </w:lvl>
    <w:lvl w:ilvl="2" w:tplc="0424001B" w:tentative="1">
      <w:start w:val="1"/>
      <w:numFmt w:val="lowerRoman"/>
      <w:lvlText w:val="%3."/>
      <w:lvlJc w:val="right"/>
      <w:pPr>
        <w:ind w:left="1026" w:hanging="180"/>
      </w:pPr>
    </w:lvl>
    <w:lvl w:ilvl="3" w:tplc="0424000F" w:tentative="1">
      <w:start w:val="1"/>
      <w:numFmt w:val="decimal"/>
      <w:lvlText w:val="%4."/>
      <w:lvlJc w:val="left"/>
      <w:pPr>
        <w:ind w:left="1746" w:hanging="360"/>
      </w:pPr>
    </w:lvl>
    <w:lvl w:ilvl="4" w:tplc="04240019" w:tentative="1">
      <w:start w:val="1"/>
      <w:numFmt w:val="lowerLetter"/>
      <w:lvlText w:val="%5."/>
      <w:lvlJc w:val="left"/>
      <w:pPr>
        <w:ind w:left="2466" w:hanging="360"/>
      </w:pPr>
    </w:lvl>
    <w:lvl w:ilvl="5" w:tplc="0424001B" w:tentative="1">
      <w:start w:val="1"/>
      <w:numFmt w:val="lowerRoman"/>
      <w:lvlText w:val="%6."/>
      <w:lvlJc w:val="right"/>
      <w:pPr>
        <w:ind w:left="3186" w:hanging="180"/>
      </w:pPr>
    </w:lvl>
    <w:lvl w:ilvl="6" w:tplc="0424000F" w:tentative="1">
      <w:start w:val="1"/>
      <w:numFmt w:val="decimal"/>
      <w:lvlText w:val="%7."/>
      <w:lvlJc w:val="left"/>
      <w:pPr>
        <w:ind w:left="3906" w:hanging="360"/>
      </w:pPr>
    </w:lvl>
    <w:lvl w:ilvl="7" w:tplc="04240019" w:tentative="1">
      <w:start w:val="1"/>
      <w:numFmt w:val="lowerLetter"/>
      <w:lvlText w:val="%8."/>
      <w:lvlJc w:val="left"/>
      <w:pPr>
        <w:ind w:left="4626" w:hanging="360"/>
      </w:pPr>
    </w:lvl>
    <w:lvl w:ilvl="8" w:tplc="0424001B" w:tentative="1">
      <w:start w:val="1"/>
      <w:numFmt w:val="lowerRoman"/>
      <w:lvlText w:val="%9."/>
      <w:lvlJc w:val="right"/>
      <w:pPr>
        <w:ind w:left="5346" w:hanging="180"/>
      </w:pPr>
    </w:lvl>
  </w:abstractNum>
  <w:abstractNum w:abstractNumId="27">
    <w:nsid w:val="443A2851"/>
    <w:multiLevelType w:val="hybridMultilevel"/>
    <w:tmpl w:val="C4C6752E"/>
    <w:lvl w:ilvl="0" w:tplc="E63C457E">
      <w:start w:val="1"/>
      <w:numFmt w:val="upperRoman"/>
      <w:lvlText w:val="%1."/>
      <w:lvlJc w:val="left"/>
      <w:pPr>
        <w:ind w:left="1425"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460D18E6"/>
    <w:multiLevelType w:val="hybridMultilevel"/>
    <w:tmpl w:val="DF5E9618"/>
    <w:lvl w:ilvl="0" w:tplc="973EC4DA">
      <w:start w:val="1"/>
      <w:numFmt w:val="upperRoman"/>
      <w:lvlText w:val="%1."/>
      <w:lvlJc w:val="left"/>
      <w:pPr>
        <w:ind w:left="1425"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7170009"/>
    <w:multiLevelType w:val="hybridMultilevel"/>
    <w:tmpl w:val="BB3C6BFC"/>
    <w:lvl w:ilvl="0" w:tplc="F4E0B50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4C0E683E"/>
    <w:multiLevelType w:val="hybridMultilevel"/>
    <w:tmpl w:val="B2A2629E"/>
    <w:lvl w:ilvl="0" w:tplc="C162645C">
      <w:start w:val="1"/>
      <w:numFmt w:val="upperRoman"/>
      <w:lvlText w:val="%1."/>
      <w:lvlJc w:val="left"/>
      <w:pPr>
        <w:ind w:left="1425"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505E6137"/>
    <w:multiLevelType w:val="hybridMultilevel"/>
    <w:tmpl w:val="8FFE8E50"/>
    <w:lvl w:ilvl="0" w:tplc="7B90E818">
      <w:start w:val="1"/>
      <w:numFmt w:val="decimal"/>
      <w:lvlText w:val="%1."/>
      <w:lvlJc w:val="left"/>
      <w:pPr>
        <w:ind w:left="39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3750790"/>
    <w:multiLevelType w:val="hybridMultilevel"/>
    <w:tmpl w:val="A88E0096"/>
    <w:lvl w:ilvl="0" w:tplc="D19ABBD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54602CA8"/>
    <w:multiLevelType w:val="hybridMultilevel"/>
    <w:tmpl w:val="4E3A6DF4"/>
    <w:lvl w:ilvl="0" w:tplc="28EEA466">
      <w:start w:val="1"/>
      <w:numFmt w:val="decimal"/>
      <w:lvlText w:val="(%1)"/>
      <w:lvlJc w:val="left"/>
      <w:pPr>
        <w:ind w:left="70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34">
    <w:nsid w:val="56706055"/>
    <w:multiLevelType w:val="hybridMultilevel"/>
    <w:tmpl w:val="EC062AEA"/>
    <w:lvl w:ilvl="0" w:tplc="27124288">
      <w:start w:val="1"/>
      <w:numFmt w:val="upperRoman"/>
      <w:lvlText w:val="%1."/>
      <w:lvlJc w:val="left"/>
      <w:pPr>
        <w:ind w:left="1146" w:hanging="720"/>
      </w:pPr>
      <w:rPr>
        <w:rFonts w:hint="default"/>
        <w:color w:val="000000"/>
      </w:rPr>
    </w:lvl>
    <w:lvl w:ilvl="1" w:tplc="04240005">
      <w:start w:val="1"/>
      <w:numFmt w:val="bullet"/>
      <w:lvlText w:val=""/>
      <w:lvlJc w:val="left"/>
      <w:pPr>
        <w:tabs>
          <w:tab w:val="num" w:pos="1440"/>
        </w:tabs>
        <w:ind w:left="1440" w:hanging="360"/>
      </w:pPr>
      <w:rPr>
        <w:rFonts w:ascii="Wingdings" w:hAnsi="Wingdings" w:hint="default"/>
        <w:color w:val="00000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8C53734"/>
    <w:multiLevelType w:val="hybridMultilevel"/>
    <w:tmpl w:val="73FE71E4"/>
    <w:lvl w:ilvl="0" w:tplc="CD9A13FA">
      <w:start w:val="1"/>
      <w:numFmt w:val="bullet"/>
      <w:lvlText w:val=""/>
      <w:lvlJc w:val="left"/>
      <w:pPr>
        <w:tabs>
          <w:tab w:val="num" w:pos="720"/>
        </w:tabs>
        <w:ind w:left="700" w:hanging="340"/>
      </w:pPr>
      <w:rPr>
        <w:rFonts w:ascii="Wingdings" w:hAnsi="Wingdings" w:hint="default"/>
        <w:color w:val="000000"/>
        <w:sz w:val="16"/>
      </w:rPr>
    </w:lvl>
    <w:lvl w:ilvl="1" w:tplc="A3E63CC8">
      <w:start w:val="1"/>
      <w:numFmt w:val="bullet"/>
      <w:lvlText w:val=""/>
      <w:lvlJc w:val="left"/>
      <w:pPr>
        <w:tabs>
          <w:tab w:val="num" w:pos="1440"/>
        </w:tabs>
        <w:ind w:left="1440" w:hanging="360"/>
      </w:pPr>
      <w:rPr>
        <w:rFonts w:ascii="Wingdings" w:hAnsi="Wingdings" w:hint="default"/>
        <w:color w:val="7030A0"/>
        <w:sz w:val="16"/>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596D70E0"/>
    <w:multiLevelType w:val="hybridMultilevel"/>
    <w:tmpl w:val="BBC4FD64"/>
    <w:lvl w:ilvl="0" w:tplc="A54E28BE">
      <w:start w:val="1"/>
      <w:numFmt w:val="bullet"/>
      <w:lvlText w:val=""/>
      <w:lvlJc w:val="left"/>
      <w:pPr>
        <w:ind w:left="720" w:hanging="360"/>
      </w:pPr>
      <w:rPr>
        <w:rFonts w:ascii="Wingdings" w:hAnsi="Wingdings" w:hint="default"/>
        <w:color w:val="000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F70F6C"/>
    <w:multiLevelType w:val="hybridMultilevel"/>
    <w:tmpl w:val="90F48D1E"/>
    <w:lvl w:ilvl="0" w:tplc="2A2C61C8">
      <w:start w:val="1"/>
      <w:numFmt w:val="decimal"/>
      <w:lvlText w:val="%1."/>
      <w:lvlJc w:val="left"/>
      <w:pPr>
        <w:ind w:left="394" w:hanging="360"/>
      </w:pPr>
    </w:lvl>
    <w:lvl w:ilvl="1" w:tplc="04240019">
      <w:start w:val="1"/>
      <w:numFmt w:val="lowerLetter"/>
      <w:lvlText w:val="%2."/>
      <w:lvlJc w:val="left"/>
      <w:pPr>
        <w:ind w:left="1114" w:hanging="360"/>
      </w:pPr>
    </w:lvl>
    <w:lvl w:ilvl="2" w:tplc="0424001B">
      <w:start w:val="1"/>
      <w:numFmt w:val="lowerRoman"/>
      <w:lvlText w:val="%3."/>
      <w:lvlJc w:val="right"/>
      <w:pPr>
        <w:ind w:left="1834" w:hanging="180"/>
      </w:pPr>
    </w:lvl>
    <w:lvl w:ilvl="3" w:tplc="0424000F">
      <w:start w:val="1"/>
      <w:numFmt w:val="decimal"/>
      <w:lvlText w:val="%4."/>
      <w:lvlJc w:val="left"/>
      <w:pPr>
        <w:ind w:left="2554" w:hanging="360"/>
      </w:pPr>
    </w:lvl>
    <w:lvl w:ilvl="4" w:tplc="04240019">
      <w:start w:val="1"/>
      <w:numFmt w:val="lowerLetter"/>
      <w:lvlText w:val="%5."/>
      <w:lvlJc w:val="left"/>
      <w:pPr>
        <w:ind w:left="3274" w:hanging="360"/>
      </w:pPr>
    </w:lvl>
    <w:lvl w:ilvl="5" w:tplc="0424001B">
      <w:start w:val="1"/>
      <w:numFmt w:val="lowerRoman"/>
      <w:lvlText w:val="%6."/>
      <w:lvlJc w:val="right"/>
      <w:pPr>
        <w:ind w:left="3994" w:hanging="180"/>
      </w:pPr>
    </w:lvl>
    <w:lvl w:ilvl="6" w:tplc="0424000F">
      <w:start w:val="1"/>
      <w:numFmt w:val="decimal"/>
      <w:lvlText w:val="%7."/>
      <w:lvlJc w:val="left"/>
      <w:pPr>
        <w:ind w:left="4714" w:hanging="360"/>
      </w:pPr>
    </w:lvl>
    <w:lvl w:ilvl="7" w:tplc="04240019">
      <w:start w:val="1"/>
      <w:numFmt w:val="lowerLetter"/>
      <w:lvlText w:val="%8."/>
      <w:lvlJc w:val="left"/>
      <w:pPr>
        <w:ind w:left="5434" w:hanging="360"/>
      </w:pPr>
    </w:lvl>
    <w:lvl w:ilvl="8" w:tplc="0424001B">
      <w:start w:val="1"/>
      <w:numFmt w:val="lowerRoman"/>
      <w:lvlText w:val="%9."/>
      <w:lvlJc w:val="right"/>
      <w:pPr>
        <w:ind w:left="6154" w:hanging="180"/>
      </w:pPr>
    </w:lvl>
  </w:abstractNum>
  <w:abstractNum w:abstractNumId="38">
    <w:nsid w:val="5B354C01"/>
    <w:multiLevelType w:val="hybridMultilevel"/>
    <w:tmpl w:val="A34665F2"/>
    <w:lvl w:ilvl="0" w:tplc="7B5E37D0">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C44559C"/>
    <w:multiLevelType w:val="hybridMultilevel"/>
    <w:tmpl w:val="0F6A96DC"/>
    <w:lvl w:ilvl="0" w:tplc="C6D8D318">
      <w:start w:val="1"/>
      <w:numFmt w:val="upperRoman"/>
      <w:lvlText w:val="%1."/>
      <w:lvlJc w:val="left"/>
      <w:pPr>
        <w:ind w:left="1425"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5FF162C7"/>
    <w:multiLevelType w:val="hybridMultilevel"/>
    <w:tmpl w:val="2CD67EF2"/>
    <w:lvl w:ilvl="0" w:tplc="A9A846C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649E4599"/>
    <w:multiLevelType w:val="hybridMultilevel"/>
    <w:tmpl w:val="98266974"/>
    <w:lvl w:ilvl="0" w:tplc="AB267AA0">
      <w:start w:val="1"/>
      <w:numFmt w:val="decimal"/>
      <w:lvlText w:val="%1."/>
      <w:lvlJc w:val="left"/>
      <w:pPr>
        <w:ind w:left="39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654D0ADC"/>
    <w:multiLevelType w:val="hybridMultilevel"/>
    <w:tmpl w:val="B5B687BC"/>
    <w:lvl w:ilvl="0" w:tplc="D77C6742">
      <w:start w:val="5"/>
      <w:numFmt w:val="decimal"/>
      <w:lvlText w:val="%1."/>
      <w:lvlJc w:val="left"/>
      <w:pPr>
        <w:ind w:left="1800" w:hanging="360"/>
      </w:pPr>
      <w:rPr>
        <w:b/>
        <w:strike w:val="0"/>
        <w:dstrike w:val="0"/>
        <w:u w:val="none"/>
        <w:effect w:val="none"/>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43">
    <w:nsid w:val="65567201"/>
    <w:multiLevelType w:val="hybridMultilevel"/>
    <w:tmpl w:val="0DE20CA4"/>
    <w:lvl w:ilvl="0" w:tplc="2F6A7D12">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nsid w:val="694125C4"/>
    <w:multiLevelType w:val="hybridMultilevel"/>
    <w:tmpl w:val="2934FDBE"/>
    <w:lvl w:ilvl="0" w:tplc="391082E4">
      <w:start w:val="1"/>
      <w:numFmt w:val="decimal"/>
      <w:lvlText w:val="%1."/>
      <w:lvlJc w:val="left"/>
      <w:pPr>
        <w:ind w:left="39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69913DB0"/>
    <w:multiLevelType w:val="hybridMultilevel"/>
    <w:tmpl w:val="8C8A0AC8"/>
    <w:lvl w:ilvl="0" w:tplc="F8D6CA64">
      <w:start w:val="1"/>
      <w:numFmt w:val="upp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CD1A2E"/>
    <w:multiLevelType w:val="hybridMultilevel"/>
    <w:tmpl w:val="0E02BA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ECF49CE"/>
    <w:multiLevelType w:val="hybridMultilevel"/>
    <w:tmpl w:val="862E34F4"/>
    <w:lvl w:ilvl="0" w:tplc="39E0D4DC">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nsid w:val="71D11DC2"/>
    <w:multiLevelType w:val="hybridMultilevel"/>
    <w:tmpl w:val="97401F04"/>
    <w:lvl w:ilvl="0" w:tplc="044296F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nsid w:val="75BC6CB2"/>
    <w:multiLevelType w:val="hybridMultilevel"/>
    <w:tmpl w:val="63483D1A"/>
    <w:lvl w:ilvl="0" w:tplc="AFD88376">
      <w:start w:val="1"/>
      <w:numFmt w:val="upperRoman"/>
      <w:lvlText w:val="%1."/>
      <w:lvlJc w:val="left"/>
      <w:pPr>
        <w:ind w:left="1425"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nsid w:val="77BD583E"/>
    <w:multiLevelType w:val="hybridMultilevel"/>
    <w:tmpl w:val="F4423DFE"/>
    <w:lvl w:ilvl="0" w:tplc="60841C16">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nsid w:val="782D2853"/>
    <w:multiLevelType w:val="hybridMultilevel"/>
    <w:tmpl w:val="F69AFC6E"/>
    <w:lvl w:ilvl="0" w:tplc="90A8154E">
      <w:start w:val="1"/>
      <w:numFmt w:val="bullet"/>
      <w:lvlText w:val=""/>
      <w:lvlJc w:val="left"/>
      <w:pPr>
        <w:ind w:left="720" w:hanging="360"/>
      </w:pPr>
      <w:rPr>
        <w:rFonts w:ascii="Wingdings" w:hAnsi="Wingdings" w:hint="default"/>
        <w:color w:val="000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99779D1"/>
    <w:multiLevelType w:val="hybridMultilevel"/>
    <w:tmpl w:val="E2F0D7B2"/>
    <w:lvl w:ilvl="0" w:tplc="6CB25162">
      <w:start w:val="1"/>
      <w:numFmt w:val="decimal"/>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7CDA00DB"/>
    <w:multiLevelType w:val="hybridMultilevel"/>
    <w:tmpl w:val="20023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D5A2F81"/>
    <w:multiLevelType w:val="hybridMultilevel"/>
    <w:tmpl w:val="69BE2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DC376F8"/>
    <w:multiLevelType w:val="hybridMultilevel"/>
    <w:tmpl w:val="92A0A760"/>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56">
    <w:nsid w:val="7E4453DD"/>
    <w:multiLevelType w:val="hybridMultilevel"/>
    <w:tmpl w:val="5C8A9E5C"/>
    <w:lvl w:ilvl="0" w:tplc="FDE6E58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5"/>
  </w:num>
  <w:num w:numId="2">
    <w:abstractNumId w:val="10"/>
  </w:num>
  <w:num w:numId="3">
    <w:abstractNumId w:val="4"/>
  </w:num>
  <w:num w:numId="4">
    <w:abstractNumId w:val="9"/>
  </w:num>
  <w:num w:numId="5">
    <w:abstractNumId w:val="11"/>
  </w:num>
  <w:num w:numId="6">
    <w:abstractNumId w:val="18"/>
  </w:num>
  <w:num w:numId="7">
    <w:abstractNumId w:val="52"/>
  </w:num>
  <w:num w:numId="8">
    <w:abstractNumId w:val="15"/>
  </w:num>
  <w:num w:numId="9">
    <w:abstractNumId w:val="20"/>
  </w:num>
  <w:num w:numId="10">
    <w:abstractNumId w:val="19"/>
  </w:num>
  <w:num w:numId="11">
    <w:abstractNumId w:val="0"/>
  </w:num>
  <w:num w:numId="12">
    <w:abstractNumId w:val="33"/>
  </w:num>
  <w:num w:numId="13">
    <w:abstractNumId w:val="53"/>
  </w:num>
  <w:num w:numId="14">
    <w:abstractNumId w:val="54"/>
  </w:num>
  <w:num w:numId="15">
    <w:abstractNumId w:val="26"/>
  </w:num>
  <w:num w:numId="16">
    <w:abstractNumId w:val="36"/>
  </w:num>
  <w:num w:numId="17">
    <w:abstractNumId w:val="51"/>
  </w:num>
  <w:num w:numId="18">
    <w:abstractNumId w:val="34"/>
  </w:num>
  <w:num w:numId="19">
    <w:abstractNumId w:val="23"/>
  </w:num>
  <w:num w:numId="20">
    <w:abstractNumId w:val="45"/>
  </w:num>
  <w:num w:numId="21">
    <w:abstractNumId w:val="5"/>
  </w:num>
  <w:num w:numId="22">
    <w:abstractNumId w:val="1"/>
  </w:num>
  <w:num w:numId="23">
    <w:abstractNumId w:val="2"/>
  </w:num>
  <w:num w:numId="24">
    <w:abstractNumId w:val="21"/>
  </w:num>
  <w:num w:numId="25">
    <w:abstractNumId w:val="8"/>
  </w:num>
  <w:num w:numId="2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5"/>
  </w:num>
  <w:num w:numId="30">
    <w:abstractNumId w:val="4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3"/>
  </w:num>
  <w:num w:numId="43">
    <w:abstractNumId w:val="37"/>
  </w:num>
  <w:num w:numId="44">
    <w:abstractNumId w:val="44"/>
  </w:num>
  <w:num w:numId="45">
    <w:abstractNumId w:val="30"/>
  </w:num>
  <w:num w:numId="46">
    <w:abstractNumId w:val="31"/>
  </w:num>
  <w:num w:numId="47">
    <w:abstractNumId w:val="41"/>
  </w:num>
  <w:num w:numId="48">
    <w:abstractNumId w:val="50"/>
  </w:num>
  <w:num w:numId="49">
    <w:abstractNumId w:val="39"/>
  </w:num>
  <w:num w:numId="50">
    <w:abstractNumId w:val="17"/>
  </w:num>
  <w:num w:numId="51">
    <w:abstractNumId w:val="27"/>
  </w:num>
  <w:num w:numId="52">
    <w:abstractNumId w:val="49"/>
  </w:num>
  <w:num w:numId="53">
    <w:abstractNumId w:val="3"/>
  </w:num>
  <w:num w:numId="54">
    <w:abstractNumId w:val="16"/>
  </w:num>
  <w:num w:numId="55">
    <w:abstractNumId w:val="55"/>
  </w:num>
  <w:num w:numId="56">
    <w:abstractNumId w:val="14"/>
  </w:num>
  <w:num w:numId="57">
    <w:abstractNumId w:val="38"/>
  </w:num>
  <w:num w:numId="58">
    <w:abstractNumId w:val="4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Žiga Špiler">
    <w15:presenceInfo w15:providerId="AD" w15:userId="S-1-5-21-1656824959-327636933-312552118-91032"/>
  </w15:person>
  <w15:person w15:author="Olga Grum">
    <w15:presenceInfo w15:providerId="AD" w15:userId="S-1-5-21-1656824959-327636933-312552118-2287"/>
  </w15:person>
  <w15:person w15:author="Kristina Žemva">
    <w15:presenceInfo w15:providerId="AD" w15:userId="S-1-5-21-1656824959-327636933-312552118-3075"/>
  </w15:person>
  <w15:person w15:author="Nataša Bradač">
    <w15:presenceInfo w15:providerId="AD" w15:userId="S-1-5-21-1656824959-327636933-312552118-25530"/>
  </w15:person>
  <w15:person w15:author="Jurij Meze">
    <w15:presenceInfo w15:providerId="AD" w15:userId="S-1-5-21-1656824959-327636933-312552118-4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0D"/>
    <w:rsid w:val="0000074A"/>
    <w:rsid w:val="0000362D"/>
    <w:rsid w:val="0000364E"/>
    <w:rsid w:val="00005056"/>
    <w:rsid w:val="000052BD"/>
    <w:rsid w:val="0000532D"/>
    <w:rsid w:val="00007020"/>
    <w:rsid w:val="00010C24"/>
    <w:rsid w:val="00010CD0"/>
    <w:rsid w:val="00010DA7"/>
    <w:rsid w:val="00010FE7"/>
    <w:rsid w:val="00011F65"/>
    <w:rsid w:val="00012226"/>
    <w:rsid w:val="000137B5"/>
    <w:rsid w:val="0001621E"/>
    <w:rsid w:val="0001634C"/>
    <w:rsid w:val="00017CE5"/>
    <w:rsid w:val="00020AD1"/>
    <w:rsid w:val="00020D47"/>
    <w:rsid w:val="0002128A"/>
    <w:rsid w:val="000234F7"/>
    <w:rsid w:val="0002359A"/>
    <w:rsid w:val="00025059"/>
    <w:rsid w:val="00025F8E"/>
    <w:rsid w:val="0002604E"/>
    <w:rsid w:val="000263A1"/>
    <w:rsid w:val="00026599"/>
    <w:rsid w:val="0003050A"/>
    <w:rsid w:val="0003181C"/>
    <w:rsid w:val="00031E30"/>
    <w:rsid w:val="000322B9"/>
    <w:rsid w:val="00032C6C"/>
    <w:rsid w:val="000334CC"/>
    <w:rsid w:val="000336A4"/>
    <w:rsid w:val="00035BD9"/>
    <w:rsid w:val="0003611F"/>
    <w:rsid w:val="00037FF9"/>
    <w:rsid w:val="0004010A"/>
    <w:rsid w:val="000423E4"/>
    <w:rsid w:val="000427A6"/>
    <w:rsid w:val="00043D4D"/>
    <w:rsid w:val="00045AB2"/>
    <w:rsid w:val="000460FE"/>
    <w:rsid w:val="00046F04"/>
    <w:rsid w:val="000511F9"/>
    <w:rsid w:val="000512AA"/>
    <w:rsid w:val="00051738"/>
    <w:rsid w:val="000528EF"/>
    <w:rsid w:val="000544A7"/>
    <w:rsid w:val="00054CB1"/>
    <w:rsid w:val="00054DD3"/>
    <w:rsid w:val="00054E34"/>
    <w:rsid w:val="00054E77"/>
    <w:rsid w:val="000557EF"/>
    <w:rsid w:val="00056680"/>
    <w:rsid w:val="000616D4"/>
    <w:rsid w:val="00061769"/>
    <w:rsid w:val="000621A5"/>
    <w:rsid w:val="000629E1"/>
    <w:rsid w:val="0006472E"/>
    <w:rsid w:val="00064B16"/>
    <w:rsid w:val="0006654B"/>
    <w:rsid w:val="00066606"/>
    <w:rsid w:val="00066B24"/>
    <w:rsid w:val="00066C09"/>
    <w:rsid w:val="00067D3B"/>
    <w:rsid w:val="00071E46"/>
    <w:rsid w:val="00072FDD"/>
    <w:rsid w:val="0007365D"/>
    <w:rsid w:val="00073D19"/>
    <w:rsid w:val="00075AF7"/>
    <w:rsid w:val="00075DBE"/>
    <w:rsid w:val="000777F3"/>
    <w:rsid w:val="00077CD3"/>
    <w:rsid w:val="00081692"/>
    <w:rsid w:val="00081B10"/>
    <w:rsid w:val="00083CB6"/>
    <w:rsid w:val="00084625"/>
    <w:rsid w:val="00084E93"/>
    <w:rsid w:val="00092093"/>
    <w:rsid w:val="0009240E"/>
    <w:rsid w:val="00096CD2"/>
    <w:rsid w:val="00097FB8"/>
    <w:rsid w:val="000A0222"/>
    <w:rsid w:val="000A10AA"/>
    <w:rsid w:val="000A1DE6"/>
    <w:rsid w:val="000A3DC8"/>
    <w:rsid w:val="000A4252"/>
    <w:rsid w:val="000A4B5A"/>
    <w:rsid w:val="000A5085"/>
    <w:rsid w:val="000A5C99"/>
    <w:rsid w:val="000B0D49"/>
    <w:rsid w:val="000B2834"/>
    <w:rsid w:val="000B4B55"/>
    <w:rsid w:val="000B6A80"/>
    <w:rsid w:val="000C1004"/>
    <w:rsid w:val="000C241A"/>
    <w:rsid w:val="000C508C"/>
    <w:rsid w:val="000C70B6"/>
    <w:rsid w:val="000C7DBB"/>
    <w:rsid w:val="000C7EC7"/>
    <w:rsid w:val="000D0FD7"/>
    <w:rsid w:val="000D1F81"/>
    <w:rsid w:val="000D4DF3"/>
    <w:rsid w:val="000D5217"/>
    <w:rsid w:val="000D6D9A"/>
    <w:rsid w:val="000E025B"/>
    <w:rsid w:val="000E2267"/>
    <w:rsid w:val="000E2D30"/>
    <w:rsid w:val="000E45FD"/>
    <w:rsid w:val="000E6A3A"/>
    <w:rsid w:val="000E6D3E"/>
    <w:rsid w:val="000E6F3E"/>
    <w:rsid w:val="000F0A6B"/>
    <w:rsid w:val="000F21A0"/>
    <w:rsid w:val="000F25EC"/>
    <w:rsid w:val="000F5F16"/>
    <w:rsid w:val="000F6A7C"/>
    <w:rsid w:val="000F71C6"/>
    <w:rsid w:val="000F7225"/>
    <w:rsid w:val="000F7802"/>
    <w:rsid w:val="000F7832"/>
    <w:rsid w:val="00100231"/>
    <w:rsid w:val="00100F66"/>
    <w:rsid w:val="001018DF"/>
    <w:rsid w:val="00101AD6"/>
    <w:rsid w:val="00102540"/>
    <w:rsid w:val="00103A8E"/>
    <w:rsid w:val="00103B20"/>
    <w:rsid w:val="001055F5"/>
    <w:rsid w:val="0010690D"/>
    <w:rsid w:val="00106D03"/>
    <w:rsid w:val="001072D4"/>
    <w:rsid w:val="0010795B"/>
    <w:rsid w:val="00107A53"/>
    <w:rsid w:val="00110121"/>
    <w:rsid w:val="0011070D"/>
    <w:rsid w:val="00111F1E"/>
    <w:rsid w:val="00112BFF"/>
    <w:rsid w:val="00113CFE"/>
    <w:rsid w:val="00121E10"/>
    <w:rsid w:val="001220FE"/>
    <w:rsid w:val="00126BDE"/>
    <w:rsid w:val="001271C6"/>
    <w:rsid w:val="00127DEB"/>
    <w:rsid w:val="00130506"/>
    <w:rsid w:val="00131158"/>
    <w:rsid w:val="0013140D"/>
    <w:rsid w:val="00132BA1"/>
    <w:rsid w:val="00133014"/>
    <w:rsid w:val="00133DA8"/>
    <w:rsid w:val="0013500E"/>
    <w:rsid w:val="001366D2"/>
    <w:rsid w:val="00136724"/>
    <w:rsid w:val="00136A75"/>
    <w:rsid w:val="001374E0"/>
    <w:rsid w:val="0013761A"/>
    <w:rsid w:val="00140EC7"/>
    <w:rsid w:val="00141E8F"/>
    <w:rsid w:val="001421E2"/>
    <w:rsid w:val="00144EB5"/>
    <w:rsid w:val="00145266"/>
    <w:rsid w:val="00145517"/>
    <w:rsid w:val="0014669B"/>
    <w:rsid w:val="001478A8"/>
    <w:rsid w:val="00147AED"/>
    <w:rsid w:val="0015078B"/>
    <w:rsid w:val="001512FD"/>
    <w:rsid w:val="001515AF"/>
    <w:rsid w:val="00151AF4"/>
    <w:rsid w:val="00154F42"/>
    <w:rsid w:val="001553A6"/>
    <w:rsid w:val="00156AB9"/>
    <w:rsid w:val="001600CD"/>
    <w:rsid w:val="00160647"/>
    <w:rsid w:val="001621BA"/>
    <w:rsid w:val="00162410"/>
    <w:rsid w:val="00162C63"/>
    <w:rsid w:val="0016392D"/>
    <w:rsid w:val="0016476B"/>
    <w:rsid w:val="00164B53"/>
    <w:rsid w:val="0016666E"/>
    <w:rsid w:val="00167BB4"/>
    <w:rsid w:val="001708A5"/>
    <w:rsid w:val="001714A4"/>
    <w:rsid w:val="0017393B"/>
    <w:rsid w:val="00174537"/>
    <w:rsid w:val="00175C7D"/>
    <w:rsid w:val="00177069"/>
    <w:rsid w:val="001770BC"/>
    <w:rsid w:val="001801E1"/>
    <w:rsid w:val="001817DE"/>
    <w:rsid w:val="001817E4"/>
    <w:rsid w:val="00181DFA"/>
    <w:rsid w:val="001825AE"/>
    <w:rsid w:val="00182818"/>
    <w:rsid w:val="001839B0"/>
    <w:rsid w:val="00185024"/>
    <w:rsid w:val="0019097C"/>
    <w:rsid w:val="00193155"/>
    <w:rsid w:val="0019403F"/>
    <w:rsid w:val="00194FA9"/>
    <w:rsid w:val="00195B9F"/>
    <w:rsid w:val="00195E30"/>
    <w:rsid w:val="001974FC"/>
    <w:rsid w:val="00197A75"/>
    <w:rsid w:val="001A04C2"/>
    <w:rsid w:val="001A195B"/>
    <w:rsid w:val="001A3468"/>
    <w:rsid w:val="001A3B16"/>
    <w:rsid w:val="001A3B91"/>
    <w:rsid w:val="001A48D3"/>
    <w:rsid w:val="001A58FE"/>
    <w:rsid w:val="001A5C79"/>
    <w:rsid w:val="001A7291"/>
    <w:rsid w:val="001A72E3"/>
    <w:rsid w:val="001A7335"/>
    <w:rsid w:val="001A7B14"/>
    <w:rsid w:val="001A7CC0"/>
    <w:rsid w:val="001B0092"/>
    <w:rsid w:val="001B085D"/>
    <w:rsid w:val="001B0E18"/>
    <w:rsid w:val="001B1126"/>
    <w:rsid w:val="001B2450"/>
    <w:rsid w:val="001B3C8D"/>
    <w:rsid w:val="001B45C8"/>
    <w:rsid w:val="001B4C82"/>
    <w:rsid w:val="001B4EC5"/>
    <w:rsid w:val="001B5628"/>
    <w:rsid w:val="001B6DEC"/>
    <w:rsid w:val="001B7A7F"/>
    <w:rsid w:val="001C00D3"/>
    <w:rsid w:val="001C01C1"/>
    <w:rsid w:val="001C022D"/>
    <w:rsid w:val="001C25BE"/>
    <w:rsid w:val="001C372B"/>
    <w:rsid w:val="001C3B40"/>
    <w:rsid w:val="001C5E0C"/>
    <w:rsid w:val="001C645E"/>
    <w:rsid w:val="001C6FE9"/>
    <w:rsid w:val="001C753C"/>
    <w:rsid w:val="001C7E91"/>
    <w:rsid w:val="001D001D"/>
    <w:rsid w:val="001D0580"/>
    <w:rsid w:val="001D14D3"/>
    <w:rsid w:val="001D1FAD"/>
    <w:rsid w:val="001D2176"/>
    <w:rsid w:val="001D2E52"/>
    <w:rsid w:val="001D41DE"/>
    <w:rsid w:val="001D4A06"/>
    <w:rsid w:val="001D588C"/>
    <w:rsid w:val="001D58DB"/>
    <w:rsid w:val="001D58FE"/>
    <w:rsid w:val="001D6156"/>
    <w:rsid w:val="001D61B3"/>
    <w:rsid w:val="001D64A5"/>
    <w:rsid w:val="001D669F"/>
    <w:rsid w:val="001D7657"/>
    <w:rsid w:val="001E175D"/>
    <w:rsid w:val="001E1F4B"/>
    <w:rsid w:val="001E4E19"/>
    <w:rsid w:val="001E5353"/>
    <w:rsid w:val="001E61A4"/>
    <w:rsid w:val="001E7DC7"/>
    <w:rsid w:val="001F04EB"/>
    <w:rsid w:val="001F0574"/>
    <w:rsid w:val="001F1466"/>
    <w:rsid w:val="001F5F9D"/>
    <w:rsid w:val="001F6798"/>
    <w:rsid w:val="002008AE"/>
    <w:rsid w:val="00200EA0"/>
    <w:rsid w:val="00202CC2"/>
    <w:rsid w:val="00203343"/>
    <w:rsid w:val="002037C5"/>
    <w:rsid w:val="00203D05"/>
    <w:rsid w:val="00203E3D"/>
    <w:rsid w:val="0020430F"/>
    <w:rsid w:val="00204480"/>
    <w:rsid w:val="00205A3A"/>
    <w:rsid w:val="00212320"/>
    <w:rsid w:val="00213643"/>
    <w:rsid w:val="00214748"/>
    <w:rsid w:val="00216E37"/>
    <w:rsid w:val="00216FD7"/>
    <w:rsid w:val="00217C35"/>
    <w:rsid w:val="00221C09"/>
    <w:rsid w:val="00222219"/>
    <w:rsid w:val="00222876"/>
    <w:rsid w:val="00224089"/>
    <w:rsid w:val="00224B9A"/>
    <w:rsid w:val="00224BCE"/>
    <w:rsid w:val="00225D41"/>
    <w:rsid w:val="002304F3"/>
    <w:rsid w:val="00232006"/>
    <w:rsid w:val="00232A88"/>
    <w:rsid w:val="0023300C"/>
    <w:rsid w:val="00233533"/>
    <w:rsid w:val="00233D7E"/>
    <w:rsid w:val="00233F60"/>
    <w:rsid w:val="002347A6"/>
    <w:rsid w:val="00235148"/>
    <w:rsid w:val="00235AD7"/>
    <w:rsid w:val="00235ED6"/>
    <w:rsid w:val="0023683E"/>
    <w:rsid w:val="00237DDA"/>
    <w:rsid w:val="002402A6"/>
    <w:rsid w:val="002402E5"/>
    <w:rsid w:val="002409F5"/>
    <w:rsid w:val="002418D7"/>
    <w:rsid w:val="00244162"/>
    <w:rsid w:val="0024427C"/>
    <w:rsid w:val="0024615A"/>
    <w:rsid w:val="00246E5F"/>
    <w:rsid w:val="00247C43"/>
    <w:rsid w:val="00250369"/>
    <w:rsid w:val="00251CDB"/>
    <w:rsid w:val="00251DDA"/>
    <w:rsid w:val="002520CC"/>
    <w:rsid w:val="00253071"/>
    <w:rsid w:val="00253A45"/>
    <w:rsid w:val="00254244"/>
    <w:rsid w:val="00254672"/>
    <w:rsid w:val="00257BB3"/>
    <w:rsid w:val="00260377"/>
    <w:rsid w:val="00261DE1"/>
    <w:rsid w:val="00263217"/>
    <w:rsid w:val="00263A22"/>
    <w:rsid w:val="00263F32"/>
    <w:rsid w:val="00263F4D"/>
    <w:rsid w:val="0026464C"/>
    <w:rsid w:val="00266220"/>
    <w:rsid w:val="002709DD"/>
    <w:rsid w:val="00273291"/>
    <w:rsid w:val="002737B7"/>
    <w:rsid w:val="00275086"/>
    <w:rsid w:val="0027516A"/>
    <w:rsid w:val="00275182"/>
    <w:rsid w:val="0027611B"/>
    <w:rsid w:val="002763F3"/>
    <w:rsid w:val="002820A6"/>
    <w:rsid w:val="0028229B"/>
    <w:rsid w:val="002822AB"/>
    <w:rsid w:val="00282971"/>
    <w:rsid w:val="00282D36"/>
    <w:rsid w:val="00283B70"/>
    <w:rsid w:val="0028419F"/>
    <w:rsid w:val="00285874"/>
    <w:rsid w:val="00286EB2"/>
    <w:rsid w:val="00287AB2"/>
    <w:rsid w:val="002901DA"/>
    <w:rsid w:val="0029138B"/>
    <w:rsid w:val="002924C8"/>
    <w:rsid w:val="00293487"/>
    <w:rsid w:val="00293F88"/>
    <w:rsid w:val="00295CA4"/>
    <w:rsid w:val="00297D85"/>
    <w:rsid w:val="002A0804"/>
    <w:rsid w:val="002A1F56"/>
    <w:rsid w:val="002A2546"/>
    <w:rsid w:val="002A28A7"/>
    <w:rsid w:val="002B03B3"/>
    <w:rsid w:val="002B3E8A"/>
    <w:rsid w:val="002B4367"/>
    <w:rsid w:val="002B51EA"/>
    <w:rsid w:val="002B60EF"/>
    <w:rsid w:val="002B741D"/>
    <w:rsid w:val="002C0062"/>
    <w:rsid w:val="002C04FC"/>
    <w:rsid w:val="002C0D36"/>
    <w:rsid w:val="002C0E13"/>
    <w:rsid w:val="002C126F"/>
    <w:rsid w:val="002C19A0"/>
    <w:rsid w:val="002C2173"/>
    <w:rsid w:val="002C31FB"/>
    <w:rsid w:val="002C32C9"/>
    <w:rsid w:val="002C3A95"/>
    <w:rsid w:val="002C40B2"/>
    <w:rsid w:val="002C5B14"/>
    <w:rsid w:val="002C5B8C"/>
    <w:rsid w:val="002C65C6"/>
    <w:rsid w:val="002C77EA"/>
    <w:rsid w:val="002D003F"/>
    <w:rsid w:val="002D137A"/>
    <w:rsid w:val="002D183A"/>
    <w:rsid w:val="002D1966"/>
    <w:rsid w:val="002D3A2B"/>
    <w:rsid w:val="002D4FD0"/>
    <w:rsid w:val="002D53C5"/>
    <w:rsid w:val="002D6A62"/>
    <w:rsid w:val="002D6EE2"/>
    <w:rsid w:val="002D7F90"/>
    <w:rsid w:val="002E0155"/>
    <w:rsid w:val="002E02E4"/>
    <w:rsid w:val="002E09B2"/>
    <w:rsid w:val="002E442F"/>
    <w:rsid w:val="002E4D76"/>
    <w:rsid w:val="002E5F2C"/>
    <w:rsid w:val="002E70D0"/>
    <w:rsid w:val="002E7E62"/>
    <w:rsid w:val="002F3FA8"/>
    <w:rsid w:val="002F6E68"/>
    <w:rsid w:val="002F7F6F"/>
    <w:rsid w:val="003020E7"/>
    <w:rsid w:val="003039FC"/>
    <w:rsid w:val="00304718"/>
    <w:rsid w:val="003062FC"/>
    <w:rsid w:val="00306E55"/>
    <w:rsid w:val="00310996"/>
    <w:rsid w:val="00310D45"/>
    <w:rsid w:val="00311762"/>
    <w:rsid w:val="00311EB2"/>
    <w:rsid w:val="0031396B"/>
    <w:rsid w:val="003151FF"/>
    <w:rsid w:val="00315B5B"/>
    <w:rsid w:val="00316B0C"/>
    <w:rsid w:val="0031718E"/>
    <w:rsid w:val="003223CD"/>
    <w:rsid w:val="00323E85"/>
    <w:rsid w:val="003244C6"/>
    <w:rsid w:val="003247EC"/>
    <w:rsid w:val="00325109"/>
    <w:rsid w:val="003255D1"/>
    <w:rsid w:val="00325CBE"/>
    <w:rsid w:val="00325FA2"/>
    <w:rsid w:val="003265A5"/>
    <w:rsid w:val="00326A92"/>
    <w:rsid w:val="00326C77"/>
    <w:rsid w:val="00330344"/>
    <w:rsid w:val="00330545"/>
    <w:rsid w:val="00330C13"/>
    <w:rsid w:val="00335583"/>
    <w:rsid w:val="003408AE"/>
    <w:rsid w:val="0034123B"/>
    <w:rsid w:val="00343078"/>
    <w:rsid w:val="003437D8"/>
    <w:rsid w:val="00344662"/>
    <w:rsid w:val="00345EF1"/>
    <w:rsid w:val="0034745B"/>
    <w:rsid w:val="00350157"/>
    <w:rsid w:val="00350A01"/>
    <w:rsid w:val="0035100B"/>
    <w:rsid w:val="0035102D"/>
    <w:rsid w:val="00351D98"/>
    <w:rsid w:val="00352C80"/>
    <w:rsid w:val="0035423E"/>
    <w:rsid w:val="003568E8"/>
    <w:rsid w:val="00356BBF"/>
    <w:rsid w:val="0036081E"/>
    <w:rsid w:val="00360A32"/>
    <w:rsid w:val="00362CEE"/>
    <w:rsid w:val="003635FE"/>
    <w:rsid w:val="00363DC5"/>
    <w:rsid w:val="00365C91"/>
    <w:rsid w:val="00367074"/>
    <w:rsid w:val="00367DF3"/>
    <w:rsid w:val="00371120"/>
    <w:rsid w:val="003711D5"/>
    <w:rsid w:val="00371920"/>
    <w:rsid w:val="00371D5B"/>
    <w:rsid w:val="00373676"/>
    <w:rsid w:val="00374A0A"/>
    <w:rsid w:val="003755C9"/>
    <w:rsid w:val="003758C3"/>
    <w:rsid w:val="003762F3"/>
    <w:rsid w:val="003766A9"/>
    <w:rsid w:val="00377C1D"/>
    <w:rsid w:val="00377C39"/>
    <w:rsid w:val="00377E81"/>
    <w:rsid w:val="0038142A"/>
    <w:rsid w:val="0038194A"/>
    <w:rsid w:val="00382C76"/>
    <w:rsid w:val="00384A66"/>
    <w:rsid w:val="0038519E"/>
    <w:rsid w:val="0038532C"/>
    <w:rsid w:val="003863D4"/>
    <w:rsid w:val="00386B16"/>
    <w:rsid w:val="00390463"/>
    <w:rsid w:val="00393876"/>
    <w:rsid w:val="003954A1"/>
    <w:rsid w:val="003957FC"/>
    <w:rsid w:val="003972BF"/>
    <w:rsid w:val="003A1024"/>
    <w:rsid w:val="003A187B"/>
    <w:rsid w:val="003A2A4F"/>
    <w:rsid w:val="003A2B22"/>
    <w:rsid w:val="003A315E"/>
    <w:rsid w:val="003A3238"/>
    <w:rsid w:val="003A385F"/>
    <w:rsid w:val="003A3C85"/>
    <w:rsid w:val="003A3E68"/>
    <w:rsid w:val="003A43D7"/>
    <w:rsid w:val="003A43E3"/>
    <w:rsid w:val="003B225C"/>
    <w:rsid w:val="003B25E7"/>
    <w:rsid w:val="003B2802"/>
    <w:rsid w:val="003B2DCC"/>
    <w:rsid w:val="003B4AA6"/>
    <w:rsid w:val="003B4F49"/>
    <w:rsid w:val="003B5BDA"/>
    <w:rsid w:val="003B5C78"/>
    <w:rsid w:val="003B6277"/>
    <w:rsid w:val="003B6BD1"/>
    <w:rsid w:val="003B6F98"/>
    <w:rsid w:val="003C0837"/>
    <w:rsid w:val="003C15A6"/>
    <w:rsid w:val="003C160D"/>
    <w:rsid w:val="003C2D2C"/>
    <w:rsid w:val="003C3713"/>
    <w:rsid w:val="003C4E84"/>
    <w:rsid w:val="003C656F"/>
    <w:rsid w:val="003D3A7B"/>
    <w:rsid w:val="003D4521"/>
    <w:rsid w:val="003D46A0"/>
    <w:rsid w:val="003D4936"/>
    <w:rsid w:val="003D4B88"/>
    <w:rsid w:val="003D525A"/>
    <w:rsid w:val="003D57C1"/>
    <w:rsid w:val="003D5CA5"/>
    <w:rsid w:val="003D6CAC"/>
    <w:rsid w:val="003E0A80"/>
    <w:rsid w:val="003E13F0"/>
    <w:rsid w:val="003E4D96"/>
    <w:rsid w:val="003E7D38"/>
    <w:rsid w:val="003F0C18"/>
    <w:rsid w:val="003F1187"/>
    <w:rsid w:val="003F157C"/>
    <w:rsid w:val="003F1D9B"/>
    <w:rsid w:val="003F4F8F"/>
    <w:rsid w:val="003F6C60"/>
    <w:rsid w:val="003F7110"/>
    <w:rsid w:val="00401307"/>
    <w:rsid w:val="0040518E"/>
    <w:rsid w:val="0040580B"/>
    <w:rsid w:val="0040723D"/>
    <w:rsid w:val="00410017"/>
    <w:rsid w:val="0041190C"/>
    <w:rsid w:val="00411B31"/>
    <w:rsid w:val="0041313C"/>
    <w:rsid w:val="004132F4"/>
    <w:rsid w:val="0041398A"/>
    <w:rsid w:val="00416BF7"/>
    <w:rsid w:val="004173BA"/>
    <w:rsid w:val="00417C4E"/>
    <w:rsid w:val="00420C7C"/>
    <w:rsid w:val="00421242"/>
    <w:rsid w:val="00421A6C"/>
    <w:rsid w:val="00421FF7"/>
    <w:rsid w:val="0042462B"/>
    <w:rsid w:val="004255F1"/>
    <w:rsid w:val="004256C2"/>
    <w:rsid w:val="00425778"/>
    <w:rsid w:val="00427174"/>
    <w:rsid w:val="004301F4"/>
    <w:rsid w:val="004326F3"/>
    <w:rsid w:val="00432D8A"/>
    <w:rsid w:val="00433269"/>
    <w:rsid w:val="00433893"/>
    <w:rsid w:val="004345BC"/>
    <w:rsid w:val="00435866"/>
    <w:rsid w:val="004358DE"/>
    <w:rsid w:val="00435C5D"/>
    <w:rsid w:val="00436C40"/>
    <w:rsid w:val="00436D6F"/>
    <w:rsid w:val="00437D52"/>
    <w:rsid w:val="00441F80"/>
    <w:rsid w:val="00444502"/>
    <w:rsid w:val="004458A2"/>
    <w:rsid w:val="004460D3"/>
    <w:rsid w:val="00446F84"/>
    <w:rsid w:val="0044756F"/>
    <w:rsid w:val="00447E51"/>
    <w:rsid w:val="00450B4C"/>
    <w:rsid w:val="0045211F"/>
    <w:rsid w:val="00455B9F"/>
    <w:rsid w:val="00455D2F"/>
    <w:rsid w:val="00456572"/>
    <w:rsid w:val="004569FE"/>
    <w:rsid w:val="00457003"/>
    <w:rsid w:val="004570FB"/>
    <w:rsid w:val="00461119"/>
    <w:rsid w:val="00462541"/>
    <w:rsid w:val="00463E78"/>
    <w:rsid w:val="0046454A"/>
    <w:rsid w:val="004669AD"/>
    <w:rsid w:val="00467F28"/>
    <w:rsid w:val="00470C9E"/>
    <w:rsid w:val="004735E5"/>
    <w:rsid w:val="004737B9"/>
    <w:rsid w:val="0047584A"/>
    <w:rsid w:val="00477BB8"/>
    <w:rsid w:val="00477C7D"/>
    <w:rsid w:val="00480FC9"/>
    <w:rsid w:val="0048131D"/>
    <w:rsid w:val="00485423"/>
    <w:rsid w:val="00487E18"/>
    <w:rsid w:val="004901F9"/>
    <w:rsid w:val="0049262C"/>
    <w:rsid w:val="0049419C"/>
    <w:rsid w:val="00495D13"/>
    <w:rsid w:val="004A189C"/>
    <w:rsid w:val="004A2906"/>
    <w:rsid w:val="004A3B92"/>
    <w:rsid w:val="004A468C"/>
    <w:rsid w:val="004A5173"/>
    <w:rsid w:val="004A67C9"/>
    <w:rsid w:val="004A6A21"/>
    <w:rsid w:val="004B0661"/>
    <w:rsid w:val="004B1019"/>
    <w:rsid w:val="004B16BB"/>
    <w:rsid w:val="004B1B6A"/>
    <w:rsid w:val="004B2C53"/>
    <w:rsid w:val="004B3B4F"/>
    <w:rsid w:val="004B54EC"/>
    <w:rsid w:val="004B55E7"/>
    <w:rsid w:val="004C0CF5"/>
    <w:rsid w:val="004C1300"/>
    <w:rsid w:val="004C17FD"/>
    <w:rsid w:val="004C19C2"/>
    <w:rsid w:val="004C2A2B"/>
    <w:rsid w:val="004C2AE9"/>
    <w:rsid w:val="004C68ED"/>
    <w:rsid w:val="004C7122"/>
    <w:rsid w:val="004C7D13"/>
    <w:rsid w:val="004D2D7E"/>
    <w:rsid w:val="004D31D6"/>
    <w:rsid w:val="004D31E7"/>
    <w:rsid w:val="004D3EA5"/>
    <w:rsid w:val="004D4F1A"/>
    <w:rsid w:val="004D61CE"/>
    <w:rsid w:val="004D714F"/>
    <w:rsid w:val="004E08B8"/>
    <w:rsid w:val="004E3117"/>
    <w:rsid w:val="004E3441"/>
    <w:rsid w:val="004E68CF"/>
    <w:rsid w:val="004E7AD4"/>
    <w:rsid w:val="004F4FC5"/>
    <w:rsid w:val="004F5DEA"/>
    <w:rsid w:val="004F7721"/>
    <w:rsid w:val="0050086C"/>
    <w:rsid w:val="005012C7"/>
    <w:rsid w:val="005015F1"/>
    <w:rsid w:val="00502A17"/>
    <w:rsid w:val="00503B41"/>
    <w:rsid w:val="005042AB"/>
    <w:rsid w:val="0050611F"/>
    <w:rsid w:val="005066A2"/>
    <w:rsid w:val="00507AB6"/>
    <w:rsid w:val="00507D97"/>
    <w:rsid w:val="0051107E"/>
    <w:rsid w:val="0051166F"/>
    <w:rsid w:val="005119A7"/>
    <w:rsid w:val="00512360"/>
    <w:rsid w:val="0051332F"/>
    <w:rsid w:val="00514203"/>
    <w:rsid w:val="0051571F"/>
    <w:rsid w:val="00515880"/>
    <w:rsid w:val="00516BC4"/>
    <w:rsid w:val="005208B9"/>
    <w:rsid w:val="00521530"/>
    <w:rsid w:val="00523A9C"/>
    <w:rsid w:val="005253DE"/>
    <w:rsid w:val="005257D2"/>
    <w:rsid w:val="00525E25"/>
    <w:rsid w:val="005268F6"/>
    <w:rsid w:val="00526AC8"/>
    <w:rsid w:val="00526F36"/>
    <w:rsid w:val="0052734D"/>
    <w:rsid w:val="005306F4"/>
    <w:rsid w:val="00530A88"/>
    <w:rsid w:val="00531472"/>
    <w:rsid w:val="00531B5F"/>
    <w:rsid w:val="00532E19"/>
    <w:rsid w:val="00532ED2"/>
    <w:rsid w:val="00533888"/>
    <w:rsid w:val="00535052"/>
    <w:rsid w:val="005352F4"/>
    <w:rsid w:val="0053550E"/>
    <w:rsid w:val="00536A23"/>
    <w:rsid w:val="00537142"/>
    <w:rsid w:val="005403D8"/>
    <w:rsid w:val="00541019"/>
    <w:rsid w:val="005423A7"/>
    <w:rsid w:val="005424BE"/>
    <w:rsid w:val="00542A58"/>
    <w:rsid w:val="00544B52"/>
    <w:rsid w:val="00546446"/>
    <w:rsid w:val="0054783D"/>
    <w:rsid w:val="00550B31"/>
    <w:rsid w:val="005514D9"/>
    <w:rsid w:val="00551B05"/>
    <w:rsid w:val="00551EE3"/>
    <w:rsid w:val="0055237F"/>
    <w:rsid w:val="00554604"/>
    <w:rsid w:val="00555FBE"/>
    <w:rsid w:val="00556C35"/>
    <w:rsid w:val="0056227A"/>
    <w:rsid w:val="00562F30"/>
    <w:rsid w:val="005637FB"/>
    <w:rsid w:val="0056432A"/>
    <w:rsid w:val="005644B8"/>
    <w:rsid w:val="00565074"/>
    <w:rsid w:val="005659CB"/>
    <w:rsid w:val="00566E0F"/>
    <w:rsid w:val="00570639"/>
    <w:rsid w:val="005713FD"/>
    <w:rsid w:val="005724B8"/>
    <w:rsid w:val="00572C58"/>
    <w:rsid w:val="00573A69"/>
    <w:rsid w:val="0057697A"/>
    <w:rsid w:val="00577150"/>
    <w:rsid w:val="0057718D"/>
    <w:rsid w:val="0058119D"/>
    <w:rsid w:val="005815E3"/>
    <w:rsid w:val="005848CF"/>
    <w:rsid w:val="00591DA8"/>
    <w:rsid w:val="00592802"/>
    <w:rsid w:val="00593247"/>
    <w:rsid w:val="00594D41"/>
    <w:rsid w:val="005A085E"/>
    <w:rsid w:val="005A24D0"/>
    <w:rsid w:val="005A4AB4"/>
    <w:rsid w:val="005A4CDF"/>
    <w:rsid w:val="005A5898"/>
    <w:rsid w:val="005A74B4"/>
    <w:rsid w:val="005B1D41"/>
    <w:rsid w:val="005B2DA0"/>
    <w:rsid w:val="005B4BA1"/>
    <w:rsid w:val="005B5792"/>
    <w:rsid w:val="005B5ACD"/>
    <w:rsid w:val="005B5C16"/>
    <w:rsid w:val="005B600E"/>
    <w:rsid w:val="005B6051"/>
    <w:rsid w:val="005B6627"/>
    <w:rsid w:val="005B7787"/>
    <w:rsid w:val="005B7DFF"/>
    <w:rsid w:val="005C0349"/>
    <w:rsid w:val="005C0A97"/>
    <w:rsid w:val="005C13CC"/>
    <w:rsid w:val="005C1CEB"/>
    <w:rsid w:val="005C2CD6"/>
    <w:rsid w:val="005C4B18"/>
    <w:rsid w:val="005C4E32"/>
    <w:rsid w:val="005C699D"/>
    <w:rsid w:val="005C74EE"/>
    <w:rsid w:val="005D0883"/>
    <w:rsid w:val="005D0BA5"/>
    <w:rsid w:val="005D12F2"/>
    <w:rsid w:val="005D1965"/>
    <w:rsid w:val="005D401F"/>
    <w:rsid w:val="005D5AE0"/>
    <w:rsid w:val="005D7F48"/>
    <w:rsid w:val="005E3101"/>
    <w:rsid w:val="005E546A"/>
    <w:rsid w:val="005E5648"/>
    <w:rsid w:val="005F0079"/>
    <w:rsid w:val="005F2B92"/>
    <w:rsid w:val="005F4DB4"/>
    <w:rsid w:val="005F5FCA"/>
    <w:rsid w:val="005F6E65"/>
    <w:rsid w:val="006001F0"/>
    <w:rsid w:val="006002E3"/>
    <w:rsid w:val="00600D44"/>
    <w:rsid w:val="00601C5D"/>
    <w:rsid w:val="00604A8C"/>
    <w:rsid w:val="00606650"/>
    <w:rsid w:val="00607638"/>
    <w:rsid w:val="00607710"/>
    <w:rsid w:val="00610951"/>
    <w:rsid w:val="0061290B"/>
    <w:rsid w:val="00613661"/>
    <w:rsid w:val="00613DB2"/>
    <w:rsid w:val="0061455A"/>
    <w:rsid w:val="00615E29"/>
    <w:rsid w:val="00616E50"/>
    <w:rsid w:val="006172B7"/>
    <w:rsid w:val="00617D7F"/>
    <w:rsid w:val="00621D97"/>
    <w:rsid w:val="006223D9"/>
    <w:rsid w:val="00622AA2"/>
    <w:rsid w:val="00623D13"/>
    <w:rsid w:val="006240E4"/>
    <w:rsid w:val="0062410D"/>
    <w:rsid w:val="00625062"/>
    <w:rsid w:val="006272A2"/>
    <w:rsid w:val="00627F91"/>
    <w:rsid w:val="00630F6D"/>
    <w:rsid w:val="00632D77"/>
    <w:rsid w:val="00634191"/>
    <w:rsid w:val="00634F2F"/>
    <w:rsid w:val="00636393"/>
    <w:rsid w:val="00636BD5"/>
    <w:rsid w:val="006375B7"/>
    <w:rsid w:val="006378FF"/>
    <w:rsid w:val="00640928"/>
    <w:rsid w:val="006411A4"/>
    <w:rsid w:val="006439F2"/>
    <w:rsid w:val="00645559"/>
    <w:rsid w:val="00646B15"/>
    <w:rsid w:val="0064701C"/>
    <w:rsid w:val="00650819"/>
    <w:rsid w:val="00650C42"/>
    <w:rsid w:val="00651352"/>
    <w:rsid w:val="00651F8A"/>
    <w:rsid w:val="0065223F"/>
    <w:rsid w:val="00652693"/>
    <w:rsid w:val="00653682"/>
    <w:rsid w:val="006555E4"/>
    <w:rsid w:val="00662FCF"/>
    <w:rsid w:val="00663631"/>
    <w:rsid w:val="006642DD"/>
    <w:rsid w:val="0066471B"/>
    <w:rsid w:val="00664A5B"/>
    <w:rsid w:val="00665D51"/>
    <w:rsid w:val="0066659C"/>
    <w:rsid w:val="0066734A"/>
    <w:rsid w:val="00667CDB"/>
    <w:rsid w:val="00667D14"/>
    <w:rsid w:val="006700DD"/>
    <w:rsid w:val="00673A8E"/>
    <w:rsid w:val="00674A30"/>
    <w:rsid w:val="00676EC0"/>
    <w:rsid w:val="00677066"/>
    <w:rsid w:val="006778A0"/>
    <w:rsid w:val="006805DE"/>
    <w:rsid w:val="00681C30"/>
    <w:rsid w:val="00682160"/>
    <w:rsid w:val="006831CF"/>
    <w:rsid w:val="006852FE"/>
    <w:rsid w:val="006856BF"/>
    <w:rsid w:val="006869B3"/>
    <w:rsid w:val="00686B5F"/>
    <w:rsid w:val="00686D2F"/>
    <w:rsid w:val="00694248"/>
    <w:rsid w:val="006979D1"/>
    <w:rsid w:val="006A086D"/>
    <w:rsid w:val="006A0873"/>
    <w:rsid w:val="006A1261"/>
    <w:rsid w:val="006A19F8"/>
    <w:rsid w:val="006A21BA"/>
    <w:rsid w:val="006A245E"/>
    <w:rsid w:val="006A36BB"/>
    <w:rsid w:val="006A3930"/>
    <w:rsid w:val="006A3E7F"/>
    <w:rsid w:val="006A58EB"/>
    <w:rsid w:val="006B1B6C"/>
    <w:rsid w:val="006B22A7"/>
    <w:rsid w:val="006B56C4"/>
    <w:rsid w:val="006B64B9"/>
    <w:rsid w:val="006B6FAA"/>
    <w:rsid w:val="006C0F1F"/>
    <w:rsid w:val="006C14CF"/>
    <w:rsid w:val="006C1FC6"/>
    <w:rsid w:val="006C2690"/>
    <w:rsid w:val="006C2701"/>
    <w:rsid w:val="006C2D09"/>
    <w:rsid w:val="006C2D89"/>
    <w:rsid w:val="006C2EE6"/>
    <w:rsid w:val="006C412D"/>
    <w:rsid w:val="006C5F48"/>
    <w:rsid w:val="006C63EB"/>
    <w:rsid w:val="006C6EDE"/>
    <w:rsid w:val="006D24C0"/>
    <w:rsid w:val="006D2E25"/>
    <w:rsid w:val="006D3EF7"/>
    <w:rsid w:val="006D4D04"/>
    <w:rsid w:val="006D72C5"/>
    <w:rsid w:val="006E0843"/>
    <w:rsid w:val="006E1FC8"/>
    <w:rsid w:val="006E3086"/>
    <w:rsid w:val="006E34F1"/>
    <w:rsid w:val="006E3827"/>
    <w:rsid w:val="006E3AC8"/>
    <w:rsid w:val="006E4032"/>
    <w:rsid w:val="006E67A3"/>
    <w:rsid w:val="006E7921"/>
    <w:rsid w:val="006F0329"/>
    <w:rsid w:val="006F2514"/>
    <w:rsid w:val="006F2E6D"/>
    <w:rsid w:val="006F3BAB"/>
    <w:rsid w:val="006F4033"/>
    <w:rsid w:val="006F511D"/>
    <w:rsid w:val="006F53ED"/>
    <w:rsid w:val="006F5BC6"/>
    <w:rsid w:val="00700ACA"/>
    <w:rsid w:val="00700F95"/>
    <w:rsid w:val="007015EA"/>
    <w:rsid w:val="00701C6C"/>
    <w:rsid w:val="007028C8"/>
    <w:rsid w:val="00702C32"/>
    <w:rsid w:val="00703900"/>
    <w:rsid w:val="00703DDD"/>
    <w:rsid w:val="00703EF0"/>
    <w:rsid w:val="00704ED2"/>
    <w:rsid w:val="007057AC"/>
    <w:rsid w:val="00706538"/>
    <w:rsid w:val="00707344"/>
    <w:rsid w:val="00707457"/>
    <w:rsid w:val="00711965"/>
    <w:rsid w:val="00711A5C"/>
    <w:rsid w:val="00715D84"/>
    <w:rsid w:val="0071601C"/>
    <w:rsid w:val="00716130"/>
    <w:rsid w:val="0071660A"/>
    <w:rsid w:val="007167C0"/>
    <w:rsid w:val="007175E1"/>
    <w:rsid w:val="00720533"/>
    <w:rsid w:val="007208D9"/>
    <w:rsid w:val="00720947"/>
    <w:rsid w:val="007221A5"/>
    <w:rsid w:val="00722778"/>
    <w:rsid w:val="00722960"/>
    <w:rsid w:val="0072314C"/>
    <w:rsid w:val="00723492"/>
    <w:rsid w:val="0072757F"/>
    <w:rsid w:val="00727D5C"/>
    <w:rsid w:val="007301F4"/>
    <w:rsid w:val="00731F13"/>
    <w:rsid w:val="00733297"/>
    <w:rsid w:val="00733A2D"/>
    <w:rsid w:val="00735EA8"/>
    <w:rsid w:val="0073756C"/>
    <w:rsid w:val="00737CBD"/>
    <w:rsid w:val="00741833"/>
    <w:rsid w:val="007440D3"/>
    <w:rsid w:val="007474BD"/>
    <w:rsid w:val="00747C1D"/>
    <w:rsid w:val="007502DA"/>
    <w:rsid w:val="007519AB"/>
    <w:rsid w:val="0075253B"/>
    <w:rsid w:val="00753C9A"/>
    <w:rsid w:val="00753F97"/>
    <w:rsid w:val="00754197"/>
    <w:rsid w:val="0075443A"/>
    <w:rsid w:val="00755ED0"/>
    <w:rsid w:val="00757EA0"/>
    <w:rsid w:val="0076153E"/>
    <w:rsid w:val="00761B22"/>
    <w:rsid w:val="00761E3F"/>
    <w:rsid w:val="00762BE6"/>
    <w:rsid w:val="007633E1"/>
    <w:rsid w:val="0076369F"/>
    <w:rsid w:val="007645C8"/>
    <w:rsid w:val="007660B6"/>
    <w:rsid w:val="0076647E"/>
    <w:rsid w:val="00767AD9"/>
    <w:rsid w:val="00773452"/>
    <w:rsid w:val="00774244"/>
    <w:rsid w:val="007742AD"/>
    <w:rsid w:val="007758C1"/>
    <w:rsid w:val="007777E9"/>
    <w:rsid w:val="00780821"/>
    <w:rsid w:val="00781C2A"/>
    <w:rsid w:val="007822E9"/>
    <w:rsid w:val="00782FA6"/>
    <w:rsid w:val="007870B3"/>
    <w:rsid w:val="007914E5"/>
    <w:rsid w:val="007939B5"/>
    <w:rsid w:val="00793D0B"/>
    <w:rsid w:val="00793DE5"/>
    <w:rsid w:val="007979FE"/>
    <w:rsid w:val="007A1906"/>
    <w:rsid w:val="007A236D"/>
    <w:rsid w:val="007A550E"/>
    <w:rsid w:val="007A5824"/>
    <w:rsid w:val="007A678C"/>
    <w:rsid w:val="007B0430"/>
    <w:rsid w:val="007B12F7"/>
    <w:rsid w:val="007B17AB"/>
    <w:rsid w:val="007B41A4"/>
    <w:rsid w:val="007B5149"/>
    <w:rsid w:val="007B671A"/>
    <w:rsid w:val="007B6F59"/>
    <w:rsid w:val="007C24B0"/>
    <w:rsid w:val="007C6511"/>
    <w:rsid w:val="007C74BE"/>
    <w:rsid w:val="007C7CB6"/>
    <w:rsid w:val="007C7EA8"/>
    <w:rsid w:val="007C7FF1"/>
    <w:rsid w:val="007D2EFC"/>
    <w:rsid w:val="007D30D8"/>
    <w:rsid w:val="007D33D5"/>
    <w:rsid w:val="007D3785"/>
    <w:rsid w:val="007D3A45"/>
    <w:rsid w:val="007D487C"/>
    <w:rsid w:val="007D5E14"/>
    <w:rsid w:val="007D68CC"/>
    <w:rsid w:val="007D7D1A"/>
    <w:rsid w:val="007E208F"/>
    <w:rsid w:val="007E3660"/>
    <w:rsid w:val="007E381A"/>
    <w:rsid w:val="007E53E4"/>
    <w:rsid w:val="007E5A09"/>
    <w:rsid w:val="007E5F01"/>
    <w:rsid w:val="007E6865"/>
    <w:rsid w:val="007F0DCC"/>
    <w:rsid w:val="007F1088"/>
    <w:rsid w:val="007F1A61"/>
    <w:rsid w:val="007F1D3A"/>
    <w:rsid w:val="007F284D"/>
    <w:rsid w:val="007F4BE6"/>
    <w:rsid w:val="007F6A6F"/>
    <w:rsid w:val="007F6C64"/>
    <w:rsid w:val="007F767B"/>
    <w:rsid w:val="007F798B"/>
    <w:rsid w:val="008001AE"/>
    <w:rsid w:val="00801173"/>
    <w:rsid w:val="00801C8F"/>
    <w:rsid w:val="0080210B"/>
    <w:rsid w:val="008023D6"/>
    <w:rsid w:val="00802B91"/>
    <w:rsid w:val="00805597"/>
    <w:rsid w:val="008061BC"/>
    <w:rsid w:val="008071B9"/>
    <w:rsid w:val="0080767E"/>
    <w:rsid w:val="0080798B"/>
    <w:rsid w:val="00811187"/>
    <w:rsid w:val="00811EC4"/>
    <w:rsid w:val="00812A28"/>
    <w:rsid w:val="00814468"/>
    <w:rsid w:val="00815882"/>
    <w:rsid w:val="00815C42"/>
    <w:rsid w:val="008162BB"/>
    <w:rsid w:val="008162F2"/>
    <w:rsid w:val="008176B3"/>
    <w:rsid w:val="00817B29"/>
    <w:rsid w:val="0082152F"/>
    <w:rsid w:val="00821F5C"/>
    <w:rsid w:val="0082304C"/>
    <w:rsid w:val="0082337F"/>
    <w:rsid w:val="00823CD6"/>
    <w:rsid w:val="0082404D"/>
    <w:rsid w:val="00824872"/>
    <w:rsid w:val="00825947"/>
    <w:rsid w:val="00825FFC"/>
    <w:rsid w:val="008266E9"/>
    <w:rsid w:val="00827DFD"/>
    <w:rsid w:val="0083148C"/>
    <w:rsid w:val="00831AF7"/>
    <w:rsid w:val="00832DCC"/>
    <w:rsid w:val="0083352B"/>
    <w:rsid w:val="0083496E"/>
    <w:rsid w:val="0083629B"/>
    <w:rsid w:val="00840098"/>
    <w:rsid w:val="008403AF"/>
    <w:rsid w:val="00840559"/>
    <w:rsid w:val="008432B9"/>
    <w:rsid w:val="0084379A"/>
    <w:rsid w:val="008445FB"/>
    <w:rsid w:val="008453C2"/>
    <w:rsid w:val="0084550B"/>
    <w:rsid w:val="00845823"/>
    <w:rsid w:val="00846C9B"/>
    <w:rsid w:val="00847DFE"/>
    <w:rsid w:val="008505DA"/>
    <w:rsid w:val="008506D3"/>
    <w:rsid w:val="00850B65"/>
    <w:rsid w:val="00851417"/>
    <w:rsid w:val="008515AB"/>
    <w:rsid w:val="00851E4D"/>
    <w:rsid w:val="00851FA7"/>
    <w:rsid w:val="00855920"/>
    <w:rsid w:val="008567E5"/>
    <w:rsid w:val="00857436"/>
    <w:rsid w:val="00861BD2"/>
    <w:rsid w:val="00865042"/>
    <w:rsid w:val="008650C0"/>
    <w:rsid w:val="0086560E"/>
    <w:rsid w:val="00866337"/>
    <w:rsid w:val="00870E41"/>
    <w:rsid w:val="00871476"/>
    <w:rsid w:val="0087224E"/>
    <w:rsid w:val="00872A25"/>
    <w:rsid w:val="00872D6D"/>
    <w:rsid w:val="00873E1A"/>
    <w:rsid w:val="0087460D"/>
    <w:rsid w:val="008763F3"/>
    <w:rsid w:val="008779E3"/>
    <w:rsid w:val="0088009A"/>
    <w:rsid w:val="00880379"/>
    <w:rsid w:val="0088091C"/>
    <w:rsid w:val="00881B70"/>
    <w:rsid w:val="00881F53"/>
    <w:rsid w:val="00882D14"/>
    <w:rsid w:val="00882E03"/>
    <w:rsid w:val="008846A8"/>
    <w:rsid w:val="00885065"/>
    <w:rsid w:val="00885480"/>
    <w:rsid w:val="00886095"/>
    <w:rsid w:val="00886B24"/>
    <w:rsid w:val="00887E40"/>
    <w:rsid w:val="008909CF"/>
    <w:rsid w:val="00892537"/>
    <w:rsid w:val="008932A6"/>
    <w:rsid w:val="00895C5C"/>
    <w:rsid w:val="00895F9F"/>
    <w:rsid w:val="0089702F"/>
    <w:rsid w:val="008976AD"/>
    <w:rsid w:val="008A070E"/>
    <w:rsid w:val="008A1080"/>
    <w:rsid w:val="008A18E5"/>
    <w:rsid w:val="008A1C0F"/>
    <w:rsid w:val="008A2531"/>
    <w:rsid w:val="008A3E16"/>
    <w:rsid w:val="008A4DF9"/>
    <w:rsid w:val="008A785E"/>
    <w:rsid w:val="008B120B"/>
    <w:rsid w:val="008B2D8D"/>
    <w:rsid w:val="008B5A24"/>
    <w:rsid w:val="008B5B6B"/>
    <w:rsid w:val="008B67A9"/>
    <w:rsid w:val="008B75C4"/>
    <w:rsid w:val="008B7945"/>
    <w:rsid w:val="008B7B6B"/>
    <w:rsid w:val="008C01B2"/>
    <w:rsid w:val="008C02D0"/>
    <w:rsid w:val="008C1342"/>
    <w:rsid w:val="008C1B9B"/>
    <w:rsid w:val="008C2C4F"/>
    <w:rsid w:val="008C39F1"/>
    <w:rsid w:val="008C4640"/>
    <w:rsid w:val="008C49FE"/>
    <w:rsid w:val="008C5409"/>
    <w:rsid w:val="008C6256"/>
    <w:rsid w:val="008C62C8"/>
    <w:rsid w:val="008C694A"/>
    <w:rsid w:val="008C6B5B"/>
    <w:rsid w:val="008C6BBD"/>
    <w:rsid w:val="008C7ACF"/>
    <w:rsid w:val="008D01E0"/>
    <w:rsid w:val="008D09B6"/>
    <w:rsid w:val="008D0F89"/>
    <w:rsid w:val="008D1400"/>
    <w:rsid w:val="008D1B1F"/>
    <w:rsid w:val="008D1C7C"/>
    <w:rsid w:val="008D1EBC"/>
    <w:rsid w:val="008D2EF4"/>
    <w:rsid w:val="008D3773"/>
    <w:rsid w:val="008D421B"/>
    <w:rsid w:val="008D4DB3"/>
    <w:rsid w:val="008D606B"/>
    <w:rsid w:val="008D60D3"/>
    <w:rsid w:val="008D70A7"/>
    <w:rsid w:val="008E34ED"/>
    <w:rsid w:val="008E4AA2"/>
    <w:rsid w:val="008F0011"/>
    <w:rsid w:val="008F00A8"/>
    <w:rsid w:val="008F0616"/>
    <w:rsid w:val="008F2755"/>
    <w:rsid w:val="008F35CF"/>
    <w:rsid w:val="008F5E73"/>
    <w:rsid w:val="008F6C2A"/>
    <w:rsid w:val="00900D09"/>
    <w:rsid w:val="00901506"/>
    <w:rsid w:val="00901CA4"/>
    <w:rsid w:val="0090279F"/>
    <w:rsid w:val="00902E97"/>
    <w:rsid w:val="009049A9"/>
    <w:rsid w:val="009058DE"/>
    <w:rsid w:val="00905B29"/>
    <w:rsid w:val="00905D39"/>
    <w:rsid w:val="00906AE3"/>
    <w:rsid w:val="00907A1F"/>
    <w:rsid w:val="0091089A"/>
    <w:rsid w:val="00910BF8"/>
    <w:rsid w:val="009118E3"/>
    <w:rsid w:val="009119B4"/>
    <w:rsid w:val="009172E0"/>
    <w:rsid w:val="009201F1"/>
    <w:rsid w:val="00922F40"/>
    <w:rsid w:val="00924890"/>
    <w:rsid w:val="009252E5"/>
    <w:rsid w:val="00926848"/>
    <w:rsid w:val="00927B43"/>
    <w:rsid w:val="00930FC9"/>
    <w:rsid w:val="009337C1"/>
    <w:rsid w:val="009357C5"/>
    <w:rsid w:val="00937EA0"/>
    <w:rsid w:val="00941B33"/>
    <w:rsid w:val="009421AD"/>
    <w:rsid w:val="009424CD"/>
    <w:rsid w:val="009432E1"/>
    <w:rsid w:val="00943D89"/>
    <w:rsid w:val="009474FC"/>
    <w:rsid w:val="009502CA"/>
    <w:rsid w:val="009506B2"/>
    <w:rsid w:val="00950723"/>
    <w:rsid w:val="00951065"/>
    <w:rsid w:val="00951188"/>
    <w:rsid w:val="00951248"/>
    <w:rsid w:val="00951702"/>
    <w:rsid w:val="009538E3"/>
    <w:rsid w:val="00955709"/>
    <w:rsid w:val="009568F8"/>
    <w:rsid w:val="009576B8"/>
    <w:rsid w:val="00957FC5"/>
    <w:rsid w:val="009601ED"/>
    <w:rsid w:val="00960DC2"/>
    <w:rsid w:val="00960F38"/>
    <w:rsid w:val="00962B13"/>
    <w:rsid w:val="00962BA5"/>
    <w:rsid w:val="0096354C"/>
    <w:rsid w:val="009641CE"/>
    <w:rsid w:val="00966831"/>
    <w:rsid w:val="00966FE2"/>
    <w:rsid w:val="009674A6"/>
    <w:rsid w:val="0096790E"/>
    <w:rsid w:val="00972E0E"/>
    <w:rsid w:val="00974509"/>
    <w:rsid w:val="0097540E"/>
    <w:rsid w:val="00975A86"/>
    <w:rsid w:val="00976974"/>
    <w:rsid w:val="00976B2B"/>
    <w:rsid w:val="00976DAC"/>
    <w:rsid w:val="00977473"/>
    <w:rsid w:val="00977E1A"/>
    <w:rsid w:val="009801CE"/>
    <w:rsid w:val="00981726"/>
    <w:rsid w:val="00982620"/>
    <w:rsid w:val="009829CD"/>
    <w:rsid w:val="009860E2"/>
    <w:rsid w:val="00986F67"/>
    <w:rsid w:val="009919FF"/>
    <w:rsid w:val="00993E7A"/>
    <w:rsid w:val="009949E1"/>
    <w:rsid w:val="00996D85"/>
    <w:rsid w:val="009970A6"/>
    <w:rsid w:val="009A01AA"/>
    <w:rsid w:val="009A0661"/>
    <w:rsid w:val="009A066F"/>
    <w:rsid w:val="009A0D04"/>
    <w:rsid w:val="009A1257"/>
    <w:rsid w:val="009A3FA7"/>
    <w:rsid w:val="009A42DE"/>
    <w:rsid w:val="009A5892"/>
    <w:rsid w:val="009A679C"/>
    <w:rsid w:val="009B1E32"/>
    <w:rsid w:val="009B3067"/>
    <w:rsid w:val="009B32DF"/>
    <w:rsid w:val="009B3C02"/>
    <w:rsid w:val="009B4EE1"/>
    <w:rsid w:val="009B60A7"/>
    <w:rsid w:val="009B66E4"/>
    <w:rsid w:val="009B79C5"/>
    <w:rsid w:val="009C19CA"/>
    <w:rsid w:val="009C2862"/>
    <w:rsid w:val="009C3210"/>
    <w:rsid w:val="009D105B"/>
    <w:rsid w:val="009D15DB"/>
    <w:rsid w:val="009D34ED"/>
    <w:rsid w:val="009D3FF7"/>
    <w:rsid w:val="009D477E"/>
    <w:rsid w:val="009D4ECA"/>
    <w:rsid w:val="009D5C4A"/>
    <w:rsid w:val="009E287A"/>
    <w:rsid w:val="009E3396"/>
    <w:rsid w:val="009E3A52"/>
    <w:rsid w:val="009E58AD"/>
    <w:rsid w:val="009E70EA"/>
    <w:rsid w:val="009F0811"/>
    <w:rsid w:val="009F0A9F"/>
    <w:rsid w:val="009F1E50"/>
    <w:rsid w:val="009F398E"/>
    <w:rsid w:val="009F4DE3"/>
    <w:rsid w:val="009F5608"/>
    <w:rsid w:val="009F5874"/>
    <w:rsid w:val="009F60E7"/>
    <w:rsid w:val="009F61D0"/>
    <w:rsid w:val="009F6293"/>
    <w:rsid w:val="009F7D5A"/>
    <w:rsid w:val="00A01249"/>
    <w:rsid w:val="00A013F8"/>
    <w:rsid w:val="00A036B2"/>
    <w:rsid w:val="00A04077"/>
    <w:rsid w:val="00A051EE"/>
    <w:rsid w:val="00A05382"/>
    <w:rsid w:val="00A07F8E"/>
    <w:rsid w:val="00A10B7F"/>
    <w:rsid w:val="00A11538"/>
    <w:rsid w:val="00A123F4"/>
    <w:rsid w:val="00A12E7C"/>
    <w:rsid w:val="00A144EC"/>
    <w:rsid w:val="00A15AEB"/>
    <w:rsid w:val="00A167D7"/>
    <w:rsid w:val="00A20D53"/>
    <w:rsid w:val="00A21A73"/>
    <w:rsid w:val="00A24438"/>
    <w:rsid w:val="00A26857"/>
    <w:rsid w:val="00A26918"/>
    <w:rsid w:val="00A26BDF"/>
    <w:rsid w:val="00A30F83"/>
    <w:rsid w:val="00A34DBE"/>
    <w:rsid w:val="00A3526B"/>
    <w:rsid w:val="00A36F0B"/>
    <w:rsid w:val="00A379E0"/>
    <w:rsid w:val="00A41593"/>
    <w:rsid w:val="00A41D06"/>
    <w:rsid w:val="00A41E5D"/>
    <w:rsid w:val="00A4438A"/>
    <w:rsid w:val="00A45860"/>
    <w:rsid w:val="00A45F53"/>
    <w:rsid w:val="00A50C49"/>
    <w:rsid w:val="00A52143"/>
    <w:rsid w:val="00A52D48"/>
    <w:rsid w:val="00A54EED"/>
    <w:rsid w:val="00A5517D"/>
    <w:rsid w:val="00A55A55"/>
    <w:rsid w:val="00A560E3"/>
    <w:rsid w:val="00A57A08"/>
    <w:rsid w:val="00A6036E"/>
    <w:rsid w:val="00A613B7"/>
    <w:rsid w:val="00A61C54"/>
    <w:rsid w:val="00A6214E"/>
    <w:rsid w:val="00A626C4"/>
    <w:rsid w:val="00A63A9C"/>
    <w:rsid w:val="00A6486D"/>
    <w:rsid w:val="00A650FC"/>
    <w:rsid w:val="00A66479"/>
    <w:rsid w:val="00A723BB"/>
    <w:rsid w:val="00A7744E"/>
    <w:rsid w:val="00A77FDC"/>
    <w:rsid w:val="00A80498"/>
    <w:rsid w:val="00A817A0"/>
    <w:rsid w:val="00A823AA"/>
    <w:rsid w:val="00A845A0"/>
    <w:rsid w:val="00A84A2E"/>
    <w:rsid w:val="00A857D5"/>
    <w:rsid w:val="00A859E1"/>
    <w:rsid w:val="00A8662D"/>
    <w:rsid w:val="00A86E76"/>
    <w:rsid w:val="00A87D56"/>
    <w:rsid w:val="00A9035E"/>
    <w:rsid w:val="00A90CFF"/>
    <w:rsid w:val="00A92236"/>
    <w:rsid w:val="00A9247C"/>
    <w:rsid w:val="00A9261D"/>
    <w:rsid w:val="00A92827"/>
    <w:rsid w:val="00A957F8"/>
    <w:rsid w:val="00A965CA"/>
    <w:rsid w:val="00AA0978"/>
    <w:rsid w:val="00AA12C9"/>
    <w:rsid w:val="00AA3216"/>
    <w:rsid w:val="00AA3755"/>
    <w:rsid w:val="00AA46BD"/>
    <w:rsid w:val="00AA79F7"/>
    <w:rsid w:val="00AB15B4"/>
    <w:rsid w:val="00AB1746"/>
    <w:rsid w:val="00AB2AB2"/>
    <w:rsid w:val="00AB43FF"/>
    <w:rsid w:val="00AB4B0F"/>
    <w:rsid w:val="00AB514C"/>
    <w:rsid w:val="00AB5C84"/>
    <w:rsid w:val="00AB6C2F"/>
    <w:rsid w:val="00AB7EBD"/>
    <w:rsid w:val="00AC0A29"/>
    <w:rsid w:val="00AC1E14"/>
    <w:rsid w:val="00AC2225"/>
    <w:rsid w:val="00AC2645"/>
    <w:rsid w:val="00AC2DB8"/>
    <w:rsid w:val="00AC36CE"/>
    <w:rsid w:val="00AC37FE"/>
    <w:rsid w:val="00AC38AF"/>
    <w:rsid w:val="00AC3978"/>
    <w:rsid w:val="00AC503C"/>
    <w:rsid w:val="00AC6C38"/>
    <w:rsid w:val="00AC724D"/>
    <w:rsid w:val="00AD1AA7"/>
    <w:rsid w:val="00AD2FE8"/>
    <w:rsid w:val="00AD351F"/>
    <w:rsid w:val="00AD5CAC"/>
    <w:rsid w:val="00AD5DAC"/>
    <w:rsid w:val="00AD6279"/>
    <w:rsid w:val="00AD7973"/>
    <w:rsid w:val="00AE0CFF"/>
    <w:rsid w:val="00AE2B11"/>
    <w:rsid w:val="00AE6E9A"/>
    <w:rsid w:val="00AE779E"/>
    <w:rsid w:val="00AE78E7"/>
    <w:rsid w:val="00AE7C7D"/>
    <w:rsid w:val="00AF0E7F"/>
    <w:rsid w:val="00AF2178"/>
    <w:rsid w:val="00AF520B"/>
    <w:rsid w:val="00B00B39"/>
    <w:rsid w:val="00B018B4"/>
    <w:rsid w:val="00B0286A"/>
    <w:rsid w:val="00B02AFF"/>
    <w:rsid w:val="00B02E05"/>
    <w:rsid w:val="00B03718"/>
    <w:rsid w:val="00B04678"/>
    <w:rsid w:val="00B06BE1"/>
    <w:rsid w:val="00B118CB"/>
    <w:rsid w:val="00B11BE5"/>
    <w:rsid w:val="00B11E23"/>
    <w:rsid w:val="00B13265"/>
    <w:rsid w:val="00B1463C"/>
    <w:rsid w:val="00B14B00"/>
    <w:rsid w:val="00B150AB"/>
    <w:rsid w:val="00B16855"/>
    <w:rsid w:val="00B17CE1"/>
    <w:rsid w:val="00B17D6F"/>
    <w:rsid w:val="00B20D39"/>
    <w:rsid w:val="00B2149E"/>
    <w:rsid w:val="00B25414"/>
    <w:rsid w:val="00B25737"/>
    <w:rsid w:val="00B26519"/>
    <w:rsid w:val="00B305E8"/>
    <w:rsid w:val="00B316E5"/>
    <w:rsid w:val="00B329DD"/>
    <w:rsid w:val="00B33056"/>
    <w:rsid w:val="00B35437"/>
    <w:rsid w:val="00B36289"/>
    <w:rsid w:val="00B3751A"/>
    <w:rsid w:val="00B37CAA"/>
    <w:rsid w:val="00B41106"/>
    <w:rsid w:val="00B41163"/>
    <w:rsid w:val="00B423E0"/>
    <w:rsid w:val="00B426A0"/>
    <w:rsid w:val="00B42969"/>
    <w:rsid w:val="00B4298D"/>
    <w:rsid w:val="00B42ACA"/>
    <w:rsid w:val="00B43B56"/>
    <w:rsid w:val="00B43EB7"/>
    <w:rsid w:val="00B44DA5"/>
    <w:rsid w:val="00B450B0"/>
    <w:rsid w:val="00B4576B"/>
    <w:rsid w:val="00B45A83"/>
    <w:rsid w:val="00B4696B"/>
    <w:rsid w:val="00B46D26"/>
    <w:rsid w:val="00B46D3B"/>
    <w:rsid w:val="00B504F1"/>
    <w:rsid w:val="00B519FA"/>
    <w:rsid w:val="00B51BE5"/>
    <w:rsid w:val="00B53A0A"/>
    <w:rsid w:val="00B55F78"/>
    <w:rsid w:val="00B56B7D"/>
    <w:rsid w:val="00B56FAB"/>
    <w:rsid w:val="00B57F5F"/>
    <w:rsid w:val="00B60D5B"/>
    <w:rsid w:val="00B61C6A"/>
    <w:rsid w:val="00B624FB"/>
    <w:rsid w:val="00B62902"/>
    <w:rsid w:val="00B6314C"/>
    <w:rsid w:val="00B64758"/>
    <w:rsid w:val="00B6482E"/>
    <w:rsid w:val="00B65729"/>
    <w:rsid w:val="00B65E3F"/>
    <w:rsid w:val="00B7075E"/>
    <w:rsid w:val="00B71BAC"/>
    <w:rsid w:val="00B72E32"/>
    <w:rsid w:val="00B749C1"/>
    <w:rsid w:val="00B74AEE"/>
    <w:rsid w:val="00B757A8"/>
    <w:rsid w:val="00B76AFD"/>
    <w:rsid w:val="00B777F7"/>
    <w:rsid w:val="00B80D30"/>
    <w:rsid w:val="00B836F6"/>
    <w:rsid w:val="00B84C3C"/>
    <w:rsid w:val="00B85A68"/>
    <w:rsid w:val="00B86219"/>
    <w:rsid w:val="00B86246"/>
    <w:rsid w:val="00B86F1D"/>
    <w:rsid w:val="00B93107"/>
    <w:rsid w:val="00B95A5C"/>
    <w:rsid w:val="00B95E4C"/>
    <w:rsid w:val="00B96AC4"/>
    <w:rsid w:val="00BA0175"/>
    <w:rsid w:val="00BA02C8"/>
    <w:rsid w:val="00BA0ECF"/>
    <w:rsid w:val="00BA234D"/>
    <w:rsid w:val="00BA2AD5"/>
    <w:rsid w:val="00BA32A4"/>
    <w:rsid w:val="00BA3328"/>
    <w:rsid w:val="00BA42C6"/>
    <w:rsid w:val="00BA46ED"/>
    <w:rsid w:val="00BA54D0"/>
    <w:rsid w:val="00BA56BC"/>
    <w:rsid w:val="00BA598C"/>
    <w:rsid w:val="00BA5F41"/>
    <w:rsid w:val="00BA60C5"/>
    <w:rsid w:val="00BB1022"/>
    <w:rsid w:val="00BB223D"/>
    <w:rsid w:val="00BB2B63"/>
    <w:rsid w:val="00BB2F19"/>
    <w:rsid w:val="00BB352C"/>
    <w:rsid w:val="00BB3978"/>
    <w:rsid w:val="00BB4315"/>
    <w:rsid w:val="00BB44D9"/>
    <w:rsid w:val="00BB4DD6"/>
    <w:rsid w:val="00BB54A8"/>
    <w:rsid w:val="00BB5844"/>
    <w:rsid w:val="00BC014A"/>
    <w:rsid w:val="00BC1246"/>
    <w:rsid w:val="00BC219D"/>
    <w:rsid w:val="00BC2244"/>
    <w:rsid w:val="00BC379F"/>
    <w:rsid w:val="00BC3ADB"/>
    <w:rsid w:val="00BD05B7"/>
    <w:rsid w:val="00BD220A"/>
    <w:rsid w:val="00BD278D"/>
    <w:rsid w:val="00BD2C77"/>
    <w:rsid w:val="00BD3A1D"/>
    <w:rsid w:val="00BD3D93"/>
    <w:rsid w:val="00BD3FAC"/>
    <w:rsid w:val="00BD43B0"/>
    <w:rsid w:val="00BD4DDD"/>
    <w:rsid w:val="00BD4EA1"/>
    <w:rsid w:val="00BD5D35"/>
    <w:rsid w:val="00BD5D90"/>
    <w:rsid w:val="00BD65D0"/>
    <w:rsid w:val="00BE167C"/>
    <w:rsid w:val="00BE2B41"/>
    <w:rsid w:val="00BE5474"/>
    <w:rsid w:val="00BE5C37"/>
    <w:rsid w:val="00BE5DF6"/>
    <w:rsid w:val="00BE6950"/>
    <w:rsid w:val="00BE76FC"/>
    <w:rsid w:val="00BF158F"/>
    <w:rsid w:val="00BF22B2"/>
    <w:rsid w:val="00BF35B2"/>
    <w:rsid w:val="00BF6F67"/>
    <w:rsid w:val="00C018EC"/>
    <w:rsid w:val="00C02E5A"/>
    <w:rsid w:val="00C03254"/>
    <w:rsid w:val="00C07D96"/>
    <w:rsid w:val="00C10E08"/>
    <w:rsid w:val="00C1131F"/>
    <w:rsid w:val="00C1363A"/>
    <w:rsid w:val="00C13B82"/>
    <w:rsid w:val="00C145BA"/>
    <w:rsid w:val="00C14C0A"/>
    <w:rsid w:val="00C15B2F"/>
    <w:rsid w:val="00C15F5E"/>
    <w:rsid w:val="00C17EA0"/>
    <w:rsid w:val="00C2194C"/>
    <w:rsid w:val="00C23125"/>
    <w:rsid w:val="00C23235"/>
    <w:rsid w:val="00C2339E"/>
    <w:rsid w:val="00C233AA"/>
    <w:rsid w:val="00C23BB6"/>
    <w:rsid w:val="00C243ED"/>
    <w:rsid w:val="00C305D9"/>
    <w:rsid w:val="00C318A0"/>
    <w:rsid w:val="00C353A2"/>
    <w:rsid w:val="00C3590B"/>
    <w:rsid w:val="00C35A70"/>
    <w:rsid w:val="00C40B77"/>
    <w:rsid w:val="00C41371"/>
    <w:rsid w:val="00C42079"/>
    <w:rsid w:val="00C42B91"/>
    <w:rsid w:val="00C5039B"/>
    <w:rsid w:val="00C530BF"/>
    <w:rsid w:val="00C5346F"/>
    <w:rsid w:val="00C53DA3"/>
    <w:rsid w:val="00C55331"/>
    <w:rsid w:val="00C560D4"/>
    <w:rsid w:val="00C5632E"/>
    <w:rsid w:val="00C60680"/>
    <w:rsid w:val="00C608F3"/>
    <w:rsid w:val="00C63ADA"/>
    <w:rsid w:val="00C64E00"/>
    <w:rsid w:val="00C652AA"/>
    <w:rsid w:val="00C665D2"/>
    <w:rsid w:val="00C70B46"/>
    <w:rsid w:val="00C73491"/>
    <w:rsid w:val="00C75155"/>
    <w:rsid w:val="00C75E88"/>
    <w:rsid w:val="00C82034"/>
    <w:rsid w:val="00C82916"/>
    <w:rsid w:val="00C82C52"/>
    <w:rsid w:val="00C82D2B"/>
    <w:rsid w:val="00C832F2"/>
    <w:rsid w:val="00C83E07"/>
    <w:rsid w:val="00C86AF7"/>
    <w:rsid w:val="00C86E49"/>
    <w:rsid w:val="00C87E98"/>
    <w:rsid w:val="00C87F0F"/>
    <w:rsid w:val="00C918EC"/>
    <w:rsid w:val="00C93FC6"/>
    <w:rsid w:val="00C9439F"/>
    <w:rsid w:val="00CA0BD6"/>
    <w:rsid w:val="00CA0C7D"/>
    <w:rsid w:val="00CA1879"/>
    <w:rsid w:val="00CA2600"/>
    <w:rsid w:val="00CA2662"/>
    <w:rsid w:val="00CA279C"/>
    <w:rsid w:val="00CA44B4"/>
    <w:rsid w:val="00CA4F9A"/>
    <w:rsid w:val="00CB323E"/>
    <w:rsid w:val="00CB426F"/>
    <w:rsid w:val="00CB5117"/>
    <w:rsid w:val="00CB6F36"/>
    <w:rsid w:val="00CB792F"/>
    <w:rsid w:val="00CC09AC"/>
    <w:rsid w:val="00CC1990"/>
    <w:rsid w:val="00CC2081"/>
    <w:rsid w:val="00CC266B"/>
    <w:rsid w:val="00CC7AB8"/>
    <w:rsid w:val="00CD01EE"/>
    <w:rsid w:val="00CD3B35"/>
    <w:rsid w:val="00CD3C57"/>
    <w:rsid w:val="00CD50AA"/>
    <w:rsid w:val="00CD5DA2"/>
    <w:rsid w:val="00CD75BB"/>
    <w:rsid w:val="00CE0C0F"/>
    <w:rsid w:val="00CE0C62"/>
    <w:rsid w:val="00CE16BD"/>
    <w:rsid w:val="00CE1D1C"/>
    <w:rsid w:val="00CE2BFA"/>
    <w:rsid w:val="00CE2E91"/>
    <w:rsid w:val="00CE361E"/>
    <w:rsid w:val="00CE36F0"/>
    <w:rsid w:val="00CE3FCC"/>
    <w:rsid w:val="00CE420A"/>
    <w:rsid w:val="00CE4696"/>
    <w:rsid w:val="00CE48C7"/>
    <w:rsid w:val="00CF0950"/>
    <w:rsid w:val="00CF1623"/>
    <w:rsid w:val="00CF2155"/>
    <w:rsid w:val="00CF564C"/>
    <w:rsid w:val="00CF5CB7"/>
    <w:rsid w:val="00CF6278"/>
    <w:rsid w:val="00CF71DA"/>
    <w:rsid w:val="00CF7B22"/>
    <w:rsid w:val="00CF7E71"/>
    <w:rsid w:val="00D01623"/>
    <w:rsid w:val="00D07F94"/>
    <w:rsid w:val="00D1040E"/>
    <w:rsid w:val="00D1058A"/>
    <w:rsid w:val="00D1195E"/>
    <w:rsid w:val="00D1244B"/>
    <w:rsid w:val="00D12CA3"/>
    <w:rsid w:val="00D136E8"/>
    <w:rsid w:val="00D157B1"/>
    <w:rsid w:val="00D20F00"/>
    <w:rsid w:val="00D21670"/>
    <w:rsid w:val="00D2301F"/>
    <w:rsid w:val="00D23D75"/>
    <w:rsid w:val="00D2477F"/>
    <w:rsid w:val="00D25378"/>
    <w:rsid w:val="00D26D61"/>
    <w:rsid w:val="00D32025"/>
    <w:rsid w:val="00D32134"/>
    <w:rsid w:val="00D32ED1"/>
    <w:rsid w:val="00D34B08"/>
    <w:rsid w:val="00D3587F"/>
    <w:rsid w:val="00D35C0C"/>
    <w:rsid w:val="00D3668F"/>
    <w:rsid w:val="00D3750B"/>
    <w:rsid w:val="00D40078"/>
    <w:rsid w:val="00D43288"/>
    <w:rsid w:val="00D442EB"/>
    <w:rsid w:val="00D44F72"/>
    <w:rsid w:val="00D45479"/>
    <w:rsid w:val="00D45AF6"/>
    <w:rsid w:val="00D45D05"/>
    <w:rsid w:val="00D47F8B"/>
    <w:rsid w:val="00D50C85"/>
    <w:rsid w:val="00D52132"/>
    <w:rsid w:val="00D52EB8"/>
    <w:rsid w:val="00D5375E"/>
    <w:rsid w:val="00D54370"/>
    <w:rsid w:val="00D564D8"/>
    <w:rsid w:val="00D5745D"/>
    <w:rsid w:val="00D62C60"/>
    <w:rsid w:val="00D62CCF"/>
    <w:rsid w:val="00D644A8"/>
    <w:rsid w:val="00D64C8F"/>
    <w:rsid w:val="00D71574"/>
    <w:rsid w:val="00D74DB7"/>
    <w:rsid w:val="00D773C0"/>
    <w:rsid w:val="00D77542"/>
    <w:rsid w:val="00D80AB7"/>
    <w:rsid w:val="00D81706"/>
    <w:rsid w:val="00D82B8B"/>
    <w:rsid w:val="00D8432D"/>
    <w:rsid w:val="00D84657"/>
    <w:rsid w:val="00D84C95"/>
    <w:rsid w:val="00D875DF"/>
    <w:rsid w:val="00D878EC"/>
    <w:rsid w:val="00D904EB"/>
    <w:rsid w:val="00D907CF"/>
    <w:rsid w:val="00D91775"/>
    <w:rsid w:val="00D955A7"/>
    <w:rsid w:val="00D959FD"/>
    <w:rsid w:val="00D95B54"/>
    <w:rsid w:val="00DA05F9"/>
    <w:rsid w:val="00DA1135"/>
    <w:rsid w:val="00DA1A1C"/>
    <w:rsid w:val="00DA2734"/>
    <w:rsid w:val="00DA6B3C"/>
    <w:rsid w:val="00DA736A"/>
    <w:rsid w:val="00DB2516"/>
    <w:rsid w:val="00DB361C"/>
    <w:rsid w:val="00DB5AD9"/>
    <w:rsid w:val="00DC07DB"/>
    <w:rsid w:val="00DC1D58"/>
    <w:rsid w:val="00DC3332"/>
    <w:rsid w:val="00DC54F7"/>
    <w:rsid w:val="00DC75AC"/>
    <w:rsid w:val="00DD148E"/>
    <w:rsid w:val="00DD1A29"/>
    <w:rsid w:val="00DD265D"/>
    <w:rsid w:val="00DD2872"/>
    <w:rsid w:val="00DD6B5B"/>
    <w:rsid w:val="00DD74C9"/>
    <w:rsid w:val="00DD7ED3"/>
    <w:rsid w:val="00DE2E1A"/>
    <w:rsid w:val="00DE3557"/>
    <w:rsid w:val="00DE40FF"/>
    <w:rsid w:val="00DE5E21"/>
    <w:rsid w:val="00DE6D5E"/>
    <w:rsid w:val="00DF0516"/>
    <w:rsid w:val="00DF49F5"/>
    <w:rsid w:val="00DF6400"/>
    <w:rsid w:val="00E00545"/>
    <w:rsid w:val="00E00DD9"/>
    <w:rsid w:val="00E018D6"/>
    <w:rsid w:val="00E01B82"/>
    <w:rsid w:val="00E01EEB"/>
    <w:rsid w:val="00E02A50"/>
    <w:rsid w:val="00E02B66"/>
    <w:rsid w:val="00E02D29"/>
    <w:rsid w:val="00E0473F"/>
    <w:rsid w:val="00E05AC3"/>
    <w:rsid w:val="00E067E3"/>
    <w:rsid w:val="00E06F3D"/>
    <w:rsid w:val="00E113DE"/>
    <w:rsid w:val="00E117D3"/>
    <w:rsid w:val="00E11DAD"/>
    <w:rsid w:val="00E12CA2"/>
    <w:rsid w:val="00E145B7"/>
    <w:rsid w:val="00E16490"/>
    <w:rsid w:val="00E168FE"/>
    <w:rsid w:val="00E2162E"/>
    <w:rsid w:val="00E23F3D"/>
    <w:rsid w:val="00E24279"/>
    <w:rsid w:val="00E24849"/>
    <w:rsid w:val="00E25C29"/>
    <w:rsid w:val="00E2681A"/>
    <w:rsid w:val="00E27D06"/>
    <w:rsid w:val="00E318EC"/>
    <w:rsid w:val="00E319FA"/>
    <w:rsid w:val="00E32272"/>
    <w:rsid w:val="00E33E9A"/>
    <w:rsid w:val="00E35CD5"/>
    <w:rsid w:val="00E3664F"/>
    <w:rsid w:val="00E37C41"/>
    <w:rsid w:val="00E405F2"/>
    <w:rsid w:val="00E41361"/>
    <w:rsid w:val="00E43A23"/>
    <w:rsid w:val="00E45030"/>
    <w:rsid w:val="00E45E7A"/>
    <w:rsid w:val="00E468A5"/>
    <w:rsid w:val="00E475A4"/>
    <w:rsid w:val="00E4772E"/>
    <w:rsid w:val="00E507A7"/>
    <w:rsid w:val="00E51354"/>
    <w:rsid w:val="00E51A25"/>
    <w:rsid w:val="00E52BD4"/>
    <w:rsid w:val="00E53562"/>
    <w:rsid w:val="00E577A7"/>
    <w:rsid w:val="00E57E02"/>
    <w:rsid w:val="00E624C6"/>
    <w:rsid w:val="00E6359F"/>
    <w:rsid w:val="00E651F4"/>
    <w:rsid w:val="00E66996"/>
    <w:rsid w:val="00E66ABD"/>
    <w:rsid w:val="00E6759B"/>
    <w:rsid w:val="00E7092B"/>
    <w:rsid w:val="00E70D59"/>
    <w:rsid w:val="00E7157E"/>
    <w:rsid w:val="00E72B3B"/>
    <w:rsid w:val="00E73DE5"/>
    <w:rsid w:val="00E75316"/>
    <w:rsid w:val="00E75EFF"/>
    <w:rsid w:val="00E76108"/>
    <w:rsid w:val="00E77452"/>
    <w:rsid w:val="00E82CA5"/>
    <w:rsid w:val="00E849DC"/>
    <w:rsid w:val="00E8508B"/>
    <w:rsid w:val="00E85C22"/>
    <w:rsid w:val="00E870F6"/>
    <w:rsid w:val="00E91E5A"/>
    <w:rsid w:val="00E92893"/>
    <w:rsid w:val="00E92A0C"/>
    <w:rsid w:val="00E92E1E"/>
    <w:rsid w:val="00E93B41"/>
    <w:rsid w:val="00E945BC"/>
    <w:rsid w:val="00E94CB3"/>
    <w:rsid w:val="00E966DF"/>
    <w:rsid w:val="00EA05E5"/>
    <w:rsid w:val="00EA07BD"/>
    <w:rsid w:val="00EA3334"/>
    <w:rsid w:val="00EA3610"/>
    <w:rsid w:val="00EA5459"/>
    <w:rsid w:val="00EA5F27"/>
    <w:rsid w:val="00EA69AA"/>
    <w:rsid w:val="00EA71C4"/>
    <w:rsid w:val="00EA79A6"/>
    <w:rsid w:val="00EB0BB0"/>
    <w:rsid w:val="00EB0C2B"/>
    <w:rsid w:val="00EB57CD"/>
    <w:rsid w:val="00EB6F8E"/>
    <w:rsid w:val="00EC0FEE"/>
    <w:rsid w:val="00EC2093"/>
    <w:rsid w:val="00EC2E15"/>
    <w:rsid w:val="00EC2FBD"/>
    <w:rsid w:val="00EC4087"/>
    <w:rsid w:val="00EC5C9E"/>
    <w:rsid w:val="00EC60ED"/>
    <w:rsid w:val="00ED0C0F"/>
    <w:rsid w:val="00ED1C2C"/>
    <w:rsid w:val="00ED3A18"/>
    <w:rsid w:val="00ED49E8"/>
    <w:rsid w:val="00ED52F8"/>
    <w:rsid w:val="00ED55AC"/>
    <w:rsid w:val="00ED57EA"/>
    <w:rsid w:val="00ED7F03"/>
    <w:rsid w:val="00EE028C"/>
    <w:rsid w:val="00EE25BF"/>
    <w:rsid w:val="00EE280B"/>
    <w:rsid w:val="00EE2881"/>
    <w:rsid w:val="00EE6464"/>
    <w:rsid w:val="00EF00DB"/>
    <w:rsid w:val="00EF05D8"/>
    <w:rsid w:val="00EF07DF"/>
    <w:rsid w:val="00EF39A5"/>
    <w:rsid w:val="00EF4098"/>
    <w:rsid w:val="00EF55FB"/>
    <w:rsid w:val="00EF6EEA"/>
    <w:rsid w:val="00F0286C"/>
    <w:rsid w:val="00F0421B"/>
    <w:rsid w:val="00F04DF4"/>
    <w:rsid w:val="00F062E5"/>
    <w:rsid w:val="00F06B03"/>
    <w:rsid w:val="00F06C47"/>
    <w:rsid w:val="00F07686"/>
    <w:rsid w:val="00F11EFA"/>
    <w:rsid w:val="00F126FB"/>
    <w:rsid w:val="00F132BF"/>
    <w:rsid w:val="00F142AA"/>
    <w:rsid w:val="00F151BC"/>
    <w:rsid w:val="00F15874"/>
    <w:rsid w:val="00F159F5"/>
    <w:rsid w:val="00F21265"/>
    <w:rsid w:val="00F21A4E"/>
    <w:rsid w:val="00F2217D"/>
    <w:rsid w:val="00F22D9D"/>
    <w:rsid w:val="00F23E17"/>
    <w:rsid w:val="00F2451F"/>
    <w:rsid w:val="00F256F3"/>
    <w:rsid w:val="00F2777B"/>
    <w:rsid w:val="00F27D88"/>
    <w:rsid w:val="00F30B4B"/>
    <w:rsid w:val="00F34808"/>
    <w:rsid w:val="00F378B3"/>
    <w:rsid w:val="00F40773"/>
    <w:rsid w:val="00F40F7E"/>
    <w:rsid w:val="00F418B1"/>
    <w:rsid w:val="00F42AC2"/>
    <w:rsid w:val="00F445C2"/>
    <w:rsid w:val="00F44CB3"/>
    <w:rsid w:val="00F45377"/>
    <w:rsid w:val="00F4645E"/>
    <w:rsid w:val="00F47032"/>
    <w:rsid w:val="00F470D8"/>
    <w:rsid w:val="00F47812"/>
    <w:rsid w:val="00F47DB1"/>
    <w:rsid w:val="00F51106"/>
    <w:rsid w:val="00F51C1B"/>
    <w:rsid w:val="00F51D96"/>
    <w:rsid w:val="00F52425"/>
    <w:rsid w:val="00F52D3B"/>
    <w:rsid w:val="00F53BA4"/>
    <w:rsid w:val="00F557C2"/>
    <w:rsid w:val="00F56CBA"/>
    <w:rsid w:val="00F572FA"/>
    <w:rsid w:val="00F6097F"/>
    <w:rsid w:val="00F614AD"/>
    <w:rsid w:val="00F61C5A"/>
    <w:rsid w:val="00F623B8"/>
    <w:rsid w:val="00F62522"/>
    <w:rsid w:val="00F64F55"/>
    <w:rsid w:val="00F72977"/>
    <w:rsid w:val="00F72B39"/>
    <w:rsid w:val="00F72C59"/>
    <w:rsid w:val="00F73241"/>
    <w:rsid w:val="00F74C44"/>
    <w:rsid w:val="00F7557A"/>
    <w:rsid w:val="00F77771"/>
    <w:rsid w:val="00F81ADC"/>
    <w:rsid w:val="00F81BEE"/>
    <w:rsid w:val="00F8500B"/>
    <w:rsid w:val="00F861BA"/>
    <w:rsid w:val="00F9122D"/>
    <w:rsid w:val="00F92CFC"/>
    <w:rsid w:val="00F9508D"/>
    <w:rsid w:val="00F962D4"/>
    <w:rsid w:val="00F9677C"/>
    <w:rsid w:val="00F97F6C"/>
    <w:rsid w:val="00FA0893"/>
    <w:rsid w:val="00FA1ECB"/>
    <w:rsid w:val="00FA2536"/>
    <w:rsid w:val="00FA26AC"/>
    <w:rsid w:val="00FA2CF8"/>
    <w:rsid w:val="00FA3406"/>
    <w:rsid w:val="00FA49E4"/>
    <w:rsid w:val="00FA4C76"/>
    <w:rsid w:val="00FA70BB"/>
    <w:rsid w:val="00FB0522"/>
    <w:rsid w:val="00FB308C"/>
    <w:rsid w:val="00FB33BC"/>
    <w:rsid w:val="00FB36DD"/>
    <w:rsid w:val="00FB3881"/>
    <w:rsid w:val="00FB5BB6"/>
    <w:rsid w:val="00FB619F"/>
    <w:rsid w:val="00FB6526"/>
    <w:rsid w:val="00FB6587"/>
    <w:rsid w:val="00FB699D"/>
    <w:rsid w:val="00FB7604"/>
    <w:rsid w:val="00FC03D6"/>
    <w:rsid w:val="00FC0993"/>
    <w:rsid w:val="00FC1B58"/>
    <w:rsid w:val="00FC267A"/>
    <w:rsid w:val="00FC2AE2"/>
    <w:rsid w:val="00FC3B01"/>
    <w:rsid w:val="00FC464C"/>
    <w:rsid w:val="00FC5537"/>
    <w:rsid w:val="00FD165A"/>
    <w:rsid w:val="00FD248F"/>
    <w:rsid w:val="00FD7303"/>
    <w:rsid w:val="00FD7DFA"/>
    <w:rsid w:val="00FD7EC9"/>
    <w:rsid w:val="00FE2A97"/>
    <w:rsid w:val="00FE55F3"/>
    <w:rsid w:val="00FE591B"/>
    <w:rsid w:val="00FE5C94"/>
    <w:rsid w:val="00FE6030"/>
    <w:rsid w:val="00FF006C"/>
    <w:rsid w:val="00FF44B7"/>
    <w:rsid w:val="00FF4846"/>
    <w:rsid w:val="00FF7890"/>
    <w:rsid w:val="00FF7C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01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7"/>
    <w:rPr>
      <w:rFonts w:ascii="Tahoma" w:hAnsi="Tahoma" w:cs="Tahoma"/>
    </w:rPr>
  </w:style>
  <w:style w:type="paragraph" w:styleId="Heading1">
    <w:name w:val="heading 1"/>
    <w:basedOn w:val="Normal"/>
    <w:next w:val="Normal"/>
    <w:qFormat/>
    <w:rsid w:val="007175E1"/>
    <w:pPr>
      <w:keepNext/>
      <w:numPr>
        <w:numId w:val="5"/>
      </w:numPr>
      <w:spacing w:before="240" w:after="240"/>
      <w:outlineLvl w:val="0"/>
    </w:pPr>
    <w:rPr>
      <w:rFonts w:ascii="Arial" w:hAnsi="Arial"/>
      <w:b/>
      <w:caps/>
      <w:spacing w:val="30"/>
      <w:szCs w:val="22"/>
    </w:rPr>
  </w:style>
  <w:style w:type="paragraph" w:styleId="Heading2">
    <w:name w:val="heading 2"/>
    <w:basedOn w:val="Normal"/>
    <w:next w:val="Normal"/>
    <w:qFormat/>
    <w:rsid w:val="007175E1"/>
    <w:pPr>
      <w:keepNext/>
      <w:numPr>
        <w:ilvl w:val="1"/>
        <w:numId w:val="5"/>
      </w:numPr>
      <w:tabs>
        <w:tab w:val="clear" w:pos="576"/>
        <w:tab w:val="num" w:pos="851"/>
      </w:tabs>
      <w:spacing w:before="240" w:after="240"/>
      <w:ind w:left="851" w:hanging="851"/>
      <w:outlineLvl w:val="1"/>
    </w:pPr>
    <w:rPr>
      <w:rFonts w:ascii="Arial" w:hAnsi="Arial"/>
      <w:b/>
      <w:sz w:val="22"/>
      <w:szCs w:val="22"/>
    </w:rPr>
  </w:style>
  <w:style w:type="paragraph" w:styleId="Heading3">
    <w:name w:val="heading 3"/>
    <w:basedOn w:val="Normal"/>
    <w:next w:val="Normal"/>
    <w:qFormat/>
    <w:rsid w:val="007175E1"/>
    <w:pPr>
      <w:keepNext/>
      <w:numPr>
        <w:ilvl w:val="2"/>
        <w:numId w:val="5"/>
      </w:numPr>
      <w:tabs>
        <w:tab w:val="clear" w:pos="720"/>
        <w:tab w:val="num" w:pos="851"/>
      </w:tabs>
      <w:spacing w:before="240" w:after="120"/>
      <w:ind w:left="851" w:hanging="851"/>
      <w:outlineLvl w:val="2"/>
    </w:pPr>
    <w:rPr>
      <w:rFonts w:ascii="Arial" w:hAnsi="Arial"/>
      <w:b/>
      <w:sz w:val="22"/>
      <w:szCs w:val="22"/>
    </w:rPr>
  </w:style>
  <w:style w:type="paragraph" w:styleId="Heading4">
    <w:name w:val="heading 4"/>
    <w:basedOn w:val="Normal"/>
    <w:next w:val="Normal"/>
    <w:qFormat/>
    <w:rsid w:val="007175E1"/>
    <w:pPr>
      <w:keepNext/>
      <w:numPr>
        <w:ilvl w:val="3"/>
        <w:numId w:val="5"/>
      </w:numPr>
      <w:tabs>
        <w:tab w:val="num" w:pos="851"/>
      </w:tabs>
      <w:spacing w:before="120" w:after="120"/>
      <w:ind w:left="851" w:hanging="851"/>
      <w:jc w:val="both"/>
      <w:outlineLvl w:val="3"/>
    </w:pPr>
    <w:rPr>
      <w:rFonts w:ascii="Arial" w:hAnsi="Arial"/>
      <w:b/>
      <w:sz w:val="22"/>
      <w:szCs w:val="22"/>
    </w:rPr>
  </w:style>
  <w:style w:type="paragraph" w:styleId="Heading5">
    <w:name w:val="heading 5"/>
    <w:basedOn w:val="Normal"/>
    <w:next w:val="Normal"/>
    <w:qFormat/>
    <w:rsid w:val="007175E1"/>
    <w:pPr>
      <w:keepNext/>
      <w:numPr>
        <w:ilvl w:val="4"/>
        <w:numId w:val="5"/>
      </w:numPr>
      <w:tabs>
        <w:tab w:val="num" w:pos="1134"/>
      </w:tabs>
      <w:spacing w:before="240" w:after="60"/>
      <w:jc w:val="both"/>
      <w:outlineLvl w:val="4"/>
    </w:pPr>
    <w:rPr>
      <w:rFonts w:ascii="Arial" w:hAnsi="Arial"/>
      <w:b/>
      <w:bCs/>
      <w:iCs/>
      <w:sz w:val="22"/>
      <w:szCs w:val="22"/>
    </w:rPr>
  </w:style>
  <w:style w:type="paragraph" w:styleId="Heading6">
    <w:name w:val="heading 6"/>
    <w:basedOn w:val="Normal"/>
    <w:next w:val="Normal"/>
    <w:qFormat/>
    <w:rsid w:val="007175E1"/>
    <w:pPr>
      <w:keepNext/>
      <w:outlineLvl w:val="5"/>
    </w:pPr>
    <w:rPr>
      <w:b/>
    </w:rPr>
  </w:style>
  <w:style w:type="paragraph" w:styleId="Heading7">
    <w:name w:val="heading 7"/>
    <w:basedOn w:val="Normal"/>
    <w:next w:val="Normal"/>
    <w:qFormat/>
    <w:rsid w:val="007175E1"/>
    <w:pPr>
      <w:keepNex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75E1"/>
    <w:pPr>
      <w:jc w:val="both"/>
    </w:pPr>
    <w:rPr>
      <w:rFonts w:ascii="Arial" w:hAnsi="Arial"/>
      <w:b/>
      <w:bCs/>
      <w:lang w:eastAsia="en-US"/>
    </w:rPr>
  </w:style>
  <w:style w:type="paragraph" w:styleId="FootnoteText">
    <w:name w:val="footnote text"/>
    <w:basedOn w:val="Normal"/>
    <w:semiHidden/>
    <w:rsid w:val="007175E1"/>
    <w:pPr>
      <w:jc w:val="both"/>
    </w:pPr>
    <w:rPr>
      <w:rFonts w:ascii="Arial" w:hAnsi="Arial"/>
      <w:lang w:eastAsia="en-US"/>
    </w:rPr>
  </w:style>
  <w:style w:type="paragraph" w:styleId="BodyTextIndent">
    <w:name w:val="Body Text Indent"/>
    <w:basedOn w:val="Normal"/>
    <w:rsid w:val="007175E1"/>
    <w:pPr>
      <w:ind w:left="360" w:hanging="360"/>
    </w:pPr>
  </w:style>
  <w:style w:type="paragraph" w:styleId="Header">
    <w:name w:val="header"/>
    <w:basedOn w:val="Normal"/>
    <w:link w:val="HeaderChar"/>
    <w:uiPriority w:val="99"/>
    <w:rsid w:val="007175E1"/>
    <w:pPr>
      <w:tabs>
        <w:tab w:val="center" w:pos="4703"/>
        <w:tab w:val="right" w:pos="9406"/>
      </w:tabs>
    </w:pPr>
    <w:rPr>
      <w:rFonts w:cs="Times New Roman"/>
      <w:lang w:val="x-none" w:eastAsia="x-none"/>
    </w:rPr>
  </w:style>
  <w:style w:type="paragraph" w:styleId="Footer">
    <w:name w:val="footer"/>
    <w:basedOn w:val="Normal"/>
    <w:rsid w:val="007175E1"/>
    <w:pPr>
      <w:tabs>
        <w:tab w:val="center" w:pos="4703"/>
        <w:tab w:val="right" w:pos="9406"/>
      </w:tabs>
    </w:pPr>
  </w:style>
  <w:style w:type="character" w:styleId="PageNumber">
    <w:name w:val="page number"/>
    <w:basedOn w:val="DefaultParagraphFont"/>
    <w:rsid w:val="007175E1"/>
  </w:style>
  <w:style w:type="character" w:styleId="Hyperlink">
    <w:name w:val="Hyperlink"/>
    <w:rsid w:val="007175E1"/>
    <w:rPr>
      <w:strike w:val="0"/>
      <w:dstrike w:val="0"/>
      <w:color w:val="002AA0"/>
      <w:u w:val="none"/>
      <w:effect w:val="none"/>
    </w:rPr>
  </w:style>
  <w:style w:type="character" w:styleId="FollowedHyperlink">
    <w:name w:val="FollowedHyperlink"/>
    <w:rsid w:val="007175E1"/>
    <w:rPr>
      <w:color w:val="800080"/>
      <w:u w:val="single"/>
    </w:rPr>
  </w:style>
  <w:style w:type="paragraph" w:styleId="PlainText">
    <w:name w:val="Plain Text"/>
    <w:basedOn w:val="Normal"/>
    <w:rsid w:val="007175E1"/>
    <w:rPr>
      <w:rFonts w:ascii="Courier New" w:hAnsi="Courier New"/>
    </w:rPr>
  </w:style>
  <w:style w:type="paragraph" w:customStyle="1" w:styleId="StyleHeaderLeft">
    <w:name w:val="Style Header + Left"/>
    <w:basedOn w:val="Normal"/>
    <w:rsid w:val="007175E1"/>
    <w:pPr>
      <w:tabs>
        <w:tab w:val="num" w:pos="1080"/>
        <w:tab w:val="num" w:pos="1276"/>
      </w:tabs>
      <w:ind w:left="1276" w:hanging="360"/>
      <w:jc w:val="both"/>
    </w:pPr>
    <w:rPr>
      <w:rFonts w:ascii="Arial" w:hAnsi="Arial"/>
      <w:sz w:val="22"/>
      <w:szCs w:val="22"/>
    </w:rPr>
  </w:style>
  <w:style w:type="paragraph" w:customStyle="1" w:styleId="xl24">
    <w:name w:val="xl24"/>
    <w:basedOn w:val="Normal"/>
    <w:rsid w:val="007175E1"/>
    <w:pPr>
      <w:numPr>
        <w:numId w:val="6"/>
      </w:numPr>
      <w:tabs>
        <w:tab w:val="clear" w:pos="1571"/>
      </w:tabs>
      <w:spacing w:before="100" w:beforeAutospacing="1" w:after="100" w:afterAutospacing="1"/>
      <w:ind w:left="0" w:firstLine="0"/>
    </w:pPr>
  </w:style>
  <w:style w:type="paragraph" w:customStyle="1" w:styleId="BalloonText1">
    <w:name w:val="Balloon Text1"/>
    <w:basedOn w:val="Normal"/>
    <w:semiHidden/>
    <w:rsid w:val="007175E1"/>
    <w:rPr>
      <w:sz w:val="16"/>
      <w:szCs w:val="16"/>
    </w:rPr>
  </w:style>
  <w:style w:type="paragraph" w:customStyle="1" w:styleId="p">
    <w:name w:val="p"/>
    <w:basedOn w:val="Normal"/>
    <w:rsid w:val="007175E1"/>
    <w:pPr>
      <w:spacing w:before="60" w:after="15"/>
      <w:ind w:left="15" w:right="15" w:firstLine="240"/>
      <w:jc w:val="both"/>
    </w:pPr>
    <w:rPr>
      <w:rFonts w:ascii="Arial" w:hAnsi="Arial" w:cs="Arial"/>
      <w:color w:val="222222"/>
      <w:sz w:val="22"/>
      <w:szCs w:val="22"/>
    </w:rPr>
  </w:style>
  <w:style w:type="paragraph" w:customStyle="1" w:styleId="h4">
    <w:name w:val="h4"/>
    <w:basedOn w:val="Normal"/>
    <w:rsid w:val="007175E1"/>
    <w:pPr>
      <w:spacing w:before="300" w:after="225"/>
      <w:ind w:left="15" w:right="15"/>
      <w:jc w:val="center"/>
    </w:pPr>
    <w:rPr>
      <w:rFonts w:ascii="Arial" w:hAnsi="Arial" w:cs="Arial"/>
      <w:b/>
      <w:bCs/>
      <w:color w:val="222222"/>
      <w:sz w:val="22"/>
      <w:szCs w:val="22"/>
    </w:rPr>
  </w:style>
  <w:style w:type="paragraph" w:customStyle="1" w:styleId="t">
    <w:name w:val="t"/>
    <w:basedOn w:val="Normal"/>
    <w:rsid w:val="007175E1"/>
    <w:pPr>
      <w:spacing w:before="300" w:after="225"/>
      <w:ind w:left="15" w:right="15"/>
      <w:jc w:val="center"/>
    </w:pPr>
    <w:rPr>
      <w:rFonts w:ascii="Arial" w:hAnsi="Arial" w:cs="Arial"/>
      <w:b/>
      <w:bCs/>
      <w:color w:val="2E3092"/>
      <w:sz w:val="29"/>
      <w:szCs w:val="29"/>
    </w:rPr>
  </w:style>
  <w:style w:type="paragraph" w:customStyle="1" w:styleId="c1">
    <w:name w:val="c1"/>
    <w:basedOn w:val="Normal"/>
    <w:rsid w:val="007175E1"/>
    <w:pPr>
      <w:spacing w:before="60" w:after="15"/>
      <w:ind w:left="15" w:right="15"/>
    </w:pPr>
    <w:rPr>
      <w:rFonts w:ascii="Arial" w:hAnsi="Arial" w:cs="Arial"/>
      <w:color w:val="222222"/>
      <w:sz w:val="22"/>
      <w:szCs w:val="22"/>
    </w:rPr>
  </w:style>
  <w:style w:type="paragraph" w:styleId="BalloonText">
    <w:name w:val="Balloon Text"/>
    <w:basedOn w:val="Normal"/>
    <w:semiHidden/>
    <w:rsid w:val="007175E1"/>
    <w:rPr>
      <w:sz w:val="16"/>
      <w:szCs w:val="16"/>
    </w:rPr>
  </w:style>
  <w:style w:type="paragraph" w:styleId="BodyText3">
    <w:name w:val="Body Text 3"/>
    <w:basedOn w:val="Normal"/>
    <w:rsid w:val="00FB699D"/>
    <w:pPr>
      <w:spacing w:after="120"/>
    </w:pPr>
    <w:rPr>
      <w:sz w:val="16"/>
      <w:szCs w:val="16"/>
    </w:rPr>
  </w:style>
  <w:style w:type="table" w:styleId="TableGrid">
    <w:name w:val="Table Grid"/>
    <w:basedOn w:val="TableNormal"/>
    <w:rsid w:val="00BD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1107E"/>
    <w:rPr>
      <w:vertAlign w:val="superscript"/>
    </w:rPr>
  </w:style>
  <w:style w:type="character" w:customStyle="1" w:styleId="BodyTextChar">
    <w:name w:val="Body Text Char"/>
    <w:link w:val="BodyText"/>
    <w:rsid w:val="007B6F59"/>
    <w:rPr>
      <w:rFonts w:ascii="Arial" w:hAnsi="Arial" w:cs="Tahoma"/>
      <w:b/>
      <w:bCs/>
      <w:lang w:val="sl-SI" w:eastAsia="en-US" w:bidi="ar-SA"/>
    </w:rPr>
  </w:style>
  <w:style w:type="paragraph" w:customStyle="1" w:styleId="Odstavekseznama1">
    <w:name w:val="Odstavek seznama1"/>
    <w:basedOn w:val="Normal"/>
    <w:uiPriority w:val="34"/>
    <w:qFormat/>
    <w:rsid w:val="00126BDE"/>
    <w:pPr>
      <w:ind w:left="708"/>
    </w:pPr>
  </w:style>
  <w:style w:type="character" w:customStyle="1" w:styleId="HeaderChar">
    <w:name w:val="Header Char"/>
    <w:link w:val="Header"/>
    <w:uiPriority w:val="99"/>
    <w:rsid w:val="00B41106"/>
    <w:rPr>
      <w:rFonts w:ascii="Tahoma" w:hAnsi="Tahoma" w:cs="Tahoma"/>
    </w:rPr>
  </w:style>
  <w:style w:type="paragraph" w:styleId="EndnoteText">
    <w:name w:val="endnote text"/>
    <w:basedOn w:val="Normal"/>
    <w:link w:val="EndnoteTextChar"/>
    <w:rsid w:val="00216FD7"/>
    <w:rPr>
      <w:rFonts w:cs="Times New Roman"/>
      <w:lang w:val="x-none" w:eastAsia="x-none"/>
    </w:rPr>
  </w:style>
  <w:style w:type="character" w:customStyle="1" w:styleId="EndnoteTextChar">
    <w:name w:val="Endnote Text Char"/>
    <w:link w:val="EndnoteText"/>
    <w:rsid w:val="00216FD7"/>
    <w:rPr>
      <w:rFonts w:ascii="Tahoma" w:hAnsi="Tahoma" w:cs="Tahoma"/>
    </w:rPr>
  </w:style>
  <w:style w:type="character" w:styleId="EndnoteReference">
    <w:name w:val="endnote reference"/>
    <w:rsid w:val="00216FD7"/>
    <w:rPr>
      <w:vertAlign w:val="superscript"/>
    </w:rPr>
  </w:style>
  <w:style w:type="paragraph" w:customStyle="1" w:styleId="Default">
    <w:name w:val="Default"/>
    <w:rsid w:val="00D45479"/>
    <w:pPr>
      <w:autoSpaceDE w:val="0"/>
      <w:autoSpaceDN w:val="0"/>
      <w:adjustRightInd w:val="0"/>
    </w:pPr>
    <w:rPr>
      <w:rFonts w:ascii="Arial" w:hAnsi="Arial" w:cs="Arial"/>
      <w:color w:val="000000"/>
      <w:sz w:val="24"/>
      <w:szCs w:val="24"/>
    </w:rPr>
  </w:style>
  <w:style w:type="character" w:styleId="CommentReference">
    <w:name w:val="annotation reference"/>
    <w:rsid w:val="000511F9"/>
    <w:rPr>
      <w:sz w:val="16"/>
      <w:szCs w:val="16"/>
    </w:rPr>
  </w:style>
  <w:style w:type="paragraph" w:styleId="CommentText">
    <w:name w:val="annotation text"/>
    <w:basedOn w:val="Normal"/>
    <w:link w:val="CommentTextChar"/>
    <w:rsid w:val="000511F9"/>
    <w:rPr>
      <w:rFonts w:cs="Times New Roman"/>
      <w:lang w:val="x-none" w:eastAsia="x-none"/>
    </w:rPr>
  </w:style>
  <w:style w:type="character" w:customStyle="1" w:styleId="CommentTextChar">
    <w:name w:val="Comment Text Char"/>
    <w:link w:val="CommentText"/>
    <w:rsid w:val="000511F9"/>
    <w:rPr>
      <w:rFonts w:ascii="Tahoma" w:hAnsi="Tahoma" w:cs="Tahoma"/>
    </w:rPr>
  </w:style>
  <w:style w:type="paragraph" w:styleId="CommentSubject">
    <w:name w:val="annotation subject"/>
    <w:basedOn w:val="CommentText"/>
    <w:next w:val="CommentText"/>
    <w:link w:val="CommentSubjectChar"/>
    <w:rsid w:val="000511F9"/>
    <w:rPr>
      <w:b/>
      <w:bCs/>
    </w:rPr>
  </w:style>
  <w:style w:type="character" w:customStyle="1" w:styleId="CommentSubjectChar">
    <w:name w:val="Comment Subject Char"/>
    <w:link w:val="CommentSubject"/>
    <w:rsid w:val="000511F9"/>
    <w:rPr>
      <w:rFonts w:ascii="Tahoma" w:hAnsi="Tahoma" w:cs="Tahoma"/>
      <w:b/>
      <w:bCs/>
    </w:rPr>
  </w:style>
  <w:style w:type="paragraph" w:customStyle="1" w:styleId="Revizija1">
    <w:name w:val="Revizija1"/>
    <w:hidden/>
    <w:uiPriority w:val="99"/>
    <w:semiHidden/>
    <w:rsid w:val="003A43D7"/>
    <w:rPr>
      <w:rFonts w:ascii="Tahoma" w:hAnsi="Tahoma" w:cs="Tahoma"/>
    </w:rPr>
  </w:style>
  <w:style w:type="paragraph" w:styleId="ListParagraph">
    <w:name w:val="List Paragraph"/>
    <w:basedOn w:val="Normal"/>
    <w:uiPriority w:val="34"/>
    <w:qFormat/>
    <w:rsid w:val="00350157"/>
    <w:pPr>
      <w:ind w:left="720"/>
      <w:contextualSpacing/>
    </w:pPr>
  </w:style>
  <w:style w:type="paragraph" w:styleId="Revision">
    <w:name w:val="Revision"/>
    <w:hidden/>
    <w:uiPriority w:val="99"/>
    <w:semiHidden/>
    <w:rsid w:val="007E5A09"/>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7"/>
    <w:rPr>
      <w:rFonts w:ascii="Tahoma" w:hAnsi="Tahoma" w:cs="Tahoma"/>
    </w:rPr>
  </w:style>
  <w:style w:type="paragraph" w:styleId="Heading1">
    <w:name w:val="heading 1"/>
    <w:basedOn w:val="Normal"/>
    <w:next w:val="Normal"/>
    <w:qFormat/>
    <w:rsid w:val="007175E1"/>
    <w:pPr>
      <w:keepNext/>
      <w:numPr>
        <w:numId w:val="5"/>
      </w:numPr>
      <w:spacing w:before="240" w:after="240"/>
      <w:outlineLvl w:val="0"/>
    </w:pPr>
    <w:rPr>
      <w:rFonts w:ascii="Arial" w:hAnsi="Arial"/>
      <w:b/>
      <w:caps/>
      <w:spacing w:val="30"/>
      <w:szCs w:val="22"/>
    </w:rPr>
  </w:style>
  <w:style w:type="paragraph" w:styleId="Heading2">
    <w:name w:val="heading 2"/>
    <w:basedOn w:val="Normal"/>
    <w:next w:val="Normal"/>
    <w:qFormat/>
    <w:rsid w:val="007175E1"/>
    <w:pPr>
      <w:keepNext/>
      <w:numPr>
        <w:ilvl w:val="1"/>
        <w:numId w:val="5"/>
      </w:numPr>
      <w:tabs>
        <w:tab w:val="clear" w:pos="576"/>
        <w:tab w:val="num" w:pos="851"/>
      </w:tabs>
      <w:spacing w:before="240" w:after="240"/>
      <w:ind w:left="851" w:hanging="851"/>
      <w:outlineLvl w:val="1"/>
    </w:pPr>
    <w:rPr>
      <w:rFonts w:ascii="Arial" w:hAnsi="Arial"/>
      <w:b/>
      <w:sz w:val="22"/>
      <w:szCs w:val="22"/>
    </w:rPr>
  </w:style>
  <w:style w:type="paragraph" w:styleId="Heading3">
    <w:name w:val="heading 3"/>
    <w:basedOn w:val="Normal"/>
    <w:next w:val="Normal"/>
    <w:qFormat/>
    <w:rsid w:val="007175E1"/>
    <w:pPr>
      <w:keepNext/>
      <w:numPr>
        <w:ilvl w:val="2"/>
        <w:numId w:val="5"/>
      </w:numPr>
      <w:tabs>
        <w:tab w:val="clear" w:pos="720"/>
        <w:tab w:val="num" w:pos="851"/>
      </w:tabs>
      <w:spacing w:before="240" w:after="120"/>
      <w:ind w:left="851" w:hanging="851"/>
      <w:outlineLvl w:val="2"/>
    </w:pPr>
    <w:rPr>
      <w:rFonts w:ascii="Arial" w:hAnsi="Arial"/>
      <w:b/>
      <w:sz w:val="22"/>
      <w:szCs w:val="22"/>
    </w:rPr>
  </w:style>
  <w:style w:type="paragraph" w:styleId="Heading4">
    <w:name w:val="heading 4"/>
    <w:basedOn w:val="Normal"/>
    <w:next w:val="Normal"/>
    <w:qFormat/>
    <w:rsid w:val="007175E1"/>
    <w:pPr>
      <w:keepNext/>
      <w:numPr>
        <w:ilvl w:val="3"/>
        <w:numId w:val="5"/>
      </w:numPr>
      <w:tabs>
        <w:tab w:val="num" w:pos="851"/>
      </w:tabs>
      <w:spacing w:before="120" w:after="120"/>
      <w:ind w:left="851" w:hanging="851"/>
      <w:jc w:val="both"/>
      <w:outlineLvl w:val="3"/>
    </w:pPr>
    <w:rPr>
      <w:rFonts w:ascii="Arial" w:hAnsi="Arial"/>
      <w:b/>
      <w:sz w:val="22"/>
      <w:szCs w:val="22"/>
    </w:rPr>
  </w:style>
  <w:style w:type="paragraph" w:styleId="Heading5">
    <w:name w:val="heading 5"/>
    <w:basedOn w:val="Normal"/>
    <w:next w:val="Normal"/>
    <w:qFormat/>
    <w:rsid w:val="007175E1"/>
    <w:pPr>
      <w:keepNext/>
      <w:numPr>
        <w:ilvl w:val="4"/>
        <w:numId w:val="5"/>
      </w:numPr>
      <w:tabs>
        <w:tab w:val="num" w:pos="1134"/>
      </w:tabs>
      <w:spacing w:before="240" w:after="60"/>
      <w:jc w:val="both"/>
      <w:outlineLvl w:val="4"/>
    </w:pPr>
    <w:rPr>
      <w:rFonts w:ascii="Arial" w:hAnsi="Arial"/>
      <w:b/>
      <w:bCs/>
      <w:iCs/>
      <w:sz w:val="22"/>
      <w:szCs w:val="22"/>
    </w:rPr>
  </w:style>
  <w:style w:type="paragraph" w:styleId="Heading6">
    <w:name w:val="heading 6"/>
    <w:basedOn w:val="Normal"/>
    <w:next w:val="Normal"/>
    <w:qFormat/>
    <w:rsid w:val="007175E1"/>
    <w:pPr>
      <w:keepNext/>
      <w:outlineLvl w:val="5"/>
    </w:pPr>
    <w:rPr>
      <w:b/>
    </w:rPr>
  </w:style>
  <w:style w:type="paragraph" w:styleId="Heading7">
    <w:name w:val="heading 7"/>
    <w:basedOn w:val="Normal"/>
    <w:next w:val="Normal"/>
    <w:qFormat/>
    <w:rsid w:val="007175E1"/>
    <w:pPr>
      <w:keepNex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75E1"/>
    <w:pPr>
      <w:jc w:val="both"/>
    </w:pPr>
    <w:rPr>
      <w:rFonts w:ascii="Arial" w:hAnsi="Arial"/>
      <w:b/>
      <w:bCs/>
      <w:lang w:eastAsia="en-US"/>
    </w:rPr>
  </w:style>
  <w:style w:type="paragraph" w:styleId="FootnoteText">
    <w:name w:val="footnote text"/>
    <w:basedOn w:val="Normal"/>
    <w:semiHidden/>
    <w:rsid w:val="007175E1"/>
    <w:pPr>
      <w:jc w:val="both"/>
    </w:pPr>
    <w:rPr>
      <w:rFonts w:ascii="Arial" w:hAnsi="Arial"/>
      <w:lang w:eastAsia="en-US"/>
    </w:rPr>
  </w:style>
  <w:style w:type="paragraph" w:styleId="BodyTextIndent">
    <w:name w:val="Body Text Indent"/>
    <w:basedOn w:val="Normal"/>
    <w:rsid w:val="007175E1"/>
    <w:pPr>
      <w:ind w:left="360" w:hanging="360"/>
    </w:pPr>
  </w:style>
  <w:style w:type="paragraph" w:styleId="Header">
    <w:name w:val="header"/>
    <w:basedOn w:val="Normal"/>
    <w:link w:val="HeaderChar"/>
    <w:uiPriority w:val="99"/>
    <w:rsid w:val="007175E1"/>
    <w:pPr>
      <w:tabs>
        <w:tab w:val="center" w:pos="4703"/>
        <w:tab w:val="right" w:pos="9406"/>
      </w:tabs>
    </w:pPr>
    <w:rPr>
      <w:rFonts w:cs="Times New Roman"/>
      <w:lang w:val="x-none" w:eastAsia="x-none"/>
    </w:rPr>
  </w:style>
  <w:style w:type="paragraph" w:styleId="Footer">
    <w:name w:val="footer"/>
    <w:basedOn w:val="Normal"/>
    <w:rsid w:val="007175E1"/>
    <w:pPr>
      <w:tabs>
        <w:tab w:val="center" w:pos="4703"/>
        <w:tab w:val="right" w:pos="9406"/>
      </w:tabs>
    </w:pPr>
  </w:style>
  <w:style w:type="character" w:styleId="PageNumber">
    <w:name w:val="page number"/>
    <w:basedOn w:val="DefaultParagraphFont"/>
    <w:rsid w:val="007175E1"/>
  </w:style>
  <w:style w:type="character" w:styleId="Hyperlink">
    <w:name w:val="Hyperlink"/>
    <w:rsid w:val="007175E1"/>
    <w:rPr>
      <w:strike w:val="0"/>
      <w:dstrike w:val="0"/>
      <w:color w:val="002AA0"/>
      <w:u w:val="none"/>
      <w:effect w:val="none"/>
    </w:rPr>
  </w:style>
  <w:style w:type="character" w:styleId="FollowedHyperlink">
    <w:name w:val="FollowedHyperlink"/>
    <w:rsid w:val="007175E1"/>
    <w:rPr>
      <w:color w:val="800080"/>
      <w:u w:val="single"/>
    </w:rPr>
  </w:style>
  <w:style w:type="paragraph" w:styleId="PlainText">
    <w:name w:val="Plain Text"/>
    <w:basedOn w:val="Normal"/>
    <w:rsid w:val="007175E1"/>
    <w:rPr>
      <w:rFonts w:ascii="Courier New" w:hAnsi="Courier New"/>
    </w:rPr>
  </w:style>
  <w:style w:type="paragraph" w:customStyle="1" w:styleId="StyleHeaderLeft">
    <w:name w:val="Style Header + Left"/>
    <w:basedOn w:val="Normal"/>
    <w:rsid w:val="007175E1"/>
    <w:pPr>
      <w:tabs>
        <w:tab w:val="num" w:pos="1080"/>
        <w:tab w:val="num" w:pos="1276"/>
      </w:tabs>
      <w:ind w:left="1276" w:hanging="360"/>
      <w:jc w:val="both"/>
    </w:pPr>
    <w:rPr>
      <w:rFonts w:ascii="Arial" w:hAnsi="Arial"/>
      <w:sz w:val="22"/>
      <w:szCs w:val="22"/>
    </w:rPr>
  </w:style>
  <w:style w:type="paragraph" w:customStyle="1" w:styleId="xl24">
    <w:name w:val="xl24"/>
    <w:basedOn w:val="Normal"/>
    <w:rsid w:val="007175E1"/>
    <w:pPr>
      <w:numPr>
        <w:numId w:val="6"/>
      </w:numPr>
      <w:tabs>
        <w:tab w:val="clear" w:pos="1571"/>
      </w:tabs>
      <w:spacing w:before="100" w:beforeAutospacing="1" w:after="100" w:afterAutospacing="1"/>
      <w:ind w:left="0" w:firstLine="0"/>
    </w:pPr>
  </w:style>
  <w:style w:type="paragraph" w:customStyle="1" w:styleId="BalloonText1">
    <w:name w:val="Balloon Text1"/>
    <w:basedOn w:val="Normal"/>
    <w:semiHidden/>
    <w:rsid w:val="007175E1"/>
    <w:rPr>
      <w:sz w:val="16"/>
      <w:szCs w:val="16"/>
    </w:rPr>
  </w:style>
  <w:style w:type="paragraph" w:customStyle="1" w:styleId="p">
    <w:name w:val="p"/>
    <w:basedOn w:val="Normal"/>
    <w:rsid w:val="007175E1"/>
    <w:pPr>
      <w:spacing w:before="60" w:after="15"/>
      <w:ind w:left="15" w:right="15" w:firstLine="240"/>
      <w:jc w:val="both"/>
    </w:pPr>
    <w:rPr>
      <w:rFonts w:ascii="Arial" w:hAnsi="Arial" w:cs="Arial"/>
      <w:color w:val="222222"/>
      <w:sz w:val="22"/>
      <w:szCs w:val="22"/>
    </w:rPr>
  </w:style>
  <w:style w:type="paragraph" w:customStyle="1" w:styleId="h4">
    <w:name w:val="h4"/>
    <w:basedOn w:val="Normal"/>
    <w:rsid w:val="007175E1"/>
    <w:pPr>
      <w:spacing w:before="300" w:after="225"/>
      <w:ind w:left="15" w:right="15"/>
      <w:jc w:val="center"/>
    </w:pPr>
    <w:rPr>
      <w:rFonts w:ascii="Arial" w:hAnsi="Arial" w:cs="Arial"/>
      <w:b/>
      <w:bCs/>
      <w:color w:val="222222"/>
      <w:sz w:val="22"/>
      <w:szCs w:val="22"/>
    </w:rPr>
  </w:style>
  <w:style w:type="paragraph" w:customStyle="1" w:styleId="t">
    <w:name w:val="t"/>
    <w:basedOn w:val="Normal"/>
    <w:rsid w:val="007175E1"/>
    <w:pPr>
      <w:spacing w:before="300" w:after="225"/>
      <w:ind w:left="15" w:right="15"/>
      <w:jc w:val="center"/>
    </w:pPr>
    <w:rPr>
      <w:rFonts w:ascii="Arial" w:hAnsi="Arial" w:cs="Arial"/>
      <w:b/>
      <w:bCs/>
      <w:color w:val="2E3092"/>
      <w:sz w:val="29"/>
      <w:szCs w:val="29"/>
    </w:rPr>
  </w:style>
  <w:style w:type="paragraph" w:customStyle="1" w:styleId="c1">
    <w:name w:val="c1"/>
    <w:basedOn w:val="Normal"/>
    <w:rsid w:val="007175E1"/>
    <w:pPr>
      <w:spacing w:before="60" w:after="15"/>
      <w:ind w:left="15" w:right="15"/>
    </w:pPr>
    <w:rPr>
      <w:rFonts w:ascii="Arial" w:hAnsi="Arial" w:cs="Arial"/>
      <w:color w:val="222222"/>
      <w:sz w:val="22"/>
      <w:szCs w:val="22"/>
    </w:rPr>
  </w:style>
  <w:style w:type="paragraph" w:styleId="BalloonText">
    <w:name w:val="Balloon Text"/>
    <w:basedOn w:val="Normal"/>
    <w:semiHidden/>
    <w:rsid w:val="007175E1"/>
    <w:rPr>
      <w:sz w:val="16"/>
      <w:szCs w:val="16"/>
    </w:rPr>
  </w:style>
  <w:style w:type="paragraph" w:styleId="BodyText3">
    <w:name w:val="Body Text 3"/>
    <w:basedOn w:val="Normal"/>
    <w:rsid w:val="00FB699D"/>
    <w:pPr>
      <w:spacing w:after="120"/>
    </w:pPr>
    <w:rPr>
      <w:sz w:val="16"/>
      <w:szCs w:val="16"/>
    </w:rPr>
  </w:style>
  <w:style w:type="table" w:styleId="TableGrid">
    <w:name w:val="Table Grid"/>
    <w:basedOn w:val="TableNormal"/>
    <w:rsid w:val="00BD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1107E"/>
    <w:rPr>
      <w:vertAlign w:val="superscript"/>
    </w:rPr>
  </w:style>
  <w:style w:type="character" w:customStyle="1" w:styleId="BodyTextChar">
    <w:name w:val="Body Text Char"/>
    <w:link w:val="BodyText"/>
    <w:rsid w:val="007B6F59"/>
    <w:rPr>
      <w:rFonts w:ascii="Arial" w:hAnsi="Arial" w:cs="Tahoma"/>
      <w:b/>
      <w:bCs/>
      <w:lang w:val="sl-SI" w:eastAsia="en-US" w:bidi="ar-SA"/>
    </w:rPr>
  </w:style>
  <w:style w:type="paragraph" w:customStyle="1" w:styleId="Odstavekseznama1">
    <w:name w:val="Odstavek seznama1"/>
    <w:basedOn w:val="Normal"/>
    <w:uiPriority w:val="34"/>
    <w:qFormat/>
    <w:rsid w:val="00126BDE"/>
    <w:pPr>
      <w:ind w:left="708"/>
    </w:pPr>
  </w:style>
  <w:style w:type="character" w:customStyle="1" w:styleId="HeaderChar">
    <w:name w:val="Header Char"/>
    <w:link w:val="Header"/>
    <w:uiPriority w:val="99"/>
    <w:rsid w:val="00B41106"/>
    <w:rPr>
      <w:rFonts w:ascii="Tahoma" w:hAnsi="Tahoma" w:cs="Tahoma"/>
    </w:rPr>
  </w:style>
  <w:style w:type="paragraph" w:styleId="EndnoteText">
    <w:name w:val="endnote text"/>
    <w:basedOn w:val="Normal"/>
    <w:link w:val="EndnoteTextChar"/>
    <w:rsid w:val="00216FD7"/>
    <w:rPr>
      <w:rFonts w:cs="Times New Roman"/>
      <w:lang w:val="x-none" w:eastAsia="x-none"/>
    </w:rPr>
  </w:style>
  <w:style w:type="character" w:customStyle="1" w:styleId="EndnoteTextChar">
    <w:name w:val="Endnote Text Char"/>
    <w:link w:val="EndnoteText"/>
    <w:rsid w:val="00216FD7"/>
    <w:rPr>
      <w:rFonts w:ascii="Tahoma" w:hAnsi="Tahoma" w:cs="Tahoma"/>
    </w:rPr>
  </w:style>
  <w:style w:type="character" w:styleId="EndnoteReference">
    <w:name w:val="endnote reference"/>
    <w:rsid w:val="00216FD7"/>
    <w:rPr>
      <w:vertAlign w:val="superscript"/>
    </w:rPr>
  </w:style>
  <w:style w:type="paragraph" w:customStyle="1" w:styleId="Default">
    <w:name w:val="Default"/>
    <w:rsid w:val="00D45479"/>
    <w:pPr>
      <w:autoSpaceDE w:val="0"/>
      <w:autoSpaceDN w:val="0"/>
      <w:adjustRightInd w:val="0"/>
    </w:pPr>
    <w:rPr>
      <w:rFonts w:ascii="Arial" w:hAnsi="Arial" w:cs="Arial"/>
      <w:color w:val="000000"/>
      <w:sz w:val="24"/>
      <w:szCs w:val="24"/>
    </w:rPr>
  </w:style>
  <w:style w:type="character" w:styleId="CommentReference">
    <w:name w:val="annotation reference"/>
    <w:rsid w:val="000511F9"/>
    <w:rPr>
      <w:sz w:val="16"/>
      <w:szCs w:val="16"/>
    </w:rPr>
  </w:style>
  <w:style w:type="paragraph" w:styleId="CommentText">
    <w:name w:val="annotation text"/>
    <w:basedOn w:val="Normal"/>
    <w:link w:val="CommentTextChar"/>
    <w:rsid w:val="000511F9"/>
    <w:rPr>
      <w:rFonts w:cs="Times New Roman"/>
      <w:lang w:val="x-none" w:eastAsia="x-none"/>
    </w:rPr>
  </w:style>
  <w:style w:type="character" w:customStyle="1" w:styleId="CommentTextChar">
    <w:name w:val="Comment Text Char"/>
    <w:link w:val="CommentText"/>
    <w:rsid w:val="000511F9"/>
    <w:rPr>
      <w:rFonts w:ascii="Tahoma" w:hAnsi="Tahoma" w:cs="Tahoma"/>
    </w:rPr>
  </w:style>
  <w:style w:type="paragraph" w:styleId="CommentSubject">
    <w:name w:val="annotation subject"/>
    <w:basedOn w:val="CommentText"/>
    <w:next w:val="CommentText"/>
    <w:link w:val="CommentSubjectChar"/>
    <w:rsid w:val="000511F9"/>
    <w:rPr>
      <w:b/>
      <w:bCs/>
    </w:rPr>
  </w:style>
  <w:style w:type="character" w:customStyle="1" w:styleId="CommentSubjectChar">
    <w:name w:val="Comment Subject Char"/>
    <w:link w:val="CommentSubject"/>
    <w:rsid w:val="000511F9"/>
    <w:rPr>
      <w:rFonts w:ascii="Tahoma" w:hAnsi="Tahoma" w:cs="Tahoma"/>
      <w:b/>
      <w:bCs/>
    </w:rPr>
  </w:style>
  <w:style w:type="paragraph" w:customStyle="1" w:styleId="Revizija1">
    <w:name w:val="Revizija1"/>
    <w:hidden/>
    <w:uiPriority w:val="99"/>
    <w:semiHidden/>
    <w:rsid w:val="003A43D7"/>
    <w:rPr>
      <w:rFonts w:ascii="Tahoma" w:hAnsi="Tahoma" w:cs="Tahoma"/>
    </w:rPr>
  </w:style>
  <w:style w:type="paragraph" w:styleId="ListParagraph">
    <w:name w:val="List Paragraph"/>
    <w:basedOn w:val="Normal"/>
    <w:uiPriority w:val="34"/>
    <w:qFormat/>
    <w:rsid w:val="00350157"/>
    <w:pPr>
      <w:ind w:left="720"/>
      <w:contextualSpacing/>
    </w:pPr>
  </w:style>
  <w:style w:type="paragraph" w:styleId="Revision">
    <w:name w:val="Revision"/>
    <w:hidden/>
    <w:uiPriority w:val="99"/>
    <w:semiHidden/>
    <w:rsid w:val="007E5A09"/>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927">
      <w:bodyDiv w:val="1"/>
      <w:marLeft w:val="0"/>
      <w:marRight w:val="0"/>
      <w:marTop w:val="0"/>
      <w:marBottom w:val="0"/>
      <w:divBdr>
        <w:top w:val="none" w:sz="0" w:space="0" w:color="auto"/>
        <w:left w:val="none" w:sz="0" w:space="0" w:color="auto"/>
        <w:bottom w:val="none" w:sz="0" w:space="0" w:color="auto"/>
        <w:right w:val="none" w:sz="0" w:space="0" w:color="auto"/>
      </w:divBdr>
    </w:div>
    <w:div w:id="513422346">
      <w:bodyDiv w:val="1"/>
      <w:marLeft w:val="0"/>
      <w:marRight w:val="0"/>
      <w:marTop w:val="0"/>
      <w:marBottom w:val="0"/>
      <w:divBdr>
        <w:top w:val="none" w:sz="0" w:space="0" w:color="auto"/>
        <w:left w:val="none" w:sz="0" w:space="0" w:color="auto"/>
        <w:bottom w:val="none" w:sz="0" w:space="0" w:color="auto"/>
        <w:right w:val="none" w:sz="0" w:space="0" w:color="auto"/>
      </w:divBdr>
    </w:div>
    <w:div w:id="709573605">
      <w:bodyDiv w:val="1"/>
      <w:marLeft w:val="0"/>
      <w:marRight w:val="0"/>
      <w:marTop w:val="0"/>
      <w:marBottom w:val="0"/>
      <w:divBdr>
        <w:top w:val="none" w:sz="0" w:space="0" w:color="auto"/>
        <w:left w:val="none" w:sz="0" w:space="0" w:color="auto"/>
        <w:bottom w:val="none" w:sz="0" w:space="0" w:color="auto"/>
        <w:right w:val="none" w:sz="0" w:space="0" w:color="auto"/>
      </w:divBdr>
    </w:div>
    <w:div w:id="18853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1275&amp;stevilka=2850" TargetMode="External"/><Relationship Id="rId18" Type="http://schemas.openxmlformats.org/officeDocument/2006/relationships/hyperlink" Target="http://www.uradni-list.si/1/objava.jsp?urlid=200996&amp;stevilka=417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urlid=201159&amp;stevilka=2777"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uradni-list.si/1/objava.jsp?urlid=201240&amp;stevilka=1700" TargetMode="External"/><Relationship Id="rId17" Type="http://schemas.openxmlformats.org/officeDocument/2006/relationships/hyperlink" Target="http://www.uradni-list.si/1/objava.jsp?urlid=20095&amp;stevilka=144" TargetMode="External"/><Relationship Id="rId25" Type="http://schemas.openxmlformats.org/officeDocument/2006/relationships/hyperlink" Target="http://www.uradni-list.si/1/objava.jsp?urlid=201339&amp;stevilka=15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0876&amp;stevilka=3350" TargetMode="External"/><Relationship Id="rId20" Type="http://schemas.openxmlformats.org/officeDocument/2006/relationships/hyperlink" Target="http://www.uradni-list.si/1/objava.jsp?urlid=201043&amp;stevilka=218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230&amp;stevilka=1282" TargetMode="External"/><Relationship Id="rId24" Type="http://schemas.openxmlformats.org/officeDocument/2006/relationships/hyperlink" Target="http://www.uradni-list.si/1/objava.jsp?urlid=201294&amp;stevilka=364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urlid=200856&amp;stevilka=2343" TargetMode="External"/><Relationship Id="rId23" Type="http://schemas.openxmlformats.org/officeDocument/2006/relationships/hyperlink" Target="http://www.uradni-list.si/1/objava.jsp?urlid=201230&amp;stevilka=1283" TargetMode="External"/><Relationship Id="rId28" Type="http://schemas.openxmlformats.org/officeDocument/2006/relationships/header" Target="header1.xml"/><Relationship Id="rId10" Type="http://schemas.openxmlformats.org/officeDocument/2006/relationships/hyperlink" Target="http://www.uradni-list.si/1/objava.jsp?urlid=201224&amp;stevilka=919" TargetMode="External"/><Relationship Id="rId19" Type="http://schemas.openxmlformats.org/officeDocument/2006/relationships/hyperlink" Target="http://www.uradni-list.si/1/objava.jsp?urlid=2009110&amp;stevilka=4984"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radni-list.si/1/objava.jsp?urlid=20129&amp;stevilka=344" TargetMode="External"/><Relationship Id="rId14" Type="http://schemas.openxmlformats.org/officeDocument/2006/relationships/hyperlink" Target="http://www.uradni-list.si/1/objava.jsp?urlid=201294&amp;stevilka=3644" TargetMode="External"/><Relationship Id="rId22" Type="http://schemas.openxmlformats.org/officeDocument/2006/relationships/hyperlink" Target="http://www.uradni-list.si/1/objava.jsp?urlid=201224&amp;stevilka=918" TargetMode="External"/><Relationship Id="rId27" Type="http://schemas.openxmlformats.org/officeDocument/2006/relationships/footer" Target="footer2.xml"/><Relationship Id="rId30" Type="http://schemas.openxmlformats.org/officeDocument/2006/relationships/footer" Target="footer4.xml"/><Relationship Id="rId35"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352A-9619-4AE9-A23F-FC879AE3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9368</Words>
  <Characters>55622</Characters>
  <Application>Microsoft Office Word</Application>
  <DocSecurity>0</DocSecurity>
  <Lines>463</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DAVČNI OBRAČUN</vt:lpstr>
      <vt:lpstr>DAVČNI OBRAČUN</vt:lpstr>
    </vt:vector>
  </TitlesOfParts>
  <Company>Glavni Urad</Company>
  <LinksUpToDate>false</LinksUpToDate>
  <CharactersWithSpaces>64861</CharactersWithSpaces>
  <SharedDoc>false</SharedDoc>
  <HLinks>
    <vt:vector size="150" baseType="variant">
      <vt:variant>
        <vt:i4>3604585</vt:i4>
      </vt:variant>
      <vt:variant>
        <vt:i4>72</vt:i4>
      </vt:variant>
      <vt:variant>
        <vt:i4>0</vt:i4>
      </vt:variant>
      <vt:variant>
        <vt:i4>5</vt:i4>
      </vt:variant>
      <vt:variant>
        <vt:lpwstr>http://www.uradni-list.si/1/objava.jsp?urlid=20128&amp;stevilka=328</vt:lpwstr>
      </vt:variant>
      <vt:variant>
        <vt:lpwstr/>
      </vt:variant>
      <vt:variant>
        <vt:i4>458843</vt:i4>
      </vt:variant>
      <vt:variant>
        <vt:i4>69</vt:i4>
      </vt:variant>
      <vt:variant>
        <vt:i4>0</vt:i4>
      </vt:variant>
      <vt:variant>
        <vt:i4>5</vt:i4>
      </vt:variant>
      <vt:variant>
        <vt:lpwstr>http://www.uradni-list.si/1/objava.jsp?urlid=201120&amp;stevilka=820</vt:lpwstr>
      </vt:variant>
      <vt:variant>
        <vt:lpwstr/>
      </vt:variant>
      <vt:variant>
        <vt:i4>917586</vt:i4>
      </vt:variant>
      <vt:variant>
        <vt:i4>66</vt:i4>
      </vt:variant>
      <vt:variant>
        <vt:i4>0</vt:i4>
      </vt:variant>
      <vt:variant>
        <vt:i4>5</vt:i4>
      </vt:variant>
      <vt:variant>
        <vt:lpwstr>http://www.uradni-list.si/1/objava.jsp?urlid=200917&amp;stevilka=645</vt:lpwstr>
      </vt:variant>
      <vt:variant>
        <vt:lpwstr/>
      </vt:variant>
      <vt:variant>
        <vt:i4>65627</vt:i4>
      </vt:variant>
      <vt:variant>
        <vt:i4>63</vt:i4>
      </vt:variant>
      <vt:variant>
        <vt:i4>0</vt:i4>
      </vt:variant>
      <vt:variant>
        <vt:i4>5</vt:i4>
      </vt:variant>
      <vt:variant>
        <vt:lpwstr>http://www.uradni-list.si/1/objava.jsp?urlid=200899&amp;stevilka=4200</vt:lpwstr>
      </vt:variant>
      <vt:variant>
        <vt:lpwstr/>
      </vt:variant>
      <vt:variant>
        <vt:i4>720983</vt:i4>
      </vt:variant>
      <vt:variant>
        <vt:i4>60</vt:i4>
      </vt:variant>
      <vt:variant>
        <vt:i4>0</vt:i4>
      </vt:variant>
      <vt:variant>
        <vt:i4>5</vt:i4>
      </vt:variant>
      <vt:variant>
        <vt:lpwstr>http://www.uradni-list.si/1/objava.jsp?urlid=200770&amp;stevilka=3830</vt:lpwstr>
      </vt:variant>
      <vt:variant>
        <vt:lpwstr/>
      </vt:variant>
      <vt:variant>
        <vt:i4>458840</vt:i4>
      </vt:variant>
      <vt:variant>
        <vt:i4>57</vt:i4>
      </vt:variant>
      <vt:variant>
        <vt:i4>0</vt:i4>
      </vt:variant>
      <vt:variant>
        <vt:i4>5</vt:i4>
      </vt:variant>
      <vt:variant>
        <vt:lpwstr>http://www.uradni-list.si/1/objava.jsp?urlid=201230&amp;stevilka=1283</vt:lpwstr>
      </vt:variant>
      <vt:variant>
        <vt:lpwstr/>
      </vt:variant>
      <vt:variant>
        <vt:i4>458840</vt:i4>
      </vt:variant>
      <vt:variant>
        <vt:i4>54</vt:i4>
      </vt:variant>
      <vt:variant>
        <vt:i4>0</vt:i4>
      </vt:variant>
      <vt:variant>
        <vt:i4>5</vt:i4>
      </vt:variant>
      <vt:variant>
        <vt:lpwstr>http://www.uradni-list.si/1/objava.jsp?urlid=201230&amp;stevilka=1282</vt:lpwstr>
      </vt:variant>
      <vt:variant>
        <vt:lpwstr/>
      </vt:variant>
      <vt:variant>
        <vt:i4>917591</vt:i4>
      </vt:variant>
      <vt:variant>
        <vt:i4>51</vt:i4>
      </vt:variant>
      <vt:variant>
        <vt:i4>0</vt:i4>
      </vt:variant>
      <vt:variant>
        <vt:i4>5</vt:i4>
      </vt:variant>
      <vt:variant>
        <vt:lpwstr>http://www.uradni-list.si/1/objava.jsp?urlid=201339&amp;stevilka=1516</vt:lpwstr>
      </vt:variant>
      <vt:variant>
        <vt:lpwstr/>
      </vt:variant>
      <vt:variant>
        <vt:i4>196696</vt:i4>
      </vt:variant>
      <vt:variant>
        <vt:i4>48</vt:i4>
      </vt:variant>
      <vt:variant>
        <vt:i4>0</vt:i4>
      </vt:variant>
      <vt:variant>
        <vt:i4>5</vt:i4>
      </vt:variant>
      <vt:variant>
        <vt:lpwstr>http://www.uradni-list.si/1/objava.jsp?urlid=201294&amp;stevilka=3645</vt:lpwstr>
      </vt:variant>
      <vt:variant>
        <vt:lpwstr/>
      </vt:variant>
      <vt:variant>
        <vt:i4>458840</vt:i4>
      </vt:variant>
      <vt:variant>
        <vt:i4>45</vt:i4>
      </vt:variant>
      <vt:variant>
        <vt:i4>0</vt:i4>
      </vt:variant>
      <vt:variant>
        <vt:i4>5</vt:i4>
      </vt:variant>
      <vt:variant>
        <vt:lpwstr>http://www.uradni-list.si/1/objava.jsp?urlid=201230&amp;stevilka=1283</vt:lpwstr>
      </vt:variant>
      <vt:variant>
        <vt:lpwstr/>
      </vt:variant>
      <vt:variant>
        <vt:i4>917599</vt:i4>
      </vt:variant>
      <vt:variant>
        <vt:i4>42</vt:i4>
      </vt:variant>
      <vt:variant>
        <vt:i4>0</vt:i4>
      </vt:variant>
      <vt:variant>
        <vt:i4>5</vt:i4>
      </vt:variant>
      <vt:variant>
        <vt:lpwstr>http://www.uradni-list.si/1/objava.jsp?urlid=201224&amp;stevilka=918</vt:lpwstr>
      </vt:variant>
      <vt:variant>
        <vt:lpwstr/>
      </vt:variant>
      <vt:variant>
        <vt:i4>852055</vt:i4>
      </vt:variant>
      <vt:variant>
        <vt:i4>39</vt:i4>
      </vt:variant>
      <vt:variant>
        <vt:i4>0</vt:i4>
      </vt:variant>
      <vt:variant>
        <vt:i4>5</vt:i4>
      </vt:variant>
      <vt:variant>
        <vt:lpwstr>http://www.uradni-list.si/1/objava.jsp?urlid=201159&amp;stevilka=2777</vt:lpwstr>
      </vt:variant>
      <vt:variant>
        <vt:lpwstr/>
      </vt:variant>
      <vt:variant>
        <vt:i4>196698</vt:i4>
      </vt:variant>
      <vt:variant>
        <vt:i4>36</vt:i4>
      </vt:variant>
      <vt:variant>
        <vt:i4>0</vt:i4>
      </vt:variant>
      <vt:variant>
        <vt:i4>5</vt:i4>
      </vt:variant>
      <vt:variant>
        <vt:lpwstr>http://www.uradni-list.si/1/objava.jsp?urlid=201043&amp;stevilka=2187</vt:lpwstr>
      </vt:variant>
      <vt:variant>
        <vt:lpwstr/>
      </vt:variant>
      <vt:variant>
        <vt:i4>3145836</vt:i4>
      </vt:variant>
      <vt:variant>
        <vt:i4>33</vt:i4>
      </vt:variant>
      <vt:variant>
        <vt:i4>0</vt:i4>
      </vt:variant>
      <vt:variant>
        <vt:i4>5</vt:i4>
      </vt:variant>
      <vt:variant>
        <vt:lpwstr>http://www.uradni-list.si/1/objava.jsp?urlid=2009110&amp;stevilka=4984</vt:lpwstr>
      </vt:variant>
      <vt:variant>
        <vt:lpwstr/>
      </vt:variant>
      <vt:variant>
        <vt:i4>393302</vt:i4>
      </vt:variant>
      <vt:variant>
        <vt:i4>30</vt:i4>
      </vt:variant>
      <vt:variant>
        <vt:i4>0</vt:i4>
      </vt:variant>
      <vt:variant>
        <vt:i4>5</vt:i4>
      </vt:variant>
      <vt:variant>
        <vt:lpwstr>http://www.uradni-list.si/1/objava.jsp?urlid=200996&amp;stevilka=4177</vt:lpwstr>
      </vt:variant>
      <vt:variant>
        <vt:lpwstr/>
      </vt:variant>
      <vt:variant>
        <vt:i4>3997792</vt:i4>
      </vt:variant>
      <vt:variant>
        <vt:i4>27</vt:i4>
      </vt:variant>
      <vt:variant>
        <vt:i4>0</vt:i4>
      </vt:variant>
      <vt:variant>
        <vt:i4>5</vt:i4>
      </vt:variant>
      <vt:variant>
        <vt:lpwstr>http://www.uradni-list.si/1/objava.jsp?urlid=20095&amp;stevilka=144</vt:lpwstr>
      </vt:variant>
      <vt:variant>
        <vt:lpwstr/>
      </vt:variant>
      <vt:variant>
        <vt:i4>852053</vt:i4>
      </vt:variant>
      <vt:variant>
        <vt:i4>24</vt:i4>
      </vt:variant>
      <vt:variant>
        <vt:i4>0</vt:i4>
      </vt:variant>
      <vt:variant>
        <vt:i4>5</vt:i4>
      </vt:variant>
      <vt:variant>
        <vt:lpwstr>http://www.uradni-list.si/1/objava.jsp?urlid=200876&amp;stevilka=3350</vt:lpwstr>
      </vt:variant>
      <vt:variant>
        <vt:lpwstr/>
      </vt:variant>
      <vt:variant>
        <vt:i4>983125</vt:i4>
      </vt:variant>
      <vt:variant>
        <vt:i4>21</vt:i4>
      </vt:variant>
      <vt:variant>
        <vt:i4>0</vt:i4>
      </vt:variant>
      <vt:variant>
        <vt:i4>5</vt:i4>
      </vt:variant>
      <vt:variant>
        <vt:lpwstr>http://www.uradni-list.si/1/objava.jsp?urlid=200856&amp;stevilka=2343</vt:lpwstr>
      </vt:variant>
      <vt:variant>
        <vt:lpwstr/>
      </vt:variant>
      <vt:variant>
        <vt:i4>3735659</vt:i4>
      </vt:variant>
      <vt:variant>
        <vt:i4>18</vt:i4>
      </vt:variant>
      <vt:variant>
        <vt:i4>0</vt:i4>
      </vt:variant>
      <vt:variant>
        <vt:i4>5</vt:i4>
      </vt:variant>
      <vt:variant>
        <vt:lpwstr>http://www.uradni-list.si/1/objava.jsp?urlid=2006117&amp;stevilka=5013</vt:lpwstr>
      </vt:variant>
      <vt:variant>
        <vt:lpwstr/>
      </vt:variant>
      <vt:variant>
        <vt:i4>196696</vt:i4>
      </vt:variant>
      <vt:variant>
        <vt:i4>15</vt:i4>
      </vt:variant>
      <vt:variant>
        <vt:i4>0</vt:i4>
      </vt:variant>
      <vt:variant>
        <vt:i4>5</vt:i4>
      </vt:variant>
      <vt:variant>
        <vt:lpwstr>http://www.uradni-list.si/1/objava.jsp?urlid=201294&amp;stevilka=3644</vt:lpwstr>
      </vt:variant>
      <vt:variant>
        <vt:lpwstr/>
      </vt:variant>
      <vt:variant>
        <vt:i4>852055</vt:i4>
      </vt:variant>
      <vt:variant>
        <vt:i4>12</vt:i4>
      </vt:variant>
      <vt:variant>
        <vt:i4>0</vt:i4>
      </vt:variant>
      <vt:variant>
        <vt:i4>5</vt:i4>
      </vt:variant>
      <vt:variant>
        <vt:lpwstr>http://www.uradni-list.si/1/objava.jsp?urlid=201275&amp;stevilka=2850</vt:lpwstr>
      </vt:variant>
      <vt:variant>
        <vt:lpwstr/>
      </vt:variant>
      <vt:variant>
        <vt:i4>524381</vt:i4>
      </vt:variant>
      <vt:variant>
        <vt:i4>9</vt:i4>
      </vt:variant>
      <vt:variant>
        <vt:i4>0</vt:i4>
      </vt:variant>
      <vt:variant>
        <vt:i4>5</vt:i4>
      </vt:variant>
      <vt:variant>
        <vt:lpwstr>http://www.uradni-list.si/1/objava.jsp?urlid=201240&amp;stevilka=1700</vt:lpwstr>
      </vt:variant>
      <vt:variant>
        <vt:lpwstr/>
      </vt:variant>
      <vt:variant>
        <vt:i4>458840</vt:i4>
      </vt:variant>
      <vt:variant>
        <vt:i4>6</vt:i4>
      </vt:variant>
      <vt:variant>
        <vt:i4>0</vt:i4>
      </vt:variant>
      <vt:variant>
        <vt:i4>5</vt:i4>
      </vt:variant>
      <vt:variant>
        <vt:lpwstr>http://www.uradni-list.si/1/objava.jsp?urlid=201230&amp;stevilka=1282</vt:lpwstr>
      </vt:variant>
      <vt:variant>
        <vt:lpwstr/>
      </vt:variant>
      <vt:variant>
        <vt:i4>983135</vt:i4>
      </vt:variant>
      <vt:variant>
        <vt:i4>3</vt:i4>
      </vt:variant>
      <vt:variant>
        <vt:i4>0</vt:i4>
      </vt:variant>
      <vt:variant>
        <vt:i4>5</vt:i4>
      </vt:variant>
      <vt:variant>
        <vt:lpwstr>http://www.uradni-list.si/1/objava.jsp?urlid=201224&amp;stevilka=919</vt:lpwstr>
      </vt:variant>
      <vt:variant>
        <vt:lpwstr/>
      </vt:variant>
      <vt:variant>
        <vt:i4>3145833</vt:i4>
      </vt:variant>
      <vt:variant>
        <vt:i4>0</vt:i4>
      </vt:variant>
      <vt:variant>
        <vt:i4>0</vt:i4>
      </vt:variant>
      <vt:variant>
        <vt:i4>5</vt:i4>
      </vt:variant>
      <vt:variant>
        <vt:lpwstr>http://www.uradni-list.si/1/objava.jsp?urlid=20129&amp;stevilka=344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DAVČNI OBRAČUN</dc:title>
  <dc:creator>Olga Pelaj</dc:creator>
  <dc:description>Predlog s popravki verzije, ki jebila v javno obravnano dana na spletne strani MF 29.10.2013</dc:description>
  <cp:lastModifiedBy>Lucija Perko</cp:lastModifiedBy>
  <cp:revision>6</cp:revision>
  <cp:lastPrinted>2017-12-04T13:28:00Z</cp:lastPrinted>
  <dcterms:created xsi:type="dcterms:W3CDTF">2017-12-05T09:35:00Z</dcterms:created>
  <dcterms:modified xsi:type="dcterms:W3CDTF">2017-12-06T11:06:00Z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250455252</vt:i4>
  </property>
  <property fmtid="{D5CDD505-2E9C-101B-9397-08002B2CF9AE}" pid="3" name="_ReviewCycleID">
    <vt:i4>250455252</vt:i4>
  </property>
  <property fmtid="{D5CDD505-2E9C-101B-9397-08002B2CF9AE}" pid="4" name="_NewReviewCycle">
    <vt:lpwstr/>
  </property>
  <property fmtid="{D5CDD505-2E9C-101B-9397-08002B2CF9AE}" pid="5" name="_EmailEntryID">
    <vt:lpwstr>000000000ED3234109229F429DB6F3CC41C216D184133700</vt:lpwstr>
  </property>
  <property fmtid="{D5CDD505-2E9C-101B-9397-08002B2CF9AE}" pid="6" name="_EmailStoreID">
    <vt:lpwstr>0000000038A1BB1005E5101AA1BB08002B2A56C200006D737073742E646C6C00000000004E495441F9BFB80100AA0037D96E0000000048003A005C004F007300650062006E00650032003000310031002E007000730074000000</vt:lpwstr>
  </property>
  <property fmtid="{D5CDD505-2E9C-101B-9397-08002B2CF9AE}" pid="7" name="_EmailStoreID0">
    <vt:lpwstr>0000000038A1BB1005E5101AA1BB08002B2A56C20000454D534D44422E444C4C00000000000000001B55FA20AA6611CD9BC800AA002FC45A0C00000065706F737461322E647572732E7369002F6F3D73746174652D696E737469747574696F6E732F6F753D445552532D47552F636E3D526563697069656E74732F636E3D445</vt:lpwstr>
  </property>
  <property fmtid="{D5CDD505-2E9C-101B-9397-08002B2CF9AE}" pid="8" name="_EmailStoreID1">
    <vt:lpwstr>5204E6F766F206D6573746F2F636E3D4E61746173612E42726164616300</vt:lpwstr>
  </property>
  <property fmtid="{D5CDD505-2E9C-101B-9397-08002B2CF9AE}" pid="9" name="_ReviewingToolsShownOnce">
    <vt:lpwstr/>
  </property>
</Properties>
</file>