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9C657E" w:rsidP="009C657E">
      <w:pPr>
        <w:pStyle w:val="datumtevilka"/>
      </w:pPr>
      <w:bookmarkStart w:id="0" w:name="_Hlk61014710"/>
      <w:bookmarkEnd w:id="0"/>
      <w:r w:rsidRPr="002760DC">
        <w:rPr>
          <w:rFonts w:cs="Arial"/>
          <w:color w:val="000000"/>
        </w:rPr>
        <w:t>EVA:</w:t>
      </w:r>
      <w:r w:rsidRPr="002760DC">
        <w:rPr>
          <w:rFonts w:cs="Arial"/>
          <w:color w:val="000000"/>
        </w:rPr>
        <w:tab/>
      </w:r>
      <w:r w:rsidR="003C03F4">
        <w:rPr>
          <w:rFonts w:cs="Arial"/>
          <w:color w:val="000000"/>
        </w:rPr>
        <w:t>2026-1611-0008</w:t>
      </w:r>
    </w:p>
    <w:p w:rsidR="009C657E" w:rsidRPr="002760DC" w:rsidRDefault="009C657E" w:rsidP="009C657E">
      <w:pPr>
        <w:pStyle w:val="datumtevilka"/>
      </w:pPr>
      <w:r w:rsidRPr="002760DC">
        <w:t xml:space="preserve">Številka: </w:t>
      </w:r>
      <w:r w:rsidRPr="002760DC">
        <w:tab/>
      </w:r>
      <w:r w:rsidR="003C03F4">
        <w:rPr>
          <w:rFonts w:cs="Arial"/>
          <w:color w:val="000000"/>
        </w:rPr>
        <w:t>00704-239/2026/10</w:t>
      </w:r>
    </w:p>
    <w:p w:rsidR="009C657E" w:rsidRPr="002760DC" w:rsidRDefault="009C657E" w:rsidP="009C657E">
      <w:pPr>
        <w:pStyle w:val="datumtevilka"/>
      </w:pPr>
      <w:r>
        <w:t>Datum:</w:t>
      </w:r>
      <w:r w:rsidRPr="002760DC">
        <w:tab/>
      </w:r>
      <w:r w:rsidR="003C03F4">
        <w:rPr>
          <w:rFonts w:cs="Arial"/>
          <w:color w:val="000000"/>
        </w:rPr>
        <w:t>24. 9. 2026</w:t>
      </w:r>
      <w:r w:rsidRPr="002760DC">
        <w:t xml:space="preserve"> </w:t>
      </w:r>
    </w:p>
    <w:p w:rsidR="009C657E" w:rsidRPr="002760DC" w:rsidRDefault="009C657E" w:rsidP="009C657E"/>
    <w:p w:rsidR="009C657E" w:rsidRDefault="009C657E" w:rsidP="009C657E">
      <w:pPr>
        <w:autoSpaceDE w:val="0"/>
        <w:autoSpaceDN w:val="0"/>
        <w:adjustRightInd w:val="0"/>
        <w:jc w:val="both"/>
        <w:rPr>
          <w:rFonts w:cs="Arial"/>
          <w:color w:val="000000"/>
          <w:szCs w:val="20"/>
        </w:rPr>
      </w:pPr>
    </w:p>
    <w:p w:rsidR="009C657E" w:rsidRPr="0041159C" w:rsidRDefault="0041159C" w:rsidP="0041159C">
      <w:pPr>
        <w:autoSpaceDE w:val="0"/>
        <w:autoSpaceDN w:val="0"/>
        <w:adjustRightInd w:val="0"/>
        <w:jc w:val="center"/>
        <w:rPr>
          <w:rFonts w:cs="Arial"/>
          <w:b/>
          <w:color w:val="000000"/>
          <w:szCs w:val="20"/>
          <w:lang w:eastAsia="sl-SI"/>
        </w:rPr>
      </w:pPr>
      <w:r w:rsidRPr="0041159C">
        <w:rPr>
          <w:rFonts w:eastAsia="Calibri" w:cs="Arial"/>
          <w:b/>
          <w:szCs w:val="20"/>
          <w:lang w:eastAsia="sl-SI"/>
        </w:rPr>
        <w:t>Predlog</w:t>
      </w:r>
      <w:r w:rsidR="009E7F83" w:rsidRPr="0041159C">
        <w:rPr>
          <w:rFonts w:eastAsia="Calibri" w:cs="Arial"/>
          <w:b/>
          <w:szCs w:val="20"/>
          <w:lang w:eastAsia="sl-SI"/>
        </w:rPr>
        <w:t xml:space="preserve"> amandmajev k Predlogu zakona o spremembah in dopolnitvah Zakona o oblikah alternativnih investicijskih skladov (ZOAIS-A) – EPA 205</w:t>
      </w:r>
      <w:r w:rsidR="00777D4B">
        <w:rPr>
          <w:rFonts w:eastAsia="Calibri" w:cs="Arial"/>
          <w:b/>
          <w:szCs w:val="20"/>
          <w:lang w:eastAsia="sl-SI"/>
        </w:rPr>
        <w:t>-</w:t>
      </w:r>
      <w:r w:rsidR="009E7F83" w:rsidRPr="0041159C">
        <w:rPr>
          <w:rFonts w:eastAsia="Calibri" w:cs="Arial"/>
          <w:b/>
          <w:szCs w:val="20"/>
          <w:lang w:eastAsia="sl-SI"/>
        </w:rPr>
        <w:t>X</w:t>
      </w:r>
    </w:p>
    <w:p w:rsidR="009C657E" w:rsidRPr="002760DC" w:rsidRDefault="009C657E" w:rsidP="009C657E">
      <w:pPr>
        <w:tabs>
          <w:tab w:val="left" w:pos="7920"/>
        </w:tabs>
        <w:autoSpaceDE w:val="0"/>
        <w:autoSpaceDN w:val="0"/>
        <w:adjustRightInd w:val="0"/>
        <w:jc w:val="both"/>
        <w:rPr>
          <w:rFonts w:cs="Arial"/>
          <w:color w:val="000000"/>
          <w:szCs w:val="20"/>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K 2. členu</w:t>
      </w:r>
    </w:p>
    <w:p w:rsidR="0093726E" w:rsidRDefault="0093726E"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bookmarkStart w:id="1" w:name="_GoBack"/>
      <w:bookmarkEnd w:id="1"/>
      <w:r w:rsidRPr="0041159C">
        <w:rPr>
          <w:rFonts w:cs="Arial"/>
          <w:szCs w:val="20"/>
          <w:lang w:eastAsia="sl-SI"/>
        </w:rPr>
        <w:t>2. člen se spremeni tako, da se glasi:</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»3. člen se spremeni tako, da se glasi:</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»3. člen</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(kratice drugih zakonov)</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V tem zakonu so uporabljene naslednje kratice drugih zakonov:</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1.ZTFI-1 je Zakon o trgu finančnih instrumentov (Uradni list RS, št. 77/18, 17/19 – </w:t>
      </w:r>
      <w:proofErr w:type="spellStart"/>
      <w:r w:rsidRPr="0041159C">
        <w:rPr>
          <w:rFonts w:cs="Arial"/>
          <w:szCs w:val="20"/>
          <w:lang w:eastAsia="sl-SI"/>
        </w:rPr>
        <w:t>popr</w:t>
      </w:r>
      <w:proofErr w:type="spellEnd"/>
      <w:r w:rsidRPr="0041159C">
        <w:rPr>
          <w:rFonts w:cs="Arial"/>
          <w:szCs w:val="20"/>
          <w:lang w:eastAsia="sl-SI"/>
        </w:rPr>
        <w:t>., 66/19,</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123/21, 45/24, 77/25 in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2. ZGD-1 je Zakon o gospodarskih družbah (Uradni list RS, št. 65/09 – uradno prečiščeno besedilo, 33/11, 91/11, 32/12, 57/12, 44/13 – </w:t>
      </w:r>
      <w:proofErr w:type="spellStart"/>
      <w:r w:rsidRPr="0041159C">
        <w:rPr>
          <w:rFonts w:cs="Arial"/>
          <w:szCs w:val="20"/>
          <w:lang w:eastAsia="sl-SI"/>
        </w:rPr>
        <w:t>odl</w:t>
      </w:r>
      <w:proofErr w:type="spellEnd"/>
      <w:r w:rsidRPr="0041159C">
        <w:rPr>
          <w:rFonts w:cs="Arial"/>
          <w:szCs w:val="20"/>
          <w:lang w:eastAsia="sl-SI"/>
        </w:rPr>
        <w:t xml:space="preserve">. US, 82/13, 55/15, 15/17, 22/19 – </w:t>
      </w:r>
      <w:proofErr w:type="spellStart"/>
      <w:r w:rsidRPr="0041159C">
        <w:rPr>
          <w:rFonts w:cs="Arial"/>
          <w:szCs w:val="20"/>
          <w:lang w:eastAsia="sl-SI"/>
        </w:rPr>
        <w:t>ZPosS</w:t>
      </w:r>
      <w:proofErr w:type="spellEnd"/>
      <w:r w:rsidRPr="0041159C">
        <w:rPr>
          <w:rFonts w:cs="Arial"/>
          <w:szCs w:val="20"/>
          <w:lang w:eastAsia="sl-SI"/>
        </w:rPr>
        <w:t xml:space="preserve">, 158/20 – </w:t>
      </w:r>
      <w:proofErr w:type="spellStart"/>
      <w:r w:rsidRPr="0041159C">
        <w:rPr>
          <w:rFonts w:cs="Arial"/>
          <w:szCs w:val="20"/>
          <w:lang w:eastAsia="sl-SI"/>
        </w:rPr>
        <w:t>ZIntPK</w:t>
      </w:r>
      <w:proofErr w:type="spellEnd"/>
      <w:r w:rsidRPr="0041159C">
        <w:rPr>
          <w:rFonts w:cs="Arial"/>
          <w:szCs w:val="20"/>
          <w:lang w:eastAsia="sl-SI"/>
        </w:rPr>
        <w:t xml:space="preserve">-C, 18/21, 18/23 – ZDU-1O, 75/23, 102/24, 77/25 in 10/26 – </w:t>
      </w:r>
      <w:proofErr w:type="spellStart"/>
      <w:r w:rsidRPr="0041159C">
        <w:rPr>
          <w:rFonts w:cs="Arial"/>
          <w:szCs w:val="20"/>
          <w:lang w:eastAsia="sl-SI"/>
        </w:rPr>
        <w:t>ZdZEETD</w:t>
      </w:r>
      <w:proofErr w:type="spellEnd"/>
      <w:r w:rsidRPr="0041159C">
        <w:rPr>
          <w:rFonts w:cs="Arial"/>
          <w:szCs w:val="20"/>
          <w:lang w:eastAsia="sl-SI"/>
        </w:rPr>
        <w:t>);</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3. ZUAIS je Zakon o upravljavcih alternativnih investicijskih skladov (Uradni list RS, št. 32/15,</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77/18, 161/21 in 101/22 – ZOAIS, 77/25, 10/26 – </w:t>
      </w:r>
      <w:proofErr w:type="spellStart"/>
      <w:r w:rsidRPr="0041159C">
        <w:rPr>
          <w:rFonts w:cs="Arial"/>
          <w:szCs w:val="20"/>
          <w:lang w:eastAsia="sl-SI"/>
        </w:rPr>
        <w:t>ZdZEETD</w:t>
      </w:r>
      <w:proofErr w:type="spellEnd"/>
      <w:r w:rsidRPr="0041159C">
        <w:rPr>
          <w:rFonts w:cs="Arial"/>
          <w:szCs w:val="20"/>
          <w:lang w:eastAsia="sl-SI"/>
        </w:rPr>
        <w:t xml:space="preserve"> in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4. ZISDU-3 je Zakon o investicijskih skladih in družbah za upravljanje (Uradni list RS, št. 31/15,</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81/15, 77/16, 77/18, 161/21 in 101/22 – ZOAIS, 77/25, 10/26 – </w:t>
      </w:r>
      <w:proofErr w:type="spellStart"/>
      <w:r w:rsidRPr="0041159C">
        <w:rPr>
          <w:rFonts w:cs="Arial"/>
          <w:szCs w:val="20"/>
          <w:lang w:eastAsia="sl-SI"/>
        </w:rPr>
        <w:t>ZdZEETD</w:t>
      </w:r>
      <w:proofErr w:type="spellEnd"/>
      <w:r w:rsidRPr="0041159C">
        <w:rPr>
          <w:rFonts w:cs="Arial"/>
          <w:szCs w:val="20"/>
          <w:lang w:eastAsia="sl-SI"/>
        </w:rPr>
        <w:t xml:space="preserve"> in…).«.«.</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Obrazložitev:</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Zakonodajno-pravna služba Državnega zbora je v mnenju predlagala, da se togo sklicevanje na zakone v 3. členu ZOAIS nadomesti z drsečim sklicevanjem, na primer z navedbo »zakon, ki ureja …«. Predlagatelj se strinja, da je drseče sklicevanje z </w:t>
      </w:r>
      <w:proofErr w:type="spellStart"/>
      <w:r w:rsidRPr="0041159C">
        <w:rPr>
          <w:rFonts w:cs="Arial"/>
          <w:szCs w:val="20"/>
          <w:lang w:eastAsia="sl-SI"/>
        </w:rPr>
        <w:t>nomotehničnega</w:t>
      </w:r>
      <w:proofErr w:type="spellEnd"/>
      <w:r w:rsidRPr="0041159C">
        <w:rPr>
          <w:rFonts w:cs="Arial"/>
          <w:szCs w:val="20"/>
          <w:lang w:eastAsia="sl-SI"/>
        </w:rPr>
        <w:t xml:space="preserve"> vidika praviloma primernejše, kadar je namen sklica uporaba vsakokrat veljavnega predpisa. Tudi </w:t>
      </w:r>
      <w:proofErr w:type="spellStart"/>
      <w:r w:rsidRPr="0041159C">
        <w:rPr>
          <w:rFonts w:cs="Arial"/>
          <w:szCs w:val="20"/>
          <w:lang w:eastAsia="sl-SI"/>
        </w:rPr>
        <w:t>Nomotehnične</w:t>
      </w:r>
      <w:proofErr w:type="spellEnd"/>
      <w:r w:rsidRPr="0041159C">
        <w:rPr>
          <w:rFonts w:cs="Arial"/>
          <w:szCs w:val="20"/>
          <w:lang w:eastAsia="sl-SI"/>
        </w:rPr>
        <w:t xml:space="preserve"> smernice pri materialnih določbah praviloma dajejo prednost takemu načinu sklicevanja. Hkrati pa iz </w:t>
      </w:r>
      <w:proofErr w:type="spellStart"/>
      <w:r w:rsidRPr="0041159C">
        <w:rPr>
          <w:rFonts w:cs="Arial"/>
          <w:szCs w:val="20"/>
          <w:lang w:eastAsia="sl-SI"/>
        </w:rPr>
        <w:t>Nomotehničnih</w:t>
      </w:r>
      <w:proofErr w:type="spellEnd"/>
      <w:r w:rsidRPr="0041159C">
        <w:rPr>
          <w:rFonts w:cs="Arial"/>
          <w:szCs w:val="20"/>
          <w:lang w:eastAsia="sl-SI"/>
        </w:rPr>
        <w:t xml:space="preserve"> smernic izhaja, da izbira med togim in drsečim sklicevanjem ni avtomatična, temveč je treba glede na vsebino in sistematiko posameznega predpisa presoditi, katera vrsta sklicevanja je v konkretnem primeru ustrezna. Togo sklicevanje je dopustna </w:t>
      </w:r>
      <w:proofErr w:type="spellStart"/>
      <w:r w:rsidRPr="0041159C">
        <w:rPr>
          <w:rFonts w:cs="Arial"/>
          <w:szCs w:val="20"/>
          <w:lang w:eastAsia="sl-SI"/>
        </w:rPr>
        <w:t>nomotehnična</w:t>
      </w:r>
      <w:proofErr w:type="spellEnd"/>
      <w:r w:rsidRPr="0041159C">
        <w:rPr>
          <w:rFonts w:cs="Arial"/>
          <w:szCs w:val="20"/>
          <w:lang w:eastAsia="sl-SI"/>
        </w:rPr>
        <w:t xml:space="preserve"> rešitev, njegova prednost pa je zlasti v tem, da nedvoumno določa besedilo predpisa, na katero se sklic nanaša.</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V veljavnem ZOAIS je 3. člen oblikovan kot osrednja določba o kraticah drugih zakonov, ki ZTFI-1, ZGD-1, ZUAIS in ZISDU-3 opredeljuje z navedbo naslova zakona in njegovih objav v Uradnem listu Republike Slovenije. Tako opredeljene kratice se uporabljajo v številnih materialnih določbah ZOAIS, in sicer sklic na ZTFI-1 v osmih, na ZGD-1 v 34, na ZUAIS v 29 in na ZISDU-3 v dveh členih ZOAIS. Med njimi so tudi številni sklici na konkretne člene, poglavja in pododdelke navedenih zakonov. Sprememba načina opredelitve kratic v 3. členu bi zato učinkovala horizontalno na številne obstoječe določbe ZOAIS in ne bi pomenila zgolj redakcijske spremembe. Za tak sistemski poseg bi bilo treba predhodno pregledati vse določbe ZOAIS, v katerih so uporabljene navedene kratice in togi sklici na te zakone.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Takšna sprememba bi presegla namen tega predloga zakona. Predmet novele je predvsem uskladitev ZOAIS z novo ureditvijo Evropske unije na področju upravljanja likvidnosti in dajanja </w:t>
      </w:r>
      <w:r w:rsidRPr="0041159C">
        <w:rPr>
          <w:rFonts w:cs="Arial"/>
          <w:szCs w:val="20"/>
          <w:lang w:eastAsia="sl-SI"/>
        </w:rPr>
        <w:lastRenderedPageBreak/>
        <w:t>posojil ter s tem povezane ciljno usmerjene spremembe posameznih določb ZOAIS. Predlog 2. člena je bil že ob vložitvi namenjen posodobitvi navedb objav zakonov, na katere se ZOAIS sklicuje, in ne celoviti spremembi sistema sklicevanja v ZOAIS.</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K 3. členu</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3. člen se spremeni tako, da se glasi: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»V 77. členu se v tretjem odstavku v 1. točki beseda »sporazumi« nadomesti z besedo »sporazum«, beseda »urejajo« se nadomesti z besedo »ureja«, za oznako »8.« pa se doda besedilo »in 79.«.«.</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Obrazložitev:</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Amandma se predlaga na podlagi mnenja ZPS.</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ZPS utemeljeno opozarja, da je treba ob nadomestitvi besede »sporazumi« z besedo »sporazum« ustrezno spremeniti tudi slovnično število povedka, tako da se beseda »urejajo« nadomesti z besedo »ureja«. S tem se zagotovi slovnična pravilnost in razumljivost 1. točke tretjega odstavka 77. člena ZOAIS.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K 8. členu</w:t>
      </w: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V 8. členu se prvi odstavek spremeni tako, da se glasi:</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»(1) Za uskladitev aktov o ustanovitvi SIS z novim drugim odstavkom 79. člena zakona se ne uporabljajo določbe 81. člena zakona. Upravljavec SIS sprejme spremembe akta o ustanovitvi SIS, ki ga upravlja, za uskladitev z novim drugim odstavkom 79. člena zakona v osmih dneh od uveljavitve tega zakona.«.</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Tretji odstavek se spremeni tako, da se glasi:</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»(3) Sprememba akta o ustanovitvi SIS na podlagi drugega odstavka 79. člena zakona se uveljavi v osmih dneh od uveljavitve tega zakona.«.</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Četrti odstavek se črta.</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b/>
          <w:bCs/>
          <w:szCs w:val="20"/>
          <w:lang w:eastAsia="sl-SI"/>
        </w:rPr>
      </w:pPr>
      <w:r w:rsidRPr="0041159C">
        <w:rPr>
          <w:rFonts w:cs="Arial"/>
          <w:b/>
          <w:bCs/>
          <w:szCs w:val="20"/>
          <w:lang w:eastAsia="sl-SI"/>
        </w:rPr>
        <w:t>Obrazložitev:</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Amandma se predlaga na podlagi mnenja ZPS ter zaradi zagotovitve skladnosti prehodne ureditve z Delegirano uredbo Komisije (EU) 2026/465 z dne 17. novembra 2025 o dopolnitvi Direktive 2011/61/EU Evropskega parlamenta in Sveta v zvezi z regulativnimi tehničnimi standardi, ki določajo značilnosti orodij za upravljanje likvidnosti (UL L št. 2026/465 z dne 27. 2. 2026).</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V prvem odstavku se sledi pripombi ZPS. Sedanje besedilo, po katerem upravljavec SIS »ne upošteva določb 81. člena zakona«, normativno izjemo oblikuje kot ravnanje naslovnika. Namen določbe pa je, da se za enkratno uskladitev aktov o ustanovitvi SIS z novim drugim odstavkom 79. člena ZOAIS postopek iz 81. člena ZOAIS ne uporablja. Zato se izjema oblikuje kot objektivna izključitev uporabe določb 81. člena ZOAIS.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Besedilo se hkrati oblikuje tako, da je jasno, da je upravljavec SIS tisti, ki mora spremembe akta o ustanovitvi SIS sprejeti v osmih dneh od uveljavitve zakona. Izključitev uporabe 81. člena ZOAIS ne posega v obveznost upravljavca AIS iz petega odstavka 6. člena ZOAIS, da Agencijo o spremembi akta o ustanovitvi AIS obvesti najpozneje v 15 delovnih dneh po nastanku spremembe.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t xml:space="preserve">Sprememba tretjega odstavka je posledica spremembe prvega odstavka. Ker se določbe 81. člena ZOAIS za navedeno uskladitev ne uporabljajo, se tretji odstavek ne more več sklicevati na rok iz 81. člena ZOAIS. Pravilo o uveljavitvi spremembe akta o ustanovitvi SIS se zato določi kot samostojna norma. Prvotni namen določbe se s tem ne spreminja: sprememba akta o ustanovitvi SIS se uveljavi v osmih dneh od uveljavitve zakona. </w:t>
      </w: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p>
    <w:p w:rsidR="0041159C" w:rsidRPr="0041159C" w:rsidRDefault="0041159C" w:rsidP="0041159C">
      <w:pPr>
        <w:overflowPunct w:val="0"/>
        <w:autoSpaceDE w:val="0"/>
        <w:autoSpaceDN w:val="0"/>
        <w:adjustRightInd w:val="0"/>
        <w:spacing w:line="240" w:lineRule="auto"/>
        <w:jc w:val="both"/>
        <w:textAlignment w:val="baseline"/>
        <w:rPr>
          <w:rFonts w:cs="Arial"/>
          <w:szCs w:val="20"/>
          <w:lang w:eastAsia="sl-SI"/>
        </w:rPr>
      </w:pPr>
      <w:r w:rsidRPr="0041159C">
        <w:rPr>
          <w:rFonts w:cs="Arial"/>
          <w:szCs w:val="20"/>
          <w:lang w:eastAsia="sl-SI"/>
        </w:rPr>
        <w:lastRenderedPageBreak/>
        <w:t>Četrti odstavek se črta. 10. člen Delegirane uredbe (EU) 2026/465 določa, da se za AIS, ustanovljene pred 16. aprilom 2026, do 16. aprila 2027 šteje, da izpolnjujejo zahteve navedene uredbe. Hkrati določa, da se lahko ti AIS odločijo, da uredba zanje velja od 16. aprila 2026, če UAIS o tem uradno obvesti pristojne organe svoje matične države članice. Navedena ureditev se uporablja neposredno. Ker se 10. člen Delegirane uredbe (EU) 2026/465 uporablja neposredno in je njegova ureditev popolna, nacionalna določba za njegovo uporabo ni potrebna. S črtanjem četrtega odstavka zato ne nastane pravna praznina.</w:t>
      </w:r>
    </w:p>
    <w:p w:rsidR="009C657E" w:rsidRPr="0041159C" w:rsidRDefault="009C657E" w:rsidP="009C657E">
      <w:pPr>
        <w:rPr>
          <w:szCs w:val="20"/>
        </w:rPr>
      </w:pPr>
    </w:p>
    <w:p w:rsidR="007E1230" w:rsidRPr="0041159C" w:rsidRDefault="007E1230" w:rsidP="007E1230">
      <w:pPr>
        <w:autoSpaceDE w:val="0"/>
        <w:autoSpaceDN w:val="0"/>
        <w:adjustRightInd w:val="0"/>
        <w:spacing w:line="240" w:lineRule="auto"/>
        <w:rPr>
          <w:rFonts w:cs="Arial"/>
          <w:color w:val="000000"/>
          <w:szCs w:val="20"/>
        </w:rPr>
      </w:pPr>
    </w:p>
    <w:sectPr w:rsidR="007E1230" w:rsidRPr="0041159C"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2A1" w:rsidRDefault="00F302A1" w:rsidP="00767987">
      <w:pPr>
        <w:spacing w:line="240" w:lineRule="auto"/>
      </w:pPr>
      <w:r>
        <w:separator/>
      </w:r>
    </w:p>
  </w:endnote>
  <w:endnote w:type="continuationSeparator" w:id="0">
    <w:p w:rsidR="00F302A1" w:rsidRDefault="00F302A1"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033" w:rsidRDefault="003E6033">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033" w:rsidRDefault="003E6033">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033" w:rsidRDefault="003E603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2A1" w:rsidRDefault="00F302A1" w:rsidP="00767987">
      <w:pPr>
        <w:spacing w:line="240" w:lineRule="auto"/>
      </w:pPr>
      <w:r>
        <w:separator/>
      </w:r>
    </w:p>
  </w:footnote>
  <w:footnote w:type="continuationSeparator" w:id="0">
    <w:p w:rsidR="00F302A1" w:rsidRDefault="00F302A1"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033" w:rsidRDefault="003E6033">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033" w:rsidRDefault="003E6033">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7E59BC">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808C5"/>
    <w:multiLevelType w:val="hybridMultilevel"/>
    <w:tmpl w:val="91B2062A"/>
    <w:lvl w:ilvl="0" w:tplc="279E3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1271"/>
    <w:rsid w:val="00084FCB"/>
    <w:rsid w:val="000B37A4"/>
    <w:rsid w:val="000B3FE6"/>
    <w:rsid w:val="000B4D9F"/>
    <w:rsid w:val="000E4B03"/>
    <w:rsid w:val="002837E1"/>
    <w:rsid w:val="00286CB6"/>
    <w:rsid w:val="00366636"/>
    <w:rsid w:val="00367DE6"/>
    <w:rsid w:val="003700DC"/>
    <w:rsid w:val="003B3E19"/>
    <w:rsid w:val="003C03F4"/>
    <w:rsid w:val="003E6033"/>
    <w:rsid w:val="004076C6"/>
    <w:rsid w:val="0041159C"/>
    <w:rsid w:val="00457A58"/>
    <w:rsid w:val="004964D7"/>
    <w:rsid w:val="004B7F76"/>
    <w:rsid w:val="004E1BCE"/>
    <w:rsid w:val="0057353E"/>
    <w:rsid w:val="00592079"/>
    <w:rsid w:val="00594080"/>
    <w:rsid w:val="005D29F3"/>
    <w:rsid w:val="00674FD5"/>
    <w:rsid w:val="00682FFE"/>
    <w:rsid w:val="00684751"/>
    <w:rsid w:val="006C69EC"/>
    <w:rsid w:val="007039D0"/>
    <w:rsid w:val="00767987"/>
    <w:rsid w:val="00777D4B"/>
    <w:rsid w:val="00782FD4"/>
    <w:rsid w:val="007B1046"/>
    <w:rsid w:val="007E1230"/>
    <w:rsid w:val="007E59BC"/>
    <w:rsid w:val="00811140"/>
    <w:rsid w:val="008B51EB"/>
    <w:rsid w:val="00902D57"/>
    <w:rsid w:val="00904A48"/>
    <w:rsid w:val="0093726E"/>
    <w:rsid w:val="00980294"/>
    <w:rsid w:val="009C5392"/>
    <w:rsid w:val="009C657E"/>
    <w:rsid w:val="009E7F83"/>
    <w:rsid w:val="00A04FA3"/>
    <w:rsid w:val="00A16E6F"/>
    <w:rsid w:val="00A50E4B"/>
    <w:rsid w:val="00A56EFB"/>
    <w:rsid w:val="00A9231D"/>
    <w:rsid w:val="00AD3BB3"/>
    <w:rsid w:val="00B31063"/>
    <w:rsid w:val="00BC534D"/>
    <w:rsid w:val="00C0216A"/>
    <w:rsid w:val="00C15ABC"/>
    <w:rsid w:val="00CA14F3"/>
    <w:rsid w:val="00CD6077"/>
    <w:rsid w:val="00CE234E"/>
    <w:rsid w:val="00D00B65"/>
    <w:rsid w:val="00D02973"/>
    <w:rsid w:val="00D426C5"/>
    <w:rsid w:val="00DA09BE"/>
    <w:rsid w:val="00E83A83"/>
    <w:rsid w:val="00F302A1"/>
    <w:rsid w:val="00F502C5"/>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styleId="Odstavekseznama">
    <w:name w:val="List Paragraph"/>
    <w:basedOn w:val="Navaden"/>
    <w:uiPriority w:val="34"/>
    <w:qFormat/>
    <w:rsid w:val="00CA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5649</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 Kunaver Tomažič</dc:creator>
  <cp:keywords/>
  <dc:description/>
  <cp:lastModifiedBy>Barbara Kunavar</cp:lastModifiedBy>
  <cp:revision>4</cp:revision>
  <dcterms:created xsi:type="dcterms:W3CDTF">2026-09-24T07:18:00Z</dcterms:created>
  <dcterms:modified xsi:type="dcterms:W3CDTF">2026-09-24T07:38:00Z</dcterms:modified>
</cp:coreProperties>
</file>