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Odstavek"/>
        <w:spacing w:after="0" w:line="260" w:lineRule="auto"/>
      </w:pPr>
      <w:r>
        <w:t xml:space="preserve">Na podlagi četrtega odstavka 82. člena Zakona o hrani (Uradni list RS, št. 100/25) minister za kmetijstvo izdaja </w:t>
      </w:r>
    </w:p>
    <w:p>
      <w:pPr>
        <w:spacing w:after="0" w:line="260" w:lineRule="auto"/>
        <w:rPr>
          <w:rFonts w:ascii="Arial" w:hAnsi="Arial" w:cs="Arial"/>
        </w:rPr>
      </w:pPr>
    </w:p>
    <w:p>
      <w:pPr>
        <w:pStyle w:val="Naslov1"/>
        <w:spacing w:after="0" w:line="260" w:lineRule="auto"/>
      </w:pPr>
      <w:r>
        <w:t>Pravilnik o izvajanju projekta Tradicionalni slovenski zajtrk</w:t>
      </w:r>
    </w:p>
    <w:p>
      <w:pPr>
        <w:pStyle w:val="len"/>
        <w:spacing w:after="0" w:line="260" w:lineRule="auto"/>
      </w:pPr>
      <w:r>
        <w:t>1. člen</w:t>
      </w:r>
    </w:p>
    <w:p>
      <w:pPr>
        <w:pStyle w:val="lennaslov"/>
        <w:spacing w:after="0" w:line="260" w:lineRule="auto"/>
      </w:pPr>
      <w:r>
        <w:t>(vsebina)</w:t>
      </w:r>
    </w:p>
    <w:p>
      <w:pPr>
        <w:spacing w:after="0" w:line="260" w:lineRule="auto"/>
        <w:rPr>
          <w:rFonts w:ascii="Arial" w:hAnsi="Arial" w:cs="Arial"/>
        </w:rPr>
      </w:pPr>
    </w:p>
    <w:p>
      <w:pPr>
        <w:spacing w:after="0" w:line="260" w:lineRule="auto"/>
      </w:pPr>
      <w:r>
        <w:tab/>
      </w:r>
      <w:r>
        <w:t>Ta pravilnik za izvajanje projekta Tradicionalni slovenski zajtrk (v nadaljnjem besedilu: zajtrk), ki se lahko izvaja v vrtcih, osnovnih šolah ter zavodih za vzgojo in izobraževanje otrok in mladostnikov s posebnimi potrebami, podrobneje določa:</w:t>
      </w:r>
    </w:p>
    <w:p>
      <w:pPr>
        <w:spacing w:after="0" w:line="260" w:lineRule="auto"/>
      </w:pPr>
      <w:r>
        <w:tab/>
      </w:r>
      <w:r>
        <w:t xml:space="preserve">– </w:t>
      </w:r>
      <w:r>
        <w:t>dan izvedbe zajtrka,</w:t>
      </w:r>
    </w:p>
    <w:p>
      <w:pPr>
        <w:spacing w:after="0" w:line="260" w:lineRule="auto"/>
      </w:pPr>
      <w:r>
        <w:tab/>
      </w:r>
      <w:r>
        <w:t xml:space="preserve">– </w:t>
      </w:r>
      <w:r>
        <w:t>sestavo in poreklo živil za zajtrk,</w:t>
      </w:r>
    </w:p>
    <w:p>
      <w:pPr>
        <w:spacing w:after="0" w:line="260" w:lineRule="auto"/>
      </w:pPr>
      <w:r>
        <w:tab/>
      </w:r>
      <w:r>
        <w:t xml:space="preserve">– </w:t>
      </w:r>
      <w:r>
        <w:t>višino sredstev za pavšalno nadomestilo za živila za zajtrk (v nadaljnjem besedilu: nadomestilo),</w:t>
      </w:r>
    </w:p>
    <w:p>
      <w:pPr>
        <w:spacing w:after="0" w:line="260" w:lineRule="auto"/>
      </w:pPr>
      <w:r>
        <w:tab/>
      </w:r>
      <w:r>
        <w:t xml:space="preserve">– </w:t>
      </w:r>
      <w:r>
        <w:t xml:space="preserve">upravičence, pogoje in uveljavljanje izplačila nadomestila. </w:t>
      </w:r>
    </w:p>
    <w:p>
      <w:pPr>
        <w:pStyle w:val="len"/>
        <w:spacing w:after="0" w:line="260" w:lineRule="auto"/>
      </w:pPr>
      <w:r>
        <w:t>2. člen</w:t>
      </w:r>
    </w:p>
    <w:p>
      <w:pPr>
        <w:pStyle w:val="lennaslov"/>
        <w:spacing w:after="0" w:line="260" w:lineRule="auto"/>
      </w:pPr>
      <w:r>
        <w:t>(dan izvedbe, sestava in poreklo živil za zajtrk)</w:t>
      </w:r>
    </w:p>
    <w:p>
      <w:pPr>
        <w:spacing w:after="0" w:line="260" w:lineRule="auto"/>
        <w:rPr>
          <w:rFonts w:ascii="Arial" w:hAnsi="Arial" w:cs="Arial"/>
        </w:rPr>
      </w:pPr>
    </w:p>
    <w:p>
      <w:pPr>
        <w:spacing w:after="0" w:line="260" w:lineRule="auto"/>
      </w:pPr>
      <w:r>
        <w:tab/>
      </w:r>
      <w:r>
        <w:t xml:space="preserve">(1) </w:t>
      </w:r>
      <w:r>
        <w:t>Zajtrk se izvede na petek v tednu slovenske hrane, ki je vsak tretji teden v novembru.</w:t>
      </w:r>
    </w:p>
    <w:p>
      <w:pPr>
        <w:spacing w:after="0" w:line="260" w:lineRule="auto"/>
        <w:rPr>
          <w:rFonts w:ascii="Arial" w:hAnsi="Arial" w:cs="Arial"/>
        </w:rPr>
      </w:pPr>
    </w:p>
    <w:p>
      <w:pPr>
        <w:spacing w:after="0" w:line="260" w:lineRule="auto"/>
      </w:pPr>
      <w:r>
        <w:tab/>
      </w:r>
      <w:r>
        <w:t xml:space="preserve">(2) </w:t>
      </w:r>
      <w:r>
        <w:t> Če se zajtrka na petek v tednu slovenske hrane zaradi višje sile ali posebnih ukrepov države ne da izvesti, se zajtrk lahko izvede na dan, ki ga po predhodnem posvetovanju z ministrstvom, pristojnim za izobraževanje, določi minister, pristojen za hrano, s sklepom, ki se objavi v Uradnem listu Republike Slovenije.</w:t>
      </w:r>
    </w:p>
    <w:p>
      <w:pPr>
        <w:spacing w:after="0" w:line="260" w:lineRule="auto"/>
        <w:rPr>
          <w:rFonts w:ascii="Arial" w:hAnsi="Arial" w:cs="Arial"/>
        </w:rPr>
      </w:pPr>
    </w:p>
    <w:p>
      <w:pPr>
        <w:spacing w:after="0" w:line="260" w:lineRule="auto"/>
      </w:pPr>
      <w:r>
        <w:tab/>
      </w:r>
      <w:r>
        <w:t xml:space="preserve">(3) </w:t>
      </w:r>
      <w:r>
        <w:t>Zajtrk je sestavljen iz mleka, masla, kruha, medu in jabolk ali drugega svežega ali suhega sadja brez dodanega sladkorja. Kruh mora biti proizveden v Republiki Sloveniji, vsa druga živila pa morajo biti pridelana in predelana v Republiki Sloveniji.</w:t>
      </w:r>
    </w:p>
    <w:p>
      <w:pPr>
        <w:spacing w:after="0" w:line="260" w:lineRule="auto"/>
        <w:rPr>
          <w:rFonts w:ascii="Arial" w:hAnsi="Arial" w:cs="Arial"/>
        </w:rPr>
      </w:pPr>
    </w:p>
    <w:p>
      <w:pPr>
        <w:spacing w:after="0" w:line="260" w:lineRule="auto"/>
      </w:pPr>
      <w:r>
        <w:tab/>
      </w:r>
      <w:r>
        <w:t xml:space="preserve">(4) </w:t>
      </w:r>
      <w:r>
        <w:t>Poreklo živil iz prejšnjega odstavka se dokazuje z izjavo dobavitelja, da so bili pridelani in predelani v Republiki Sloveniji, ali z ustreznimi certifikati. Izjave in certifikati morajo spremljati živila ob njihovi dobavi.</w:t>
      </w:r>
    </w:p>
    <w:p>
      <w:pPr>
        <w:spacing w:after="0" w:line="260" w:lineRule="auto"/>
        <w:rPr>
          <w:rFonts w:ascii="Arial" w:hAnsi="Arial" w:cs="Arial"/>
        </w:rPr>
      </w:pPr>
    </w:p>
    <w:p>
      <w:pPr>
        <w:spacing w:after="0" w:line="260" w:lineRule="auto"/>
      </w:pPr>
      <w:r>
        <w:tab/>
      </w:r>
      <w:r>
        <w:t xml:space="preserve">(5) </w:t>
      </w:r>
      <w:r>
        <w:t>Ne glede na prejšnji odstavek je v primeru dobave živil s kmetij zahteva o poreklu živil izpolnjena, če je iz spremljajočih knjigovodskih listin razvidno, da je živilo dobavila kmetija z dopolnilnimi dejavnostmi za predelavo primarnih kmetijskih pridelkov oziroma prodajo kmetijskih pridelkov in izdelkov s kmetij.</w:t>
      </w:r>
    </w:p>
    <w:p>
      <w:pPr>
        <w:spacing w:after="0" w:line="260" w:lineRule="auto"/>
        <w:rPr>
          <w:rFonts w:ascii="Arial" w:hAnsi="Arial" w:cs="Arial"/>
        </w:rPr>
      </w:pPr>
    </w:p>
    <w:p>
      <w:pPr>
        <w:spacing w:after="0" w:line="260" w:lineRule="auto"/>
      </w:pPr>
      <w:r>
        <w:tab/>
      </w:r>
      <w:r>
        <w:t xml:space="preserve">(6) </w:t>
      </w:r>
      <w:r>
        <w:t>Ne glede na četrti in peti odstavek tega člena je zahteva o poreklu kruha izpolnjena tudi, če ga spremlja knjigovodska listina, iz katere je razvidno, da je bil proizveden v obratu v Republiki Sloveniji.</w:t>
      </w:r>
    </w:p>
    <w:p>
      <w:pPr>
        <w:spacing w:after="0" w:line="260" w:lineRule="auto"/>
        <w:rPr>
          <w:rFonts w:ascii="Arial" w:hAnsi="Arial" w:cs="Arial"/>
        </w:rPr>
      </w:pPr>
    </w:p>
    <w:p>
      <w:pPr>
        <w:spacing w:after="0" w:line="260" w:lineRule="auto"/>
      </w:pPr>
      <w:r>
        <w:tab/>
      </w:r>
      <w:r>
        <w:t xml:space="preserve">(7) </w:t>
      </w:r>
      <w:r>
        <w:t>Ustrezni certifikati za dokazovanje porekla živil iz četrtega odstavka tega člena so certifikati o njihovi ekološki pridelavi, certifikati izbrana kakovost ali certifikati o integrirani pridelavi, ki jih je izdala pooblaščena organizacija za kontrolo in certificiranje v Republiki Sloveniji. Ne glede na prejšnji stavek je zahteva o poreklu medu izpolnjena, če ga spremlja certifikat za Slovenski med, Kočevski gozdni med, Kraški med, Zlati panj ali Istrski med, ki ga je izdala pooblaščena organizacija za kontrolo in certificiranje v Republiki Sloveniji.</w:t>
      </w:r>
    </w:p>
    <w:p>
      <w:pPr>
        <w:pStyle w:val="len"/>
        <w:spacing w:after="0" w:line="260" w:lineRule="auto"/>
      </w:pPr>
      <w:r>
        <w:t>3. člen</w:t>
      </w:r>
    </w:p>
    <w:p>
      <w:pPr>
        <w:pStyle w:val="lennaslov"/>
        <w:spacing w:after="0" w:line="260" w:lineRule="auto"/>
      </w:pPr>
      <w:r>
        <w:t>(upravičenci)</w:t>
      </w:r>
    </w:p>
    <w:p>
      <w:pPr>
        <w:spacing w:after="0" w:line="260" w:lineRule="auto"/>
        <w:rPr>
          <w:rFonts w:ascii="Arial" w:hAnsi="Arial" w:cs="Arial"/>
        </w:rPr>
      </w:pPr>
    </w:p>
    <w:p>
      <w:pPr>
        <w:spacing w:after="0" w:line="260" w:lineRule="auto"/>
      </w:pPr>
      <w:r>
        <w:tab/>
      </w:r>
      <w:r>
        <w:t>Upravičenci za izplačilo nadomestila so vrtci, osnovne šole ter zavodi za vzgojo in izobraževanje otrok in mladostnikov s posebnimi potrebami (v nadaljnjem besedilu: upravičenec), ki izvajajo javno veljavne vzgojno-izobraževalne programe in na petek v tednu slovenske hrane izvedejo zajtrk z vsemi živili iz tretjega odstavka prejšnjega člena.</w:t>
      </w:r>
    </w:p>
    <w:p>
      <w:pPr>
        <w:pStyle w:val="len"/>
        <w:spacing w:after="0" w:line="260" w:lineRule="auto"/>
      </w:pPr>
      <w:r>
        <w:t>4. člen</w:t>
      </w:r>
    </w:p>
    <w:p>
      <w:pPr>
        <w:pStyle w:val="lennaslov"/>
        <w:spacing w:after="0" w:line="260" w:lineRule="auto"/>
      </w:pPr>
      <w:r>
        <w:t>(posebna pogoja za izplačilo nadomestila)</w:t>
      </w:r>
    </w:p>
    <w:p>
      <w:pPr>
        <w:spacing w:after="0" w:line="260" w:lineRule="auto"/>
        <w:rPr>
          <w:rFonts w:ascii="Arial" w:hAnsi="Arial" w:cs="Arial"/>
        </w:rPr>
      </w:pPr>
    </w:p>
    <w:p>
      <w:pPr>
        <w:spacing w:after="0" w:line="260" w:lineRule="auto"/>
      </w:pPr>
      <w:r>
        <w:tab/>
      </w:r>
      <w:r>
        <w:t xml:space="preserve">(1) </w:t>
      </w:r>
      <w:r>
        <w:t>Zajtrk je samostojni obrok, zato upravičenec z njim ne sme nadomestiti malice.</w:t>
      </w:r>
    </w:p>
    <w:p>
      <w:pPr>
        <w:spacing w:after="0" w:line="260" w:lineRule="auto"/>
        <w:rPr>
          <w:rFonts w:ascii="Arial" w:hAnsi="Arial" w:cs="Arial"/>
        </w:rPr>
      </w:pPr>
    </w:p>
    <w:p>
      <w:pPr>
        <w:spacing w:after="0" w:line="260" w:lineRule="auto"/>
      </w:pPr>
      <w:r>
        <w:tab/>
      </w:r>
      <w:r>
        <w:t xml:space="preserve">(2) </w:t>
      </w:r>
      <w:r>
        <w:t>Nakup živil, ki jih upravičenec krije z nadomestilom, ne sme biti hkrati financiran iz več različnih virov.</w:t>
      </w:r>
    </w:p>
    <w:p>
      <w:pPr>
        <w:pStyle w:val="len"/>
        <w:spacing w:after="0" w:line="260" w:lineRule="auto"/>
      </w:pPr>
      <w:r>
        <w:t>5. člen</w:t>
      </w:r>
    </w:p>
    <w:p>
      <w:pPr>
        <w:pStyle w:val="lennaslov"/>
        <w:spacing w:after="0" w:line="260" w:lineRule="auto"/>
      </w:pPr>
      <w:r>
        <w:t>(ravnanje z živili, ki se ne porabijo)</w:t>
      </w:r>
    </w:p>
    <w:p>
      <w:pPr>
        <w:spacing w:after="0" w:line="260" w:lineRule="auto"/>
        <w:rPr>
          <w:rFonts w:ascii="Arial" w:hAnsi="Arial" w:cs="Arial"/>
        </w:rPr>
      </w:pPr>
    </w:p>
    <w:p>
      <w:pPr>
        <w:spacing w:after="0" w:line="260" w:lineRule="auto"/>
      </w:pPr>
      <w:r>
        <w:tab/>
      </w:r>
      <w:r>
        <w:t>Živila, ki se ne porabijo na dan, določen v prvem in drugem odstavku 2. člena tega pravilnika, se porabijo za prehrano otrok in učencev upravičenca pozneje, v skladu z rokom uporabe.</w:t>
      </w:r>
    </w:p>
    <w:p>
      <w:pPr>
        <w:pStyle w:val="len"/>
        <w:spacing w:after="0" w:line="260" w:lineRule="auto"/>
      </w:pPr>
      <w:r>
        <w:t>6. člen</w:t>
      </w:r>
    </w:p>
    <w:p>
      <w:pPr>
        <w:pStyle w:val="lennaslov"/>
        <w:spacing w:after="0" w:line="260" w:lineRule="auto"/>
      </w:pPr>
      <w:r>
        <w:t>(višina sredstev za izplačilo nadomestila)</w:t>
      </w:r>
    </w:p>
    <w:p>
      <w:pPr>
        <w:spacing w:after="0" w:line="260" w:lineRule="auto"/>
        <w:rPr>
          <w:rFonts w:ascii="Arial" w:hAnsi="Arial" w:cs="Arial"/>
        </w:rPr>
      </w:pPr>
    </w:p>
    <w:p>
      <w:pPr>
        <w:spacing w:after="0" w:line="260" w:lineRule="auto"/>
      </w:pPr>
      <w:r>
        <w:tab/>
      </w:r>
      <w:r>
        <w:t xml:space="preserve">(1) </w:t>
      </w:r>
      <w:r>
        <w:t>Upravičencu se izplača nadomestilo 0,80 eura na osebo.</w:t>
      </w:r>
    </w:p>
    <w:p>
      <w:pPr>
        <w:spacing w:after="0" w:line="260" w:lineRule="auto"/>
        <w:rPr>
          <w:rFonts w:ascii="Arial" w:hAnsi="Arial" w:cs="Arial"/>
        </w:rPr>
      </w:pPr>
    </w:p>
    <w:p>
      <w:pPr>
        <w:spacing w:after="0" w:line="260" w:lineRule="auto"/>
      </w:pPr>
      <w:r>
        <w:tab/>
      </w:r>
      <w:r>
        <w:t xml:space="preserve">(2) </w:t>
      </w:r>
      <w:r>
        <w:t>Za določitev višine sredstev za izplačilo nadomestila posameznemu upravičencu se upošteva število otrok, učencev in dijakov, vpisanih v centralno evidenco udeležencev vzgoje in izobraževanja na 30. september v letu izvedbe zajtrka.</w:t>
      </w:r>
    </w:p>
    <w:p>
      <w:pPr>
        <w:spacing w:after="0" w:line="260" w:lineRule="auto"/>
        <w:rPr>
          <w:rFonts w:ascii="Arial" w:hAnsi="Arial" w:cs="Arial"/>
        </w:rPr>
      </w:pPr>
    </w:p>
    <w:p>
      <w:pPr>
        <w:spacing w:after="0" w:line="260" w:lineRule="auto"/>
      </w:pPr>
      <w:r>
        <w:tab/>
      </w:r>
      <w:r>
        <w:t xml:space="preserve">(3) </w:t>
      </w:r>
      <w:r>
        <w:t>Podatke iz prejšnjega odstavka ministrstvo, pristojno za hrano, ter Agencija Republike Slovenije za kmetijske trge in razvoj podeželja (v nadaljnjem besedilu: agencija) pridobita od ministrstva, pristojnega za izobraževanje.</w:t>
      </w:r>
    </w:p>
    <w:p>
      <w:pPr>
        <w:spacing w:after="0" w:line="260" w:lineRule="auto"/>
        <w:rPr>
          <w:rFonts w:ascii="Arial" w:hAnsi="Arial" w:cs="Arial"/>
        </w:rPr>
      </w:pPr>
    </w:p>
    <w:p>
      <w:pPr>
        <w:spacing w:after="0" w:line="260" w:lineRule="auto"/>
      </w:pPr>
      <w:r>
        <w:tab/>
      </w:r>
      <w:r>
        <w:t xml:space="preserve">(4) </w:t>
      </w:r>
      <w:r>
        <w:t>Višina sredstev za izplačilo nadomestila posameznemu upravičencu se določi kot zmnožek nadomestila iz prvega odstavka tega člena in števila vpisanih oseb iz drugega odstavka tega člena.</w:t>
      </w:r>
    </w:p>
    <w:p>
      <w:pPr>
        <w:spacing w:after="0" w:line="260" w:lineRule="auto"/>
        <w:rPr>
          <w:rFonts w:ascii="Arial" w:hAnsi="Arial" w:cs="Arial"/>
        </w:rPr>
      </w:pPr>
    </w:p>
    <w:p>
      <w:pPr>
        <w:spacing w:after="0" w:line="260" w:lineRule="auto"/>
      </w:pPr>
      <w:r>
        <w:tab/>
      </w:r>
      <w:r>
        <w:t xml:space="preserve">(5) </w:t>
      </w:r>
      <w:r>
        <w:t>Sredstva za izplačilo nadomestila iz prvega odstavka tega člena se zagotovijo v proračunu Republike Slovenije z integralne proračunske postavke 147310 – Informiranje in promocija kmetijskih in živilskih proizvodov, v projektu Tradicionalni slovenski zajtrk v Načrtu razvojnih programov.</w:t>
      </w:r>
    </w:p>
    <w:p>
      <w:pPr>
        <w:pStyle w:val="len"/>
        <w:spacing w:after="0" w:line="260" w:lineRule="auto"/>
      </w:pPr>
      <w:r>
        <w:t>7. člen</w:t>
      </w:r>
    </w:p>
    <w:p>
      <w:pPr>
        <w:pStyle w:val="lennaslov"/>
        <w:spacing w:after="0" w:line="260" w:lineRule="auto"/>
      </w:pPr>
      <w:r>
        <w:t>(način uveljavljanja izplačila nadomestila)</w:t>
      </w:r>
    </w:p>
    <w:p>
      <w:pPr>
        <w:spacing w:after="0" w:line="260" w:lineRule="auto"/>
        <w:rPr>
          <w:rFonts w:ascii="Arial" w:hAnsi="Arial" w:cs="Arial"/>
        </w:rPr>
      </w:pPr>
    </w:p>
    <w:p>
      <w:pPr>
        <w:spacing w:after="0" w:line="260" w:lineRule="auto"/>
      </w:pPr>
      <w:r>
        <w:tab/>
      </w:r>
      <w:r>
        <w:t xml:space="preserve">(1) </w:t>
      </w:r>
      <w:r>
        <w:t>Zahtevek za izplačilo nadomestila odgovorna oseba upravičenca ali njen pooblaščenec za elektronsko vložitev izpolni elektronsko in ga vloži v elektronski obliki, podpisano s kvalificiranim elektronskim podpisom.</w:t>
      </w:r>
    </w:p>
    <w:p>
      <w:pPr>
        <w:spacing w:after="0" w:line="260" w:lineRule="auto"/>
        <w:rPr>
          <w:rFonts w:ascii="Arial" w:hAnsi="Arial" w:cs="Arial"/>
        </w:rPr>
      </w:pPr>
    </w:p>
    <w:p>
      <w:pPr>
        <w:spacing w:after="0" w:line="240" w:lineRule="auto"/>
        <w:jc w:val="left"/>
      </w:pPr>
      <w:r>
        <w:tab/>
      </w:r>
      <w:r>
        <w:t xml:space="preserve">(2) </w:t>
      </w:r>
      <w:r>
        <w:t xml:space="preserve">Za elektronsko izpolnjevanje in vložitev zahtevkov agencija vzpostavi vstopno spletno mesto na naslovu </w:t>
      </w:r>
      <w:r>
        <w:t>http://e-kmetija.gov.si,</w:t>
      </w:r>
      <w:r>
        <w:t xml:space="preserve"> na katerem se odgovorna oseba upravičenca ali njen pooblaščenec za elektronsko vložitev prijavi v informacijski sistem agencije, ima dostop do vseh podatkov, ki so potrebni za izpolnitev zahtevka, izvede elektronski vnos, vključno s kvalificiranim elektronskim podpisom, in vloži zahtevek v informacijski sistem agencije.</w:t>
      </w:r>
    </w:p>
    <w:p>
      <w:pPr>
        <w:spacing w:after="0" w:line="260" w:lineRule="auto"/>
      </w:pPr>
    </w:p>
    <w:p>
      <w:pPr>
        <w:spacing w:after="0" w:line="260" w:lineRule="auto"/>
        <w:rPr>
          <w:rFonts w:ascii="Arial" w:hAnsi="Arial" w:cs="Arial"/>
        </w:rPr>
      </w:pPr>
    </w:p>
    <w:p>
      <w:pPr>
        <w:spacing w:after="0" w:line="260" w:lineRule="auto"/>
      </w:pPr>
      <w:r>
        <w:tab/>
      </w:r>
      <w:r>
        <w:t xml:space="preserve">(3) </w:t>
      </w:r>
      <w:r>
        <w:t>Če zahtevek vlaga pooblaščenec za elektronsko vložitev, se pred elektronsko vložitvijo zahtevka registrira pri agenciji. Pooblaščenec za elektronsko vložitev pri vnosu zahtevka izpolni pooblastilo za dostop in uporabo informacijskega sistema agencije v skladu z zakonom, ki ureja kmetijstvo. S podpisom na zahtevku odgovorna oseba upravičenca ali njen pooblaščenec potrdi pravilnost vnosa podatkov.</w:t>
      </w:r>
    </w:p>
    <w:p>
      <w:pPr>
        <w:spacing w:after="0" w:line="260" w:lineRule="auto"/>
        <w:rPr>
          <w:rFonts w:ascii="Arial" w:hAnsi="Arial" w:cs="Arial"/>
        </w:rPr>
      </w:pPr>
    </w:p>
    <w:p>
      <w:pPr>
        <w:spacing w:after="0" w:line="260" w:lineRule="auto"/>
      </w:pPr>
      <w:r>
        <w:tab/>
      </w:r>
      <w:r>
        <w:t xml:space="preserve">(4) </w:t>
      </w:r>
      <w:r>
        <w:t>Podrobna navodila so objavljena na osrednjem spletnem mestu državne uprave.</w:t>
      </w:r>
    </w:p>
    <w:p>
      <w:pPr>
        <w:pStyle w:val="len"/>
        <w:spacing w:after="0" w:line="260" w:lineRule="auto"/>
      </w:pPr>
      <w:r>
        <w:t>8. člen</w:t>
      </w:r>
    </w:p>
    <w:p>
      <w:pPr>
        <w:pStyle w:val="lennaslov"/>
        <w:spacing w:after="0" w:line="260" w:lineRule="auto"/>
      </w:pPr>
      <w:r>
        <w:t>(rok za uveljavljanje izplačila nadomestila)</w:t>
      </w:r>
    </w:p>
    <w:p>
      <w:pPr>
        <w:spacing w:after="0" w:line="260" w:lineRule="auto"/>
        <w:rPr>
          <w:rFonts w:ascii="Arial" w:hAnsi="Arial" w:cs="Arial"/>
        </w:rPr>
      </w:pPr>
    </w:p>
    <w:p>
      <w:pPr>
        <w:spacing w:after="0" w:line="260" w:lineRule="auto"/>
      </w:pPr>
      <w:r>
        <w:tab/>
      </w:r>
      <w:r>
        <w:t xml:space="preserve">(1) </w:t>
      </w:r>
      <w:r>
        <w:t>Rok za vložitev zahtevkov iz prejšnjega člena začne teči 4. decembra in se izteče 20. decembra. Če sta prvi ali zadnji dan roka sobota, nedelja, praznik ali drug dela prost dan, rok začne teči prvi naslednji delovnik ali se izteče s pretekom prvega naslednjega delovnika.</w:t>
      </w:r>
    </w:p>
    <w:p>
      <w:pPr>
        <w:spacing w:after="0" w:line="260" w:lineRule="auto"/>
        <w:rPr>
          <w:rFonts w:ascii="Arial" w:hAnsi="Arial" w:cs="Arial"/>
        </w:rPr>
      </w:pPr>
    </w:p>
    <w:p>
      <w:pPr>
        <w:spacing w:after="0" w:line="260" w:lineRule="auto"/>
      </w:pPr>
      <w:r>
        <w:tab/>
      </w:r>
      <w:r>
        <w:t xml:space="preserve">(2) </w:t>
      </w:r>
      <w:r>
        <w:t>Če se zajtrk izvede v skladu z drugim odstavkom 2. člena tega pravilnika, začne teči rok za vložitev zahtevka naslednji dan po izvedbi zajtrka, izteče pa se 15. dan po izvedbi zajtrka. Če sta prvi ali zadnji dan roka sobota, nedelja, praznik ali drug dela prost dan, se izteče rok s pretekom prvega naslednjega delovnika.</w:t>
      </w:r>
    </w:p>
    <w:p>
      <w:pPr>
        <w:pStyle w:val="len"/>
        <w:spacing w:after="0" w:line="260" w:lineRule="auto"/>
      </w:pPr>
      <w:r>
        <w:t>9. člen</w:t>
      </w:r>
    </w:p>
    <w:p>
      <w:pPr>
        <w:pStyle w:val="lennaslov"/>
        <w:spacing w:after="0" w:line="260" w:lineRule="auto"/>
      </w:pPr>
      <w:r>
        <w:t>(izplačilo nadomestila)</w:t>
      </w:r>
    </w:p>
    <w:p>
      <w:pPr>
        <w:spacing w:after="0" w:line="260" w:lineRule="auto"/>
        <w:rPr>
          <w:rFonts w:ascii="Arial" w:hAnsi="Arial" w:cs="Arial"/>
        </w:rPr>
      </w:pPr>
    </w:p>
    <w:p>
      <w:pPr>
        <w:spacing w:after="0" w:line="260" w:lineRule="auto"/>
      </w:pPr>
      <w:r>
        <w:tab/>
      </w:r>
      <w:r>
        <w:t xml:space="preserve">(1) </w:t>
      </w:r>
      <w:r>
        <w:t>Agencija na podlagi zahtevka iz 7. člena tega pravilnika odloči o višini nadomestila, do katere je upravičen posamezni upravičenec, in izda odločbo najpozneje do 21. februarja v naslednjem letu po izvedbi zajtrka.</w:t>
      </w:r>
    </w:p>
    <w:p>
      <w:pPr>
        <w:spacing w:after="0" w:line="260" w:lineRule="auto"/>
        <w:rPr>
          <w:rFonts w:ascii="Arial" w:hAnsi="Arial" w:cs="Arial"/>
        </w:rPr>
      </w:pPr>
    </w:p>
    <w:p>
      <w:pPr>
        <w:spacing w:after="0" w:line="260" w:lineRule="auto"/>
      </w:pPr>
      <w:r>
        <w:tab/>
      </w:r>
      <w:r>
        <w:t xml:space="preserve">(2) </w:t>
      </w:r>
      <w:r>
        <w:t>Agencija upravičencem izplača sredstva iz prejšnjega odstavka iz proračuna naslednjega leta po izvedbi zajtrka.</w:t>
      </w:r>
    </w:p>
    <w:p>
      <w:pPr>
        <w:pStyle w:val="len"/>
        <w:spacing w:after="0" w:line="260" w:lineRule="auto"/>
      </w:pPr>
      <w:r>
        <w:t>10. člen</w:t>
      </w:r>
    </w:p>
    <w:p>
      <w:pPr>
        <w:pStyle w:val="lennaslov"/>
        <w:spacing w:after="0" w:line="260" w:lineRule="auto"/>
      </w:pPr>
      <w:r>
        <w:t>(kontrola pred izplačilom nadomestila)</w:t>
      </w:r>
    </w:p>
    <w:p>
      <w:pPr>
        <w:spacing w:after="0" w:line="260" w:lineRule="auto"/>
        <w:rPr>
          <w:rFonts w:ascii="Arial" w:hAnsi="Arial" w:cs="Arial"/>
        </w:rPr>
      </w:pPr>
    </w:p>
    <w:p>
      <w:pPr>
        <w:spacing w:after="0" w:line="260" w:lineRule="auto"/>
      </w:pPr>
      <w:r>
        <w:tab/>
      </w:r>
      <w:r>
        <w:t xml:space="preserve">(1) </w:t>
      </w:r>
      <w:r>
        <w:t>Agencija pred izplačilom nadomestila izvede administrativne kontrole.</w:t>
      </w:r>
    </w:p>
    <w:p>
      <w:pPr>
        <w:spacing w:after="0" w:line="260" w:lineRule="auto"/>
        <w:rPr>
          <w:rFonts w:ascii="Arial" w:hAnsi="Arial" w:cs="Arial"/>
        </w:rPr>
      </w:pPr>
    </w:p>
    <w:p>
      <w:pPr>
        <w:spacing w:after="0" w:line="260" w:lineRule="auto"/>
      </w:pPr>
      <w:r>
        <w:tab/>
      </w:r>
      <w:r>
        <w:t xml:space="preserve">(2) </w:t>
      </w:r>
      <w:r>
        <w:t>Agencija pozove dva odstotka upravičencev od vseh upravičencev, ki so vložili zahtevek za izplačilo nadomestila, da predložijo izjave, certifikate ali knjigovodske listine iz četrtega in petega odstavka 2. člena tega pravilnika. V primeru podarjenih živil predložijo izjavo darovalca o vrsti in količini podarjenih živil.</w:t>
      </w:r>
    </w:p>
    <w:p>
      <w:pPr>
        <w:pStyle w:val="len"/>
        <w:spacing w:after="0" w:line="260" w:lineRule="auto"/>
      </w:pPr>
      <w:r>
        <w:t>11. člen</w:t>
      </w:r>
    </w:p>
    <w:p>
      <w:pPr>
        <w:pStyle w:val="lennaslov"/>
        <w:spacing w:after="0" w:line="260" w:lineRule="auto"/>
      </w:pPr>
      <w:r>
        <w:t>(obveznosti agencije)</w:t>
      </w:r>
    </w:p>
    <w:p>
      <w:pPr>
        <w:spacing w:after="0" w:line="260" w:lineRule="auto"/>
        <w:rPr>
          <w:rFonts w:ascii="Arial" w:hAnsi="Arial" w:cs="Arial"/>
        </w:rPr>
      </w:pPr>
    </w:p>
    <w:p>
      <w:pPr>
        <w:spacing w:after="0" w:line="260" w:lineRule="auto"/>
      </w:pPr>
      <w:r>
        <w:tab/>
      </w:r>
      <w:r>
        <w:t>Agencija najpozneje do 28. februarja v naslednjem letu po izvedbi zajtrka ministrstvu, pristojnemu za hrano, sporoči podatke o:</w:t>
      </w:r>
    </w:p>
    <w:p>
      <w:pPr>
        <w:spacing w:after="0" w:line="260" w:lineRule="auto"/>
      </w:pPr>
      <w:r>
        <w:tab/>
      </w:r>
      <w:r>
        <w:t xml:space="preserve">– </w:t>
      </w:r>
      <w:r>
        <w:t>številu prejetih zahtevkov za izplačilo nadomestila in podatkih o njihovih vlagateljih;</w:t>
      </w:r>
    </w:p>
    <w:p>
      <w:pPr>
        <w:spacing w:after="0" w:line="260" w:lineRule="auto"/>
      </w:pPr>
      <w:r>
        <w:tab/>
      </w:r>
      <w:r>
        <w:t xml:space="preserve">– </w:t>
      </w:r>
      <w:r>
        <w:t>količinah razdeljenih živil;</w:t>
      </w:r>
    </w:p>
    <w:p>
      <w:pPr>
        <w:spacing w:after="0" w:line="260" w:lineRule="auto"/>
      </w:pPr>
      <w:r>
        <w:tab/>
      </w:r>
      <w:r>
        <w:t xml:space="preserve">– </w:t>
      </w:r>
      <w:r>
        <w:t>dnevu izplačila nadomestil in</w:t>
      </w:r>
    </w:p>
    <w:p>
      <w:pPr>
        <w:spacing w:after="0" w:line="260" w:lineRule="auto"/>
      </w:pPr>
      <w:r>
        <w:tab/>
      </w:r>
      <w:r>
        <w:t xml:space="preserve">– </w:t>
      </w:r>
      <w:r>
        <w:t>povezavi do spletnih mest objav o izvedbah zajtrka ali omogoči dostop do fotografij o njegovi izvedbi, ki so jih upravičenci navedli in priložili zahtevkom za izplačilo nadomestila.</w:t>
      </w:r>
    </w:p>
    <w:p>
      <w:pPr>
        <w:pStyle w:val="Poglavje"/>
        <w:spacing w:after="0" w:line="260" w:lineRule="auto"/>
      </w:pPr>
      <w:r>
        <w:t>KONČNI DOLOČBI</w:t>
      </w:r>
    </w:p>
    <w:p>
      <w:pPr>
        <w:pStyle w:val="len"/>
        <w:spacing w:after="0" w:line="260" w:lineRule="auto"/>
      </w:pPr>
      <w:r>
        <w:t>12. člen</w:t>
      </w:r>
    </w:p>
    <w:p>
      <w:pPr>
        <w:pStyle w:val="lennaslov"/>
        <w:spacing w:after="0" w:line="260" w:lineRule="auto"/>
      </w:pPr>
      <w:r>
        <w:t>(prenehanje veljavnosti )</w:t>
      </w:r>
    </w:p>
    <w:p>
      <w:pPr>
        <w:spacing w:after="0" w:line="260" w:lineRule="auto"/>
        <w:rPr>
          <w:rFonts w:ascii="Arial" w:hAnsi="Arial" w:cs="Arial"/>
        </w:rPr>
      </w:pPr>
    </w:p>
    <w:p>
      <w:pPr>
        <w:spacing w:after="0" w:line="260" w:lineRule="auto"/>
      </w:pPr>
      <w:r>
        <w:tab/>
      </w:r>
      <w:r>
        <w:t>Z dnem uveljavitve tega pravilnika preneha veljati Pravilnik o izvajanju projekta Tradicionalni slovenski zajtrk (Uradni list RS, št. 128/20, 6/21, 162/21, 115/22, 52/24 in 100/25).</w:t>
      </w:r>
    </w:p>
    <w:p>
      <w:pPr>
        <w:pStyle w:val="len"/>
        <w:spacing w:after="0" w:line="260" w:lineRule="auto"/>
      </w:pPr>
      <w:r>
        <w:t>13. člen</w:t>
      </w:r>
    </w:p>
    <w:p>
      <w:pPr>
        <w:pStyle w:val="lennaslov"/>
        <w:spacing w:after="0" w:line="260" w:lineRule="auto"/>
      </w:pPr>
      <w:r>
        <w:t>(začetek veljavnosti)</w:t>
      </w:r>
    </w:p>
    <w:p>
      <w:pPr>
        <w:spacing w:after="0" w:line="260" w:lineRule="auto"/>
        <w:rPr>
          <w:rFonts w:ascii="Arial" w:hAnsi="Arial" w:cs="Arial"/>
        </w:rPr>
      </w:pPr>
    </w:p>
    <w:p>
      <w:pPr>
        <w:spacing w:after="0" w:line="260" w:lineRule="auto"/>
      </w:pPr>
      <w:r>
        <w:tab/>
      </w:r>
      <w:r>
        <w:t>Ta pravilnik začne veljati petnajsti dan po objavi v Uradnem listu Republike Slovenije.</w:t>
      </w:r>
    </w:p>
    <w:p>
      <w:pPr>
        <w:spacing w:after="0" w:line="260" w:lineRule="auto"/>
        <w:rPr>
          <w:rFonts w:ascii="Arial" w:hAnsi="Arial" w:cs="Arial"/>
        </w:rPr>
      </w:pPr>
    </w:p>
    <w:p>
      <w:pPr>
        <w:spacing w:after="0" w:line="260" w:lineRule="auto"/>
      </w:pPr>
      <w:r>
        <w:t xml:space="preserve">Št. 007-306/2026 </w:t>
      </w:r>
    </w:p>
    <w:p>
      <w:pPr>
        <w:spacing w:after="0" w:line="260" w:lineRule="auto"/>
        <w:rPr>
          <w:rFonts w:ascii="Arial" w:hAnsi="Arial" w:cs="Arial"/>
        </w:rPr>
      </w:pPr>
    </w:p>
    <w:p>
      <w:pPr>
        <w:spacing w:after="0" w:line="260" w:lineRule="auto"/>
      </w:pPr>
      <w:r>
        <w:t>Ljubljana, dne </w:t>
      </w:r>
    </w:p>
    <w:p>
      <w:pPr>
        <w:spacing w:after="0" w:line="260" w:lineRule="auto"/>
        <w:rPr>
          <w:rFonts w:ascii="Arial" w:hAnsi="Arial" w:cs="Arial"/>
        </w:rPr>
      </w:pPr>
    </w:p>
    <w:p>
      <w:pPr>
        <w:spacing w:after="0" w:line="260" w:lineRule="auto"/>
      </w:pPr>
      <w:r>
        <w:t>EVA 2026-2330-0079</w:t>
      </w:r>
    </w:p>
    <w:p>
      <w:pPr>
        <w:spacing w:after="0" w:line="260" w:lineRule="auto"/>
        <w:rPr>
          <w:rFonts w:ascii="Arial" w:hAnsi="Arial" w:cs="Arial"/>
        </w:rPr>
      </w:pPr>
    </w:p>
    <w:p>
      <w:pPr>
        <w:pStyle w:val="Podpisnik"/>
        <w:spacing w:after="0" w:line="260" w:lineRule="auto"/>
      </w:pPr>
      <w:r>
        <w:t>Janez Cigler Kralj</w:t>
      </w:r>
      <w:r>
        <w:br/>
      </w:r>
      <w:r>
        <w:t>minister za kmetijstvo</w:t>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25. 08. 2026 10:36:14</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