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7CFB3" w14:textId="549EF158" w:rsidR="007D75CF" w:rsidRPr="00EB537B" w:rsidRDefault="007D75CF" w:rsidP="00EB537B">
      <w:pPr>
        <w:jc w:val="both"/>
        <w:rPr>
          <w:b/>
          <w:bCs/>
        </w:rPr>
      </w:pPr>
    </w:p>
    <w:p w14:paraId="0E833C57" w14:textId="77777777" w:rsidR="0050079F" w:rsidRPr="00EB537B" w:rsidRDefault="0050079F" w:rsidP="00EB537B">
      <w:pPr>
        <w:jc w:val="both"/>
        <w:rPr>
          <w:b/>
          <w:bCs/>
        </w:rPr>
      </w:pPr>
    </w:p>
    <w:p w14:paraId="526EB50F" w14:textId="77777777" w:rsidR="0050079F" w:rsidRPr="00EB537B" w:rsidRDefault="0050079F" w:rsidP="00EB537B">
      <w:pPr>
        <w:jc w:val="both"/>
        <w:rPr>
          <w:b/>
          <w:bCs/>
        </w:rPr>
      </w:pPr>
    </w:p>
    <w:p w14:paraId="103E6FD6" w14:textId="60B2F60A" w:rsidR="0050079F" w:rsidRPr="00EB537B" w:rsidRDefault="0050079F" w:rsidP="00383213">
      <w:pPr>
        <w:jc w:val="center"/>
        <w:rPr>
          <w:b/>
          <w:bCs/>
        </w:rPr>
      </w:pPr>
      <w:r w:rsidRPr="00EB537B">
        <w:rPr>
          <w:b/>
          <w:bCs/>
        </w:rPr>
        <w:t>ZAKON O DOPOLNITV</w:t>
      </w:r>
      <w:r w:rsidR="0090170B">
        <w:rPr>
          <w:b/>
          <w:bCs/>
        </w:rPr>
        <w:t>AH</w:t>
      </w:r>
      <w:r w:rsidRPr="00EB537B">
        <w:rPr>
          <w:b/>
          <w:bCs/>
        </w:rPr>
        <w:t xml:space="preserve"> STANOVANJSKEGA ZAKONA </w:t>
      </w:r>
    </w:p>
    <w:p w14:paraId="46552ACD" w14:textId="77777777" w:rsidR="0050079F" w:rsidRPr="00EB537B" w:rsidRDefault="0050079F" w:rsidP="00383213">
      <w:pPr>
        <w:jc w:val="center"/>
        <w:rPr>
          <w:b/>
          <w:bCs/>
        </w:rPr>
      </w:pPr>
    </w:p>
    <w:p w14:paraId="4C57CDF1" w14:textId="6BD4E8D8" w:rsidR="0050079F" w:rsidRPr="00EB537B" w:rsidRDefault="0050079F" w:rsidP="00383213">
      <w:pPr>
        <w:jc w:val="center"/>
        <w:rPr>
          <w:b/>
          <w:bCs/>
        </w:rPr>
      </w:pPr>
      <w:r w:rsidRPr="00EB537B">
        <w:rPr>
          <w:b/>
          <w:bCs/>
        </w:rPr>
        <w:t xml:space="preserve">Predlog za javno obravnavo (EVA </w:t>
      </w:r>
      <w:r w:rsidR="005B43CB" w:rsidRPr="005B43CB">
        <w:rPr>
          <w:b/>
          <w:bCs/>
        </w:rPr>
        <w:t>2026-2570-0056</w:t>
      </w:r>
      <w:r w:rsidRPr="00EB537B">
        <w:rPr>
          <w:b/>
          <w:bCs/>
        </w:rPr>
        <w:t>)</w:t>
      </w:r>
    </w:p>
    <w:p w14:paraId="5F847DBA" w14:textId="77777777" w:rsidR="0050079F" w:rsidRPr="00EB537B" w:rsidRDefault="0050079F" w:rsidP="00EB537B">
      <w:pPr>
        <w:jc w:val="both"/>
        <w:rPr>
          <w:b/>
          <w:bCs/>
        </w:rPr>
      </w:pPr>
    </w:p>
    <w:p w14:paraId="1F04EBE5" w14:textId="77777777" w:rsidR="0050079F" w:rsidRDefault="0050079F" w:rsidP="00EB537B">
      <w:pPr>
        <w:jc w:val="both"/>
        <w:rPr>
          <w:b/>
          <w:bCs/>
        </w:rPr>
      </w:pPr>
    </w:p>
    <w:p w14:paraId="61D3C50B" w14:textId="77777777" w:rsidR="007502C7" w:rsidRPr="00EB537B" w:rsidRDefault="007502C7" w:rsidP="00EB537B">
      <w:pPr>
        <w:jc w:val="both"/>
        <w:rPr>
          <w:b/>
          <w:bCs/>
        </w:rPr>
      </w:pPr>
    </w:p>
    <w:p w14:paraId="1ADA60D3" w14:textId="77777777" w:rsidR="0050079F" w:rsidRPr="00EB537B" w:rsidRDefault="0050079F" w:rsidP="00EB537B">
      <w:pPr>
        <w:jc w:val="both"/>
        <w:rPr>
          <w:b/>
          <w:bCs/>
        </w:rPr>
      </w:pPr>
      <w:r w:rsidRPr="00EB537B">
        <w:rPr>
          <w:b/>
          <w:bCs/>
        </w:rPr>
        <w:t>1. Povzetek vsebine, ključna vprašanja in cilji</w:t>
      </w:r>
    </w:p>
    <w:p w14:paraId="46C12DB5" w14:textId="77777777" w:rsidR="0050079F" w:rsidRDefault="0050079F" w:rsidP="00EB537B">
      <w:pPr>
        <w:pStyle w:val="odstavek"/>
        <w:shd w:val="clear" w:color="auto" w:fill="FFFFFF"/>
        <w:spacing w:before="0" w:beforeAutospacing="0" w:after="0" w:afterAutospacing="0" w:line="260" w:lineRule="exact"/>
        <w:ind w:right="-8"/>
        <w:jc w:val="both"/>
        <w:rPr>
          <w:rFonts w:ascii="Arial" w:hAnsi="Arial" w:cs="Arial"/>
          <w:b/>
          <w:bCs/>
          <w:sz w:val="20"/>
          <w:szCs w:val="20"/>
        </w:rPr>
      </w:pPr>
    </w:p>
    <w:p w14:paraId="27BDC967" w14:textId="461EC6DE" w:rsidR="00B01069" w:rsidRDefault="00A67410" w:rsidP="00EB024D">
      <w:pPr>
        <w:pStyle w:val="odstavek"/>
        <w:shd w:val="clear" w:color="auto" w:fill="FFFFFF"/>
        <w:ind w:left="284" w:right="-8"/>
        <w:jc w:val="both"/>
        <w:rPr>
          <w:rFonts w:ascii="Arial" w:hAnsi="Arial" w:cs="Arial"/>
          <w:sz w:val="20"/>
          <w:szCs w:val="20"/>
        </w:rPr>
      </w:pPr>
      <w:r>
        <w:rPr>
          <w:rFonts w:ascii="Arial" w:hAnsi="Arial" w:cs="Arial"/>
          <w:sz w:val="20"/>
          <w:szCs w:val="20"/>
        </w:rPr>
        <w:t xml:space="preserve">V </w:t>
      </w:r>
      <w:r w:rsidR="00EB024D" w:rsidRPr="00C46B3C">
        <w:rPr>
          <w:rFonts w:ascii="Arial" w:hAnsi="Arial" w:cs="Arial"/>
          <w:sz w:val="20"/>
          <w:szCs w:val="20"/>
        </w:rPr>
        <w:t>Republik</w:t>
      </w:r>
      <w:r>
        <w:rPr>
          <w:rFonts w:ascii="Arial" w:hAnsi="Arial" w:cs="Arial"/>
          <w:sz w:val="20"/>
          <w:szCs w:val="20"/>
        </w:rPr>
        <w:t>i</w:t>
      </w:r>
      <w:r w:rsidR="00EB024D" w:rsidRPr="00C46B3C">
        <w:rPr>
          <w:rFonts w:ascii="Arial" w:hAnsi="Arial" w:cs="Arial"/>
          <w:sz w:val="20"/>
          <w:szCs w:val="20"/>
        </w:rPr>
        <w:t xml:space="preserve"> Slovenij</w:t>
      </w:r>
      <w:r>
        <w:rPr>
          <w:rFonts w:ascii="Arial" w:hAnsi="Arial" w:cs="Arial"/>
          <w:sz w:val="20"/>
          <w:szCs w:val="20"/>
        </w:rPr>
        <w:t>i</w:t>
      </w:r>
      <w:r w:rsidR="00EB024D" w:rsidRPr="00C46B3C">
        <w:rPr>
          <w:rFonts w:ascii="Arial" w:hAnsi="Arial" w:cs="Arial"/>
          <w:sz w:val="20"/>
          <w:szCs w:val="20"/>
        </w:rPr>
        <w:t xml:space="preserve"> zagotavlja</w:t>
      </w:r>
      <w:r>
        <w:rPr>
          <w:rFonts w:ascii="Arial" w:hAnsi="Arial" w:cs="Arial"/>
          <w:sz w:val="20"/>
          <w:szCs w:val="20"/>
        </w:rPr>
        <w:t>jo</w:t>
      </w:r>
      <w:r w:rsidR="00EB024D" w:rsidRPr="00C46B3C">
        <w:rPr>
          <w:rFonts w:ascii="Arial" w:hAnsi="Arial" w:cs="Arial"/>
          <w:sz w:val="20"/>
          <w:szCs w:val="20"/>
        </w:rPr>
        <w:t xml:space="preserve"> javna najemna stanovanja in javna najemna oskrbovana stanovanja </w:t>
      </w:r>
      <w:r w:rsidR="00B01069" w:rsidRPr="00C46B3C">
        <w:rPr>
          <w:rFonts w:ascii="Arial" w:hAnsi="Arial" w:cs="Arial"/>
          <w:sz w:val="20"/>
          <w:szCs w:val="20"/>
        </w:rPr>
        <w:t>Stanovanjsk</w:t>
      </w:r>
      <w:r>
        <w:rPr>
          <w:rFonts w:ascii="Arial" w:hAnsi="Arial" w:cs="Arial"/>
          <w:sz w:val="20"/>
          <w:szCs w:val="20"/>
        </w:rPr>
        <w:t>i</w:t>
      </w:r>
      <w:r w:rsidR="00B01069" w:rsidRPr="00C46B3C">
        <w:rPr>
          <w:rFonts w:ascii="Arial" w:hAnsi="Arial" w:cs="Arial"/>
          <w:sz w:val="20"/>
          <w:szCs w:val="20"/>
        </w:rPr>
        <w:t xml:space="preserve"> sklad Republike Slovenije,</w:t>
      </w:r>
      <w:r w:rsidR="002E01F3">
        <w:rPr>
          <w:rFonts w:ascii="Arial" w:hAnsi="Arial" w:cs="Arial"/>
          <w:sz w:val="20"/>
          <w:szCs w:val="20"/>
        </w:rPr>
        <w:t xml:space="preserve"> </w:t>
      </w:r>
      <w:r w:rsidR="00B01069" w:rsidRPr="00C46B3C">
        <w:rPr>
          <w:rFonts w:ascii="Arial" w:hAnsi="Arial" w:cs="Arial"/>
          <w:sz w:val="20"/>
          <w:szCs w:val="20"/>
        </w:rPr>
        <w:t>samoupravn</w:t>
      </w:r>
      <w:r>
        <w:rPr>
          <w:rFonts w:ascii="Arial" w:hAnsi="Arial" w:cs="Arial"/>
          <w:sz w:val="20"/>
          <w:szCs w:val="20"/>
        </w:rPr>
        <w:t>e</w:t>
      </w:r>
      <w:r w:rsidR="00B01069" w:rsidRPr="00C46B3C">
        <w:rPr>
          <w:rFonts w:ascii="Arial" w:hAnsi="Arial" w:cs="Arial"/>
          <w:sz w:val="20"/>
          <w:szCs w:val="20"/>
        </w:rPr>
        <w:t xml:space="preserve"> lokaln</w:t>
      </w:r>
      <w:r>
        <w:rPr>
          <w:rFonts w:ascii="Arial" w:hAnsi="Arial" w:cs="Arial"/>
          <w:sz w:val="20"/>
          <w:szCs w:val="20"/>
        </w:rPr>
        <w:t>e</w:t>
      </w:r>
      <w:r w:rsidR="00B01069" w:rsidRPr="00C46B3C">
        <w:rPr>
          <w:rFonts w:ascii="Arial" w:hAnsi="Arial" w:cs="Arial"/>
          <w:sz w:val="20"/>
          <w:szCs w:val="20"/>
        </w:rPr>
        <w:t xml:space="preserve"> skupnosti, </w:t>
      </w:r>
      <w:r w:rsidR="002E01F3">
        <w:rPr>
          <w:rFonts w:ascii="Arial" w:hAnsi="Arial" w:cs="Arial"/>
          <w:sz w:val="20"/>
          <w:szCs w:val="20"/>
        </w:rPr>
        <w:t xml:space="preserve">lokalni </w:t>
      </w:r>
      <w:r w:rsidR="00B01069" w:rsidRPr="00C46B3C">
        <w:rPr>
          <w:rFonts w:ascii="Arial" w:hAnsi="Arial" w:cs="Arial"/>
          <w:sz w:val="20"/>
          <w:szCs w:val="20"/>
        </w:rPr>
        <w:t>javni stanovanjski sklad</w:t>
      </w:r>
      <w:r>
        <w:rPr>
          <w:rFonts w:ascii="Arial" w:hAnsi="Arial" w:cs="Arial"/>
          <w:sz w:val="20"/>
          <w:szCs w:val="20"/>
        </w:rPr>
        <w:t>i</w:t>
      </w:r>
      <w:r w:rsidR="00B01069" w:rsidRPr="00C46B3C">
        <w:rPr>
          <w:rFonts w:ascii="Arial" w:hAnsi="Arial" w:cs="Arial"/>
          <w:sz w:val="20"/>
          <w:szCs w:val="20"/>
        </w:rPr>
        <w:t xml:space="preserve"> in neprofitn</w:t>
      </w:r>
      <w:r>
        <w:rPr>
          <w:rFonts w:ascii="Arial" w:hAnsi="Arial" w:cs="Arial"/>
          <w:sz w:val="20"/>
          <w:szCs w:val="20"/>
        </w:rPr>
        <w:t>e</w:t>
      </w:r>
      <w:r w:rsidR="00B01069" w:rsidRPr="00C46B3C">
        <w:rPr>
          <w:rFonts w:ascii="Arial" w:hAnsi="Arial" w:cs="Arial"/>
          <w:sz w:val="20"/>
          <w:szCs w:val="20"/>
        </w:rPr>
        <w:t xml:space="preserve"> stanovanjsk</w:t>
      </w:r>
      <w:r>
        <w:rPr>
          <w:rFonts w:ascii="Arial" w:hAnsi="Arial" w:cs="Arial"/>
          <w:sz w:val="20"/>
          <w:szCs w:val="20"/>
        </w:rPr>
        <w:t>e</w:t>
      </w:r>
      <w:r w:rsidR="00B01069" w:rsidRPr="00C46B3C">
        <w:rPr>
          <w:rFonts w:ascii="Arial" w:hAnsi="Arial" w:cs="Arial"/>
          <w:sz w:val="20"/>
          <w:szCs w:val="20"/>
        </w:rPr>
        <w:t xml:space="preserve"> organizacij</w:t>
      </w:r>
      <w:r>
        <w:rPr>
          <w:rFonts w:ascii="Arial" w:hAnsi="Arial" w:cs="Arial"/>
          <w:sz w:val="20"/>
          <w:szCs w:val="20"/>
        </w:rPr>
        <w:t>e.</w:t>
      </w:r>
      <w:r w:rsidR="00B01069">
        <w:rPr>
          <w:rFonts w:ascii="Arial" w:hAnsi="Arial" w:cs="Arial"/>
          <w:sz w:val="20"/>
          <w:szCs w:val="20"/>
        </w:rPr>
        <w:t xml:space="preserve"> Navedena stanovanja so</w:t>
      </w:r>
      <w:r w:rsidR="00EB024D" w:rsidRPr="00C46B3C">
        <w:rPr>
          <w:rFonts w:ascii="Arial" w:hAnsi="Arial" w:cs="Arial"/>
          <w:sz w:val="20"/>
          <w:szCs w:val="20"/>
        </w:rPr>
        <w:t xml:space="preserve"> namenjen</w:t>
      </w:r>
      <w:r w:rsidR="00B01069">
        <w:rPr>
          <w:rFonts w:ascii="Arial" w:hAnsi="Arial" w:cs="Arial"/>
          <w:sz w:val="20"/>
          <w:szCs w:val="20"/>
        </w:rPr>
        <w:t>a</w:t>
      </w:r>
      <w:r w:rsidR="00EB024D" w:rsidRPr="00C46B3C">
        <w:rPr>
          <w:rFonts w:ascii="Arial" w:hAnsi="Arial" w:cs="Arial"/>
          <w:sz w:val="20"/>
          <w:szCs w:val="20"/>
        </w:rPr>
        <w:t xml:space="preserve"> osebam, ki si stanovanja ne morejo zagotoviti na trgu. Financiranje </w:t>
      </w:r>
      <w:r w:rsidR="00206E7F">
        <w:rPr>
          <w:rFonts w:ascii="Arial" w:hAnsi="Arial" w:cs="Arial"/>
          <w:sz w:val="20"/>
          <w:szCs w:val="20"/>
        </w:rPr>
        <w:t xml:space="preserve">zagotavljanja </w:t>
      </w:r>
      <w:r w:rsidR="00EB024D" w:rsidRPr="00C46B3C">
        <w:rPr>
          <w:rFonts w:ascii="Arial" w:hAnsi="Arial" w:cs="Arial"/>
          <w:sz w:val="20"/>
          <w:szCs w:val="20"/>
        </w:rPr>
        <w:t xml:space="preserve">teh stanovanj </w:t>
      </w:r>
      <w:r w:rsidR="00206E7F">
        <w:rPr>
          <w:rFonts w:ascii="Arial" w:hAnsi="Arial" w:cs="Arial"/>
          <w:sz w:val="20"/>
          <w:szCs w:val="20"/>
        </w:rPr>
        <w:t>(</w:t>
      </w:r>
      <w:r w:rsidR="00206E7F" w:rsidRPr="00C46B3C">
        <w:rPr>
          <w:rFonts w:ascii="Arial" w:hAnsi="Arial" w:cs="Arial"/>
          <w:sz w:val="20"/>
          <w:szCs w:val="20"/>
        </w:rPr>
        <w:t>gradnj</w:t>
      </w:r>
      <w:r w:rsidR="00206E7F">
        <w:rPr>
          <w:rFonts w:ascii="Arial" w:hAnsi="Arial" w:cs="Arial"/>
          <w:sz w:val="20"/>
          <w:szCs w:val="20"/>
        </w:rPr>
        <w:t>a, obnova</w:t>
      </w:r>
      <w:r w:rsidR="00206E7F" w:rsidRPr="00C46B3C">
        <w:rPr>
          <w:rFonts w:ascii="Arial" w:hAnsi="Arial" w:cs="Arial"/>
          <w:sz w:val="20"/>
          <w:szCs w:val="20"/>
        </w:rPr>
        <w:t xml:space="preserve"> in pridobivanj</w:t>
      </w:r>
      <w:r w:rsidR="00206E7F">
        <w:rPr>
          <w:rFonts w:ascii="Arial" w:hAnsi="Arial" w:cs="Arial"/>
          <w:sz w:val="20"/>
          <w:szCs w:val="20"/>
        </w:rPr>
        <w:t>e)</w:t>
      </w:r>
      <w:r w:rsidR="00206E7F" w:rsidRPr="00C46B3C">
        <w:rPr>
          <w:rFonts w:ascii="Arial" w:hAnsi="Arial" w:cs="Arial"/>
          <w:sz w:val="20"/>
          <w:szCs w:val="20"/>
        </w:rPr>
        <w:t xml:space="preserve"> </w:t>
      </w:r>
      <w:r w:rsidR="00EB024D" w:rsidRPr="00C46B3C">
        <w:rPr>
          <w:rFonts w:ascii="Arial" w:hAnsi="Arial" w:cs="Arial"/>
          <w:sz w:val="20"/>
          <w:szCs w:val="20"/>
        </w:rPr>
        <w:t>poteka prek</w:t>
      </w:r>
      <w:r w:rsidR="0083538A">
        <w:rPr>
          <w:rFonts w:ascii="Arial" w:hAnsi="Arial" w:cs="Arial"/>
          <w:sz w:val="20"/>
          <w:szCs w:val="20"/>
        </w:rPr>
        <w:t>o</w:t>
      </w:r>
      <w:r w:rsidR="00EB024D" w:rsidRPr="00C46B3C">
        <w:rPr>
          <w:rFonts w:ascii="Arial" w:hAnsi="Arial" w:cs="Arial"/>
          <w:sz w:val="20"/>
          <w:szCs w:val="20"/>
        </w:rPr>
        <w:t xml:space="preserve"> več </w:t>
      </w:r>
      <w:r w:rsidR="00206E7F">
        <w:rPr>
          <w:rFonts w:ascii="Arial" w:hAnsi="Arial" w:cs="Arial"/>
          <w:sz w:val="20"/>
          <w:szCs w:val="20"/>
        </w:rPr>
        <w:t xml:space="preserve">finančnih </w:t>
      </w:r>
      <w:r w:rsidR="00EB024D" w:rsidRPr="00C46B3C">
        <w:rPr>
          <w:rFonts w:ascii="Arial" w:hAnsi="Arial" w:cs="Arial"/>
          <w:sz w:val="20"/>
          <w:szCs w:val="20"/>
        </w:rPr>
        <w:t>instrumentov, med drugim tudi na podlagi Zakona o financiranju in spodbujanju gradnje javnih najemnih stanovanj (Uradni list RS, št. 57/25 in 112/25), ki omogoča vplačilo dodatnega namenskega premoženja v kapital Stanovanjskega sklada Republike Slovenije ter subvencijo obrestne mere za zadolžitev končnih upravičencev pri</w:t>
      </w:r>
      <w:r w:rsidR="004C29E3" w:rsidRPr="004C29E3">
        <w:t xml:space="preserve"> </w:t>
      </w:r>
      <w:r w:rsidR="004C29E3" w:rsidRPr="004C29E3">
        <w:rPr>
          <w:rFonts w:ascii="Arial" w:hAnsi="Arial" w:cs="Arial"/>
          <w:sz w:val="20"/>
          <w:szCs w:val="20"/>
        </w:rPr>
        <w:t>SID –</w:t>
      </w:r>
      <w:r w:rsidR="00EB024D" w:rsidRPr="00C46B3C">
        <w:rPr>
          <w:rFonts w:ascii="Arial" w:hAnsi="Arial" w:cs="Arial"/>
          <w:sz w:val="20"/>
          <w:szCs w:val="20"/>
        </w:rPr>
        <w:t xml:space="preserve"> Slovenski izvozni in razvojni banki, </w:t>
      </w:r>
      <w:proofErr w:type="gramStart"/>
      <w:r w:rsidR="00EB024D" w:rsidRPr="00C46B3C">
        <w:rPr>
          <w:rFonts w:ascii="Arial" w:hAnsi="Arial" w:cs="Arial"/>
          <w:sz w:val="20"/>
          <w:szCs w:val="20"/>
        </w:rPr>
        <w:t>d.</w:t>
      </w:r>
      <w:proofErr w:type="gramEnd"/>
      <w:r w:rsidR="00EB024D" w:rsidRPr="00C46B3C">
        <w:rPr>
          <w:rFonts w:ascii="Arial" w:hAnsi="Arial" w:cs="Arial"/>
          <w:sz w:val="20"/>
          <w:szCs w:val="20"/>
        </w:rPr>
        <w:t>d.</w:t>
      </w:r>
      <w:r w:rsidR="0040553E">
        <w:rPr>
          <w:rFonts w:ascii="Arial" w:hAnsi="Arial" w:cs="Arial"/>
          <w:sz w:val="20"/>
          <w:szCs w:val="20"/>
        </w:rPr>
        <w:t xml:space="preserve"> </w:t>
      </w:r>
      <w:r>
        <w:rPr>
          <w:rFonts w:ascii="Arial" w:hAnsi="Arial" w:cs="Arial"/>
          <w:sz w:val="20"/>
          <w:szCs w:val="20"/>
        </w:rPr>
        <w:t xml:space="preserve"> </w:t>
      </w:r>
      <w:r w:rsidR="0040553E">
        <w:rPr>
          <w:rFonts w:ascii="Arial" w:hAnsi="Arial" w:cs="Arial"/>
          <w:sz w:val="20"/>
          <w:szCs w:val="20"/>
        </w:rPr>
        <w:t xml:space="preserve">Zagotavljanje </w:t>
      </w:r>
      <w:r w:rsidR="00EB024D">
        <w:rPr>
          <w:rFonts w:ascii="Arial" w:hAnsi="Arial" w:cs="Arial"/>
          <w:sz w:val="20"/>
          <w:szCs w:val="20"/>
        </w:rPr>
        <w:t xml:space="preserve">javnih najemnih stanovanj </w:t>
      </w:r>
      <w:r w:rsidR="0040553E">
        <w:rPr>
          <w:rFonts w:ascii="Arial" w:hAnsi="Arial" w:cs="Arial"/>
          <w:sz w:val="20"/>
          <w:szCs w:val="20"/>
        </w:rPr>
        <w:t>in javnih najemnih oskrbovanih stanovanj</w:t>
      </w:r>
      <w:r w:rsidR="00206E7F">
        <w:rPr>
          <w:rFonts w:ascii="Arial" w:hAnsi="Arial" w:cs="Arial"/>
          <w:sz w:val="20"/>
          <w:szCs w:val="20"/>
        </w:rPr>
        <w:t xml:space="preserve"> pa</w:t>
      </w:r>
      <w:r w:rsidR="0040553E">
        <w:rPr>
          <w:rFonts w:ascii="Arial" w:hAnsi="Arial" w:cs="Arial"/>
          <w:sz w:val="20"/>
          <w:szCs w:val="20"/>
        </w:rPr>
        <w:t xml:space="preserve"> </w:t>
      </w:r>
      <w:r w:rsidR="00EB024D">
        <w:rPr>
          <w:rFonts w:ascii="Arial" w:hAnsi="Arial" w:cs="Arial"/>
          <w:sz w:val="20"/>
          <w:szCs w:val="20"/>
        </w:rPr>
        <w:t>je vključen</w:t>
      </w:r>
      <w:r w:rsidR="0040553E">
        <w:rPr>
          <w:rFonts w:ascii="Arial" w:hAnsi="Arial" w:cs="Arial"/>
          <w:sz w:val="20"/>
          <w:szCs w:val="20"/>
        </w:rPr>
        <w:t>o</w:t>
      </w:r>
      <w:r w:rsidR="00EB024D">
        <w:rPr>
          <w:rFonts w:ascii="Arial" w:hAnsi="Arial" w:cs="Arial"/>
          <w:sz w:val="20"/>
          <w:szCs w:val="20"/>
        </w:rPr>
        <w:t xml:space="preserve"> tudi v </w:t>
      </w:r>
      <w:r w:rsidR="00EB024D" w:rsidRPr="00E71145">
        <w:rPr>
          <w:rFonts w:ascii="Arial" w:hAnsi="Arial" w:cs="Arial"/>
          <w:sz w:val="20"/>
          <w:szCs w:val="20"/>
        </w:rPr>
        <w:t>Program za izvajanje evropske kohezijske politike v obdobju 2021 – 2027 v Sloveniji</w:t>
      </w:r>
      <w:r w:rsidR="0040553E">
        <w:rPr>
          <w:rFonts w:ascii="Arial" w:hAnsi="Arial" w:cs="Arial"/>
          <w:sz w:val="20"/>
          <w:szCs w:val="20"/>
        </w:rPr>
        <w:t xml:space="preserve"> ter bo zaradi stanovanjske krize na območju celotne Evrope predmet sofinanciranja tudi nadalje.</w:t>
      </w:r>
      <w:r w:rsidR="00206E7F">
        <w:rPr>
          <w:rFonts w:ascii="Arial" w:hAnsi="Arial" w:cs="Arial"/>
          <w:sz w:val="20"/>
          <w:szCs w:val="20"/>
        </w:rPr>
        <w:t xml:space="preserve"> </w:t>
      </w:r>
    </w:p>
    <w:p w14:paraId="18702667" w14:textId="65EC1BBF" w:rsidR="00EB024D" w:rsidRPr="00C46B3C" w:rsidRDefault="00EB024D" w:rsidP="00EB024D">
      <w:pPr>
        <w:pStyle w:val="odstavek"/>
        <w:shd w:val="clear" w:color="auto" w:fill="FFFFFF"/>
        <w:ind w:left="284" w:right="-8"/>
        <w:jc w:val="both"/>
        <w:rPr>
          <w:rFonts w:ascii="Arial" w:hAnsi="Arial" w:cs="Arial"/>
          <w:sz w:val="20"/>
          <w:szCs w:val="20"/>
        </w:rPr>
      </w:pPr>
      <w:r>
        <w:rPr>
          <w:rFonts w:ascii="Arial" w:hAnsi="Arial" w:cs="Arial"/>
          <w:sz w:val="20"/>
          <w:szCs w:val="20"/>
        </w:rPr>
        <w:t xml:space="preserve">Sofinanciranje </w:t>
      </w:r>
      <w:r w:rsidR="0040553E">
        <w:rPr>
          <w:rFonts w:ascii="Arial" w:hAnsi="Arial" w:cs="Arial"/>
          <w:sz w:val="20"/>
          <w:szCs w:val="20"/>
        </w:rPr>
        <w:t>zagotavljanja</w:t>
      </w:r>
      <w:r>
        <w:rPr>
          <w:rFonts w:ascii="Arial" w:hAnsi="Arial" w:cs="Arial"/>
          <w:sz w:val="20"/>
          <w:szCs w:val="20"/>
        </w:rPr>
        <w:t xml:space="preserve"> </w:t>
      </w:r>
      <w:r w:rsidRPr="00C46B3C">
        <w:rPr>
          <w:rFonts w:ascii="Arial" w:hAnsi="Arial" w:cs="Arial"/>
          <w:sz w:val="20"/>
          <w:szCs w:val="20"/>
        </w:rPr>
        <w:t>javnih najemnih stanovanj</w:t>
      </w:r>
      <w:r w:rsidR="00206E7F">
        <w:rPr>
          <w:rFonts w:ascii="Arial" w:hAnsi="Arial" w:cs="Arial"/>
          <w:sz w:val="20"/>
          <w:szCs w:val="20"/>
        </w:rPr>
        <w:t xml:space="preserve"> in javnih najemnih oskrbovanih stanovanj</w:t>
      </w:r>
      <w:r w:rsidR="00BB0797">
        <w:rPr>
          <w:rFonts w:ascii="Arial" w:hAnsi="Arial" w:cs="Arial"/>
          <w:sz w:val="20"/>
          <w:szCs w:val="20"/>
        </w:rPr>
        <w:t xml:space="preserve"> iz javnih sredstev</w:t>
      </w:r>
      <w:r w:rsidRPr="00C46B3C">
        <w:rPr>
          <w:rFonts w:ascii="Arial" w:hAnsi="Arial" w:cs="Arial"/>
          <w:sz w:val="20"/>
          <w:szCs w:val="20"/>
        </w:rPr>
        <w:t xml:space="preserve"> </w:t>
      </w:r>
      <w:r>
        <w:rPr>
          <w:rFonts w:ascii="Arial" w:hAnsi="Arial" w:cs="Arial"/>
          <w:sz w:val="20"/>
          <w:szCs w:val="20"/>
        </w:rPr>
        <w:t xml:space="preserve">mora </w:t>
      </w:r>
      <w:r w:rsidR="00206E7F">
        <w:rPr>
          <w:rFonts w:ascii="Arial" w:hAnsi="Arial" w:cs="Arial"/>
          <w:sz w:val="20"/>
          <w:szCs w:val="20"/>
        </w:rPr>
        <w:t xml:space="preserve">potekati </w:t>
      </w:r>
      <w:r>
        <w:rPr>
          <w:rFonts w:ascii="Arial" w:hAnsi="Arial" w:cs="Arial"/>
          <w:sz w:val="20"/>
          <w:szCs w:val="20"/>
        </w:rPr>
        <w:t xml:space="preserve">v skladu </w:t>
      </w:r>
      <w:r w:rsidRPr="00C46B3C">
        <w:rPr>
          <w:rFonts w:ascii="Arial" w:hAnsi="Arial" w:cs="Arial"/>
          <w:sz w:val="20"/>
          <w:szCs w:val="20"/>
        </w:rPr>
        <w:t>s pravili Evropske unije o državni pomoči</w:t>
      </w:r>
      <w:r>
        <w:rPr>
          <w:rFonts w:ascii="Arial" w:hAnsi="Arial" w:cs="Arial"/>
          <w:sz w:val="20"/>
          <w:szCs w:val="20"/>
        </w:rPr>
        <w:t>.</w:t>
      </w:r>
      <w:r w:rsidRPr="00C46B3C">
        <w:rPr>
          <w:rFonts w:ascii="Arial" w:hAnsi="Arial" w:cs="Arial"/>
          <w:sz w:val="20"/>
          <w:szCs w:val="20"/>
        </w:rPr>
        <w:t xml:space="preserve"> V skladu s členom 107(1) Pogodbe o delovanju Evropske unije je vsaka pomoč, ki jo dodeli država članica in ki izkrivlja</w:t>
      </w:r>
      <w:proofErr w:type="gramStart"/>
      <w:r w:rsidRPr="00C46B3C">
        <w:rPr>
          <w:rFonts w:ascii="Arial" w:hAnsi="Arial" w:cs="Arial"/>
          <w:sz w:val="20"/>
          <w:szCs w:val="20"/>
        </w:rPr>
        <w:t xml:space="preserve"> ali</w:t>
      </w:r>
      <w:proofErr w:type="gramEnd"/>
      <w:r w:rsidRPr="00C46B3C">
        <w:rPr>
          <w:rFonts w:ascii="Arial" w:hAnsi="Arial" w:cs="Arial"/>
          <w:sz w:val="20"/>
          <w:szCs w:val="20"/>
        </w:rPr>
        <w:t xml:space="preserve"> bi lahko izkrivljala konkurenco z dajanjem prednosti posameznim podjetjem, nezdružljiva z notranjim trgom, kolikor prizadene trgovino med državami članicami.</w:t>
      </w:r>
      <w:r w:rsidR="00E7523C">
        <w:rPr>
          <w:rFonts w:ascii="Arial" w:hAnsi="Arial" w:cs="Arial"/>
          <w:sz w:val="20"/>
          <w:szCs w:val="20"/>
        </w:rPr>
        <w:t xml:space="preserve"> </w:t>
      </w:r>
      <w:r w:rsidR="00E7523C" w:rsidRPr="00E7523C">
        <w:rPr>
          <w:rFonts w:ascii="Arial" w:hAnsi="Arial" w:cs="Arial"/>
          <w:sz w:val="20"/>
          <w:szCs w:val="20"/>
        </w:rPr>
        <w:t xml:space="preserve">Pravila o državni pomoči </w:t>
      </w:r>
      <w:r w:rsidR="00E7523C">
        <w:rPr>
          <w:rFonts w:ascii="Arial" w:hAnsi="Arial" w:cs="Arial"/>
          <w:sz w:val="20"/>
          <w:szCs w:val="20"/>
        </w:rPr>
        <w:t xml:space="preserve">zato </w:t>
      </w:r>
      <w:r w:rsidR="00E7523C" w:rsidRPr="00E7523C">
        <w:rPr>
          <w:rFonts w:ascii="Arial" w:hAnsi="Arial" w:cs="Arial"/>
          <w:sz w:val="20"/>
          <w:szCs w:val="20"/>
        </w:rPr>
        <w:t>določajo, da mora pripravljavec ukrepa pomoči pred začetkom njegovega izvajanja z njim seznaniti oziroma ga priglasiti pristojnemu nacionalnemu organu in po potrebi tudi Evropski komisiji, ki je varuhinja pravnega reda EU in s tem spoštovanja pravil o državni pomoči.</w:t>
      </w:r>
      <w:r w:rsidR="0040553E">
        <w:rPr>
          <w:rFonts w:ascii="Arial" w:hAnsi="Arial" w:cs="Arial"/>
          <w:sz w:val="20"/>
          <w:szCs w:val="20"/>
        </w:rPr>
        <w:t xml:space="preserve"> Izjeme od priglasitve so mogoče, če se pomoč dodeljuje po pravilih de </w:t>
      </w:r>
      <w:proofErr w:type="spellStart"/>
      <w:r w:rsidR="0040553E">
        <w:rPr>
          <w:rFonts w:ascii="Arial" w:hAnsi="Arial" w:cs="Arial"/>
          <w:sz w:val="20"/>
          <w:szCs w:val="20"/>
        </w:rPr>
        <w:t>minimis</w:t>
      </w:r>
      <w:proofErr w:type="spellEnd"/>
      <w:r w:rsidR="0040553E">
        <w:rPr>
          <w:rFonts w:ascii="Arial" w:hAnsi="Arial" w:cs="Arial"/>
          <w:sz w:val="20"/>
          <w:szCs w:val="20"/>
        </w:rPr>
        <w:t xml:space="preserve"> oz. so del skupinske izjeme. Ena izmed teh izjem so s</w:t>
      </w:r>
      <w:r w:rsidR="0040553E" w:rsidRPr="0040553E">
        <w:rPr>
          <w:rFonts w:ascii="Arial" w:hAnsi="Arial" w:cs="Arial"/>
          <w:sz w:val="20"/>
          <w:szCs w:val="20"/>
        </w:rPr>
        <w:t xml:space="preserve">toritve splošnega gospodarskega pomena </w:t>
      </w:r>
      <w:r w:rsidR="0040553E">
        <w:rPr>
          <w:rFonts w:ascii="Arial" w:hAnsi="Arial" w:cs="Arial"/>
          <w:sz w:val="20"/>
          <w:szCs w:val="20"/>
        </w:rPr>
        <w:t xml:space="preserve">(v nadaljevanju: SSGP), ki </w:t>
      </w:r>
      <w:r w:rsidR="0040553E" w:rsidRPr="0040553E">
        <w:rPr>
          <w:rFonts w:ascii="Arial" w:hAnsi="Arial" w:cs="Arial"/>
          <w:sz w:val="20"/>
          <w:szCs w:val="20"/>
        </w:rPr>
        <w:t>so gospodarske dejavnosti, ki jih država šteje za izjemno pomembne za državljane in jih trg ne zagotavlja ali ne more ustrezno zagotavljati glede cen, kakovosti, trajanja</w:t>
      </w:r>
      <w:proofErr w:type="gramStart"/>
      <w:r w:rsidR="0040553E" w:rsidRPr="0040553E">
        <w:rPr>
          <w:rFonts w:ascii="Arial" w:hAnsi="Arial" w:cs="Arial"/>
          <w:sz w:val="20"/>
          <w:szCs w:val="20"/>
        </w:rPr>
        <w:t xml:space="preserve"> ali</w:t>
      </w:r>
      <w:proofErr w:type="gramEnd"/>
      <w:r w:rsidR="0040553E" w:rsidRPr="0040553E">
        <w:rPr>
          <w:rFonts w:ascii="Arial" w:hAnsi="Arial" w:cs="Arial"/>
          <w:sz w:val="20"/>
          <w:szCs w:val="20"/>
        </w:rPr>
        <w:t xml:space="preserve"> dostopa do storitve. Opravljajo jih lahko javna ali zasebna podjetja. Zasnova pravil na tem področju omogoča, da podjetja pri opravljanju tovrstnih storitev, kot so jih opredelili javni organi, prejemajo pomoč za kritje vseh nastalih stroškov, vključno s primernim dobičkom, pri čemer se mora preprečiti vsakršna možnost čezmernih nadomestil.</w:t>
      </w:r>
      <w:r w:rsidR="0040553E">
        <w:rPr>
          <w:rFonts w:ascii="Arial" w:hAnsi="Arial" w:cs="Arial"/>
          <w:sz w:val="20"/>
          <w:szCs w:val="20"/>
        </w:rPr>
        <w:t xml:space="preserve"> </w:t>
      </w:r>
      <w:r w:rsidR="00E7523C">
        <w:rPr>
          <w:rFonts w:ascii="Arial" w:hAnsi="Arial" w:cs="Arial"/>
          <w:sz w:val="20"/>
          <w:szCs w:val="20"/>
        </w:rPr>
        <w:t xml:space="preserve"> </w:t>
      </w:r>
    </w:p>
    <w:p w14:paraId="217E0653" w14:textId="13596B80" w:rsidR="00EB024D" w:rsidRPr="00C46B3C" w:rsidRDefault="00EB024D" w:rsidP="0083538A">
      <w:pPr>
        <w:pStyle w:val="odstavek"/>
        <w:shd w:val="clear" w:color="auto" w:fill="FFFFFF"/>
        <w:spacing w:before="0" w:beforeAutospacing="0" w:after="0" w:afterAutospacing="0"/>
        <w:ind w:left="284" w:right="-8"/>
        <w:jc w:val="both"/>
        <w:rPr>
          <w:rFonts w:ascii="Arial" w:hAnsi="Arial" w:cs="Arial"/>
          <w:sz w:val="20"/>
          <w:szCs w:val="20"/>
        </w:rPr>
      </w:pPr>
      <w:r w:rsidRPr="00C46B3C">
        <w:rPr>
          <w:rFonts w:ascii="Arial" w:hAnsi="Arial" w:cs="Arial"/>
          <w:sz w:val="20"/>
          <w:szCs w:val="20"/>
        </w:rPr>
        <w:t xml:space="preserve">Ker </w:t>
      </w:r>
      <w:r w:rsidR="0040553E">
        <w:rPr>
          <w:rFonts w:ascii="Arial" w:hAnsi="Arial" w:cs="Arial"/>
          <w:sz w:val="20"/>
          <w:szCs w:val="20"/>
        </w:rPr>
        <w:t>zagotavljanje</w:t>
      </w:r>
      <w:r>
        <w:rPr>
          <w:rFonts w:ascii="Arial" w:hAnsi="Arial" w:cs="Arial"/>
          <w:sz w:val="20"/>
          <w:szCs w:val="20"/>
        </w:rPr>
        <w:t xml:space="preserve"> javnih najemnih stanovanj </w:t>
      </w:r>
      <w:r w:rsidR="00206E7F" w:rsidRPr="00206E7F">
        <w:rPr>
          <w:rFonts w:ascii="Arial" w:hAnsi="Arial" w:cs="Arial"/>
          <w:sz w:val="20"/>
          <w:szCs w:val="20"/>
        </w:rPr>
        <w:t xml:space="preserve">in javnih najemnih oskrbovanih stanovanj </w:t>
      </w:r>
      <w:r>
        <w:rPr>
          <w:rFonts w:ascii="Arial" w:hAnsi="Arial" w:cs="Arial"/>
          <w:sz w:val="20"/>
          <w:szCs w:val="20"/>
        </w:rPr>
        <w:t>zahteva višja finančna sredstva (povprečno znaša gradnja javnega najemnega stanovanja od 150.000 do 200.00 evrov)</w:t>
      </w:r>
      <w:r w:rsidRPr="00C46B3C">
        <w:rPr>
          <w:rFonts w:ascii="Arial" w:hAnsi="Arial" w:cs="Arial"/>
          <w:sz w:val="20"/>
          <w:szCs w:val="20"/>
        </w:rPr>
        <w:t>,</w:t>
      </w:r>
      <w:r>
        <w:rPr>
          <w:rFonts w:ascii="Arial" w:hAnsi="Arial" w:cs="Arial"/>
          <w:sz w:val="20"/>
          <w:szCs w:val="20"/>
        </w:rPr>
        <w:t xml:space="preserve"> </w:t>
      </w:r>
      <w:proofErr w:type="gramStart"/>
      <w:r>
        <w:rPr>
          <w:rFonts w:ascii="Arial" w:hAnsi="Arial" w:cs="Arial"/>
          <w:sz w:val="20"/>
          <w:szCs w:val="20"/>
        </w:rPr>
        <w:t xml:space="preserve">se  </w:t>
      </w:r>
      <w:proofErr w:type="gramEnd"/>
      <w:r>
        <w:rPr>
          <w:rFonts w:ascii="Arial" w:hAnsi="Arial" w:cs="Arial"/>
          <w:sz w:val="20"/>
          <w:szCs w:val="20"/>
        </w:rPr>
        <w:t xml:space="preserve">sredstva, ki se dodeljujejo investitorjem, ne morejo dodeljevati v skladu z </w:t>
      </w:r>
      <w:r w:rsidRPr="00C46B3C">
        <w:rPr>
          <w:rFonts w:ascii="Arial" w:hAnsi="Arial" w:cs="Arial"/>
          <w:sz w:val="20"/>
          <w:szCs w:val="20"/>
        </w:rPr>
        <w:t>Uredb</w:t>
      </w:r>
      <w:r>
        <w:rPr>
          <w:rFonts w:ascii="Arial" w:hAnsi="Arial" w:cs="Arial"/>
          <w:sz w:val="20"/>
          <w:szCs w:val="20"/>
        </w:rPr>
        <w:t>o</w:t>
      </w:r>
      <w:r w:rsidRPr="00C46B3C">
        <w:rPr>
          <w:rFonts w:ascii="Arial" w:hAnsi="Arial" w:cs="Arial"/>
          <w:sz w:val="20"/>
          <w:szCs w:val="20"/>
        </w:rPr>
        <w:t xml:space="preserve"> Komisije (EU) 2023/2832 o pomoči de </w:t>
      </w:r>
      <w:proofErr w:type="spellStart"/>
      <w:r w:rsidRPr="00C46B3C">
        <w:rPr>
          <w:rFonts w:ascii="Arial" w:hAnsi="Arial" w:cs="Arial"/>
          <w:sz w:val="20"/>
          <w:szCs w:val="20"/>
        </w:rPr>
        <w:t>minimis</w:t>
      </w:r>
      <w:proofErr w:type="spellEnd"/>
      <w:r w:rsidRPr="00C46B3C">
        <w:rPr>
          <w:rFonts w:ascii="Arial" w:hAnsi="Arial" w:cs="Arial"/>
          <w:sz w:val="20"/>
          <w:szCs w:val="20"/>
        </w:rPr>
        <w:t xml:space="preserve"> za podjetja, ki opravljajo storitve splošnega gospodarskega pomena</w:t>
      </w:r>
      <w:r>
        <w:rPr>
          <w:rFonts w:ascii="Arial" w:hAnsi="Arial" w:cs="Arial"/>
          <w:sz w:val="20"/>
          <w:szCs w:val="20"/>
        </w:rPr>
        <w:t xml:space="preserve"> (</w:t>
      </w:r>
      <w:r w:rsidRPr="00C46B3C">
        <w:rPr>
          <w:rFonts w:ascii="Arial" w:hAnsi="Arial" w:cs="Arial"/>
          <w:sz w:val="20"/>
          <w:szCs w:val="20"/>
        </w:rPr>
        <w:t>750.000 EUR v katerem koli triletnem obdobju</w:t>
      </w:r>
      <w:r>
        <w:rPr>
          <w:rFonts w:ascii="Arial" w:hAnsi="Arial" w:cs="Arial"/>
          <w:sz w:val="20"/>
          <w:szCs w:val="20"/>
        </w:rPr>
        <w:t>)</w:t>
      </w:r>
      <w:r w:rsidRPr="00C46B3C">
        <w:rPr>
          <w:rFonts w:ascii="Arial" w:hAnsi="Arial" w:cs="Arial"/>
          <w:sz w:val="20"/>
          <w:szCs w:val="20"/>
        </w:rPr>
        <w:t xml:space="preserve">. </w:t>
      </w:r>
      <w:r>
        <w:rPr>
          <w:rFonts w:ascii="Arial" w:hAnsi="Arial" w:cs="Arial"/>
          <w:sz w:val="20"/>
          <w:szCs w:val="20"/>
        </w:rPr>
        <w:t xml:space="preserve">Država se je zato odločila, da se </w:t>
      </w:r>
      <w:r w:rsidR="00AA328E">
        <w:rPr>
          <w:rFonts w:ascii="Arial" w:hAnsi="Arial" w:cs="Arial"/>
          <w:sz w:val="20"/>
          <w:szCs w:val="20"/>
        </w:rPr>
        <w:t xml:space="preserve">državna </w:t>
      </w:r>
      <w:r w:rsidR="0040553E">
        <w:rPr>
          <w:rFonts w:ascii="Arial" w:hAnsi="Arial" w:cs="Arial"/>
          <w:sz w:val="20"/>
          <w:szCs w:val="20"/>
        </w:rPr>
        <w:t>pomoč</w:t>
      </w:r>
      <w:r>
        <w:rPr>
          <w:rFonts w:ascii="Arial" w:hAnsi="Arial" w:cs="Arial"/>
          <w:sz w:val="20"/>
          <w:szCs w:val="20"/>
        </w:rPr>
        <w:t xml:space="preserve"> </w:t>
      </w:r>
      <w:r w:rsidR="0040553E">
        <w:rPr>
          <w:rFonts w:ascii="Arial" w:hAnsi="Arial" w:cs="Arial"/>
          <w:sz w:val="20"/>
          <w:szCs w:val="20"/>
        </w:rPr>
        <w:t xml:space="preserve">pri zagotavljanju </w:t>
      </w:r>
      <w:r>
        <w:rPr>
          <w:rFonts w:ascii="Arial" w:hAnsi="Arial" w:cs="Arial"/>
          <w:sz w:val="20"/>
          <w:szCs w:val="20"/>
        </w:rPr>
        <w:t>javnih najemnih stanovanj</w:t>
      </w:r>
      <w:r w:rsidR="0040553E">
        <w:rPr>
          <w:rFonts w:ascii="Arial" w:hAnsi="Arial" w:cs="Arial"/>
          <w:sz w:val="20"/>
          <w:szCs w:val="20"/>
        </w:rPr>
        <w:t xml:space="preserve"> </w:t>
      </w:r>
      <w:r w:rsidR="00AA328E" w:rsidRPr="00AA328E">
        <w:rPr>
          <w:rFonts w:ascii="Arial" w:hAnsi="Arial" w:cs="Arial"/>
          <w:sz w:val="20"/>
          <w:szCs w:val="20"/>
        </w:rPr>
        <w:t xml:space="preserve">in javnih najemnih oskrbovanih stanovanj </w:t>
      </w:r>
      <w:r w:rsidR="0040553E">
        <w:rPr>
          <w:rFonts w:ascii="Arial" w:hAnsi="Arial" w:cs="Arial"/>
          <w:sz w:val="20"/>
          <w:szCs w:val="20"/>
        </w:rPr>
        <w:t>dodeljuje</w:t>
      </w:r>
      <w:r>
        <w:rPr>
          <w:rFonts w:ascii="Arial" w:hAnsi="Arial" w:cs="Arial"/>
          <w:sz w:val="20"/>
          <w:szCs w:val="20"/>
        </w:rPr>
        <w:t xml:space="preserve"> v skladu s </w:t>
      </w:r>
      <w:r w:rsidRPr="00C46B3C">
        <w:rPr>
          <w:rFonts w:ascii="Arial" w:hAnsi="Arial" w:cs="Arial"/>
          <w:sz w:val="20"/>
          <w:szCs w:val="20"/>
        </w:rPr>
        <w:t>Sklep</w:t>
      </w:r>
      <w:r>
        <w:rPr>
          <w:rFonts w:ascii="Arial" w:hAnsi="Arial" w:cs="Arial"/>
          <w:sz w:val="20"/>
          <w:szCs w:val="20"/>
        </w:rPr>
        <w:t>om</w:t>
      </w:r>
      <w:r w:rsidRPr="00C46B3C">
        <w:rPr>
          <w:rFonts w:ascii="Arial" w:hAnsi="Arial" w:cs="Arial"/>
          <w:sz w:val="20"/>
          <w:szCs w:val="20"/>
        </w:rPr>
        <w:t xml:space="preserve"> Komisije (EU) 2025/2630 z dne 16. decembra 2025 </w:t>
      </w:r>
      <w:r w:rsidR="0083538A" w:rsidRPr="0083538A">
        <w:rPr>
          <w:rFonts w:ascii="Arial" w:hAnsi="Arial" w:cs="Arial"/>
          <w:sz w:val="20"/>
          <w:szCs w:val="20"/>
        </w:rPr>
        <w:t>o uporabi člena 106(2) Pogodbe o delovanju Evropske unije za državno pomoč v obliki nadomestila</w:t>
      </w:r>
      <w:r w:rsidR="0083538A">
        <w:rPr>
          <w:rFonts w:ascii="Arial" w:hAnsi="Arial" w:cs="Arial"/>
          <w:sz w:val="20"/>
          <w:szCs w:val="20"/>
        </w:rPr>
        <w:t xml:space="preserve"> </w:t>
      </w:r>
      <w:r w:rsidR="0083538A" w:rsidRPr="0083538A">
        <w:rPr>
          <w:rFonts w:ascii="Arial" w:hAnsi="Arial" w:cs="Arial"/>
          <w:sz w:val="20"/>
          <w:szCs w:val="20"/>
        </w:rPr>
        <w:t>za javne storitve, dodeljenega določenim podjetjem, pooblaščenim za opravljanje storitev splošnega gospodarskega pomena, in razveljavitvi</w:t>
      </w:r>
      <w:proofErr w:type="gramStart"/>
      <w:r w:rsidR="0083538A" w:rsidRPr="0083538A">
        <w:rPr>
          <w:rFonts w:ascii="Arial" w:hAnsi="Arial" w:cs="Arial"/>
          <w:sz w:val="20"/>
          <w:szCs w:val="20"/>
        </w:rPr>
        <w:t xml:space="preserve"> Sklepa</w:t>
      </w:r>
      <w:proofErr w:type="gramEnd"/>
      <w:r w:rsidR="0083538A" w:rsidRPr="0083538A">
        <w:rPr>
          <w:rFonts w:ascii="Arial" w:hAnsi="Arial" w:cs="Arial"/>
          <w:sz w:val="20"/>
          <w:szCs w:val="20"/>
        </w:rPr>
        <w:t xml:space="preserve"> 2012/21/EU </w:t>
      </w:r>
      <w:r w:rsidRPr="00C46B3C">
        <w:rPr>
          <w:rFonts w:ascii="Arial" w:hAnsi="Arial" w:cs="Arial"/>
          <w:sz w:val="20"/>
          <w:szCs w:val="20"/>
        </w:rPr>
        <w:t>(v nadaljnjem besedilu: Sklep 2025/2630).</w:t>
      </w:r>
      <w:r w:rsidR="0040553E">
        <w:rPr>
          <w:rFonts w:ascii="Arial" w:hAnsi="Arial" w:cs="Arial"/>
          <w:sz w:val="20"/>
          <w:szCs w:val="20"/>
        </w:rPr>
        <w:t xml:space="preserve"> Navedeni sklep ima splošno omejitev </w:t>
      </w:r>
      <w:r w:rsidR="000B1CF5">
        <w:rPr>
          <w:rFonts w:ascii="Arial" w:hAnsi="Arial" w:cs="Arial"/>
          <w:sz w:val="20"/>
          <w:szCs w:val="20"/>
        </w:rPr>
        <w:t xml:space="preserve">glede višine </w:t>
      </w:r>
      <w:r w:rsidR="0040553E">
        <w:rPr>
          <w:rFonts w:ascii="Arial" w:hAnsi="Arial" w:cs="Arial"/>
          <w:sz w:val="20"/>
          <w:szCs w:val="20"/>
        </w:rPr>
        <w:t xml:space="preserve">pomoči </w:t>
      </w:r>
      <w:r w:rsidR="00AA328E">
        <w:rPr>
          <w:rFonts w:ascii="Arial" w:hAnsi="Arial" w:cs="Arial"/>
          <w:sz w:val="20"/>
          <w:szCs w:val="20"/>
        </w:rPr>
        <w:t xml:space="preserve">na </w:t>
      </w:r>
      <w:r w:rsidR="0040553E">
        <w:rPr>
          <w:rFonts w:ascii="Arial" w:hAnsi="Arial" w:cs="Arial"/>
          <w:sz w:val="20"/>
          <w:szCs w:val="20"/>
        </w:rPr>
        <w:t>20 milijonov</w:t>
      </w:r>
      <w:r w:rsidR="00AA328E">
        <w:rPr>
          <w:rFonts w:ascii="Arial" w:hAnsi="Arial" w:cs="Arial"/>
          <w:sz w:val="20"/>
          <w:szCs w:val="20"/>
        </w:rPr>
        <w:t xml:space="preserve"> evrov</w:t>
      </w:r>
      <w:r w:rsidR="0040553E">
        <w:rPr>
          <w:rFonts w:ascii="Arial" w:hAnsi="Arial" w:cs="Arial"/>
          <w:sz w:val="20"/>
          <w:szCs w:val="20"/>
        </w:rPr>
        <w:t xml:space="preserve"> na leto na posamezno podjetje </w:t>
      </w:r>
      <w:r w:rsidR="0040553E">
        <w:rPr>
          <w:rFonts w:ascii="Arial" w:hAnsi="Arial" w:cs="Arial"/>
          <w:sz w:val="20"/>
          <w:szCs w:val="20"/>
        </w:rPr>
        <w:lastRenderedPageBreak/>
        <w:t xml:space="preserve">oz. ni omejitve, če </w:t>
      </w:r>
      <w:r w:rsidR="00AA328E">
        <w:rPr>
          <w:rFonts w:ascii="Arial" w:hAnsi="Arial" w:cs="Arial"/>
          <w:sz w:val="20"/>
          <w:szCs w:val="20"/>
        </w:rPr>
        <w:t xml:space="preserve">se kot </w:t>
      </w:r>
      <w:r w:rsidR="0040553E">
        <w:rPr>
          <w:rFonts w:ascii="Arial" w:hAnsi="Arial" w:cs="Arial"/>
          <w:sz w:val="20"/>
          <w:szCs w:val="20"/>
        </w:rPr>
        <w:t>SSGP zagotavlja</w:t>
      </w:r>
      <w:r w:rsidR="00AA328E">
        <w:rPr>
          <w:rFonts w:ascii="Arial" w:hAnsi="Arial" w:cs="Arial"/>
          <w:sz w:val="20"/>
          <w:szCs w:val="20"/>
        </w:rPr>
        <w:t>jo</w:t>
      </w:r>
      <w:r w:rsidR="0040553E">
        <w:rPr>
          <w:rFonts w:ascii="Arial" w:hAnsi="Arial" w:cs="Arial"/>
          <w:sz w:val="20"/>
          <w:szCs w:val="20"/>
        </w:rPr>
        <w:t xml:space="preserve"> socialn</w:t>
      </w:r>
      <w:r w:rsidR="00AA328E">
        <w:rPr>
          <w:rFonts w:ascii="Arial" w:hAnsi="Arial" w:cs="Arial"/>
          <w:sz w:val="20"/>
          <w:szCs w:val="20"/>
        </w:rPr>
        <w:t>a</w:t>
      </w:r>
      <w:r w:rsidR="0040553E">
        <w:rPr>
          <w:rFonts w:ascii="Arial" w:hAnsi="Arial" w:cs="Arial"/>
          <w:sz w:val="20"/>
          <w:szCs w:val="20"/>
        </w:rPr>
        <w:t xml:space="preserve"> oz.</w:t>
      </w:r>
      <w:r w:rsidR="000B1CF5">
        <w:rPr>
          <w:rFonts w:ascii="Arial" w:hAnsi="Arial" w:cs="Arial"/>
          <w:sz w:val="20"/>
          <w:szCs w:val="20"/>
        </w:rPr>
        <w:t xml:space="preserve"> </w:t>
      </w:r>
      <w:r w:rsidR="00AA328E">
        <w:rPr>
          <w:rFonts w:ascii="Arial" w:hAnsi="Arial" w:cs="Arial"/>
          <w:sz w:val="20"/>
          <w:szCs w:val="20"/>
        </w:rPr>
        <w:t xml:space="preserve">cenovno </w:t>
      </w:r>
      <w:r w:rsidR="000B1CF5">
        <w:rPr>
          <w:rFonts w:ascii="Arial" w:hAnsi="Arial" w:cs="Arial"/>
          <w:sz w:val="20"/>
          <w:szCs w:val="20"/>
        </w:rPr>
        <w:t>dostopn</w:t>
      </w:r>
      <w:r w:rsidR="00AA328E">
        <w:rPr>
          <w:rFonts w:ascii="Arial" w:hAnsi="Arial" w:cs="Arial"/>
          <w:sz w:val="20"/>
          <w:szCs w:val="20"/>
        </w:rPr>
        <w:t>a</w:t>
      </w:r>
      <w:r w:rsidR="000B1CF5">
        <w:rPr>
          <w:rFonts w:ascii="Arial" w:hAnsi="Arial" w:cs="Arial"/>
          <w:sz w:val="20"/>
          <w:szCs w:val="20"/>
        </w:rPr>
        <w:t xml:space="preserve"> stanovanj</w:t>
      </w:r>
      <w:r w:rsidR="00AA328E">
        <w:rPr>
          <w:rFonts w:ascii="Arial" w:hAnsi="Arial" w:cs="Arial"/>
          <w:sz w:val="20"/>
          <w:szCs w:val="20"/>
        </w:rPr>
        <w:t xml:space="preserve">a </w:t>
      </w:r>
      <w:r w:rsidR="000B1CF5">
        <w:rPr>
          <w:rFonts w:ascii="Arial" w:hAnsi="Arial" w:cs="Arial"/>
          <w:sz w:val="20"/>
          <w:szCs w:val="20"/>
        </w:rPr>
        <w:t>pod pogoji, ki so določeni v navedenem sklepu.</w:t>
      </w:r>
    </w:p>
    <w:p w14:paraId="7AC56DDF" w14:textId="7EE9EF97" w:rsidR="00EB024D" w:rsidRPr="00C46B3C" w:rsidRDefault="00EB024D" w:rsidP="00EB024D">
      <w:pPr>
        <w:pStyle w:val="odstavek"/>
        <w:shd w:val="clear" w:color="auto" w:fill="FFFFFF"/>
        <w:ind w:left="284" w:right="-8"/>
        <w:jc w:val="both"/>
        <w:rPr>
          <w:rFonts w:ascii="Arial" w:hAnsi="Arial" w:cs="Arial"/>
          <w:sz w:val="20"/>
          <w:szCs w:val="20"/>
        </w:rPr>
      </w:pPr>
      <w:r w:rsidRPr="00C46B3C">
        <w:rPr>
          <w:rFonts w:ascii="Arial" w:hAnsi="Arial" w:cs="Arial"/>
          <w:sz w:val="20"/>
          <w:szCs w:val="20"/>
        </w:rPr>
        <w:t>Sklep 2025/2630</w:t>
      </w:r>
      <w:r w:rsidR="000B1CF5">
        <w:rPr>
          <w:rFonts w:ascii="Arial" w:hAnsi="Arial" w:cs="Arial"/>
          <w:sz w:val="20"/>
          <w:szCs w:val="20"/>
        </w:rPr>
        <w:t xml:space="preserve"> tako</w:t>
      </w:r>
      <w:r w:rsidRPr="00C46B3C">
        <w:rPr>
          <w:rFonts w:ascii="Arial" w:hAnsi="Arial" w:cs="Arial"/>
          <w:sz w:val="20"/>
          <w:szCs w:val="20"/>
        </w:rPr>
        <w:t xml:space="preserve"> določa, da mora biti </w:t>
      </w:r>
      <w:r w:rsidR="000B1CF5">
        <w:rPr>
          <w:rFonts w:ascii="Arial" w:hAnsi="Arial" w:cs="Arial"/>
          <w:sz w:val="20"/>
          <w:szCs w:val="20"/>
        </w:rPr>
        <w:t>SSGP</w:t>
      </w:r>
      <w:r w:rsidRPr="00C46B3C">
        <w:rPr>
          <w:rFonts w:ascii="Arial" w:hAnsi="Arial" w:cs="Arial"/>
          <w:sz w:val="20"/>
          <w:szCs w:val="20"/>
        </w:rPr>
        <w:t xml:space="preserve"> organizirana na podlagi akta o pooblastitvi, ki mora vsebovati pet obveznih elementov: (a) vsebino in trajanje obveznosti javne službe, (b) opredelitev podjetja in ozemlja, (c) vrsto izključnih ali posebnih pravic, (d) opis mehanizma nadomestila in meril za izračun, nadzor in pregled nadomestila</w:t>
      </w:r>
      <w:r>
        <w:rPr>
          <w:rFonts w:ascii="Arial" w:hAnsi="Arial" w:cs="Arial"/>
          <w:sz w:val="20"/>
          <w:szCs w:val="20"/>
        </w:rPr>
        <w:t xml:space="preserve"> (določitev </w:t>
      </w:r>
      <w:r w:rsidRPr="00C46B3C">
        <w:rPr>
          <w:rFonts w:ascii="Arial" w:hAnsi="Arial" w:cs="Arial"/>
          <w:sz w:val="20"/>
          <w:szCs w:val="20"/>
        </w:rPr>
        <w:t>razumnega dobička</w:t>
      </w:r>
      <w:r>
        <w:rPr>
          <w:rFonts w:ascii="Arial" w:hAnsi="Arial" w:cs="Arial"/>
          <w:sz w:val="20"/>
          <w:szCs w:val="20"/>
        </w:rPr>
        <w:t>)</w:t>
      </w:r>
      <w:r w:rsidRPr="00C46B3C">
        <w:rPr>
          <w:rFonts w:ascii="Arial" w:hAnsi="Arial" w:cs="Arial"/>
          <w:sz w:val="20"/>
          <w:szCs w:val="20"/>
        </w:rPr>
        <w:t xml:space="preserve"> ter (e) ureditve izterjav</w:t>
      </w:r>
      <w:r>
        <w:rPr>
          <w:rFonts w:ascii="Arial" w:hAnsi="Arial" w:cs="Arial"/>
          <w:sz w:val="20"/>
          <w:szCs w:val="20"/>
        </w:rPr>
        <w:t>e</w:t>
      </w:r>
      <w:r w:rsidRPr="00C46B3C">
        <w:rPr>
          <w:rFonts w:ascii="Arial" w:hAnsi="Arial" w:cs="Arial"/>
          <w:sz w:val="20"/>
          <w:szCs w:val="20"/>
        </w:rPr>
        <w:t xml:space="preserve"> čezmernega nadomestila.</w:t>
      </w:r>
    </w:p>
    <w:p w14:paraId="03150E69" w14:textId="3D663B14" w:rsidR="00EB024D" w:rsidRPr="00C46B3C" w:rsidRDefault="00AA328E" w:rsidP="00EB024D">
      <w:pPr>
        <w:pStyle w:val="odstavek"/>
        <w:shd w:val="clear" w:color="auto" w:fill="FFFFFF"/>
        <w:ind w:left="284" w:right="-8"/>
        <w:jc w:val="both"/>
        <w:rPr>
          <w:rFonts w:ascii="Arial" w:hAnsi="Arial" w:cs="Arial"/>
          <w:sz w:val="20"/>
          <w:szCs w:val="20"/>
        </w:rPr>
      </w:pPr>
      <w:r>
        <w:rPr>
          <w:rFonts w:ascii="Arial" w:hAnsi="Arial" w:cs="Arial"/>
          <w:sz w:val="20"/>
          <w:szCs w:val="20"/>
        </w:rPr>
        <w:t xml:space="preserve">Stanovanjski zakon (v nadaljevanju: </w:t>
      </w:r>
      <w:r w:rsidR="00EB024D" w:rsidRPr="00C46B3C">
        <w:rPr>
          <w:rFonts w:ascii="Arial" w:hAnsi="Arial" w:cs="Arial"/>
          <w:sz w:val="20"/>
          <w:szCs w:val="20"/>
        </w:rPr>
        <w:t>SZ-1</w:t>
      </w:r>
      <w:r>
        <w:rPr>
          <w:rFonts w:ascii="Arial" w:hAnsi="Arial" w:cs="Arial"/>
          <w:sz w:val="20"/>
          <w:szCs w:val="20"/>
        </w:rPr>
        <w:t>)</w:t>
      </w:r>
      <w:r w:rsidR="00EB024D" w:rsidRPr="00C46B3C">
        <w:rPr>
          <w:rFonts w:ascii="Arial" w:hAnsi="Arial" w:cs="Arial"/>
          <w:sz w:val="20"/>
          <w:szCs w:val="20"/>
        </w:rPr>
        <w:t xml:space="preserve"> v 141. členu opredeljuje pristojnost ministrstva, pristojnega za stanovanjske zadeve, ter cilje in naloge države na stanovanjskem področju, izrecno </w:t>
      </w:r>
      <w:r w:rsidR="0083538A">
        <w:rPr>
          <w:rFonts w:ascii="Arial" w:hAnsi="Arial" w:cs="Arial"/>
          <w:sz w:val="20"/>
          <w:szCs w:val="20"/>
        </w:rPr>
        <w:t xml:space="preserve">pa </w:t>
      </w:r>
      <w:r w:rsidR="00EB024D" w:rsidRPr="00C46B3C">
        <w:rPr>
          <w:rFonts w:ascii="Arial" w:hAnsi="Arial" w:cs="Arial"/>
          <w:sz w:val="20"/>
          <w:szCs w:val="20"/>
        </w:rPr>
        <w:t>ne opredeljuje zagotavljanja javnih najemnih stanovanj</w:t>
      </w:r>
      <w:r w:rsidR="000B1CF5">
        <w:rPr>
          <w:rFonts w:ascii="Arial" w:hAnsi="Arial" w:cs="Arial"/>
          <w:sz w:val="20"/>
          <w:szCs w:val="20"/>
        </w:rPr>
        <w:t xml:space="preserve"> in javnih najemnih oskrbovanih stanovanj</w:t>
      </w:r>
      <w:proofErr w:type="gramStart"/>
      <w:r w:rsidR="00EB024D" w:rsidRPr="00C46B3C">
        <w:rPr>
          <w:rFonts w:ascii="Arial" w:hAnsi="Arial" w:cs="Arial"/>
          <w:sz w:val="20"/>
          <w:szCs w:val="20"/>
        </w:rPr>
        <w:t xml:space="preserve"> kot</w:t>
      </w:r>
      <w:proofErr w:type="gramEnd"/>
      <w:r w:rsidR="00EB024D" w:rsidRPr="00C46B3C">
        <w:rPr>
          <w:rFonts w:ascii="Arial" w:hAnsi="Arial" w:cs="Arial"/>
          <w:sz w:val="20"/>
          <w:szCs w:val="20"/>
        </w:rPr>
        <w:t xml:space="preserve"> SSGP niti ne določa kroga izvajalcev, pooblaščenih za njegovo izvajanje. Ugotovljeno je bilo tudi, da </w:t>
      </w:r>
      <w:r w:rsidR="00EB024D">
        <w:rPr>
          <w:rFonts w:ascii="Arial" w:hAnsi="Arial" w:cs="Arial"/>
          <w:sz w:val="20"/>
          <w:szCs w:val="20"/>
        </w:rPr>
        <w:t>s</w:t>
      </w:r>
      <w:r w:rsidR="00EB024D" w:rsidRPr="00C46B3C">
        <w:rPr>
          <w:rFonts w:ascii="Arial" w:hAnsi="Arial" w:cs="Arial"/>
          <w:sz w:val="20"/>
          <w:szCs w:val="20"/>
        </w:rPr>
        <w:t xml:space="preserve">kladno s 153. členom Ustave Republike Slovenije </w:t>
      </w:r>
      <w:r w:rsidR="00EB024D">
        <w:rPr>
          <w:rFonts w:ascii="Arial" w:hAnsi="Arial" w:cs="Arial"/>
          <w:sz w:val="20"/>
          <w:szCs w:val="20"/>
        </w:rPr>
        <w:t xml:space="preserve">v </w:t>
      </w:r>
      <w:r w:rsidR="0083538A">
        <w:rPr>
          <w:rFonts w:ascii="Arial" w:hAnsi="Arial" w:cs="Arial"/>
          <w:sz w:val="20"/>
          <w:szCs w:val="20"/>
        </w:rPr>
        <w:t>SZ-1</w:t>
      </w:r>
      <w:r w:rsidR="00EB024D">
        <w:rPr>
          <w:rFonts w:ascii="Arial" w:hAnsi="Arial" w:cs="Arial"/>
          <w:sz w:val="20"/>
          <w:szCs w:val="20"/>
        </w:rPr>
        <w:t xml:space="preserve"> ni določen namen države za sofinanciranje gradnje javnih najemnih stanovanj in javnih najemnih oskrbovanih stanovanj.</w:t>
      </w:r>
    </w:p>
    <w:p w14:paraId="59D67223" w14:textId="77777777" w:rsidR="00EB024D" w:rsidRPr="00C46B3C" w:rsidRDefault="00EB024D" w:rsidP="00EB024D">
      <w:pPr>
        <w:pStyle w:val="odstavek"/>
        <w:shd w:val="clear" w:color="auto" w:fill="FFFFFF"/>
        <w:ind w:left="284" w:right="-8"/>
        <w:jc w:val="both"/>
        <w:rPr>
          <w:rFonts w:ascii="Arial" w:hAnsi="Arial" w:cs="Arial"/>
          <w:sz w:val="20"/>
          <w:szCs w:val="20"/>
        </w:rPr>
      </w:pPr>
      <w:r>
        <w:rPr>
          <w:rFonts w:ascii="Arial" w:hAnsi="Arial" w:cs="Arial"/>
          <w:sz w:val="20"/>
          <w:szCs w:val="20"/>
        </w:rPr>
        <w:t xml:space="preserve">V skladu z </w:t>
      </w:r>
      <w:r w:rsidRPr="00C46B3C">
        <w:rPr>
          <w:rFonts w:ascii="Arial" w:hAnsi="Arial" w:cs="Arial"/>
          <w:sz w:val="20"/>
          <w:szCs w:val="20"/>
        </w:rPr>
        <w:t>8. člen</w:t>
      </w:r>
      <w:r>
        <w:rPr>
          <w:rFonts w:ascii="Arial" w:hAnsi="Arial" w:cs="Arial"/>
          <w:sz w:val="20"/>
          <w:szCs w:val="20"/>
        </w:rPr>
        <w:t>om</w:t>
      </w:r>
      <w:r w:rsidRPr="00C46B3C">
        <w:rPr>
          <w:rFonts w:ascii="Arial" w:hAnsi="Arial" w:cs="Arial"/>
          <w:sz w:val="20"/>
          <w:szCs w:val="20"/>
        </w:rPr>
        <w:t xml:space="preserve"> Sklepa 2025/2630</w:t>
      </w:r>
      <w:r>
        <w:rPr>
          <w:rFonts w:ascii="Arial" w:hAnsi="Arial" w:cs="Arial"/>
          <w:sz w:val="20"/>
          <w:szCs w:val="20"/>
        </w:rPr>
        <w:t xml:space="preserve"> je potrebno zagotoviti tudi </w:t>
      </w:r>
      <w:r w:rsidRPr="00C46B3C">
        <w:rPr>
          <w:rFonts w:ascii="Arial" w:hAnsi="Arial" w:cs="Arial"/>
          <w:sz w:val="20"/>
          <w:szCs w:val="20"/>
        </w:rPr>
        <w:t>preglednost</w:t>
      </w:r>
      <w:r>
        <w:rPr>
          <w:rFonts w:ascii="Arial" w:hAnsi="Arial" w:cs="Arial"/>
          <w:sz w:val="20"/>
          <w:szCs w:val="20"/>
        </w:rPr>
        <w:t xml:space="preserve"> vseh prejetih sredstev s strani države</w:t>
      </w:r>
      <w:r w:rsidRPr="00C46B3C">
        <w:rPr>
          <w:rFonts w:ascii="Arial" w:hAnsi="Arial" w:cs="Arial"/>
          <w:sz w:val="20"/>
          <w:szCs w:val="20"/>
        </w:rPr>
        <w:t>.</w:t>
      </w:r>
      <w:r>
        <w:rPr>
          <w:rFonts w:ascii="Arial" w:hAnsi="Arial" w:cs="Arial"/>
          <w:sz w:val="20"/>
          <w:szCs w:val="20"/>
        </w:rPr>
        <w:t xml:space="preserve"> </w:t>
      </w:r>
      <w:r w:rsidRPr="00C46B3C">
        <w:rPr>
          <w:rFonts w:ascii="Arial" w:hAnsi="Arial" w:cs="Arial"/>
          <w:sz w:val="20"/>
          <w:szCs w:val="20"/>
        </w:rPr>
        <w:t>Tudi kadar nadomestila ni treba priglasiti Evropski komisiji, ostaja obveznost ustreznega evidentiranja in poročanja o dodeljenih nadomestilih. Veljavna zakonodaja ne določa niti organa, ki tovrstno evidenco vodi, niti vsebine letnega poročanja izvajalcev</w:t>
      </w:r>
      <w:proofErr w:type="gramStart"/>
      <w:r w:rsidRPr="00C46B3C">
        <w:rPr>
          <w:rFonts w:ascii="Arial" w:hAnsi="Arial" w:cs="Arial"/>
          <w:sz w:val="20"/>
          <w:szCs w:val="20"/>
        </w:rPr>
        <w:t>,</w:t>
      </w:r>
      <w:proofErr w:type="gramEnd"/>
      <w:r w:rsidRPr="00C46B3C">
        <w:rPr>
          <w:rFonts w:ascii="Arial" w:hAnsi="Arial" w:cs="Arial"/>
          <w:sz w:val="20"/>
          <w:szCs w:val="20"/>
        </w:rPr>
        <w:t xml:space="preserve"> niti nabora podatkov, ki jih je treba za namen preglednosti in nadzora Evropske komisije voditi v centralni evidenci.</w:t>
      </w:r>
    </w:p>
    <w:p w14:paraId="12E59810" w14:textId="75674593" w:rsidR="00EB024D" w:rsidRPr="00C46B3C" w:rsidRDefault="00EB024D" w:rsidP="00EB024D">
      <w:pPr>
        <w:pStyle w:val="odstavek"/>
        <w:shd w:val="clear" w:color="auto" w:fill="FFFFFF"/>
        <w:ind w:left="284" w:right="-8"/>
        <w:jc w:val="both"/>
        <w:rPr>
          <w:rFonts w:ascii="Arial" w:hAnsi="Arial" w:cs="Arial"/>
          <w:sz w:val="20"/>
          <w:szCs w:val="20"/>
        </w:rPr>
      </w:pPr>
      <w:r>
        <w:rPr>
          <w:rFonts w:ascii="Arial" w:hAnsi="Arial" w:cs="Arial"/>
          <w:sz w:val="20"/>
          <w:szCs w:val="20"/>
        </w:rPr>
        <w:t xml:space="preserve">S predlogom novele </w:t>
      </w:r>
      <w:r w:rsidR="00AA328E">
        <w:rPr>
          <w:rFonts w:ascii="Arial" w:hAnsi="Arial" w:cs="Arial"/>
          <w:sz w:val="20"/>
          <w:szCs w:val="20"/>
        </w:rPr>
        <w:t>SZ-1</w:t>
      </w:r>
      <w:r>
        <w:rPr>
          <w:rFonts w:ascii="Arial" w:hAnsi="Arial" w:cs="Arial"/>
          <w:sz w:val="20"/>
          <w:szCs w:val="20"/>
        </w:rPr>
        <w:t xml:space="preserve"> se zagotavlja</w:t>
      </w:r>
      <w:r w:rsidRPr="00C46B3C">
        <w:rPr>
          <w:rFonts w:ascii="Arial" w:hAnsi="Arial" w:cs="Arial"/>
          <w:sz w:val="20"/>
          <w:szCs w:val="20"/>
        </w:rPr>
        <w:t>, da bo:</w:t>
      </w:r>
    </w:p>
    <w:p w14:paraId="0D076526" w14:textId="7F908CFC" w:rsidR="00EB024D" w:rsidRPr="00C46B3C" w:rsidRDefault="00EB024D" w:rsidP="00EB024D">
      <w:pPr>
        <w:pStyle w:val="odstavek"/>
        <w:shd w:val="clear" w:color="auto" w:fill="FFFFFF"/>
        <w:ind w:left="284" w:right="-8"/>
        <w:jc w:val="both"/>
        <w:rPr>
          <w:rFonts w:ascii="Arial" w:hAnsi="Arial" w:cs="Arial"/>
          <w:sz w:val="20"/>
          <w:szCs w:val="20"/>
        </w:rPr>
      </w:pPr>
      <w:r w:rsidRPr="00C46B3C">
        <w:rPr>
          <w:rFonts w:ascii="Arial" w:hAnsi="Arial" w:cs="Arial"/>
          <w:sz w:val="20"/>
          <w:szCs w:val="20"/>
        </w:rPr>
        <w:t>1. izrecno opredeljeno, da zagotavljanje javnih najemnih stanovanj in javnih najemnih oskrbovanih stanovanj predstavlja opravljanje SSGP v smislu prav</w:t>
      </w:r>
      <w:r w:rsidR="00AA328E">
        <w:rPr>
          <w:rFonts w:ascii="Arial" w:hAnsi="Arial" w:cs="Arial"/>
          <w:sz w:val="20"/>
          <w:szCs w:val="20"/>
        </w:rPr>
        <w:t>il</w:t>
      </w:r>
      <w:r w:rsidRPr="00C46B3C">
        <w:rPr>
          <w:rFonts w:ascii="Arial" w:hAnsi="Arial" w:cs="Arial"/>
          <w:sz w:val="20"/>
          <w:szCs w:val="20"/>
        </w:rPr>
        <w:t xml:space="preserve"> Evropske unije o državni pomoč</w:t>
      </w:r>
      <w:r w:rsidR="00AA328E">
        <w:rPr>
          <w:rFonts w:ascii="Arial" w:hAnsi="Arial" w:cs="Arial"/>
          <w:sz w:val="20"/>
          <w:szCs w:val="20"/>
        </w:rPr>
        <w:t>i</w:t>
      </w:r>
      <w:r w:rsidRPr="00C46B3C">
        <w:rPr>
          <w:rFonts w:ascii="Arial" w:hAnsi="Arial" w:cs="Arial"/>
          <w:sz w:val="20"/>
          <w:szCs w:val="20"/>
        </w:rPr>
        <w:t>, ter določen krog izvajalcev, pooblaščenih za njegovo izvajanje (Stanovanjski sklad Republike Slovenije, samoupravne lokalne skupnosti, javni stanovanjski skladi in neprofitne stanovanjske organizacije);</w:t>
      </w:r>
    </w:p>
    <w:p w14:paraId="6FC01348" w14:textId="7778F884" w:rsidR="00EB024D" w:rsidRPr="00C46B3C" w:rsidRDefault="00EB024D" w:rsidP="00EB024D">
      <w:pPr>
        <w:pStyle w:val="odstavek"/>
        <w:shd w:val="clear" w:color="auto" w:fill="FFFFFF"/>
        <w:ind w:left="284" w:right="-8"/>
        <w:jc w:val="both"/>
        <w:rPr>
          <w:rFonts w:ascii="Arial" w:hAnsi="Arial" w:cs="Arial"/>
          <w:sz w:val="20"/>
          <w:szCs w:val="20"/>
        </w:rPr>
      </w:pPr>
      <w:r w:rsidRPr="00C46B3C">
        <w:rPr>
          <w:rFonts w:ascii="Arial" w:hAnsi="Arial" w:cs="Arial"/>
          <w:sz w:val="20"/>
          <w:szCs w:val="20"/>
        </w:rPr>
        <w:t>2. vzpostavljena manjkajoča materialn</w:t>
      </w:r>
      <w:r w:rsidR="00AA328E">
        <w:rPr>
          <w:rFonts w:ascii="Arial" w:hAnsi="Arial" w:cs="Arial"/>
          <w:sz w:val="20"/>
          <w:szCs w:val="20"/>
        </w:rPr>
        <w:t>opravna</w:t>
      </w:r>
      <w:r w:rsidRPr="00C46B3C">
        <w:rPr>
          <w:rFonts w:ascii="Arial" w:hAnsi="Arial" w:cs="Arial"/>
          <w:sz w:val="20"/>
          <w:szCs w:val="20"/>
        </w:rPr>
        <w:t xml:space="preserve"> podlaga za ugotavljanje čezmernega nadomestila, vključno z natančno opredelitvijo neto stroškov, razumnega dobička in obveznostjo vračila nadomestila, ki presega upravičeni znesek;</w:t>
      </w:r>
    </w:p>
    <w:p w14:paraId="36B09F01" w14:textId="50750DBD" w:rsidR="00EB024D" w:rsidRPr="00C46B3C" w:rsidRDefault="00EB024D" w:rsidP="00EB024D">
      <w:pPr>
        <w:pStyle w:val="odstavek"/>
        <w:shd w:val="clear" w:color="auto" w:fill="FFFFFF"/>
        <w:ind w:left="284" w:right="-8"/>
        <w:jc w:val="both"/>
        <w:rPr>
          <w:rFonts w:ascii="Arial" w:hAnsi="Arial" w:cs="Arial"/>
          <w:sz w:val="20"/>
          <w:szCs w:val="20"/>
        </w:rPr>
      </w:pPr>
      <w:r w:rsidRPr="00C46B3C">
        <w:rPr>
          <w:rFonts w:ascii="Arial" w:hAnsi="Arial" w:cs="Arial"/>
          <w:sz w:val="20"/>
          <w:szCs w:val="20"/>
        </w:rPr>
        <w:t xml:space="preserve">3. zagotovljena skladnost z obveznostjo preglednosti iz 8. člena Sklepa 2025/2630 z določitvijo obveznosti ločenega računovodskega evidentiranja, letnega poročanja izvajalcev in vodenja </w:t>
      </w:r>
      <w:proofErr w:type="gramStart"/>
      <w:r w:rsidRPr="00C46B3C">
        <w:rPr>
          <w:rFonts w:ascii="Arial" w:hAnsi="Arial" w:cs="Arial"/>
          <w:sz w:val="20"/>
          <w:szCs w:val="20"/>
        </w:rPr>
        <w:t>centralne</w:t>
      </w:r>
      <w:proofErr w:type="gramEnd"/>
      <w:r w:rsidRPr="00C46B3C">
        <w:rPr>
          <w:rFonts w:ascii="Arial" w:hAnsi="Arial" w:cs="Arial"/>
          <w:sz w:val="20"/>
          <w:szCs w:val="20"/>
        </w:rPr>
        <w:t xml:space="preserve"> evidence odobrenih nadomestil s strani ministrstva</w:t>
      </w:r>
      <w:r w:rsidR="00AA328E">
        <w:rPr>
          <w:rFonts w:ascii="Arial" w:hAnsi="Arial" w:cs="Arial"/>
          <w:sz w:val="20"/>
          <w:szCs w:val="20"/>
        </w:rPr>
        <w:t>, pristojnega za stanovanjske zadeve.</w:t>
      </w:r>
    </w:p>
    <w:p w14:paraId="30D0A7EE" w14:textId="436C2EFC" w:rsidR="00EB024D" w:rsidRPr="00C46B3C" w:rsidRDefault="00B01069" w:rsidP="00EB024D">
      <w:pPr>
        <w:pStyle w:val="odstavek"/>
        <w:shd w:val="clear" w:color="auto" w:fill="FFFFFF"/>
        <w:ind w:left="284" w:right="-8"/>
        <w:jc w:val="both"/>
        <w:rPr>
          <w:rFonts w:ascii="Arial" w:hAnsi="Arial" w:cs="Arial"/>
          <w:sz w:val="20"/>
          <w:szCs w:val="20"/>
        </w:rPr>
      </w:pPr>
      <w:r w:rsidRPr="00B01069">
        <w:rPr>
          <w:rFonts w:ascii="Arial" w:hAnsi="Arial" w:cs="Arial"/>
          <w:sz w:val="20"/>
          <w:szCs w:val="20"/>
        </w:rPr>
        <w:t xml:space="preserve">S predlagano novelo SZ-1 se omogoči </w:t>
      </w:r>
      <w:r w:rsidR="00AA328E">
        <w:rPr>
          <w:rFonts w:ascii="Arial" w:hAnsi="Arial" w:cs="Arial"/>
          <w:sz w:val="20"/>
          <w:szCs w:val="20"/>
        </w:rPr>
        <w:t>zakonska podlaga za</w:t>
      </w:r>
      <w:r w:rsidRPr="00B01069">
        <w:rPr>
          <w:rFonts w:ascii="Arial" w:hAnsi="Arial" w:cs="Arial"/>
          <w:sz w:val="20"/>
          <w:szCs w:val="20"/>
        </w:rPr>
        <w:t xml:space="preserve"> dodeljevanje </w:t>
      </w:r>
      <w:r w:rsidR="00BB0797">
        <w:rPr>
          <w:rFonts w:ascii="Arial" w:hAnsi="Arial" w:cs="Arial"/>
          <w:sz w:val="20"/>
          <w:szCs w:val="20"/>
        </w:rPr>
        <w:t xml:space="preserve">javnih </w:t>
      </w:r>
      <w:r w:rsidRPr="00B01069">
        <w:rPr>
          <w:rFonts w:ascii="Arial" w:hAnsi="Arial" w:cs="Arial"/>
          <w:sz w:val="20"/>
          <w:szCs w:val="20"/>
        </w:rPr>
        <w:t>sredstev</w:t>
      </w:r>
      <w:r w:rsidR="00BB0797">
        <w:rPr>
          <w:rFonts w:ascii="Arial" w:hAnsi="Arial" w:cs="Arial"/>
          <w:sz w:val="20"/>
          <w:szCs w:val="20"/>
        </w:rPr>
        <w:t xml:space="preserve"> (kohezijskih in državnih)</w:t>
      </w:r>
      <w:r w:rsidRPr="00B01069">
        <w:rPr>
          <w:rFonts w:ascii="Arial" w:hAnsi="Arial" w:cs="Arial"/>
          <w:sz w:val="20"/>
          <w:szCs w:val="20"/>
        </w:rPr>
        <w:t xml:space="preserve"> za </w:t>
      </w:r>
      <w:r w:rsidR="00AA328E">
        <w:rPr>
          <w:rFonts w:ascii="Arial" w:hAnsi="Arial" w:cs="Arial"/>
          <w:sz w:val="20"/>
          <w:szCs w:val="20"/>
        </w:rPr>
        <w:t>zagotavljanje (</w:t>
      </w:r>
      <w:r w:rsidR="00AA328E" w:rsidRPr="00AA328E">
        <w:rPr>
          <w:rFonts w:ascii="Arial" w:hAnsi="Arial" w:cs="Arial"/>
          <w:sz w:val="20"/>
          <w:szCs w:val="20"/>
        </w:rPr>
        <w:t>gradnj</w:t>
      </w:r>
      <w:r w:rsidR="00AA328E">
        <w:rPr>
          <w:rFonts w:ascii="Arial" w:hAnsi="Arial" w:cs="Arial"/>
          <w:sz w:val="20"/>
          <w:szCs w:val="20"/>
        </w:rPr>
        <w:t>o</w:t>
      </w:r>
      <w:r w:rsidR="00AA328E" w:rsidRPr="00AA328E">
        <w:rPr>
          <w:rFonts w:ascii="Arial" w:hAnsi="Arial" w:cs="Arial"/>
          <w:sz w:val="20"/>
          <w:szCs w:val="20"/>
        </w:rPr>
        <w:t>, obnov</w:t>
      </w:r>
      <w:r w:rsidR="00AA328E">
        <w:rPr>
          <w:rFonts w:ascii="Arial" w:hAnsi="Arial" w:cs="Arial"/>
          <w:sz w:val="20"/>
          <w:szCs w:val="20"/>
        </w:rPr>
        <w:t>o</w:t>
      </w:r>
      <w:r w:rsidR="00AA328E" w:rsidRPr="00AA328E">
        <w:rPr>
          <w:rFonts w:ascii="Arial" w:hAnsi="Arial" w:cs="Arial"/>
          <w:sz w:val="20"/>
          <w:szCs w:val="20"/>
        </w:rPr>
        <w:t xml:space="preserve"> in pridobivanje)</w:t>
      </w:r>
      <w:r w:rsidRPr="00B01069">
        <w:rPr>
          <w:rFonts w:ascii="Arial" w:hAnsi="Arial" w:cs="Arial"/>
          <w:sz w:val="20"/>
          <w:szCs w:val="20"/>
        </w:rPr>
        <w:t xml:space="preserve"> javnih najemnih </w:t>
      </w:r>
      <w:r w:rsidR="00AA328E">
        <w:rPr>
          <w:rFonts w:ascii="Arial" w:hAnsi="Arial" w:cs="Arial"/>
          <w:sz w:val="20"/>
          <w:szCs w:val="20"/>
        </w:rPr>
        <w:t xml:space="preserve">in javnih najemnih oskrbovanih </w:t>
      </w:r>
      <w:r w:rsidRPr="00B01069">
        <w:rPr>
          <w:rFonts w:ascii="Arial" w:hAnsi="Arial" w:cs="Arial"/>
          <w:sz w:val="20"/>
          <w:szCs w:val="20"/>
        </w:rPr>
        <w:t xml:space="preserve">stanovanj javnim </w:t>
      </w:r>
      <w:r w:rsidR="00AA328E">
        <w:rPr>
          <w:rFonts w:ascii="Arial" w:hAnsi="Arial" w:cs="Arial"/>
          <w:sz w:val="20"/>
          <w:szCs w:val="20"/>
        </w:rPr>
        <w:t>izvajalcem</w:t>
      </w:r>
      <w:r w:rsidR="00BB0797" w:rsidRPr="00BB0797">
        <w:t xml:space="preserve"> </w:t>
      </w:r>
      <w:r w:rsidR="00BB0797" w:rsidRPr="00BB0797">
        <w:rPr>
          <w:rFonts w:ascii="Arial" w:hAnsi="Arial" w:cs="Arial"/>
          <w:sz w:val="20"/>
          <w:szCs w:val="20"/>
        </w:rPr>
        <w:t>storit</w:t>
      </w:r>
      <w:r w:rsidR="00BB0797">
        <w:rPr>
          <w:rFonts w:ascii="Arial" w:hAnsi="Arial" w:cs="Arial"/>
          <w:sz w:val="20"/>
          <w:szCs w:val="20"/>
        </w:rPr>
        <w:t>ev</w:t>
      </w:r>
      <w:r w:rsidR="00BB0797" w:rsidRPr="00BB0797">
        <w:rPr>
          <w:rFonts w:ascii="Arial" w:hAnsi="Arial" w:cs="Arial"/>
          <w:sz w:val="20"/>
          <w:szCs w:val="20"/>
        </w:rPr>
        <w:t xml:space="preserve"> splošnega gospodarskega pomena zagotavljanja socialnih stanovanj</w:t>
      </w:r>
      <w:r w:rsidR="00BB0797">
        <w:rPr>
          <w:rFonts w:ascii="Arial" w:hAnsi="Arial" w:cs="Arial"/>
          <w:sz w:val="20"/>
          <w:szCs w:val="20"/>
        </w:rPr>
        <w:t>.</w:t>
      </w:r>
    </w:p>
    <w:p w14:paraId="1F816AA9" w14:textId="77777777" w:rsidR="003E1876" w:rsidRPr="00EB537B" w:rsidRDefault="003E1876" w:rsidP="00EB537B">
      <w:pPr>
        <w:spacing w:line="240" w:lineRule="auto"/>
        <w:jc w:val="both"/>
        <w:rPr>
          <w:rFonts w:cs="Arial"/>
          <w:b/>
          <w:bCs/>
          <w:szCs w:val="20"/>
        </w:rPr>
      </w:pPr>
    </w:p>
    <w:p w14:paraId="52E23448" w14:textId="1C1CDD49" w:rsidR="0050079F" w:rsidRPr="00EB537B" w:rsidRDefault="0050079F" w:rsidP="00EB537B">
      <w:pPr>
        <w:spacing w:line="240" w:lineRule="auto"/>
        <w:jc w:val="both"/>
        <w:rPr>
          <w:rFonts w:cs="Arial"/>
          <w:b/>
          <w:bCs/>
          <w:szCs w:val="20"/>
        </w:rPr>
      </w:pPr>
      <w:r w:rsidRPr="00EB537B">
        <w:rPr>
          <w:rFonts w:cs="Arial"/>
          <w:b/>
          <w:bCs/>
          <w:szCs w:val="20"/>
        </w:rPr>
        <w:br w:type="page"/>
      </w:r>
      <w:r w:rsidRPr="00EB537B">
        <w:rPr>
          <w:rFonts w:cs="Arial"/>
          <w:b/>
          <w:bCs/>
          <w:szCs w:val="20"/>
        </w:rPr>
        <w:lastRenderedPageBreak/>
        <w:t>2. Osnutek predpisa</w:t>
      </w:r>
    </w:p>
    <w:p w14:paraId="5B2308B3" w14:textId="77777777" w:rsidR="00E56094" w:rsidRDefault="00E56094" w:rsidP="00EB537B">
      <w:pPr>
        <w:spacing w:line="240" w:lineRule="auto"/>
        <w:jc w:val="both"/>
        <w:rPr>
          <w:rFonts w:cs="Arial"/>
          <w:b/>
          <w:bCs/>
          <w:szCs w:val="20"/>
        </w:rPr>
      </w:pPr>
    </w:p>
    <w:p w14:paraId="7D3421B3" w14:textId="77777777" w:rsidR="00F12F5B" w:rsidRPr="00EB537B" w:rsidRDefault="00F12F5B" w:rsidP="00EB537B">
      <w:pPr>
        <w:spacing w:line="240" w:lineRule="auto"/>
        <w:jc w:val="both"/>
        <w:rPr>
          <w:rFonts w:cs="Arial"/>
          <w:b/>
          <w:bCs/>
          <w:szCs w:val="20"/>
        </w:rPr>
      </w:pPr>
    </w:p>
    <w:p w14:paraId="17C7C076" w14:textId="77777777" w:rsidR="00E56094" w:rsidRPr="00EB537B" w:rsidRDefault="00E56094" w:rsidP="00EB537B">
      <w:pPr>
        <w:spacing w:line="240" w:lineRule="auto"/>
        <w:jc w:val="both"/>
        <w:rPr>
          <w:rFonts w:cs="Arial"/>
          <w:b/>
          <w:bCs/>
          <w:szCs w:val="20"/>
        </w:rPr>
      </w:pPr>
    </w:p>
    <w:p w14:paraId="58AEA8A1" w14:textId="0F80F13A" w:rsidR="0050079F" w:rsidRPr="00EB537B" w:rsidRDefault="0050079F" w:rsidP="00B33C2B">
      <w:pPr>
        <w:spacing w:after="160" w:line="259" w:lineRule="auto"/>
        <w:jc w:val="center"/>
        <w:rPr>
          <w:rFonts w:eastAsiaTheme="minorHAnsi" w:cs="Arial"/>
          <w:b/>
          <w:bCs/>
          <w:sz w:val="22"/>
          <w:szCs w:val="22"/>
        </w:rPr>
      </w:pPr>
      <w:r w:rsidRPr="00EB537B">
        <w:rPr>
          <w:rFonts w:eastAsiaTheme="minorHAnsi" w:cs="Arial"/>
          <w:b/>
          <w:bCs/>
          <w:sz w:val="22"/>
          <w:szCs w:val="22"/>
        </w:rPr>
        <w:t>ZAKON O DOPOLNITV</w:t>
      </w:r>
      <w:r w:rsidR="0090170B">
        <w:rPr>
          <w:rFonts w:eastAsiaTheme="minorHAnsi" w:cs="Arial"/>
          <w:b/>
          <w:bCs/>
          <w:sz w:val="22"/>
          <w:szCs w:val="22"/>
        </w:rPr>
        <w:t>AH</w:t>
      </w:r>
      <w:r w:rsidRPr="00EB537B">
        <w:rPr>
          <w:rFonts w:eastAsiaTheme="minorHAnsi" w:cs="Arial"/>
          <w:b/>
          <w:bCs/>
          <w:sz w:val="22"/>
          <w:szCs w:val="22"/>
        </w:rPr>
        <w:t xml:space="preserve"> STANOVANJSKEGA ZAKONA </w:t>
      </w:r>
    </w:p>
    <w:p w14:paraId="3F881702" w14:textId="77777777" w:rsidR="0050079F" w:rsidRPr="00EB537B" w:rsidRDefault="0050079F" w:rsidP="00EB537B">
      <w:pPr>
        <w:jc w:val="both"/>
        <w:rPr>
          <w:rFonts w:eastAsiaTheme="minorHAnsi" w:cs="Arial"/>
          <w:b/>
          <w:bCs/>
          <w:szCs w:val="20"/>
        </w:rPr>
      </w:pPr>
    </w:p>
    <w:p w14:paraId="62E77E7E" w14:textId="77777777" w:rsidR="0050079F" w:rsidRPr="00EB537B" w:rsidRDefault="0050079F" w:rsidP="00EB537B">
      <w:pPr>
        <w:jc w:val="both"/>
        <w:rPr>
          <w:rFonts w:eastAsiaTheme="minorHAnsi" w:cs="Arial"/>
          <w:b/>
          <w:bCs/>
          <w:szCs w:val="20"/>
          <w:u w:val="single"/>
        </w:rPr>
      </w:pPr>
    </w:p>
    <w:p w14:paraId="65EC8EA6" w14:textId="77777777" w:rsidR="0050079F" w:rsidRPr="00EB537B" w:rsidRDefault="0050079F" w:rsidP="00EB537B">
      <w:pPr>
        <w:jc w:val="center"/>
        <w:rPr>
          <w:rFonts w:eastAsiaTheme="minorHAnsi" w:cs="Arial"/>
          <w:szCs w:val="20"/>
        </w:rPr>
      </w:pPr>
      <w:r w:rsidRPr="00EB537B">
        <w:rPr>
          <w:rFonts w:eastAsiaTheme="minorHAnsi" w:cs="Arial"/>
          <w:szCs w:val="20"/>
        </w:rPr>
        <w:t>1. člen</w:t>
      </w:r>
    </w:p>
    <w:p w14:paraId="3F295F34" w14:textId="77777777" w:rsidR="0050079F" w:rsidRPr="00EB537B" w:rsidRDefault="0050079F" w:rsidP="00EB537B">
      <w:pPr>
        <w:jc w:val="both"/>
        <w:rPr>
          <w:rFonts w:eastAsiaTheme="minorHAnsi" w:cs="Arial"/>
          <w:szCs w:val="20"/>
        </w:rPr>
      </w:pPr>
    </w:p>
    <w:p w14:paraId="3136331F" w14:textId="09F5B1DA" w:rsidR="0050079F" w:rsidRPr="00EB537B" w:rsidRDefault="0050079F" w:rsidP="00EB537B">
      <w:pPr>
        <w:jc w:val="both"/>
        <w:rPr>
          <w:rFonts w:eastAsiaTheme="minorHAnsi" w:cs="Arial"/>
          <w:szCs w:val="20"/>
        </w:rPr>
      </w:pPr>
      <w:r w:rsidRPr="00EB537B">
        <w:rPr>
          <w:rFonts w:eastAsiaTheme="minorHAnsi" w:cs="Arial"/>
          <w:szCs w:val="20"/>
        </w:rPr>
        <w:t xml:space="preserve">                  V Stanovanjskem zakonu</w:t>
      </w:r>
      <w:r w:rsidR="00EB024D">
        <w:rPr>
          <w:rFonts w:eastAsiaTheme="minorHAnsi" w:cs="Arial"/>
          <w:szCs w:val="20"/>
        </w:rPr>
        <w:t xml:space="preserve"> </w:t>
      </w:r>
      <w:r w:rsidR="00EB024D" w:rsidRPr="00EB024D">
        <w:rPr>
          <w:rFonts w:eastAsiaTheme="minorHAnsi" w:cs="Arial"/>
          <w:szCs w:val="20"/>
        </w:rPr>
        <w:t xml:space="preserve">(Uradni list RS, št. 69/03, 18/04 – ZVKSES, 47/06 – ZEN, 45/08 – </w:t>
      </w:r>
      <w:proofErr w:type="spellStart"/>
      <w:r w:rsidR="00EB024D" w:rsidRPr="00EB024D">
        <w:rPr>
          <w:rFonts w:eastAsiaTheme="minorHAnsi" w:cs="Arial"/>
          <w:szCs w:val="20"/>
        </w:rPr>
        <w:t>ZVEtL</w:t>
      </w:r>
      <w:proofErr w:type="spellEnd"/>
      <w:r w:rsidR="00EB024D" w:rsidRPr="00EB024D">
        <w:rPr>
          <w:rFonts w:eastAsiaTheme="minorHAnsi" w:cs="Arial"/>
          <w:szCs w:val="20"/>
        </w:rPr>
        <w:t>, 57/08, 62/10 – ZUPJS, 56/11 – odl. US, 87/11, 40/12 – ZUJF, 14/17 – odl. US, 27/17, 59/19, 189/20 – ZFRO, 90/21, 18/23 – ZDU-1O, 77/23 – odl. US, 61/24 in 57/25)</w:t>
      </w:r>
      <w:r w:rsidRPr="00EB537B">
        <w:rPr>
          <w:rFonts w:asciiTheme="minorHAnsi" w:eastAsiaTheme="minorHAnsi" w:hAnsiTheme="minorHAnsi" w:cstheme="minorBidi"/>
          <w:sz w:val="22"/>
          <w:szCs w:val="22"/>
        </w:rPr>
        <w:t xml:space="preserve"> </w:t>
      </w:r>
      <w:r w:rsidRPr="00EB537B">
        <w:rPr>
          <w:rFonts w:eastAsiaTheme="minorHAnsi" w:cs="Arial"/>
          <w:szCs w:val="20"/>
        </w:rPr>
        <w:t>se za 1</w:t>
      </w:r>
      <w:r w:rsidR="00EB537B" w:rsidRPr="00EB537B">
        <w:rPr>
          <w:rFonts w:eastAsiaTheme="minorHAnsi" w:cs="Arial"/>
          <w:szCs w:val="20"/>
        </w:rPr>
        <w:t>4</w:t>
      </w:r>
      <w:r w:rsidRPr="00EB537B">
        <w:rPr>
          <w:rFonts w:eastAsiaTheme="minorHAnsi" w:cs="Arial"/>
          <w:szCs w:val="20"/>
        </w:rPr>
        <w:t xml:space="preserve">1. členom </w:t>
      </w:r>
      <w:bookmarkStart w:id="0" w:name="_Hlk162448195"/>
      <w:proofErr w:type="gramStart"/>
      <w:r w:rsidRPr="00EB537B">
        <w:rPr>
          <w:rFonts w:eastAsiaTheme="minorHAnsi" w:cs="Arial"/>
          <w:szCs w:val="20"/>
        </w:rPr>
        <w:t>doda</w:t>
      </w:r>
      <w:r w:rsidR="00EB537B">
        <w:rPr>
          <w:rFonts w:eastAsiaTheme="minorHAnsi" w:cs="Arial"/>
          <w:szCs w:val="20"/>
        </w:rPr>
        <w:t>jo</w:t>
      </w:r>
      <w:proofErr w:type="gramEnd"/>
      <w:r w:rsidR="00EB537B">
        <w:rPr>
          <w:rFonts w:eastAsiaTheme="minorHAnsi" w:cs="Arial"/>
          <w:szCs w:val="20"/>
        </w:rPr>
        <w:t xml:space="preserve"> novi</w:t>
      </w:r>
      <w:r w:rsidRPr="00EB537B">
        <w:rPr>
          <w:rFonts w:eastAsiaTheme="minorHAnsi" w:cs="Arial"/>
          <w:szCs w:val="20"/>
        </w:rPr>
        <w:t xml:space="preserve"> 1</w:t>
      </w:r>
      <w:r w:rsidR="00EB537B">
        <w:rPr>
          <w:rFonts w:eastAsiaTheme="minorHAnsi" w:cs="Arial"/>
          <w:szCs w:val="20"/>
        </w:rPr>
        <w:t>41.a, 141.b,</w:t>
      </w:r>
      <w:r w:rsidR="00B33C2B">
        <w:rPr>
          <w:rFonts w:eastAsiaTheme="minorHAnsi" w:cs="Arial"/>
          <w:szCs w:val="20"/>
        </w:rPr>
        <w:t xml:space="preserve"> in 141.c</w:t>
      </w:r>
      <w:r w:rsidR="00EB537B">
        <w:rPr>
          <w:rFonts w:eastAsiaTheme="minorHAnsi" w:cs="Arial"/>
          <w:szCs w:val="20"/>
        </w:rPr>
        <w:t xml:space="preserve"> </w:t>
      </w:r>
      <w:r w:rsidRPr="00EB537B">
        <w:rPr>
          <w:rFonts w:eastAsiaTheme="minorHAnsi" w:cs="Arial"/>
          <w:szCs w:val="20"/>
        </w:rPr>
        <w:t xml:space="preserve"> člen, ki se glasi</w:t>
      </w:r>
      <w:r w:rsidR="00B33C2B">
        <w:rPr>
          <w:rFonts w:eastAsiaTheme="minorHAnsi" w:cs="Arial"/>
          <w:szCs w:val="20"/>
        </w:rPr>
        <w:t>jo</w:t>
      </w:r>
      <w:r w:rsidRPr="00EB537B">
        <w:rPr>
          <w:rFonts w:eastAsiaTheme="minorHAnsi" w:cs="Arial"/>
          <w:szCs w:val="20"/>
        </w:rPr>
        <w:t>:</w:t>
      </w:r>
    </w:p>
    <w:p w14:paraId="0753EEF4" w14:textId="77777777" w:rsidR="0050079F" w:rsidRPr="00EB537B" w:rsidRDefault="0050079F" w:rsidP="00EB537B">
      <w:pPr>
        <w:jc w:val="both"/>
        <w:rPr>
          <w:rFonts w:eastAsiaTheme="minorHAnsi" w:cs="Arial"/>
          <w:szCs w:val="20"/>
        </w:rPr>
      </w:pPr>
    </w:p>
    <w:p w14:paraId="326F6336" w14:textId="77777777" w:rsidR="00EB537B" w:rsidRPr="00EB537B" w:rsidRDefault="0050079F" w:rsidP="00EB537B">
      <w:pPr>
        <w:jc w:val="center"/>
      </w:pPr>
      <w:r w:rsidRPr="00EB537B">
        <w:rPr>
          <w:rFonts w:eastAsiaTheme="minorHAnsi" w:cs="Arial"/>
          <w:szCs w:val="20"/>
        </w:rPr>
        <w:t>»</w:t>
      </w:r>
      <w:bookmarkEnd w:id="0"/>
      <w:r w:rsidR="00EB537B" w:rsidRPr="00EB537B">
        <w:t>141.a člen</w:t>
      </w:r>
    </w:p>
    <w:p w14:paraId="763DDD10" w14:textId="19C20B5E" w:rsidR="00EB537B" w:rsidRPr="00EB537B" w:rsidRDefault="00EB537B" w:rsidP="00EB537B">
      <w:pPr>
        <w:jc w:val="center"/>
      </w:pPr>
      <w:r w:rsidRPr="00EB537B">
        <w:t>(zagotavljanje javnih najemnih stanovanj</w:t>
      </w:r>
      <w:r w:rsidR="00206E7F" w:rsidRPr="00206E7F">
        <w:t xml:space="preserve"> in javnih najemnih oskrbovanih stanovanj</w:t>
      </w:r>
      <w:r w:rsidRPr="00EB537B">
        <w:t xml:space="preserve"> kot javna storitev)</w:t>
      </w:r>
    </w:p>
    <w:p w14:paraId="26795EF8" w14:textId="77777777" w:rsidR="00EB537B" w:rsidRPr="00EB537B" w:rsidRDefault="00EB537B" w:rsidP="00EB537B">
      <w:pPr>
        <w:jc w:val="center"/>
      </w:pPr>
    </w:p>
    <w:p w14:paraId="3E56B5D5" w14:textId="5A7AEB36" w:rsidR="00EB537B" w:rsidRPr="00EB537B" w:rsidRDefault="00EB537B" w:rsidP="00EB537B">
      <w:pPr>
        <w:jc w:val="both"/>
      </w:pPr>
      <w:r w:rsidRPr="00EB537B">
        <w:t xml:space="preserve">(1) Zagotavljanje javnih najemnih stanovanj in javnih najemnih oskrbovanih stanovanj iz tega zakona predstavlja opravljanje storitve splošnega gospodarskega pomena zagotavljanja socialnih stanovanj (v nadaljnjem besedilu: SSGP) v </w:t>
      </w:r>
      <w:r w:rsidR="006E44E8">
        <w:t xml:space="preserve">skladu s </w:t>
      </w:r>
      <w:r w:rsidR="006E44E8" w:rsidRPr="006E44E8">
        <w:t>Sklepom Komisije (EU) 2025/2630 z dne 16. decembra 2025 o uporabi člena 106(2) Pogodbe o delovanju Evropske unije za državno pomoč v obliki nadomestila za javne storitve, dodeljenega določenim podjetjem, pooblaščenim za opravljanje storitev splošnega gospodarskega pomena, in razveljavitvi</w:t>
      </w:r>
      <w:proofErr w:type="gramStart"/>
      <w:r w:rsidR="006E44E8" w:rsidRPr="006E44E8">
        <w:t xml:space="preserve"> Sklepa</w:t>
      </w:r>
      <w:proofErr w:type="gramEnd"/>
      <w:r w:rsidR="006E44E8" w:rsidRPr="006E44E8">
        <w:t xml:space="preserve"> 2012/21/EU</w:t>
      </w:r>
      <w:r w:rsidRPr="00EB537B">
        <w:t>. Za izvajanje SSGP so pooblaščeni Stanovanjski sklad Republike Slovenije,</w:t>
      </w:r>
      <w:r w:rsidR="00383213">
        <w:t xml:space="preserve"> javni sklad,</w:t>
      </w:r>
      <w:r w:rsidRPr="00EB537B">
        <w:t xml:space="preserve"> samoupravne lokalne skupnosti, javni stanovanjski skladi </w:t>
      </w:r>
      <w:r w:rsidR="00383213">
        <w:t>in</w:t>
      </w:r>
      <w:r w:rsidR="00383213" w:rsidRPr="00EB537B">
        <w:t xml:space="preserve"> </w:t>
      </w:r>
      <w:r w:rsidRPr="00EB537B">
        <w:t>neprofitne stanovanjske organizacije (v nadaljnjem besedilu: izvajalci SSGP).</w:t>
      </w:r>
    </w:p>
    <w:p w14:paraId="534938F9" w14:textId="77777777" w:rsidR="00EB537B" w:rsidRDefault="00EB537B" w:rsidP="00EB537B">
      <w:pPr>
        <w:jc w:val="both"/>
      </w:pPr>
    </w:p>
    <w:p w14:paraId="1F8A9282" w14:textId="4AD472E9" w:rsidR="00EB537B" w:rsidRPr="00EB537B" w:rsidRDefault="00EB537B" w:rsidP="00EB537B">
      <w:pPr>
        <w:jc w:val="both"/>
      </w:pPr>
      <w:r w:rsidRPr="00EB537B">
        <w:t>(2) Izvajalci SSGP lahko za izvajanje SSGP prejmejo državno pomoč, kot je določena z zakonom, ki ureja spremljanje državnih pomoči.</w:t>
      </w:r>
    </w:p>
    <w:p w14:paraId="2AA180ED" w14:textId="77777777" w:rsidR="00EB537B" w:rsidRDefault="00EB537B" w:rsidP="00EB537B">
      <w:pPr>
        <w:jc w:val="both"/>
      </w:pPr>
    </w:p>
    <w:p w14:paraId="22234ECF" w14:textId="077522B6" w:rsidR="00EB537B" w:rsidRPr="00EB537B" w:rsidRDefault="00EB537B" w:rsidP="00EB537B">
      <w:pPr>
        <w:jc w:val="both"/>
      </w:pPr>
      <w:r w:rsidRPr="00EB537B">
        <w:t xml:space="preserve">(3) Ministrstvo, pristojno za stanovanjske zadeve, dodeljuje izvajalcem </w:t>
      </w:r>
      <w:proofErr w:type="gramStart"/>
      <w:r w:rsidRPr="00EB537B">
        <w:t>SSGP državno pomoč</w:t>
      </w:r>
      <w:proofErr w:type="gramEnd"/>
      <w:r w:rsidR="00FF15EC">
        <w:t xml:space="preserve"> </w:t>
      </w:r>
      <w:r w:rsidR="00FF15EC" w:rsidRPr="00FF15EC">
        <w:t>za izvajanje SSGP</w:t>
      </w:r>
      <w:r w:rsidRPr="00EB537B">
        <w:t xml:space="preserve"> (v nadaljnjem besedilu: nadomestilo) na podlagi javnega razpisa v skladu s predpisi o javnih financah.</w:t>
      </w:r>
    </w:p>
    <w:p w14:paraId="3F931CE9" w14:textId="77777777" w:rsidR="00EB537B" w:rsidRDefault="00EB537B" w:rsidP="00EB537B">
      <w:pPr>
        <w:jc w:val="both"/>
      </w:pPr>
    </w:p>
    <w:p w14:paraId="6ADBD2CF" w14:textId="77777777" w:rsidR="00EB537B" w:rsidRPr="00EB537B" w:rsidRDefault="00EB537B" w:rsidP="00EB537B">
      <w:pPr>
        <w:jc w:val="both"/>
      </w:pPr>
    </w:p>
    <w:p w14:paraId="1EBE3382" w14:textId="77777777" w:rsidR="00EB537B" w:rsidRPr="00EB537B" w:rsidRDefault="00EB537B" w:rsidP="00EB537B">
      <w:pPr>
        <w:jc w:val="center"/>
      </w:pPr>
      <w:r w:rsidRPr="00EB537B">
        <w:t>141.b člen</w:t>
      </w:r>
    </w:p>
    <w:p w14:paraId="01CABD33" w14:textId="10DBE06A" w:rsidR="00EB537B" w:rsidRDefault="00EB537B" w:rsidP="00EB537B">
      <w:pPr>
        <w:jc w:val="center"/>
      </w:pPr>
      <w:r w:rsidRPr="00EB537B">
        <w:t>(ugotavljanje čezmernega nadomestila)</w:t>
      </w:r>
    </w:p>
    <w:p w14:paraId="6273A4B4" w14:textId="77777777" w:rsidR="00EB537B" w:rsidRPr="00EB537B" w:rsidRDefault="00EB537B" w:rsidP="00EB537B">
      <w:pPr>
        <w:jc w:val="center"/>
      </w:pPr>
    </w:p>
    <w:p w14:paraId="59C8FF21" w14:textId="6EE18C7E" w:rsidR="00EB537B" w:rsidRPr="00EB537B" w:rsidRDefault="00EB537B" w:rsidP="00EB537B">
      <w:pPr>
        <w:jc w:val="both"/>
      </w:pPr>
      <w:r w:rsidRPr="00EB537B">
        <w:t>(1) Ministrstvo, pristojno za</w:t>
      </w:r>
      <w:r w:rsidR="00FF15EC" w:rsidRPr="00FF15EC">
        <w:t xml:space="preserve"> stanovanjske zadeve</w:t>
      </w:r>
      <w:r w:rsidRPr="00EB537B">
        <w:t>, preveri v naslednjem letu po odobritvi nadomestila, ali je izvajalec SSGP prejel čezmerno nadomestilo za izvajanje SSGP.</w:t>
      </w:r>
    </w:p>
    <w:p w14:paraId="7BF9CA8B" w14:textId="77777777" w:rsidR="00257509" w:rsidRDefault="00257509" w:rsidP="00EB537B">
      <w:pPr>
        <w:jc w:val="both"/>
      </w:pPr>
    </w:p>
    <w:p w14:paraId="0EF07846" w14:textId="357F9EBF" w:rsidR="00EB537B" w:rsidRPr="00EB537B" w:rsidRDefault="00EB537B" w:rsidP="00EB537B">
      <w:pPr>
        <w:jc w:val="both"/>
      </w:pPr>
      <w:r w:rsidRPr="00EB537B">
        <w:t>(2) Nadomestilo za izvajanje SSGP je čezmerno, če presega znesek neto stroškov, ki se izračuna na podlagi naslednje formule:</w:t>
      </w:r>
    </w:p>
    <w:p w14:paraId="4BF4C008" w14:textId="77777777" w:rsidR="00226D37" w:rsidRDefault="00226D37" w:rsidP="00EB537B">
      <w:pPr>
        <w:jc w:val="both"/>
      </w:pPr>
    </w:p>
    <w:p w14:paraId="3A42D365" w14:textId="1A69126E" w:rsidR="00EB537B" w:rsidRPr="00EB537B" w:rsidRDefault="00EB537B" w:rsidP="00EB537B">
      <w:pPr>
        <w:jc w:val="both"/>
      </w:pPr>
      <w:r w:rsidRPr="00EB537B">
        <w:t>neto stroški = stroški izvajanja SSGP − prihodki od najemnin in drugi prihodki iz izvajanja SSGP + razumni dobiček</w:t>
      </w:r>
    </w:p>
    <w:p w14:paraId="32D11A9B" w14:textId="77777777" w:rsidR="00257509" w:rsidRDefault="00257509" w:rsidP="00EB537B">
      <w:pPr>
        <w:jc w:val="both"/>
      </w:pPr>
    </w:p>
    <w:p w14:paraId="30B4ABD9" w14:textId="352A4CCD" w:rsidR="00EB537B" w:rsidRPr="00EB537B" w:rsidRDefault="00EB537B" w:rsidP="00EB537B">
      <w:pPr>
        <w:jc w:val="both"/>
      </w:pPr>
      <w:r w:rsidRPr="00EB537B">
        <w:t>(3) Pri izračunu zneska neto stroškov se upoštevajo le stroški in prihodki, ki se neposredno nanašajo na izvajanje SSGP, ugotovljeni na podlagi ločenega računovodskega evidentiranja.</w:t>
      </w:r>
    </w:p>
    <w:p w14:paraId="70955378" w14:textId="77777777" w:rsidR="00257509" w:rsidRDefault="00257509" w:rsidP="00EB537B">
      <w:pPr>
        <w:jc w:val="both"/>
      </w:pPr>
    </w:p>
    <w:p w14:paraId="1E317BBA" w14:textId="57C175BF" w:rsidR="00EB537B" w:rsidRPr="00EB537B" w:rsidRDefault="00EB537B" w:rsidP="00EB537B">
      <w:pPr>
        <w:jc w:val="both"/>
      </w:pPr>
      <w:r w:rsidRPr="00EB537B">
        <w:t>(4) Razumni dobiček je stopnja donosa na kapital, ki jo izvajalec SSGP potrebuje za vzdržno dolgoročno izvajanje storitve. Razumni dobiček ne sme presegati seštevka ustrezne menjalne obrestne mere v letu odobritve nadomestila in premije 100 baznih točk.</w:t>
      </w:r>
      <w:r w:rsidR="00031157">
        <w:t xml:space="preserve"> V kapital se ne vštevajo stanovanja, ki so bila </w:t>
      </w:r>
      <w:r w:rsidR="00031157">
        <w:lastRenderedPageBreak/>
        <w:t>zagotovljena s prejetim nadomestilom, razen v primeru obnove, k</w:t>
      </w:r>
      <w:r w:rsidR="00A957EE">
        <w:t>jer</w:t>
      </w:r>
      <w:r w:rsidR="00031157">
        <w:t xml:space="preserve"> se v kapital šteje vrednost stanovanj pred obnovo.</w:t>
      </w:r>
    </w:p>
    <w:p w14:paraId="582BBAFC" w14:textId="77777777" w:rsidR="00257509" w:rsidRDefault="00257509" w:rsidP="00EB537B">
      <w:pPr>
        <w:jc w:val="both"/>
      </w:pPr>
    </w:p>
    <w:p w14:paraId="6B644484" w14:textId="4D7D3A20" w:rsidR="00EB537B" w:rsidRPr="00EB537B" w:rsidRDefault="00EB537B" w:rsidP="00EB537B">
      <w:pPr>
        <w:jc w:val="both"/>
      </w:pPr>
      <w:r w:rsidRPr="00EB537B">
        <w:t>(5) Kadar izvajalec SSGP prejme nadomestilo, višje od zneska neto stroškov, izračunanega na podlagi drugega odstavka tega člena, je izvajalec SSGP dolžan vrniti prejeto nadomestilo v delu, ki presega znesek neto stroškov.</w:t>
      </w:r>
    </w:p>
    <w:p w14:paraId="34EB8A30" w14:textId="389E6D9B" w:rsidR="00257509" w:rsidRDefault="00EB537B" w:rsidP="00EB537B">
      <w:pPr>
        <w:jc w:val="both"/>
      </w:pPr>
      <w:r w:rsidRPr="00EB537B">
        <w:t xml:space="preserve"> </w:t>
      </w:r>
    </w:p>
    <w:p w14:paraId="374CC0D4" w14:textId="77777777" w:rsidR="00FF15EC" w:rsidRPr="00EB537B" w:rsidRDefault="00FF15EC" w:rsidP="00EB537B">
      <w:pPr>
        <w:jc w:val="both"/>
      </w:pPr>
    </w:p>
    <w:p w14:paraId="6656EAC3" w14:textId="77777777" w:rsidR="00EB537B" w:rsidRPr="00EB537B" w:rsidRDefault="00EB537B" w:rsidP="00DB0DF6">
      <w:pPr>
        <w:jc w:val="center"/>
      </w:pPr>
      <w:r w:rsidRPr="00EB537B">
        <w:t>141.c člen</w:t>
      </w:r>
    </w:p>
    <w:p w14:paraId="2F791C66" w14:textId="443AE326" w:rsidR="00EB537B" w:rsidRDefault="00EB537B" w:rsidP="00DB0DF6">
      <w:pPr>
        <w:jc w:val="center"/>
      </w:pPr>
      <w:r w:rsidRPr="00EB537B">
        <w:t>(evidentiranje, preglednost in poročanje o prejetih nadomestilih)</w:t>
      </w:r>
    </w:p>
    <w:p w14:paraId="046CE314" w14:textId="77777777" w:rsidR="00DB0DF6" w:rsidRPr="00EB537B" w:rsidRDefault="00DB0DF6" w:rsidP="00DB0DF6">
      <w:pPr>
        <w:jc w:val="center"/>
      </w:pPr>
    </w:p>
    <w:p w14:paraId="54434706" w14:textId="33CCB016" w:rsidR="00EB537B" w:rsidRDefault="00EB537B" w:rsidP="00EB537B">
      <w:pPr>
        <w:jc w:val="both"/>
      </w:pPr>
      <w:r w:rsidRPr="00EB537B">
        <w:t>(1) Vsak izvajalec SSGP je dolžan voditi ločeno računovodsko evidenco za dejavnosti, ki se izvajajo v okviru SSGP, ločeno od vseh ostalih dejavnosti. Iz ločene računovodske evidence morajo biti razvidni:</w:t>
      </w:r>
    </w:p>
    <w:p w14:paraId="63CA4F93" w14:textId="77777777" w:rsidR="00FF15EC" w:rsidRPr="00EB537B" w:rsidRDefault="00FF15EC" w:rsidP="00EB537B">
      <w:pPr>
        <w:jc w:val="both"/>
      </w:pPr>
    </w:p>
    <w:p w14:paraId="3408A672" w14:textId="77777777" w:rsidR="00EB537B" w:rsidRPr="00EB537B" w:rsidRDefault="00EB537B" w:rsidP="00EB537B">
      <w:pPr>
        <w:numPr>
          <w:ilvl w:val="0"/>
          <w:numId w:val="6"/>
        </w:numPr>
        <w:spacing w:after="160" w:line="278" w:lineRule="auto"/>
        <w:jc w:val="both"/>
      </w:pPr>
      <w:r w:rsidRPr="00EB537B">
        <w:t>višina prejetega nadomestila in drugi prihodki iz izvajanja SSGP;</w:t>
      </w:r>
    </w:p>
    <w:p w14:paraId="4AE62128" w14:textId="77777777" w:rsidR="00EB537B" w:rsidRPr="00EB537B" w:rsidRDefault="00EB537B" w:rsidP="00EB537B">
      <w:pPr>
        <w:numPr>
          <w:ilvl w:val="0"/>
          <w:numId w:val="6"/>
        </w:numPr>
        <w:spacing w:after="160" w:line="278" w:lineRule="auto"/>
        <w:jc w:val="both"/>
      </w:pPr>
      <w:r w:rsidRPr="00EB537B">
        <w:t>dejanski stroški izvajanja SSGP, razčlenjeni po vrstah stroškov;</w:t>
      </w:r>
    </w:p>
    <w:p w14:paraId="7992C8C7" w14:textId="77777777" w:rsidR="00EB537B" w:rsidRPr="00EB537B" w:rsidRDefault="00EB537B" w:rsidP="00EB537B">
      <w:pPr>
        <w:numPr>
          <w:ilvl w:val="0"/>
          <w:numId w:val="6"/>
        </w:numPr>
        <w:spacing w:after="160" w:line="278" w:lineRule="auto"/>
        <w:jc w:val="both"/>
      </w:pPr>
      <w:r w:rsidRPr="00EB537B">
        <w:t>višina razumnega dobička;</w:t>
      </w:r>
    </w:p>
    <w:p w14:paraId="0F2D84EA" w14:textId="77777777" w:rsidR="00EB537B" w:rsidRPr="00EB537B" w:rsidRDefault="00EB537B" w:rsidP="00EB537B">
      <w:pPr>
        <w:numPr>
          <w:ilvl w:val="0"/>
          <w:numId w:val="6"/>
        </w:numPr>
        <w:spacing w:after="160" w:line="278" w:lineRule="auto"/>
        <w:jc w:val="both"/>
      </w:pPr>
      <w:r w:rsidRPr="00EB537B">
        <w:t>izračun morebitnega čezmernega nadomestila ter</w:t>
      </w:r>
    </w:p>
    <w:p w14:paraId="6050B9FB" w14:textId="77777777" w:rsidR="00EB537B" w:rsidRPr="00EB537B" w:rsidRDefault="00EB537B" w:rsidP="00EB537B">
      <w:pPr>
        <w:numPr>
          <w:ilvl w:val="0"/>
          <w:numId w:val="6"/>
        </w:numPr>
        <w:spacing w:after="160" w:line="278" w:lineRule="auto"/>
        <w:jc w:val="both"/>
      </w:pPr>
      <w:r w:rsidRPr="00EB537B">
        <w:t>način porabe nadomestila.</w:t>
      </w:r>
    </w:p>
    <w:p w14:paraId="13FBBC23" w14:textId="751A18A3" w:rsidR="00EB537B" w:rsidRPr="00EB537B" w:rsidRDefault="00EB537B" w:rsidP="00EB537B">
      <w:pPr>
        <w:jc w:val="both"/>
      </w:pPr>
      <w:r w:rsidRPr="00EB537B">
        <w:t xml:space="preserve">(2) Izvajalec SSGP je dolžan dokumentacijo iz prejšnjega odstavka hraniti najmanj deset let po izplačilu nadomestila ter jo na zahtevo posredovati ministrstvu, </w:t>
      </w:r>
      <w:r w:rsidR="00FF15EC">
        <w:t xml:space="preserve">pristojnemu za stanovanjske zadeve, </w:t>
      </w:r>
      <w:r w:rsidRPr="00EB537B">
        <w:t>Računskemu sodišču Republike Slovenije ali Evropski komisiji.</w:t>
      </w:r>
    </w:p>
    <w:p w14:paraId="05B7F851" w14:textId="77777777" w:rsidR="00257509" w:rsidRDefault="00257509" w:rsidP="00EB537B">
      <w:pPr>
        <w:jc w:val="both"/>
      </w:pPr>
    </w:p>
    <w:p w14:paraId="3B6D380C" w14:textId="1ED90631" w:rsidR="00EB537B" w:rsidRDefault="00EB537B" w:rsidP="00EB537B">
      <w:pPr>
        <w:jc w:val="both"/>
      </w:pPr>
      <w:r w:rsidRPr="00EB537B">
        <w:t>(3) Izvajalec SSGP predloži ministrstvu</w:t>
      </w:r>
      <w:r w:rsidR="00FF15EC">
        <w:t>, pristojnemu za stanovanjske zadeve,</w:t>
      </w:r>
      <w:r w:rsidRPr="00EB537B">
        <w:t xml:space="preserve"> letno poročilo o izvajanju SSGP najpozneje do 31. marca za preteklo leto. Letno poročilo vsebuje:</w:t>
      </w:r>
    </w:p>
    <w:p w14:paraId="2CFE954A" w14:textId="77777777" w:rsidR="00FF15EC" w:rsidRPr="00EB537B" w:rsidRDefault="00FF15EC" w:rsidP="00EB537B">
      <w:pPr>
        <w:jc w:val="both"/>
      </w:pPr>
    </w:p>
    <w:p w14:paraId="680BFA13" w14:textId="77777777" w:rsidR="00EB537B" w:rsidRPr="00EB537B" w:rsidRDefault="00EB537B" w:rsidP="00EB537B">
      <w:pPr>
        <w:numPr>
          <w:ilvl w:val="0"/>
          <w:numId w:val="7"/>
        </w:numPr>
        <w:spacing w:after="160" w:line="278" w:lineRule="auto"/>
        <w:jc w:val="both"/>
      </w:pPr>
      <w:r w:rsidRPr="00EB537B">
        <w:t>pregled vseh prejetih nadomestil in njihove namenske porabe;</w:t>
      </w:r>
    </w:p>
    <w:p w14:paraId="2E85A350" w14:textId="77777777" w:rsidR="00EB537B" w:rsidRPr="00EB537B" w:rsidRDefault="00EB537B" w:rsidP="00EB537B">
      <w:pPr>
        <w:numPr>
          <w:ilvl w:val="0"/>
          <w:numId w:val="7"/>
        </w:numPr>
        <w:spacing w:after="160" w:line="278" w:lineRule="auto"/>
        <w:jc w:val="both"/>
      </w:pPr>
      <w:r w:rsidRPr="00EB537B">
        <w:t>izkaz dejanskih stroškov in prihodkov iz izvajanja SSGP;</w:t>
      </w:r>
    </w:p>
    <w:p w14:paraId="57D709EE" w14:textId="77777777" w:rsidR="00EB537B" w:rsidRPr="00EB537B" w:rsidRDefault="00EB537B" w:rsidP="00EB537B">
      <w:pPr>
        <w:numPr>
          <w:ilvl w:val="0"/>
          <w:numId w:val="7"/>
        </w:numPr>
        <w:spacing w:after="160" w:line="278" w:lineRule="auto"/>
        <w:jc w:val="both"/>
      </w:pPr>
      <w:r w:rsidRPr="00EB537B">
        <w:t>izračun nadomestila in razumnega dobička za preteklo leto;</w:t>
      </w:r>
    </w:p>
    <w:p w14:paraId="6FA4CF71" w14:textId="55AA3415" w:rsidR="00EB537B" w:rsidRPr="00EB537B" w:rsidRDefault="00EB537B" w:rsidP="00EB537B">
      <w:pPr>
        <w:numPr>
          <w:ilvl w:val="0"/>
          <w:numId w:val="7"/>
        </w:numPr>
        <w:spacing w:after="160" w:line="278" w:lineRule="auto"/>
        <w:jc w:val="both"/>
      </w:pPr>
      <w:r w:rsidRPr="00EB537B">
        <w:t>ugotovitev o morebitnem čezmernem nadomestilu in načinu ravnanja z njim</w:t>
      </w:r>
      <w:r w:rsidR="00FF15EC">
        <w:t>;</w:t>
      </w:r>
    </w:p>
    <w:p w14:paraId="20B7160B" w14:textId="38A09C08" w:rsidR="00EB537B" w:rsidRPr="00EB537B" w:rsidRDefault="00EB537B" w:rsidP="00EB537B">
      <w:pPr>
        <w:numPr>
          <w:ilvl w:val="0"/>
          <w:numId w:val="7"/>
        </w:numPr>
        <w:spacing w:after="160" w:line="278" w:lineRule="auto"/>
        <w:jc w:val="both"/>
      </w:pPr>
      <w:r w:rsidRPr="00EB537B">
        <w:t>podatke o obsegu izvajanja SSGP (</w:t>
      </w:r>
      <w:r w:rsidR="006348AA">
        <w:t xml:space="preserve">npr. </w:t>
      </w:r>
      <w:r w:rsidRPr="00EB537B">
        <w:t xml:space="preserve">število </w:t>
      </w:r>
      <w:r w:rsidR="006348AA">
        <w:t xml:space="preserve">zagotovljenih </w:t>
      </w:r>
      <w:r w:rsidRPr="00EB537B">
        <w:t>stanovanj</w:t>
      </w:r>
      <w:r w:rsidR="006348AA">
        <w:t xml:space="preserve"> iz prejetega nadomestila</w:t>
      </w:r>
      <w:r w:rsidRPr="00EB537B">
        <w:t>, število najemnih pogodb</w:t>
      </w:r>
      <w:r w:rsidR="006348AA">
        <w:t xml:space="preserve"> in</w:t>
      </w:r>
      <w:r w:rsidR="00FF15EC">
        <w:t xml:space="preserve"> uporabnikov stanova</w:t>
      </w:r>
      <w:r w:rsidR="006348AA">
        <w:t>nj, površine stanovanj</w:t>
      </w:r>
      <w:r w:rsidRPr="00EB537B">
        <w:t xml:space="preserve"> itd.) in</w:t>
      </w:r>
    </w:p>
    <w:p w14:paraId="2AD55E5E" w14:textId="6E3FC8C8" w:rsidR="00EB537B" w:rsidRPr="00EB537B" w:rsidRDefault="00EB537B" w:rsidP="00EB537B">
      <w:pPr>
        <w:numPr>
          <w:ilvl w:val="0"/>
          <w:numId w:val="7"/>
        </w:numPr>
        <w:spacing w:after="160" w:line="278" w:lineRule="auto"/>
        <w:jc w:val="both"/>
      </w:pPr>
      <w:r w:rsidRPr="00EB537B">
        <w:t>podatke iz četrtega odstavka tega člena.</w:t>
      </w:r>
    </w:p>
    <w:p w14:paraId="569202BB" w14:textId="38C91015" w:rsidR="00EB537B" w:rsidRPr="00EB537B" w:rsidRDefault="00EB537B" w:rsidP="00EB537B">
      <w:pPr>
        <w:jc w:val="both"/>
      </w:pPr>
      <w:r w:rsidRPr="00EB537B">
        <w:t>(4) Ministrstvo, pristojno za stanovanjske zadeve, vodi centralno evidenco odobrenih nadomestil izvajalcem SSGP, ki vsebuje naslednje podatke:</w:t>
      </w:r>
    </w:p>
    <w:p w14:paraId="3A7F9DD2" w14:textId="77777777" w:rsidR="00EB537B" w:rsidRPr="00EB537B" w:rsidRDefault="00EB537B" w:rsidP="00EB537B">
      <w:pPr>
        <w:jc w:val="both"/>
      </w:pPr>
      <w:r w:rsidRPr="00EB537B">
        <w:t>1. matično in davčno številko izvajalca SSGP,</w:t>
      </w:r>
    </w:p>
    <w:p w14:paraId="4CD64B9E" w14:textId="722497B3" w:rsidR="00EB537B" w:rsidRPr="00EB537B" w:rsidRDefault="00EB537B" w:rsidP="00EB537B">
      <w:pPr>
        <w:jc w:val="both"/>
      </w:pPr>
      <w:r w:rsidRPr="00EB537B">
        <w:t>2. datum in vrsto pravnega akta, na podlagi katerega se dodeli nadomestilo</w:t>
      </w:r>
      <w:r w:rsidR="004B54C0">
        <w:t xml:space="preserve"> (pogodba)</w:t>
      </w:r>
      <w:r w:rsidRPr="00EB537B">
        <w:t>,</w:t>
      </w:r>
    </w:p>
    <w:p w14:paraId="541FCD6E" w14:textId="77777777" w:rsidR="00EB537B" w:rsidRPr="00EB537B" w:rsidRDefault="00EB537B" w:rsidP="00EB537B">
      <w:pPr>
        <w:jc w:val="both"/>
      </w:pPr>
      <w:r w:rsidRPr="00EB537B">
        <w:t>3. datum nakazila nadomestila izvajalcu SSGP,</w:t>
      </w:r>
    </w:p>
    <w:p w14:paraId="6318D76A" w14:textId="77777777" w:rsidR="00EB537B" w:rsidRDefault="00EB537B" w:rsidP="00EB537B">
      <w:pPr>
        <w:jc w:val="both"/>
      </w:pPr>
      <w:r w:rsidRPr="00EB537B">
        <w:t>4. šifro instrumenta pomoči po seznamu, ki je objavljen na spletnih straneh ministrstva, pristojnega za finance,</w:t>
      </w:r>
    </w:p>
    <w:p w14:paraId="6289B11B" w14:textId="713287FC" w:rsidR="004B54C0" w:rsidRPr="00EB537B" w:rsidRDefault="004B54C0" w:rsidP="00EB537B">
      <w:pPr>
        <w:jc w:val="both"/>
      </w:pPr>
      <w:r>
        <w:t>5. navedbo pravnega temelja,</w:t>
      </w:r>
    </w:p>
    <w:p w14:paraId="4B0CF146" w14:textId="44E04679" w:rsidR="00EB537B" w:rsidRPr="00EB537B" w:rsidRDefault="004B54C0" w:rsidP="00EB537B">
      <w:pPr>
        <w:jc w:val="both"/>
      </w:pPr>
      <w:r>
        <w:t>6</w:t>
      </w:r>
      <w:r w:rsidR="00EB537B" w:rsidRPr="00EB537B">
        <w:t>. način dodelitve nadomestila,</w:t>
      </w:r>
    </w:p>
    <w:p w14:paraId="4A90D642" w14:textId="6AFC5F27" w:rsidR="00EB537B" w:rsidRPr="00EB537B" w:rsidRDefault="004B54C0" w:rsidP="00EB537B">
      <w:pPr>
        <w:jc w:val="both"/>
      </w:pPr>
      <w:r>
        <w:t>7</w:t>
      </w:r>
      <w:r w:rsidR="00EB537B" w:rsidRPr="00EB537B">
        <w:t>. namen dodelitve nadomestila,</w:t>
      </w:r>
    </w:p>
    <w:p w14:paraId="317874EC" w14:textId="6EDB5B25" w:rsidR="00EB537B" w:rsidRPr="00EB537B" w:rsidRDefault="004B54C0" w:rsidP="00EB537B">
      <w:pPr>
        <w:jc w:val="both"/>
      </w:pPr>
      <w:r>
        <w:t>8</w:t>
      </w:r>
      <w:r w:rsidR="00EB537B" w:rsidRPr="00EB537B">
        <w:t xml:space="preserve">. znesek </w:t>
      </w:r>
      <w:r>
        <w:t>izdatka</w:t>
      </w:r>
      <w:r w:rsidR="00EB537B" w:rsidRPr="00EB537B">
        <w:t xml:space="preserve">, ki je osnova za določitev višine </w:t>
      </w:r>
      <w:r>
        <w:t>nadomestila</w:t>
      </w:r>
      <w:r w:rsidRPr="00EB537B">
        <w:t xml:space="preserve"> </w:t>
      </w:r>
      <w:r w:rsidR="00EB537B" w:rsidRPr="00EB537B">
        <w:t xml:space="preserve">v </w:t>
      </w:r>
      <w:proofErr w:type="spellStart"/>
      <w:proofErr w:type="gramStart"/>
      <w:r w:rsidR="00EB537B" w:rsidRPr="00EB537B">
        <w:t>eurih</w:t>
      </w:r>
      <w:proofErr w:type="spellEnd"/>
      <w:proofErr w:type="gramEnd"/>
      <w:r w:rsidR="00EB537B" w:rsidRPr="00EB537B">
        <w:t xml:space="preserve"> (bruto znesek),</w:t>
      </w:r>
    </w:p>
    <w:p w14:paraId="752A5E7E" w14:textId="0E922FDF" w:rsidR="00EB537B" w:rsidRPr="00EB537B" w:rsidRDefault="004B54C0" w:rsidP="00EB537B">
      <w:pPr>
        <w:jc w:val="both"/>
      </w:pPr>
      <w:r>
        <w:t>9</w:t>
      </w:r>
      <w:r w:rsidR="00EB537B" w:rsidRPr="00EB537B">
        <w:t xml:space="preserve">. znesek </w:t>
      </w:r>
      <w:r w:rsidR="006348AA">
        <w:t>nadomestila</w:t>
      </w:r>
      <w:r w:rsidR="00EB537B" w:rsidRPr="00EB537B">
        <w:t xml:space="preserve"> v </w:t>
      </w:r>
      <w:proofErr w:type="spellStart"/>
      <w:proofErr w:type="gramStart"/>
      <w:r w:rsidR="00EB537B" w:rsidRPr="00EB537B">
        <w:t>eurih</w:t>
      </w:r>
      <w:proofErr w:type="spellEnd"/>
      <w:proofErr w:type="gramEnd"/>
      <w:r w:rsidR="00EB537B" w:rsidRPr="00EB537B">
        <w:t xml:space="preserve"> (neto znesek </w:t>
      </w:r>
      <w:r>
        <w:t>nadomestila</w:t>
      </w:r>
      <w:r w:rsidR="00EB537B" w:rsidRPr="00EB537B">
        <w:t>),</w:t>
      </w:r>
    </w:p>
    <w:p w14:paraId="75780307" w14:textId="19432BCC" w:rsidR="00EB537B" w:rsidRPr="00EB537B" w:rsidRDefault="004B54C0" w:rsidP="00EB537B">
      <w:pPr>
        <w:jc w:val="both"/>
      </w:pPr>
      <w:r>
        <w:lastRenderedPageBreak/>
        <w:t>10</w:t>
      </w:r>
      <w:r w:rsidR="00EB537B" w:rsidRPr="00EB537B">
        <w:t>. znesek upravičenih stroškov,</w:t>
      </w:r>
    </w:p>
    <w:p w14:paraId="18191C1B" w14:textId="40F3E3E9" w:rsidR="00EB537B" w:rsidRPr="00EB537B" w:rsidRDefault="00EB537B" w:rsidP="00EB537B">
      <w:pPr>
        <w:jc w:val="both"/>
      </w:pPr>
      <w:r w:rsidRPr="00EB537B">
        <w:t>1</w:t>
      </w:r>
      <w:r w:rsidR="004B54C0">
        <w:t>1</w:t>
      </w:r>
      <w:r w:rsidRPr="00EB537B">
        <w:t xml:space="preserve">. vrednost celotne </w:t>
      </w:r>
      <w:proofErr w:type="gramStart"/>
      <w:r w:rsidRPr="00EB537B">
        <w:t>investicije</w:t>
      </w:r>
      <w:proofErr w:type="gramEnd"/>
      <w:r w:rsidRPr="00EB537B">
        <w:t>.</w:t>
      </w:r>
    </w:p>
    <w:p w14:paraId="1657F554" w14:textId="78B895CC" w:rsidR="00EB537B" w:rsidRPr="00EB537B" w:rsidRDefault="00EB537B" w:rsidP="00EB537B">
      <w:pPr>
        <w:jc w:val="both"/>
      </w:pPr>
      <w:r w:rsidRPr="00EB537B">
        <w:t>1</w:t>
      </w:r>
      <w:r w:rsidR="004B54C0">
        <w:t>2</w:t>
      </w:r>
      <w:r w:rsidRPr="00EB537B">
        <w:t xml:space="preserve">. </w:t>
      </w:r>
      <w:r w:rsidR="004B54C0">
        <w:t>upravljavec državne pomoči</w:t>
      </w:r>
      <w:r w:rsidRPr="00EB537B">
        <w:t>, ki dodeli nadomestilo</w:t>
      </w:r>
      <w:r w:rsidR="00DF4086">
        <w:t>,</w:t>
      </w:r>
      <w:r w:rsidR="00DF4086" w:rsidRPr="00DF4086">
        <w:t xml:space="preserve"> </w:t>
      </w:r>
      <w:r w:rsidR="00DF4086">
        <w:t>kot je opredeljen v zakonu, ki ureja spremljanje državnih pomoči</w:t>
      </w:r>
      <w:r w:rsidRPr="00EB537B">
        <w:t>.</w:t>
      </w:r>
      <w:r w:rsidR="00B33C2B">
        <w:t>«</w:t>
      </w:r>
      <w:r w:rsidR="00EB024D">
        <w:t>.</w:t>
      </w:r>
    </w:p>
    <w:p w14:paraId="2C67F4BB" w14:textId="77777777" w:rsidR="00F12F5B" w:rsidRPr="00EB537B" w:rsidRDefault="00F12F5B" w:rsidP="00EB537B">
      <w:pPr>
        <w:jc w:val="both"/>
        <w:rPr>
          <w:rFonts w:eastAsiaTheme="minorHAnsi" w:cs="Arial"/>
          <w:szCs w:val="20"/>
        </w:rPr>
      </w:pPr>
    </w:p>
    <w:p w14:paraId="469FC100" w14:textId="77777777" w:rsidR="0050079F" w:rsidRPr="00EB537B" w:rsidRDefault="0050079F" w:rsidP="00EB537B">
      <w:pPr>
        <w:jc w:val="both"/>
        <w:rPr>
          <w:rFonts w:eastAsiaTheme="minorHAnsi" w:cs="Arial"/>
          <w:szCs w:val="20"/>
        </w:rPr>
      </w:pPr>
    </w:p>
    <w:p w14:paraId="79BBED18" w14:textId="764FB43A" w:rsidR="0050079F" w:rsidRPr="00EB537B" w:rsidRDefault="0050079F" w:rsidP="00EB537B">
      <w:pPr>
        <w:jc w:val="center"/>
        <w:rPr>
          <w:rFonts w:eastAsiaTheme="minorHAnsi" w:cs="Arial"/>
          <w:szCs w:val="20"/>
        </w:rPr>
      </w:pPr>
      <w:r w:rsidRPr="00EB537B">
        <w:rPr>
          <w:rFonts w:eastAsiaTheme="minorHAnsi" w:cs="Arial"/>
          <w:szCs w:val="20"/>
        </w:rPr>
        <w:t>KONČN</w:t>
      </w:r>
      <w:r w:rsidR="00EB537B">
        <w:rPr>
          <w:rFonts w:eastAsiaTheme="minorHAnsi" w:cs="Arial"/>
          <w:szCs w:val="20"/>
        </w:rPr>
        <w:t>A</w:t>
      </w:r>
      <w:r w:rsidRPr="00EB537B">
        <w:rPr>
          <w:rFonts w:eastAsiaTheme="minorHAnsi" w:cs="Arial"/>
          <w:szCs w:val="20"/>
        </w:rPr>
        <w:t xml:space="preserve"> DOLOČB</w:t>
      </w:r>
      <w:r w:rsidR="00EB537B">
        <w:rPr>
          <w:rFonts w:eastAsiaTheme="minorHAnsi" w:cs="Arial"/>
          <w:szCs w:val="20"/>
        </w:rPr>
        <w:t>A</w:t>
      </w:r>
    </w:p>
    <w:p w14:paraId="0D4D50E6" w14:textId="77777777" w:rsidR="0050079F" w:rsidRPr="00EB537B" w:rsidRDefault="0050079F" w:rsidP="00EB537B">
      <w:pPr>
        <w:jc w:val="both"/>
        <w:rPr>
          <w:rFonts w:eastAsiaTheme="minorHAnsi" w:cs="Arial"/>
          <w:szCs w:val="20"/>
        </w:rPr>
      </w:pPr>
    </w:p>
    <w:p w14:paraId="320BB008" w14:textId="2B0B6237" w:rsidR="0050079F" w:rsidRPr="00EB537B" w:rsidRDefault="0050079F" w:rsidP="00EB537B">
      <w:pPr>
        <w:jc w:val="center"/>
        <w:rPr>
          <w:rFonts w:eastAsiaTheme="minorHAnsi" w:cs="Arial"/>
          <w:szCs w:val="20"/>
        </w:rPr>
      </w:pPr>
      <w:r w:rsidRPr="00EB537B">
        <w:rPr>
          <w:rFonts w:eastAsiaTheme="minorHAnsi" w:cs="Arial"/>
          <w:szCs w:val="20"/>
        </w:rPr>
        <w:t>2. člen</w:t>
      </w:r>
    </w:p>
    <w:p w14:paraId="056CF0FC" w14:textId="77777777" w:rsidR="0050079F" w:rsidRPr="00EB537B" w:rsidRDefault="0050079F" w:rsidP="00EB537B">
      <w:pPr>
        <w:jc w:val="center"/>
        <w:rPr>
          <w:rFonts w:eastAsiaTheme="minorHAnsi" w:cs="Arial"/>
          <w:szCs w:val="20"/>
        </w:rPr>
      </w:pPr>
    </w:p>
    <w:p w14:paraId="3F65B15D" w14:textId="474618BD" w:rsidR="0050079F" w:rsidRPr="00EB537B" w:rsidRDefault="0050079F" w:rsidP="00EB537B">
      <w:pPr>
        <w:jc w:val="center"/>
        <w:rPr>
          <w:rFonts w:asciiTheme="minorHAnsi" w:eastAsiaTheme="minorHAnsi" w:hAnsiTheme="minorHAnsi" w:cstheme="minorBidi"/>
          <w:sz w:val="22"/>
          <w:szCs w:val="22"/>
        </w:rPr>
      </w:pPr>
      <w:r w:rsidRPr="00EB537B">
        <w:rPr>
          <w:rFonts w:eastAsiaTheme="minorHAnsi" w:cs="Arial"/>
          <w:szCs w:val="20"/>
        </w:rPr>
        <w:t>(začetek veljavnosti</w:t>
      </w:r>
      <w:r w:rsidR="00F20ACB">
        <w:rPr>
          <w:rFonts w:eastAsiaTheme="minorHAnsi" w:cs="Arial"/>
          <w:szCs w:val="20"/>
        </w:rPr>
        <w:t xml:space="preserve"> in uporabe</w:t>
      </w:r>
      <w:r w:rsidRPr="00EB537B">
        <w:rPr>
          <w:rFonts w:eastAsiaTheme="minorHAnsi" w:cs="Arial"/>
          <w:szCs w:val="20"/>
        </w:rPr>
        <w:t>)</w:t>
      </w:r>
    </w:p>
    <w:p w14:paraId="3B521101" w14:textId="77777777" w:rsidR="0050079F" w:rsidRPr="00EB537B" w:rsidRDefault="0050079F" w:rsidP="00EB537B">
      <w:pPr>
        <w:jc w:val="center"/>
        <w:rPr>
          <w:rFonts w:asciiTheme="minorHAnsi" w:eastAsiaTheme="minorHAnsi" w:hAnsiTheme="minorHAnsi" w:cstheme="minorBidi"/>
          <w:sz w:val="22"/>
          <w:szCs w:val="22"/>
        </w:rPr>
      </w:pPr>
    </w:p>
    <w:p w14:paraId="5663337F" w14:textId="650CD04A" w:rsidR="0050079F" w:rsidRPr="00EB537B" w:rsidRDefault="0050079F" w:rsidP="006E44E8">
      <w:pPr>
        <w:jc w:val="both"/>
        <w:rPr>
          <w:rFonts w:eastAsiaTheme="minorHAnsi" w:cs="Arial"/>
          <w:szCs w:val="20"/>
        </w:rPr>
      </w:pPr>
      <w:r w:rsidRPr="00EB537B">
        <w:rPr>
          <w:rFonts w:asciiTheme="minorHAnsi" w:eastAsiaTheme="minorHAnsi" w:hAnsiTheme="minorHAnsi" w:cstheme="minorBidi"/>
          <w:sz w:val="22"/>
          <w:szCs w:val="22"/>
        </w:rPr>
        <w:t>T</w:t>
      </w:r>
      <w:r w:rsidRPr="00EB537B">
        <w:rPr>
          <w:rFonts w:eastAsiaTheme="minorHAnsi" w:cs="Arial"/>
          <w:szCs w:val="20"/>
        </w:rPr>
        <w:t>a zakon začne veljati petnajsti dan po objavi v Uradnem listu Republike Slovenije</w:t>
      </w:r>
      <w:r w:rsidR="006E44E8">
        <w:rPr>
          <w:rFonts w:eastAsiaTheme="minorHAnsi" w:cs="Arial"/>
          <w:szCs w:val="20"/>
        </w:rPr>
        <w:t>, uporabljati pa se začne 1. januarja 2027</w:t>
      </w:r>
      <w:r w:rsidRPr="00EB537B">
        <w:rPr>
          <w:rFonts w:eastAsiaTheme="minorHAnsi" w:cs="Arial"/>
          <w:szCs w:val="20"/>
        </w:rPr>
        <w:t>.</w:t>
      </w:r>
    </w:p>
    <w:p w14:paraId="2CAEDC5E" w14:textId="77777777" w:rsidR="0050079F" w:rsidRPr="00EB537B" w:rsidRDefault="0050079F" w:rsidP="006E44E8">
      <w:pPr>
        <w:jc w:val="both"/>
      </w:pPr>
    </w:p>
    <w:p w14:paraId="4240EC35" w14:textId="77777777" w:rsidR="0050079F" w:rsidRPr="00EB537B" w:rsidRDefault="0050079F" w:rsidP="00EB537B">
      <w:pPr>
        <w:jc w:val="both"/>
      </w:pPr>
    </w:p>
    <w:p w14:paraId="0E7CBAD3" w14:textId="77777777" w:rsidR="0050079F" w:rsidRPr="00EB537B" w:rsidRDefault="0050079F" w:rsidP="00EB537B">
      <w:pPr>
        <w:jc w:val="both"/>
      </w:pPr>
    </w:p>
    <w:p w14:paraId="4C77768D" w14:textId="77777777" w:rsidR="0050079F" w:rsidRPr="00EB537B" w:rsidRDefault="0050079F" w:rsidP="00EB537B">
      <w:pPr>
        <w:jc w:val="both"/>
      </w:pPr>
    </w:p>
    <w:p w14:paraId="2E78FF6E" w14:textId="77777777" w:rsidR="0050079F" w:rsidRPr="00EB537B" w:rsidRDefault="0050079F" w:rsidP="00EB537B">
      <w:pPr>
        <w:jc w:val="both"/>
      </w:pPr>
    </w:p>
    <w:sectPr w:rsidR="0050079F" w:rsidRPr="00EB537B" w:rsidSect="0050079F">
      <w:headerReference w:type="default" r:id="rId8"/>
      <w:footerReference w:type="default" r:id="rId9"/>
      <w:headerReference w:type="first" r:id="rId10"/>
      <w:footerReference w:type="first" r:id="rId11"/>
      <w:pgSz w:w="11900" w:h="16840" w:code="9"/>
      <w:pgMar w:top="1701" w:right="1418" w:bottom="1134" w:left="1418" w:header="1775"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24A70" w14:textId="77777777" w:rsidR="00212452" w:rsidRPr="00EB537B" w:rsidRDefault="00212452">
      <w:r w:rsidRPr="00EB537B">
        <w:separator/>
      </w:r>
    </w:p>
  </w:endnote>
  <w:endnote w:type="continuationSeparator" w:id="0">
    <w:p w14:paraId="587DE299" w14:textId="77777777" w:rsidR="00212452" w:rsidRPr="00EB537B" w:rsidRDefault="00212452">
      <w:r w:rsidRPr="00EB53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6817191"/>
      <w:docPartObj>
        <w:docPartGallery w:val="Page Numbers (Bottom of Page)"/>
        <w:docPartUnique/>
      </w:docPartObj>
    </w:sdtPr>
    <w:sdtEndPr/>
    <w:sdtContent>
      <w:p w14:paraId="6A1D96E9" w14:textId="051B87DA" w:rsidR="0050079F" w:rsidRPr="00EB537B" w:rsidRDefault="0050079F" w:rsidP="0050079F">
        <w:pPr>
          <w:pStyle w:val="Noga"/>
          <w:jc w:val="right"/>
        </w:pPr>
        <w:r w:rsidRPr="00EB537B">
          <w:fldChar w:fldCharType="begin"/>
        </w:r>
        <w:r w:rsidRPr="00EB537B">
          <w:instrText>PAGE   \* MERGEFORMAT</w:instrText>
        </w:r>
        <w:r w:rsidRPr="00EB537B">
          <w:fldChar w:fldCharType="separate"/>
        </w:r>
        <w:r w:rsidRPr="00EB537B">
          <w:t>2</w:t>
        </w:r>
        <w:r w:rsidRPr="00EB537B">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8983358"/>
      <w:docPartObj>
        <w:docPartGallery w:val="Page Numbers (Bottom of Page)"/>
        <w:docPartUnique/>
      </w:docPartObj>
    </w:sdtPr>
    <w:sdtEndPr/>
    <w:sdtContent>
      <w:p w14:paraId="3B04D1EC" w14:textId="7E9EA598" w:rsidR="0050079F" w:rsidRPr="00EB537B" w:rsidRDefault="0050079F" w:rsidP="0050079F">
        <w:pPr>
          <w:pStyle w:val="Noga"/>
          <w:jc w:val="right"/>
        </w:pPr>
        <w:r w:rsidRPr="00EB537B">
          <w:fldChar w:fldCharType="begin"/>
        </w:r>
        <w:r w:rsidRPr="00EB537B">
          <w:instrText>PAGE   \* MERGEFORMAT</w:instrText>
        </w:r>
        <w:r w:rsidRPr="00EB537B">
          <w:fldChar w:fldCharType="separate"/>
        </w:r>
        <w:r w:rsidRPr="00EB537B">
          <w:t>2</w:t>
        </w:r>
        <w:r w:rsidRPr="00EB537B">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3FC78" w14:textId="77777777" w:rsidR="00212452" w:rsidRPr="00EB537B" w:rsidRDefault="00212452">
      <w:r w:rsidRPr="00EB537B">
        <w:separator/>
      </w:r>
    </w:p>
  </w:footnote>
  <w:footnote w:type="continuationSeparator" w:id="0">
    <w:p w14:paraId="447338A5" w14:textId="77777777" w:rsidR="00212452" w:rsidRPr="00EB537B" w:rsidRDefault="00212452">
      <w:r w:rsidRPr="00EB53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40D44" w14:textId="77777777" w:rsidR="002A2B69" w:rsidRPr="00EB537B"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EB537B" w14:paraId="4E15255A" w14:textId="77777777">
      <w:trPr>
        <w:cantSplit/>
        <w:trHeight w:hRule="exact" w:val="847"/>
      </w:trPr>
      <w:tc>
        <w:tcPr>
          <w:tcW w:w="567" w:type="dxa"/>
        </w:tcPr>
        <w:p w14:paraId="32A70FC7" w14:textId="77777777" w:rsidR="002A2B69" w:rsidRPr="00EB537B" w:rsidRDefault="00306D02" w:rsidP="00D248DE">
          <w:pPr>
            <w:autoSpaceDE w:val="0"/>
            <w:autoSpaceDN w:val="0"/>
            <w:adjustRightInd w:val="0"/>
            <w:spacing w:line="240" w:lineRule="auto"/>
            <w:rPr>
              <w:rFonts w:ascii="Republika" w:hAnsi="Republika"/>
              <w:color w:val="529DBA"/>
              <w:sz w:val="60"/>
              <w:szCs w:val="60"/>
            </w:rPr>
          </w:pPr>
          <w:r w:rsidRPr="00EB537B">
            <w:rPr>
              <w:noProof/>
              <w:lang w:eastAsia="sl-SI"/>
            </w:rPr>
            <mc:AlternateContent>
              <mc:Choice Requires="wps">
                <w:drawing>
                  <wp:anchor distT="0" distB="0" distL="114300" distR="114300" simplePos="0" relativeHeight="251657216" behindDoc="0" locked="0" layoutInCell="0" allowOverlap="1" wp14:anchorId="3B2403BD" wp14:editId="6FB0314A">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36EFBA"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r w:rsidR="00A060D4" w:rsidRPr="00EB537B" w14:paraId="7B8EF13B" w14:textId="77777777" w:rsidTr="00607253">
      <w:trPr>
        <w:cantSplit/>
        <w:trHeight w:hRule="exact" w:val="847"/>
      </w:trPr>
      <w:tc>
        <w:tcPr>
          <w:tcW w:w="567" w:type="dxa"/>
        </w:tcPr>
        <w:p w14:paraId="43DC755B" w14:textId="77777777" w:rsidR="00A060D4" w:rsidRPr="00EB537B" w:rsidRDefault="00A060D4" w:rsidP="00A060D4">
          <w:pPr>
            <w:autoSpaceDE w:val="0"/>
            <w:autoSpaceDN w:val="0"/>
            <w:adjustRightInd w:val="0"/>
            <w:spacing w:line="240" w:lineRule="auto"/>
            <w:rPr>
              <w:rFonts w:ascii="Republika" w:hAnsi="Republika"/>
              <w:color w:val="529DBA"/>
              <w:sz w:val="60"/>
              <w:szCs w:val="60"/>
            </w:rPr>
          </w:pPr>
          <w:r w:rsidRPr="00EB537B">
            <w:rPr>
              <w:noProof/>
              <w:lang w:eastAsia="sl-SI"/>
            </w:rPr>
            <mc:AlternateContent>
              <mc:Choice Requires="wps">
                <w:drawing>
                  <wp:anchor distT="0" distB="0" distL="114300" distR="114300" simplePos="0" relativeHeight="251659264" behindDoc="0" locked="0" layoutInCell="0" allowOverlap="1" wp14:anchorId="56115E00" wp14:editId="73500FF2">
                    <wp:simplePos x="0" y="0"/>
                    <wp:positionH relativeFrom="column">
                      <wp:posOffset>29845</wp:posOffset>
                    </wp:positionH>
                    <wp:positionV relativeFrom="page">
                      <wp:posOffset>3600450</wp:posOffset>
                    </wp:positionV>
                    <wp:extent cx="215900" cy="0"/>
                    <wp:effectExtent l="6985" t="9525" r="5715" b="9525"/>
                    <wp:wrapNone/>
                    <wp:docPr id="180261203" name="Auto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260712" id="_x0000_t32" coordsize="21600,21600" o:spt="32" o:oned="t" path="m,l21600,21600e" filled="f">
                    <v:path arrowok="t" fillok="f" o:connecttype="none"/>
                    <o:lock v:ext="edit" shapetype="t"/>
                  </v:shapetype>
                  <v:shape id="AutoShape 12" o:spid="_x0000_s1026" type="#_x0000_t32" alt="&quot;&quot;" style="position:absolute;margin-left:2.3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35C96815" w14:textId="4707D05D" w:rsidR="00A060D4" w:rsidRPr="00EB537B" w:rsidRDefault="00A060D4" w:rsidP="00A060D4">
    <w:pPr>
      <w:pStyle w:val="Glava"/>
      <w:tabs>
        <w:tab w:val="clear" w:pos="4320"/>
        <w:tab w:val="clear" w:pos="8640"/>
        <w:tab w:val="left" w:pos="5112"/>
      </w:tabs>
      <w:spacing w:before="120" w:line="240" w:lineRule="exact"/>
      <w:rPr>
        <w:rFonts w:cs="Arial"/>
        <w:sz w:val="16"/>
      </w:rPr>
    </w:pPr>
    <w:r w:rsidRPr="00EB537B">
      <w:rPr>
        <w:noProof/>
      </w:rPr>
      <w:drawing>
        <wp:anchor distT="0" distB="0" distL="114300" distR="114300" simplePos="0" relativeHeight="251660288" behindDoc="0" locked="0" layoutInCell="1" allowOverlap="1" wp14:anchorId="6180B0F8" wp14:editId="21121641">
          <wp:simplePos x="0" y="0"/>
          <wp:positionH relativeFrom="page">
            <wp:posOffset>0</wp:posOffset>
          </wp:positionH>
          <wp:positionV relativeFrom="page">
            <wp:posOffset>0</wp:posOffset>
          </wp:positionV>
          <wp:extent cx="4321810" cy="972185"/>
          <wp:effectExtent l="0" t="0" r="0" b="0"/>
          <wp:wrapSquare wrapText="bothSides"/>
          <wp:docPr id="20" name="Slika 20" descr="Logotip Ministrstva za okolje in pro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tip Ministrstva za okolje in prost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537B">
      <w:rPr>
        <w:rFonts w:cs="Arial"/>
        <w:sz w:val="16"/>
      </w:rPr>
      <w:t>Dunajska cesta 48, 1000 Ljubljana</w:t>
    </w:r>
    <w:r w:rsidRPr="00EB537B">
      <w:rPr>
        <w:rFonts w:cs="Arial"/>
        <w:sz w:val="16"/>
      </w:rPr>
      <w:tab/>
      <w:t xml:space="preserve">T: 01 478 </w:t>
    </w:r>
    <w:r w:rsidR="002C7162">
      <w:rPr>
        <w:rFonts w:cs="Arial"/>
        <w:sz w:val="16"/>
      </w:rPr>
      <w:t>00</w:t>
    </w:r>
    <w:r w:rsidRPr="00EB537B">
      <w:rPr>
        <w:rFonts w:cs="Arial"/>
        <w:sz w:val="16"/>
      </w:rPr>
      <w:t xml:space="preserve"> 00</w:t>
    </w:r>
  </w:p>
  <w:p w14:paraId="0AAACD04" w14:textId="77777777" w:rsidR="00A060D4" w:rsidRPr="00EB537B" w:rsidRDefault="00A060D4" w:rsidP="00A060D4">
    <w:pPr>
      <w:pStyle w:val="Glava"/>
      <w:tabs>
        <w:tab w:val="clear" w:pos="4320"/>
        <w:tab w:val="clear" w:pos="8640"/>
        <w:tab w:val="left" w:pos="5112"/>
      </w:tabs>
      <w:spacing w:line="240" w:lineRule="exact"/>
      <w:rPr>
        <w:rFonts w:cs="Arial"/>
        <w:sz w:val="16"/>
      </w:rPr>
    </w:pPr>
    <w:r w:rsidRPr="00EB537B">
      <w:rPr>
        <w:rFonts w:cs="Arial"/>
        <w:sz w:val="16"/>
      </w:rPr>
      <w:tab/>
      <w:t>E: gp.mope@gov.si</w:t>
    </w:r>
  </w:p>
  <w:p w14:paraId="5587CEB2" w14:textId="77777777" w:rsidR="00A060D4" w:rsidRPr="00EB537B" w:rsidRDefault="00A060D4" w:rsidP="00A060D4">
    <w:pPr>
      <w:pStyle w:val="Glava"/>
      <w:tabs>
        <w:tab w:val="clear" w:pos="4320"/>
        <w:tab w:val="clear" w:pos="8640"/>
        <w:tab w:val="left" w:pos="5112"/>
      </w:tabs>
      <w:spacing w:line="240" w:lineRule="exact"/>
      <w:rPr>
        <w:rFonts w:cs="Arial"/>
        <w:sz w:val="16"/>
      </w:rPr>
    </w:pPr>
    <w:r w:rsidRPr="00EB537B">
      <w:rPr>
        <w:rFonts w:cs="Arial"/>
        <w:sz w:val="16"/>
      </w:rPr>
      <w:tab/>
    </w:r>
    <w:proofErr w:type="spellStart"/>
    <w:r w:rsidRPr="00EB537B">
      <w:rPr>
        <w:rFonts w:cs="Arial"/>
        <w:sz w:val="16"/>
      </w:rPr>
      <w:t>www.mop.gov.si</w:t>
    </w:r>
    <w:proofErr w:type="spellEnd"/>
  </w:p>
  <w:p w14:paraId="2A7F3B15" w14:textId="77777777" w:rsidR="002A2B69" w:rsidRPr="00EB537B"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37E933FB"/>
    <w:multiLevelType w:val="multilevel"/>
    <w:tmpl w:val="D6B68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7CC73787"/>
    <w:multiLevelType w:val="multilevel"/>
    <w:tmpl w:val="DBE22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78023085">
    <w:abstractNumId w:val="5"/>
  </w:num>
  <w:num w:numId="2" w16cid:durableId="265697865">
    <w:abstractNumId w:val="2"/>
  </w:num>
  <w:num w:numId="3" w16cid:durableId="803618287">
    <w:abstractNumId w:val="4"/>
  </w:num>
  <w:num w:numId="4" w16cid:durableId="1767578101">
    <w:abstractNumId w:val="0"/>
  </w:num>
  <w:num w:numId="5" w16cid:durableId="1870340382">
    <w:abstractNumId w:val="1"/>
  </w:num>
  <w:num w:numId="6" w16cid:durableId="225575039">
    <w:abstractNumId w:val="6"/>
  </w:num>
  <w:num w:numId="7" w16cid:durableId="12883154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79F"/>
    <w:rsid w:val="00023A88"/>
    <w:rsid w:val="00031157"/>
    <w:rsid w:val="000335B8"/>
    <w:rsid w:val="00066A98"/>
    <w:rsid w:val="000A7238"/>
    <w:rsid w:val="000B1CF5"/>
    <w:rsid w:val="000F064D"/>
    <w:rsid w:val="00120AB1"/>
    <w:rsid w:val="001357B2"/>
    <w:rsid w:val="0016699A"/>
    <w:rsid w:val="0017478F"/>
    <w:rsid w:val="001D600A"/>
    <w:rsid w:val="00202A77"/>
    <w:rsid w:val="00206E7F"/>
    <w:rsid w:val="00212452"/>
    <w:rsid w:val="00226D37"/>
    <w:rsid w:val="00244DCC"/>
    <w:rsid w:val="00254B3D"/>
    <w:rsid w:val="00257509"/>
    <w:rsid w:val="00271CE5"/>
    <w:rsid w:val="00282020"/>
    <w:rsid w:val="002854F6"/>
    <w:rsid w:val="002A2B69"/>
    <w:rsid w:val="002C7162"/>
    <w:rsid w:val="002E01F3"/>
    <w:rsid w:val="002F6F8C"/>
    <w:rsid w:val="00306D02"/>
    <w:rsid w:val="00327AE5"/>
    <w:rsid w:val="003373E1"/>
    <w:rsid w:val="003636BF"/>
    <w:rsid w:val="00371442"/>
    <w:rsid w:val="00383213"/>
    <w:rsid w:val="003845B4"/>
    <w:rsid w:val="00387B1A"/>
    <w:rsid w:val="003C5EE5"/>
    <w:rsid w:val="003E1876"/>
    <w:rsid w:val="003E1C74"/>
    <w:rsid w:val="0040553E"/>
    <w:rsid w:val="00413710"/>
    <w:rsid w:val="004351C4"/>
    <w:rsid w:val="004657EE"/>
    <w:rsid w:val="004B54C0"/>
    <w:rsid w:val="004C29E3"/>
    <w:rsid w:val="004C5BED"/>
    <w:rsid w:val="0050079F"/>
    <w:rsid w:val="00526246"/>
    <w:rsid w:val="00534C77"/>
    <w:rsid w:val="00567106"/>
    <w:rsid w:val="005A607E"/>
    <w:rsid w:val="005B43CB"/>
    <w:rsid w:val="005D12E4"/>
    <w:rsid w:val="005E1D3C"/>
    <w:rsid w:val="005F6CC3"/>
    <w:rsid w:val="00625AE6"/>
    <w:rsid w:val="00630240"/>
    <w:rsid w:val="00632253"/>
    <w:rsid w:val="006348AA"/>
    <w:rsid w:val="00641863"/>
    <w:rsid w:val="00642714"/>
    <w:rsid w:val="006455CE"/>
    <w:rsid w:val="00655841"/>
    <w:rsid w:val="006A7195"/>
    <w:rsid w:val="006E44E8"/>
    <w:rsid w:val="00710347"/>
    <w:rsid w:val="0071128E"/>
    <w:rsid w:val="00733017"/>
    <w:rsid w:val="0073354B"/>
    <w:rsid w:val="007502C7"/>
    <w:rsid w:val="0076373A"/>
    <w:rsid w:val="00783310"/>
    <w:rsid w:val="0079230A"/>
    <w:rsid w:val="0079382C"/>
    <w:rsid w:val="007A4A6D"/>
    <w:rsid w:val="007D1BCF"/>
    <w:rsid w:val="007D4B2B"/>
    <w:rsid w:val="007D75CF"/>
    <w:rsid w:val="007E0440"/>
    <w:rsid w:val="007E6DC5"/>
    <w:rsid w:val="007F19E3"/>
    <w:rsid w:val="0083538A"/>
    <w:rsid w:val="0088043C"/>
    <w:rsid w:val="00884889"/>
    <w:rsid w:val="008906C9"/>
    <w:rsid w:val="008B5E29"/>
    <w:rsid w:val="008C5738"/>
    <w:rsid w:val="008D04F0"/>
    <w:rsid w:val="008F3500"/>
    <w:rsid w:val="0090170B"/>
    <w:rsid w:val="00916F99"/>
    <w:rsid w:val="00924E3C"/>
    <w:rsid w:val="009612BB"/>
    <w:rsid w:val="0097337F"/>
    <w:rsid w:val="00977017"/>
    <w:rsid w:val="009932EA"/>
    <w:rsid w:val="009C740A"/>
    <w:rsid w:val="009E6BCE"/>
    <w:rsid w:val="00A060D4"/>
    <w:rsid w:val="00A125C5"/>
    <w:rsid w:val="00A17673"/>
    <w:rsid w:val="00A2451C"/>
    <w:rsid w:val="00A65EE7"/>
    <w:rsid w:val="00A67410"/>
    <w:rsid w:val="00A70133"/>
    <w:rsid w:val="00A770A6"/>
    <w:rsid w:val="00A813B1"/>
    <w:rsid w:val="00A84012"/>
    <w:rsid w:val="00A957EE"/>
    <w:rsid w:val="00AA328E"/>
    <w:rsid w:val="00AB36C4"/>
    <w:rsid w:val="00AC32B2"/>
    <w:rsid w:val="00AD4CD3"/>
    <w:rsid w:val="00AD593E"/>
    <w:rsid w:val="00B01069"/>
    <w:rsid w:val="00B17141"/>
    <w:rsid w:val="00B31575"/>
    <w:rsid w:val="00B33C2B"/>
    <w:rsid w:val="00B827B2"/>
    <w:rsid w:val="00B8547D"/>
    <w:rsid w:val="00BB0797"/>
    <w:rsid w:val="00BC1883"/>
    <w:rsid w:val="00C250D5"/>
    <w:rsid w:val="00C35666"/>
    <w:rsid w:val="00C426B8"/>
    <w:rsid w:val="00C92898"/>
    <w:rsid w:val="00CA4340"/>
    <w:rsid w:val="00CD2D4D"/>
    <w:rsid w:val="00CE5238"/>
    <w:rsid w:val="00CE7514"/>
    <w:rsid w:val="00D04605"/>
    <w:rsid w:val="00D248DE"/>
    <w:rsid w:val="00D801C7"/>
    <w:rsid w:val="00D8542D"/>
    <w:rsid w:val="00DB0B2E"/>
    <w:rsid w:val="00DB0DF6"/>
    <w:rsid w:val="00DC6A71"/>
    <w:rsid w:val="00DF4086"/>
    <w:rsid w:val="00E0357D"/>
    <w:rsid w:val="00E14199"/>
    <w:rsid w:val="00E30DC2"/>
    <w:rsid w:val="00E3640C"/>
    <w:rsid w:val="00E56094"/>
    <w:rsid w:val="00E7523C"/>
    <w:rsid w:val="00EB024D"/>
    <w:rsid w:val="00EB537B"/>
    <w:rsid w:val="00ED1C3E"/>
    <w:rsid w:val="00EE3FF3"/>
    <w:rsid w:val="00F12F5B"/>
    <w:rsid w:val="00F20ACB"/>
    <w:rsid w:val="00F240BB"/>
    <w:rsid w:val="00F57FED"/>
    <w:rsid w:val="00FF15E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30BF5580"/>
  <w15:chartTrackingRefBased/>
  <w15:docId w15:val="{C7518903-AFE9-42F3-825E-EF239FF16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50079F"/>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odstavek">
    <w:name w:val="odstavek"/>
    <w:basedOn w:val="Navaden"/>
    <w:rsid w:val="0050079F"/>
    <w:pPr>
      <w:spacing w:before="100" w:beforeAutospacing="1" w:after="100" w:afterAutospacing="1" w:line="240" w:lineRule="auto"/>
    </w:pPr>
    <w:rPr>
      <w:rFonts w:ascii="Calibri" w:eastAsiaTheme="minorHAnsi" w:hAnsi="Calibri" w:cs="Calibri"/>
      <w:sz w:val="22"/>
      <w:szCs w:val="22"/>
      <w:lang w:eastAsia="sl-SI"/>
    </w:rPr>
  </w:style>
  <w:style w:type="character" w:customStyle="1" w:styleId="NogaZnak">
    <w:name w:val="Noga Znak"/>
    <w:basedOn w:val="Privzetapisavaodstavka"/>
    <w:link w:val="Noga"/>
    <w:uiPriority w:val="99"/>
    <w:rsid w:val="0050079F"/>
    <w:rPr>
      <w:rFonts w:ascii="Arial" w:hAnsi="Arial"/>
      <w:szCs w:val="24"/>
      <w:lang w:val="en-US" w:eastAsia="en-US"/>
    </w:rPr>
  </w:style>
  <w:style w:type="character" w:customStyle="1" w:styleId="GlavaZnak">
    <w:name w:val="Glava Znak"/>
    <w:basedOn w:val="Privzetapisavaodstavka"/>
    <w:link w:val="Glava"/>
    <w:rsid w:val="00A060D4"/>
    <w:rPr>
      <w:rFonts w:ascii="Arial" w:hAnsi="Arial"/>
      <w:szCs w:val="24"/>
      <w:lang w:val="en-US" w:eastAsia="en-US"/>
    </w:rPr>
  </w:style>
  <w:style w:type="character" w:styleId="Pripombasklic">
    <w:name w:val="annotation reference"/>
    <w:basedOn w:val="Privzetapisavaodstavka"/>
    <w:uiPriority w:val="99"/>
    <w:unhideWhenUsed/>
    <w:rsid w:val="00EB537B"/>
    <w:rPr>
      <w:sz w:val="16"/>
      <w:szCs w:val="16"/>
    </w:rPr>
  </w:style>
  <w:style w:type="paragraph" w:styleId="Pripombabesedilo">
    <w:name w:val="annotation text"/>
    <w:basedOn w:val="Navaden"/>
    <w:link w:val="PripombabesediloZnak"/>
    <w:uiPriority w:val="99"/>
    <w:unhideWhenUsed/>
    <w:rsid w:val="00EB537B"/>
    <w:pPr>
      <w:spacing w:after="160" w:line="240" w:lineRule="auto"/>
    </w:pPr>
    <w:rPr>
      <w:rFonts w:asciiTheme="minorHAnsi" w:eastAsiaTheme="minorHAnsi" w:hAnsiTheme="minorHAnsi" w:cstheme="minorBidi"/>
      <w:kern w:val="2"/>
      <w:szCs w:val="20"/>
      <w14:ligatures w14:val="standardContextual"/>
    </w:rPr>
  </w:style>
  <w:style w:type="character" w:customStyle="1" w:styleId="PripombabesediloZnak">
    <w:name w:val="Pripomba – besedilo Znak"/>
    <w:basedOn w:val="Privzetapisavaodstavka"/>
    <w:link w:val="Pripombabesedilo"/>
    <w:uiPriority w:val="99"/>
    <w:rsid w:val="00EB537B"/>
    <w:rPr>
      <w:rFonts w:asciiTheme="minorHAnsi" w:eastAsiaTheme="minorHAnsi" w:hAnsiTheme="minorHAnsi" w:cstheme="minorBidi"/>
      <w:kern w:val="2"/>
      <w:lang w:eastAsia="en-US"/>
      <w14:ligatures w14:val="standardContextual"/>
    </w:rPr>
  </w:style>
  <w:style w:type="paragraph" w:styleId="Revizija">
    <w:name w:val="Revision"/>
    <w:hidden/>
    <w:uiPriority w:val="99"/>
    <w:semiHidden/>
    <w:rsid w:val="00383213"/>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SP\Predloge\MSP.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FC26F4E-DB2F-48AF-A424-27B907609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MSP</Template>
  <TotalTime>248</TotalTime>
  <Pages>5</Pages>
  <Words>1802</Words>
  <Characters>10277</Characters>
  <Application>Microsoft Office Word</Application>
  <DocSecurity>0</DocSecurity>
  <Lines>85</Lines>
  <Paragraphs>24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Eva Čarman</dc:creator>
  <cp:keywords/>
  <cp:lastModifiedBy>Eva Čarman</cp:lastModifiedBy>
  <cp:revision>19</cp:revision>
  <cp:lastPrinted>2010-07-16T07:41:00Z</cp:lastPrinted>
  <dcterms:created xsi:type="dcterms:W3CDTF">2026-08-04T05:54:00Z</dcterms:created>
  <dcterms:modified xsi:type="dcterms:W3CDTF">2026-08-06T14:15:00Z</dcterms:modified>
</cp:coreProperties>
</file>