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94C8" w14:textId="77777777" w:rsidR="00DE256A" w:rsidRDefault="00DE256A">
      <w:pPr>
        <w:spacing w:after="0" w:line="260" w:lineRule="auto"/>
        <w:rPr>
          <w:rFonts w:cs="Arial"/>
        </w:rPr>
      </w:pPr>
    </w:p>
    <w:p w14:paraId="4C5BBAE9" w14:textId="77777777" w:rsidR="00DE256A" w:rsidRDefault="00DE256A">
      <w:pPr>
        <w:spacing w:after="0" w:line="260" w:lineRule="auto"/>
        <w:rPr>
          <w:rFonts w:cs="Arial"/>
        </w:rPr>
      </w:pPr>
    </w:p>
    <w:p w14:paraId="761E5907" w14:textId="77777777" w:rsidR="00DE256A" w:rsidRDefault="00DE256A">
      <w:pPr>
        <w:spacing w:after="0" w:line="260" w:lineRule="auto"/>
        <w:rPr>
          <w:rFonts w:cs="Arial"/>
        </w:rPr>
      </w:pPr>
    </w:p>
    <w:p w14:paraId="054A6053" w14:textId="77777777" w:rsidR="00DE256A" w:rsidRDefault="00DE256A">
      <w:pPr>
        <w:spacing w:after="0" w:line="260" w:lineRule="auto"/>
        <w:rPr>
          <w:rFonts w:cs="Arial"/>
        </w:rPr>
      </w:pPr>
    </w:p>
    <w:p w14:paraId="115E1085" w14:textId="77777777" w:rsidR="00DE256A" w:rsidRDefault="00DE256A">
      <w:pPr>
        <w:spacing w:after="0" w:line="260" w:lineRule="auto"/>
        <w:rPr>
          <w:rFonts w:cs="Arial"/>
        </w:rPr>
      </w:pPr>
    </w:p>
    <w:p w14:paraId="60AC72EA" w14:textId="77777777" w:rsidR="00DE256A" w:rsidRDefault="00DE256A">
      <w:pPr>
        <w:spacing w:after="0" w:line="260" w:lineRule="auto"/>
        <w:rPr>
          <w:rFonts w:cs="Arial"/>
        </w:rPr>
      </w:pPr>
    </w:p>
    <w:p w14:paraId="52C1687A" w14:textId="77777777" w:rsidR="00DE256A" w:rsidRDefault="00DE256A">
      <w:pPr>
        <w:spacing w:after="0" w:line="260" w:lineRule="auto"/>
        <w:rPr>
          <w:rFonts w:cs="Arial"/>
        </w:rPr>
      </w:pPr>
    </w:p>
    <w:p w14:paraId="60D1F89E" w14:textId="77777777" w:rsidR="00DE256A" w:rsidRDefault="00DE256A">
      <w:pPr>
        <w:spacing w:after="0" w:line="260" w:lineRule="auto"/>
        <w:rPr>
          <w:rFonts w:cs="Arial"/>
        </w:rPr>
      </w:pPr>
    </w:p>
    <w:p w14:paraId="723BBF9B" w14:textId="77777777" w:rsidR="00DE256A" w:rsidRDefault="00DE256A">
      <w:pPr>
        <w:spacing w:after="0" w:line="260" w:lineRule="auto"/>
        <w:rPr>
          <w:rFonts w:cs="Arial"/>
        </w:rPr>
      </w:pPr>
    </w:p>
    <w:p w14:paraId="793280F6" w14:textId="77777777" w:rsidR="00DE256A" w:rsidRDefault="00DE256A">
      <w:pPr>
        <w:spacing w:after="0" w:line="260" w:lineRule="auto"/>
        <w:rPr>
          <w:rFonts w:cs="Arial"/>
        </w:rPr>
      </w:pPr>
    </w:p>
    <w:p w14:paraId="218A4DB0" w14:textId="77777777" w:rsidR="00DE256A" w:rsidRDefault="00DE256A">
      <w:pPr>
        <w:spacing w:after="0" w:line="260" w:lineRule="auto"/>
        <w:rPr>
          <w:rFonts w:cs="Arial"/>
        </w:rPr>
      </w:pPr>
    </w:p>
    <w:p w14:paraId="51D31734" w14:textId="77777777" w:rsidR="00DE256A" w:rsidRDefault="00DE256A">
      <w:pPr>
        <w:spacing w:after="0" w:line="260" w:lineRule="auto"/>
        <w:rPr>
          <w:rFonts w:cs="Arial"/>
        </w:rPr>
      </w:pPr>
    </w:p>
    <w:p w14:paraId="2A2DFD8F" w14:textId="77777777" w:rsidR="00DE256A" w:rsidRDefault="00DE256A">
      <w:pPr>
        <w:spacing w:after="0" w:line="260" w:lineRule="auto"/>
        <w:rPr>
          <w:rFonts w:cs="Arial"/>
        </w:rPr>
      </w:pPr>
    </w:p>
    <w:p w14:paraId="41651E5B" w14:textId="77777777" w:rsidR="00DE256A" w:rsidRDefault="00DE256A">
      <w:pPr>
        <w:spacing w:after="0" w:line="260" w:lineRule="auto"/>
        <w:rPr>
          <w:rFonts w:cs="Arial"/>
        </w:rPr>
      </w:pPr>
    </w:p>
    <w:p w14:paraId="5F4A66DE" w14:textId="77777777" w:rsidR="00DE256A" w:rsidRDefault="00CA56E1">
      <w:pPr>
        <w:pStyle w:val="SredinskoOdebeljeno"/>
        <w:spacing w:line="260" w:lineRule="auto"/>
      </w:pPr>
      <w:r>
        <w:t>PRAVILNIK O POGOJIH IN POSTOPKU PIETETNEGA PRENOSA TER POKOPA POSMRTNIH OSTANKOV ŽRTEV</w:t>
      </w:r>
    </w:p>
    <w:p w14:paraId="44593C5F" w14:textId="77777777" w:rsidR="00DE256A" w:rsidRDefault="00DE256A">
      <w:pPr>
        <w:spacing w:after="0" w:line="260" w:lineRule="auto"/>
        <w:rPr>
          <w:rFonts w:cs="Arial"/>
        </w:rPr>
      </w:pPr>
    </w:p>
    <w:p w14:paraId="2E6DEDAB" w14:textId="77777777" w:rsidR="00DE256A" w:rsidRDefault="00CA56E1">
      <w:pPr>
        <w:pStyle w:val="Sredinsko"/>
        <w:spacing w:line="260" w:lineRule="auto"/>
      </w:pPr>
      <w:r>
        <w:t>PREDLOG</w:t>
      </w:r>
    </w:p>
    <w:p w14:paraId="4A4374D7" w14:textId="77777777" w:rsidR="00DE256A" w:rsidRDefault="00DE256A">
      <w:pPr>
        <w:spacing w:after="0" w:line="260" w:lineRule="auto"/>
        <w:rPr>
          <w:rFonts w:cs="Arial"/>
        </w:rPr>
      </w:pPr>
    </w:p>
    <w:p w14:paraId="18E62D08" w14:textId="77777777" w:rsidR="00DE256A" w:rsidRDefault="00DE256A">
      <w:pPr>
        <w:spacing w:after="0" w:line="260" w:lineRule="auto"/>
        <w:rPr>
          <w:rFonts w:cs="Arial"/>
        </w:rPr>
      </w:pPr>
    </w:p>
    <w:p w14:paraId="515A45FA" w14:textId="77777777" w:rsidR="00DE256A" w:rsidRDefault="00CA56E1">
      <w:pPr>
        <w:pStyle w:val="Sredinsko"/>
        <w:spacing w:line="260" w:lineRule="auto"/>
      </w:pPr>
      <w:r>
        <w:t>EVA: 2026-1911-0020</w:t>
      </w:r>
    </w:p>
    <w:p w14:paraId="0F3B58E5" w14:textId="77777777" w:rsidR="00DE256A" w:rsidRDefault="00CA56E1">
      <w:r>
        <w:br w:type="page"/>
      </w:r>
    </w:p>
    <w:p w14:paraId="4A63DE50" w14:textId="77777777" w:rsidR="00DE256A" w:rsidRDefault="00CA56E1">
      <w:pPr>
        <w:pStyle w:val="Odstavek"/>
        <w:spacing w:line="260" w:lineRule="auto"/>
      </w:pPr>
      <w:r>
        <w:lastRenderedPageBreak/>
        <w:t xml:space="preserve">Na podlagi četrtega odstavka 11.a člena Zakona o prikritih </w:t>
      </w:r>
      <w:r>
        <w:t>vojnih grobiščih in pokopu žrtev (Uradni list RS, št. 55/15, 92/21 in 836/26) minister, pristojen za obrambo, izdaja</w:t>
      </w:r>
    </w:p>
    <w:p w14:paraId="74548537" w14:textId="77777777" w:rsidR="00DE256A" w:rsidRDefault="00DE256A">
      <w:pPr>
        <w:spacing w:after="0" w:line="260" w:lineRule="auto"/>
        <w:rPr>
          <w:rFonts w:cs="Arial"/>
        </w:rPr>
      </w:pPr>
    </w:p>
    <w:p w14:paraId="69878D3C" w14:textId="77777777" w:rsidR="00DE256A" w:rsidRDefault="00CA56E1">
      <w:pPr>
        <w:pStyle w:val="Naslov1"/>
        <w:spacing w:line="260" w:lineRule="auto"/>
      </w:pPr>
      <w:r>
        <w:t>Pravilnik o pogojih in postopku pietetnega prenosa ter pokopa posmrtnih ostankov žrtev</w:t>
      </w:r>
    </w:p>
    <w:p w14:paraId="10421330" w14:textId="77777777" w:rsidR="00DE256A" w:rsidRDefault="00CA56E1">
      <w:pPr>
        <w:pStyle w:val="len"/>
        <w:spacing w:line="260" w:lineRule="auto"/>
      </w:pPr>
      <w:r>
        <w:t>1. člen</w:t>
      </w:r>
    </w:p>
    <w:p w14:paraId="51E6CA7D" w14:textId="77777777" w:rsidR="00DE256A" w:rsidRDefault="00CA56E1">
      <w:pPr>
        <w:pStyle w:val="lennaslov"/>
        <w:spacing w:line="260" w:lineRule="auto"/>
      </w:pPr>
      <w:r>
        <w:t>(vsebina)</w:t>
      </w:r>
    </w:p>
    <w:p w14:paraId="1DF30424" w14:textId="77777777" w:rsidR="00DE256A" w:rsidRDefault="00DE256A">
      <w:pPr>
        <w:spacing w:after="0" w:line="260" w:lineRule="auto"/>
        <w:rPr>
          <w:rFonts w:cs="Arial"/>
        </w:rPr>
      </w:pPr>
    </w:p>
    <w:p w14:paraId="0EF28DAE" w14:textId="77777777" w:rsidR="00DE256A" w:rsidRDefault="00CA56E1">
      <w:pPr>
        <w:spacing w:after="0" w:line="260" w:lineRule="auto"/>
      </w:pPr>
      <w:r>
        <w:tab/>
        <w:t xml:space="preserve">(1) Ta pravilnik določa pogoje in postopek pietetnega prenosa ter pokopa posmrtnih ostankov vseh še nepokopanih slovenskih in tujih žrtev vojn ter revolucije (v nadaljnjem besedilu: žrtve) na pokopališču Žale v Mestni občini Ljubljana. </w:t>
      </w:r>
    </w:p>
    <w:p w14:paraId="0A321352" w14:textId="77777777" w:rsidR="00DE256A" w:rsidRDefault="00DE256A">
      <w:pPr>
        <w:spacing w:after="0" w:line="260" w:lineRule="auto"/>
        <w:rPr>
          <w:rFonts w:cs="Arial"/>
        </w:rPr>
      </w:pPr>
    </w:p>
    <w:p w14:paraId="3E1BF2BA" w14:textId="77777777" w:rsidR="00DE256A" w:rsidRDefault="00CA56E1">
      <w:pPr>
        <w:spacing w:after="0" w:line="260" w:lineRule="auto"/>
      </w:pPr>
      <w:r>
        <w:tab/>
        <w:t>(2) Ta pravilnik določa tudi način sodelovanja ministrstva, pristojnega za varstvo vojnih grobišč (v nadaljnjem besedilu: pristojno ministrstvo), upravljavca pokopališča, izvajalca pogrebne dejavnosti, drugih pristojnih organov in Komisije Vlade Republike Slovenije za reševanje vprašanj prikritih grobišč (v nadaljnjem besedilu: komisija).</w:t>
      </w:r>
    </w:p>
    <w:p w14:paraId="513B9D6A" w14:textId="77777777" w:rsidR="00DE256A" w:rsidRDefault="00CA56E1">
      <w:pPr>
        <w:pStyle w:val="len"/>
        <w:spacing w:line="260" w:lineRule="auto"/>
      </w:pPr>
      <w:r>
        <w:t>2. člen</w:t>
      </w:r>
    </w:p>
    <w:p w14:paraId="7712CF29" w14:textId="77777777" w:rsidR="00DE256A" w:rsidRDefault="00CA56E1">
      <w:pPr>
        <w:pStyle w:val="lennaslov"/>
        <w:spacing w:line="260" w:lineRule="auto"/>
      </w:pPr>
      <w:r>
        <w:t>(načela ravnanja)</w:t>
      </w:r>
    </w:p>
    <w:p w14:paraId="27A24810" w14:textId="77777777" w:rsidR="00DE256A" w:rsidRDefault="00DE256A">
      <w:pPr>
        <w:spacing w:after="0" w:line="260" w:lineRule="auto"/>
        <w:rPr>
          <w:rFonts w:cs="Arial"/>
        </w:rPr>
      </w:pPr>
    </w:p>
    <w:p w14:paraId="17B36482" w14:textId="77777777" w:rsidR="00DE256A" w:rsidRDefault="00CA56E1">
      <w:pPr>
        <w:spacing w:after="0" w:line="260" w:lineRule="auto"/>
      </w:pPr>
      <w:r>
        <w:tab/>
        <w:t xml:space="preserve">(1) Prenos in pokop posmrtnih ostankov žrtev se izvedeta strokovno, pietetno, varno in sledljivo, ob spoštovanju dostojanstva in trajnega spomina na žrtve, upoštevajoč verske, kulturne in druge okoliščine.  </w:t>
      </w:r>
    </w:p>
    <w:p w14:paraId="582388C5" w14:textId="77777777" w:rsidR="00DE256A" w:rsidRDefault="00DE256A">
      <w:pPr>
        <w:spacing w:after="0" w:line="260" w:lineRule="auto"/>
        <w:rPr>
          <w:rFonts w:cs="Arial"/>
        </w:rPr>
      </w:pPr>
    </w:p>
    <w:p w14:paraId="6642DA96" w14:textId="77777777" w:rsidR="00DE256A" w:rsidRDefault="00CA56E1">
      <w:pPr>
        <w:spacing w:after="0" w:line="260" w:lineRule="auto"/>
      </w:pPr>
      <w:r>
        <w:tab/>
        <w:t>(2) Pri vseh dejanjih po tem pravilniku se zagotavljajo sledljivost posmrtnih ostankov žrtev, preprečitev njihove zamenjave ali izgube ter dokumentiranost predaje, prevzema, prenosa in pokopa.</w:t>
      </w:r>
    </w:p>
    <w:p w14:paraId="2DC89159" w14:textId="77777777" w:rsidR="00DE256A" w:rsidRDefault="00CA56E1">
      <w:pPr>
        <w:pStyle w:val="len"/>
        <w:spacing w:line="260" w:lineRule="auto"/>
      </w:pPr>
      <w:r>
        <w:t>3. člen</w:t>
      </w:r>
    </w:p>
    <w:p w14:paraId="027CC98B" w14:textId="77777777" w:rsidR="00DE256A" w:rsidRDefault="00CA56E1">
      <w:pPr>
        <w:pStyle w:val="lennaslov"/>
        <w:spacing w:line="260" w:lineRule="auto"/>
      </w:pPr>
      <w:r>
        <w:t xml:space="preserve">(določitev območja pokopa </w:t>
      </w:r>
      <w:r>
        <w:t>posmrtnih ostankov žrtev)</w:t>
      </w:r>
    </w:p>
    <w:p w14:paraId="084C948B" w14:textId="77777777" w:rsidR="00DE256A" w:rsidRDefault="00DE256A">
      <w:pPr>
        <w:spacing w:after="0" w:line="260" w:lineRule="auto"/>
        <w:rPr>
          <w:rFonts w:cs="Arial"/>
        </w:rPr>
      </w:pPr>
    </w:p>
    <w:p w14:paraId="7CEB5111" w14:textId="77777777" w:rsidR="00DE256A" w:rsidRDefault="00CA56E1">
      <w:pPr>
        <w:spacing w:after="0" w:line="260" w:lineRule="auto"/>
      </w:pPr>
      <w:r>
        <w:tab/>
        <w:t xml:space="preserve">(1) Območje pokopa posmrtnih ostankov žrtev na pokopališču Žale določi pristojno ministrstvo v sodelovanju s komisijo. </w:t>
      </w:r>
    </w:p>
    <w:p w14:paraId="6A91EF53" w14:textId="77777777" w:rsidR="00DE256A" w:rsidRDefault="00DE256A">
      <w:pPr>
        <w:spacing w:after="0" w:line="260" w:lineRule="auto"/>
        <w:rPr>
          <w:rFonts w:cs="Arial"/>
        </w:rPr>
      </w:pPr>
    </w:p>
    <w:p w14:paraId="7B97454D" w14:textId="77777777" w:rsidR="00DE256A" w:rsidRDefault="00CA56E1">
      <w:pPr>
        <w:spacing w:after="0" w:line="260" w:lineRule="auto"/>
      </w:pPr>
      <w:r>
        <w:tab/>
        <w:t xml:space="preserve">(2) Pristojno ministrstvo v sodelovanju s komisijo pripravi predlog območja pokopa in se pred njegovo določitvijo o njem posvetuje z upravljalcem pokopališča. Pri tem upošteva pogoje, ki izhajajo iz predpisov ter pridobi soglasja, kadar so ta potrebna po predpisih, ki urejajo pokopališko in pogrebno dejavnosti, varstvo vojnih grobišč in varstvo kulturne dediščine.   </w:t>
      </w:r>
    </w:p>
    <w:p w14:paraId="754A885D" w14:textId="77777777" w:rsidR="00DE256A" w:rsidRDefault="00DE256A">
      <w:pPr>
        <w:spacing w:after="0" w:line="260" w:lineRule="auto"/>
        <w:rPr>
          <w:rFonts w:cs="Arial"/>
        </w:rPr>
      </w:pPr>
    </w:p>
    <w:p w14:paraId="475E5F7B" w14:textId="77777777" w:rsidR="00DE256A" w:rsidRDefault="00CA56E1">
      <w:pPr>
        <w:spacing w:after="0" w:line="260" w:lineRule="auto"/>
      </w:pPr>
      <w:r>
        <w:tab/>
        <w:t xml:space="preserve">(3) Pri določitvi območja pokopa posmrtnih ostankov žrtev se upoštevajo možnost trajne ureditve in vzdrževanja pokopnega mesta, dostopnost za javnost, pietetni značaj prostora ter možnost poznejšega pokopa naknadno </w:t>
      </w:r>
      <w:proofErr w:type="spellStart"/>
      <w:r>
        <w:t>ekshumiranih</w:t>
      </w:r>
      <w:proofErr w:type="spellEnd"/>
      <w:r>
        <w:t xml:space="preserve"> žrtev.</w:t>
      </w:r>
    </w:p>
    <w:p w14:paraId="0A81C9BA" w14:textId="77777777" w:rsidR="00DE256A" w:rsidRDefault="00CA56E1">
      <w:pPr>
        <w:pStyle w:val="len"/>
        <w:spacing w:line="260" w:lineRule="auto"/>
      </w:pPr>
      <w:r>
        <w:t>4. člen</w:t>
      </w:r>
    </w:p>
    <w:p w14:paraId="3024A875" w14:textId="77777777" w:rsidR="00DE256A" w:rsidRDefault="00CA56E1">
      <w:pPr>
        <w:pStyle w:val="lennaslov"/>
        <w:spacing w:line="260" w:lineRule="auto"/>
      </w:pPr>
      <w:r>
        <w:t>(način ureditve pokopnega mesta posmrtnih ostankov žrtev)</w:t>
      </w:r>
    </w:p>
    <w:p w14:paraId="095F59B6" w14:textId="77777777" w:rsidR="00DE256A" w:rsidRDefault="00DE256A">
      <w:pPr>
        <w:spacing w:after="0" w:line="260" w:lineRule="auto"/>
        <w:rPr>
          <w:rFonts w:cs="Arial"/>
        </w:rPr>
      </w:pPr>
    </w:p>
    <w:p w14:paraId="2A01605A" w14:textId="77777777" w:rsidR="00DE256A" w:rsidRDefault="00CA56E1">
      <w:pPr>
        <w:spacing w:after="0" w:line="260" w:lineRule="auto"/>
      </w:pPr>
      <w:r>
        <w:lastRenderedPageBreak/>
        <w:tab/>
        <w:t xml:space="preserve">(1) Pristojno ministrstvo v sodelovanju s komisijo ter po potrebi z upravljavcem pokopališča in drugimi pristojnimi organi odloči, ali se posmrtni ostanki žrtev pokopljejo v posamičnih grobovih, na skupnem pokopnem mestu, v grobnici ali kostnici. </w:t>
      </w:r>
    </w:p>
    <w:p w14:paraId="11DA303E" w14:textId="77777777" w:rsidR="00DE256A" w:rsidRDefault="00DE256A">
      <w:pPr>
        <w:spacing w:after="0" w:line="260" w:lineRule="auto"/>
        <w:rPr>
          <w:rFonts w:cs="Arial"/>
        </w:rPr>
      </w:pPr>
    </w:p>
    <w:p w14:paraId="7A79824D" w14:textId="77777777" w:rsidR="00DE256A" w:rsidRDefault="00CA56E1">
      <w:pPr>
        <w:spacing w:after="0" w:line="260" w:lineRule="auto"/>
      </w:pPr>
      <w:r>
        <w:tab/>
        <w:t xml:space="preserve">(2) Način pokopa posmrtnih ostankov žrtev mora omogočati poznejši pokop oziroma shranitev naknadno </w:t>
      </w:r>
      <w:proofErr w:type="spellStart"/>
      <w:r>
        <w:t>ekshumiranih</w:t>
      </w:r>
      <w:proofErr w:type="spellEnd"/>
      <w:r>
        <w:t xml:space="preserve"> žrtev na istem območju.</w:t>
      </w:r>
    </w:p>
    <w:p w14:paraId="2288C4A0" w14:textId="77777777" w:rsidR="00DE256A" w:rsidRDefault="00CA56E1">
      <w:pPr>
        <w:pStyle w:val="len"/>
        <w:spacing w:line="260" w:lineRule="auto"/>
      </w:pPr>
      <w:r>
        <w:t>5. člen</w:t>
      </w:r>
    </w:p>
    <w:p w14:paraId="73EC0351" w14:textId="77777777" w:rsidR="00DE256A" w:rsidRDefault="00CA56E1">
      <w:pPr>
        <w:pStyle w:val="lennaslov"/>
        <w:spacing w:line="260" w:lineRule="auto"/>
      </w:pPr>
      <w:r>
        <w:t>(izbira izvajalca prenosa in pokopa posmrtnih ostankov žrtev)</w:t>
      </w:r>
    </w:p>
    <w:p w14:paraId="4048286C" w14:textId="77777777" w:rsidR="00DE256A" w:rsidRDefault="00DE256A">
      <w:pPr>
        <w:spacing w:after="0" w:line="260" w:lineRule="auto"/>
        <w:rPr>
          <w:rFonts w:cs="Arial"/>
        </w:rPr>
      </w:pPr>
    </w:p>
    <w:p w14:paraId="2B438397" w14:textId="77777777" w:rsidR="00DE256A" w:rsidRDefault="00CA56E1">
      <w:pPr>
        <w:spacing w:after="0" w:line="260" w:lineRule="auto"/>
      </w:pPr>
      <w:r>
        <w:tab/>
        <w:t xml:space="preserve">(1) Izvajalca prenosa in pokopa posmrtnih ostankov žrtev izbere pristojno ministrstvo v skladu s predpisi, ki urejajo pogrebno in pokopališko dejavnost ter varstvo vojnih in prikritih vojnih grobišč. </w:t>
      </w:r>
    </w:p>
    <w:p w14:paraId="581BEEDA" w14:textId="77777777" w:rsidR="00DE256A" w:rsidRDefault="00DE256A">
      <w:pPr>
        <w:spacing w:after="0" w:line="260" w:lineRule="auto"/>
        <w:rPr>
          <w:rFonts w:cs="Arial"/>
        </w:rPr>
      </w:pPr>
    </w:p>
    <w:p w14:paraId="42A70779" w14:textId="77777777" w:rsidR="00DE256A" w:rsidRDefault="00CA56E1">
      <w:pPr>
        <w:spacing w:after="0" w:line="260" w:lineRule="auto"/>
      </w:pPr>
      <w:r>
        <w:tab/>
        <w:t>(2) Pri izbiri izvajalca pristojno ministrstvo upošteva zmožnost in usposobljenost ravnanja s posmrtnimi ostanki žrtev, zagotavljanje pietetnega in varnega prenosa posmrtnih ostankov žrtev, izkušnje pri izvedbi primerljivih nalog, zmožnost zagotavljanja sledljivosti ter sposobnost sodelovanja z upravljavcem pokopališča in pristojnimi organi.</w:t>
      </w:r>
    </w:p>
    <w:p w14:paraId="1CD6847A" w14:textId="77777777" w:rsidR="00DE256A" w:rsidRDefault="00DE256A">
      <w:pPr>
        <w:spacing w:after="0" w:line="260" w:lineRule="auto"/>
        <w:rPr>
          <w:rFonts w:cs="Arial"/>
        </w:rPr>
      </w:pPr>
    </w:p>
    <w:p w14:paraId="6CA4F5CA" w14:textId="77777777" w:rsidR="00DE256A" w:rsidRDefault="00CA56E1">
      <w:pPr>
        <w:spacing w:after="0" w:line="260" w:lineRule="auto"/>
      </w:pPr>
      <w:r>
        <w:tab/>
        <w:t>(3) Če posamezne naloge zaradi njihove narave, pokopališkega reda ali drugih predpisov izvaja upravljavec pokopališča, pristojno ministrstvo zagotovi njegovo sodelovanje na primeren in zakonit način.</w:t>
      </w:r>
    </w:p>
    <w:p w14:paraId="0F762C70" w14:textId="77777777" w:rsidR="00DE256A" w:rsidRDefault="00CA56E1">
      <w:pPr>
        <w:pStyle w:val="len"/>
        <w:spacing w:line="260" w:lineRule="auto"/>
      </w:pPr>
      <w:r>
        <w:t>6. člen</w:t>
      </w:r>
    </w:p>
    <w:p w14:paraId="43938773" w14:textId="77777777" w:rsidR="00DE256A" w:rsidRDefault="00CA56E1">
      <w:pPr>
        <w:pStyle w:val="lennaslov"/>
        <w:spacing w:line="260" w:lineRule="auto"/>
      </w:pPr>
      <w:r>
        <w:t>(pogoji pred prenosom posmrtnih ostankov žrtev)</w:t>
      </w:r>
    </w:p>
    <w:p w14:paraId="0DC01A8D" w14:textId="77777777" w:rsidR="00DE256A" w:rsidRDefault="00DE256A">
      <w:pPr>
        <w:spacing w:after="0" w:line="260" w:lineRule="auto"/>
        <w:rPr>
          <w:rFonts w:cs="Arial"/>
        </w:rPr>
      </w:pPr>
    </w:p>
    <w:p w14:paraId="1DC7498C" w14:textId="77777777" w:rsidR="00DE256A" w:rsidRDefault="00CA56E1">
      <w:pPr>
        <w:spacing w:after="0" w:line="260" w:lineRule="auto"/>
      </w:pPr>
      <w:r>
        <w:tab/>
        <w:t xml:space="preserve">Pred prenosom posmrtnih ostankov žrtev morajo biti zagotovljeni naslednji pogoji: </w:t>
      </w:r>
    </w:p>
    <w:p w14:paraId="015D4DCA" w14:textId="77777777" w:rsidR="00DE256A" w:rsidRDefault="00CA56E1">
      <w:pPr>
        <w:spacing w:after="0" w:line="260" w:lineRule="auto"/>
      </w:pPr>
      <w:r>
        <w:tab/>
        <w:t>1. določeno območje pokopa ali shranitve posmrtnih ostankov na pokopališču Žale;</w:t>
      </w:r>
    </w:p>
    <w:p w14:paraId="737DEE42" w14:textId="77777777" w:rsidR="00DE256A" w:rsidRDefault="00CA56E1">
      <w:pPr>
        <w:spacing w:after="0" w:line="260" w:lineRule="auto"/>
      </w:pPr>
      <w:r>
        <w:tab/>
        <w:t xml:space="preserve">2. </w:t>
      </w:r>
      <w:r>
        <w:t xml:space="preserve">sprejeta odločitev o načinu ureditve pokopnega mesta, grobnice, kostnice ali druge ustrezne pokopališke ureditve; </w:t>
      </w:r>
    </w:p>
    <w:p w14:paraId="412A5CCE" w14:textId="77777777" w:rsidR="00DE256A" w:rsidRDefault="00CA56E1">
      <w:pPr>
        <w:spacing w:after="0" w:line="260" w:lineRule="auto"/>
      </w:pPr>
      <w:r>
        <w:tab/>
        <w:t xml:space="preserve">3. urejena dokumentacija o grobišču oziroma lokaciji najdbe, izkopu, začasni hrambi in opravljenih postopkih najdbe; </w:t>
      </w:r>
    </w:p>
    <w:p w14:paraId="11370F66" w14:textId="77777777" w:rsidR="00DE256A" w:rsidRDefault="00CA56E1">
      <w:pPr>
        <w:spacing w:after="0" w:line="260" w:lineRule="auto"/>
      </w:pPr>
      <w:r>
        <w:tab/>
        <w:t xml:space="preserve">4. označitev krst oziroma pokopnih vreč z enolično evidenčno oznako, ki omogoča povezavo posmrtnih ostankov z grobiščem oziroma lokacijo najdbe; </w:t>
      </w:r>
    </w:p>
    <w:p w14:paraId="08567740" w14:textId="77777777" w:rsidR="00DE256A" w:rsidRDefault="00CA56E1">
      <w:pPr>
        <w:spacing w:after="0" w:line="260" w:lineRule="auto"/>
      </w:pPr>
      <w:r>
        <w:tab/>
        <w:t xml:space="preserve">5. izbran izvajalec prenosa in pokopa oziroma določeni izvajalci posameznih nalog; </w:t>
      </w:r>
    </w:p>
    <w:p w14:paraId="782998C1" w14:textId="77777777" w:rsidR="00DE256A" w:rsidRDefault="00CA56E1">
      <w:pPr>
        <w:spacing w:after="0" w:line="260" w:lineRule="auto"/>
      </w:pPr>
      <w:r>
        <w:tab/>
        <w:t xml:space="preserve">6. izpolnjeni pogoji za varen in pietetni prenos; </w:t>
      </w:r>
    </w:p>
    <w:p w14:paraId="6ED62164" w14:textId="77777777" w:rsidR="00DE256A" w:rsidRDefault="00CA56E1">
      <w:pPr>
        <w:spacing w:after="0" w:line="260" w:lineRule="auto"/>
      </w:pPr>
      <w:r>
        <w:tab/>
        <w:t xml:space="preserve">7. zagotovljeno sodelovanje z upravljalcem pokopališča in </w:t>
      </w:r>
    </w:p>
    <w:p w14:paraId="27CBEE25" w14:textId="77777777" w:rsidR="00DE256A" w:rsidRDefault="00CA56E1">
      <w:pPr>
        <w:spacing w:after="0" w:line="260" w:lineRule="auto"/>
      </w:pPr>
      <w:r>
        <w:tab/>
        <w:t>8. izdana odločba pristojnega ministra o pokopu oziroma shranitvi posmrtnih ostankov.</w:t>
      </w:r>
    </w:p>
    <w:p w14:paraId="557BBBCF" w14:textId="77777777" w:rsidR="00DE256A" w:rsidRDefault="00CA56E1">
      <w:pPr>
        <w:pStyle w:val="len"/>
        <w:spacing w:line="260" w:lineRule="auto"/>
      </w:pPr>
      <w:r>
        <w:t>7. člen</w:t>
      </w:r>
    </w:p>
    <w:p w14:paraId="06E0E126" w14:textId="77777777" w:rsidR="00DE256A" w:rsidRDefault="00CA56E1">
      <w:pPr>
        <w:pStyle w:val="lennaslov"/>
        <w:spacing w:line="260" w:lineRule="auto"/>
      </w:pPr>
      <w:r>
        <w:t>(prenos posmrtnih ostankov žrtev)</w:t>
      </w:r>
    </w:p>
    <w:p w14:paraId="7C2A2653" w14:textId="77777777" w:rsidR="00DE256A" w:rsidRDefault="00DE256A">
      <w:pPr>
        <w:spacing w:after="0" w:line="260" w:lineRule="auto"/>
        <w:rPr>
          <w:rFonts w:cs="Arial"/>
        </w:rPr>
      </w:pPr>
    </w:p>
    <w:p w14:paraId="780D2ED7" w14:textId="77777777" w:rsidR="00DE256A" w:rsidRDefault="00CA56E1">
      <w:pPr>
        <w:spacing w:after="0" w:line="260" w:lineRule="auto"/>
      </w:pPr>
      <w:r>
        <w:tab/>
        <w:t xml:space="preserve">(1) Prenos posmrtnih ostankov žrtev organizira </w:t>
      </w:r>
      <w:r>
        <w:t>pristojno ministrstvo v sodelovanju z upravljavcem pokopališča in izbranim izvajalcem prenosa posmrtnih ostankov oziroma izvajalcem pogrebne dejavnosti.</w:t>
      </w:r>
    </w:p>
    <w:p w14:paraId="2CCAF581" w14:textId="77777777" w:rsidR="00DE256A" w:rsidRDefault="00DE256A">
      <w:pPr>
        <w:spacing w:after="0" w:line="260" w:lineRule="auto"/>
        <w:rPr>
          <w:rFonts w:cs="Arial"/>
        </w:rPr>
      </w:pPr>
    </w:p>
    <w:p w14:paraId="01391209" w14:textId="77777777" w:rsidR="00DE256A" w:rsidRDefault="00CA56E1">
      <w:pPr>
        <w:spacing w:after="0" w:line="260" w:lineRule="auto"/>
      </w:pPr>
      <w:r>
        <w:tab/>
        <w:t>(2) Prenos posmrtnih ostankov žrtev se izvede tako, da se preprečijo poškodovanje, izguba, zamenjava ali neprimerno ravnanje s posmrtnimi ostanki žrtev.</w:t>
      </w:r>
    </w:p>
    <w:p w14:paraId="05759148" w14:textId="77777777" w:rsidR="00DE256A" w:rsidRDefault="00DE256A">
      <w:pPr>
        <w:spacing w:after="0" w:line="260" w:lineRule="auto"/>
        <w:rPr>
          <w:rFonts w:cs="Arial"/>
        </w:rPr>
      </w:pPr>
    </w:p>
    <w:p w14:paraId="0A531881" w14:textId="77777777" w:rsidR="00DE256A" w:rsidRDefault="00CA56E1">
      <w:pPr>
        <w:spacing w:after="0" w:line="260" w:lineRule="auto"/>
      </w:pPr>
      <w:r>
        <w:tab/>
        <w:t>(3) O prenosu posmrtnih ostankov žrtev izvajalec prenosa sestavi zapisnik, ki vsebuje podatke o izvoru posmrtnih ostankov žrtev, datumu prenosa posmrtnih ostankov žrtev, izvajalcih prenosa, predaji in prevzemu posmrtnih ostankov žrtev ter predvidenem kraju pokopa posmrtnih ostankov žrtev.</w:t>
      </w:r>
    </w:p>
    <w:p w14:paraId="30DFC551" w14:textId="77777777" w:rsidR="00DE256A" w:rsidRDefault="00CA56E1">
      <w:pPr>
        <w:pStyle w:val="len"/>
        <w:spacing w:line="260" w:lineRule="auto"/>
      </w:pPr>
      <w:r>
        <w:lastRenderedPageBreak/>
        <w:t>8. člen</w:t>
      </w:r>
    </w:p>
    <w:p w14:paraId="13A194B1" w14:textId="77777777" w:rsidR="00DE256A" w:rsidRDefault="00CA56E1">
      <w:pPr>
        <w:pStyle w:val="lennaslov"/>
        <w:spacing w:line="260" w:lineRule="auto"/>
      </w:pPr>
      <w:r>
        <w:t>(pokop posmrtnih ostankov žrtev)</w:t>
      </w:r>
    </w:p>
    <w:p w14:paraId="38D2154E" w14:textId="77777777" w:rsidR="00DE256A" w:rsidRDefault="00DE256A">
      <w:pPr>
        <w:spacing w:after="0" w:line="260" w:lineRule="auto"/>
        <w:rPr>
          <w:rFonts w:cs="Arial"/>
        </w:rPr>
      </w:pPr>
    </w:p>
    <w:p w14:paraId="6E88245B" w14:textId="77777777" w:rsidR="00DE256A" w:rsidRDefault="00CA56E1">
      <w:pPr>
        <w:spacing w:after="0" w:line="260" w:lineRule="auto"/>
      </w:pPr>
      <w:r>
        <w:tab/>
        <w:t xml:space="preserve">(1) Če identiteta posameznih žrtev ni znana, se posmrtni ostanki pokopljejo in označijo s skupnim spominskim obeležjem. </w:t>
      </w:r>
    </w:p>
    <w:p w14:paraId="77E79AC9" w14:textId="77777777" w:rsidR="00DE256A" w:rsidRDefault="00DE256A">
      <w:pPr>
        <w:spacing w:after="0" w:line="260" w:lineRule="auto"/>
        <w:rPr>
          <w:rFonts w:cs="Arial"/>
        </w:rPr>
      </w:pPr>
    </w:p>
    <w:p w14:paraId="0B2A083C" w14:textId="77777777" w:rsidR="00DE256A" w:rsidRDefault="00CA56E1">
      <w:pPr>
        <w:spacing w:after="0" w:line="260" w:lineRule="auto"/>
      </w:pPr>
      <w:r>
        <w:tab/>
        <w:t>(2) O izvedenem pokopu posmrtnih ostankov žrtev izvajalec pogrebne storitve sestavi zapisnik, ki vsebuje datum, kraj, način, podatke o izvajalcih pokopa posmrtnih ostankov žrtev ter sklic na dokumentacijo o izvoru posmrtnih ostankov žrtev. Sestavni del zapisnika je tudi shema pokopališča, iz katere so razvidni razporeditev pokopnih mest posmrtnih ostankov žrtev, njihovo označevanje oziroma oštevilčenje ter povezava z evidenčnimi oznakami posmrtnih ostankov ali skupin posmrtnih ostankov žrtev.</w:t>
      </w:r>
    </w:p>
    <w:p w14:paraId="668A98F9" w14:textId="77777777" w:rsidR="00DE256A" w:rsidRDefault="00CA56E1">
      <w:pPr>
        <w:pStyle w:val="len"/>
        <w:spacing w:line="260" w:lineRule="auto"/>
      </w:pPr>
      <w:r>
        <w:t>9. člen</w:t>
      </w:r>
    </w:p>
    <w:p w14:paraId="6E1B649E" w14:textId="77777777" w:rsidR="00DE256A" w:rsidRDefault="00CA56E1">
      <w:pPr>
        <w:pStyle w:val="lennaslov"/>
        <w:spacing w:line="260" w:lineRule="auto"/>
      </w:pPr>
      <w:r>
        <w:t>(naknadno ekshumirane žrtve)</w:t>
      </w:r>
    </w:p>
    <w:p w14:paraId="2BEFEB46" w14:textId="77777777" w:rsidR="00DE256A" w:rsidRDefault="00DE256A">
      <w:pPr>
        <w:spacing w:after="0" w:line="260" w:lineRule="auto"/>
        <w:rPr>
          <w:rFonts w:cs="Arial"/>
        </w:rPr>
      </w:pPr>
    </w:p>
    <w:p w14:paraId="2E21A93C" w14:textId="77777777" w:rsidR="00DE256A" w:rsidRDefault="00CA56E1">
      <w:pPr>
        <w:spacing w:after="0" w:line="260" w:lineRule="auto"/>
      </w:pPr>
      <w:r>
        <w:tab/>
        <w:t xml:space="preserve">Za prenos in pokop posmrtnih ostankov naknadno </w:t>
      </w:r>
      <w:proofErr w:type="spellStart"/>
      <w:r>
        <w:t>ekshumiranih</w:t>
      </w:r>
      <w:proofErr w:type="spellEnd"/>
      <w:r>
        <w:t xml:space="preserve"> žrtev se smiselno uporablja ta pravilnik o dokumentaciji, označitvi, prenosu, pokopu in evidentiranju.</w:t>
      </w:r>
    </w:p>
    <w:p w14:paraId="5C661D3D" w14:textId="77777777" w:rsidR="00DE256A" w:rsidRDefault="00CA56E1">
      <w:pPr>
        <w:pStyle w:val="len"/>
        <w:spacing w:line="260" w:lineRule="auto"/>
      </w:pPr>
      <w:r>
        <w:t>10. člen</w:t>
      </w:r>
    </w:p>
    <w:p w14:paraId="547CA113" w14:textId="77777777" w:rsidR="00DE256A" w:rsidRDefault="00CA56E1">
      <w:pPr>
        <w:pStyle w:val="lennaslov"/>
        <w:spacing w:line="260" w:lineRule="auto"/>
      </w:pPr>
      <w:r>
        <w:t>(evidenca in dokumentacija)</w:t>
      </w:r>
    </w:p>
    <w:p w14:paraId="4C3C2FAB" w14:textId="77777777" w:rsidR="00DE256A" w:rsidRDefault="00DE256A">
      <w:pPr>
        <w:spacing w:after="0" w:line="260" w:lineRule="auto"/>
        <w:rPr>
          <w:rFonts w:cs="Arial"/>
        </w:rPr>
      </w:pPr>
    </w:p>
    <w:p w14:paraId="3BFD7DD3" w14:textId="77777777" w:rsidR="00DE256A" w:rsidRDefault="00CA56E1">
      <w:pPr>
        <w:spacing w:after="0" w:line="260" w:lineRule="auto"/>
      </w:pPr>
      <w:r>
        <w:tab/>
        <w:t xml:space="preserve">(1) Pristojno </w:t>
      </w:r>
      <w:r>
        <w:t>ministrstvo vodi evidenco o prenosu in pokopu posmrtnih ostankov žrtev za namen zagotavljanja sledljivosti, dokumentiranosti postopkov ter povezave med izvorom posmrtnih ostankov in mestom njihovega pokopa oziroma shranitve.</w:t>
      </w:r>
    </w:p>
    <w:p w14:paraId="06D0E52B" w14:textId="77777777" w:rsidR="00DE256A" w:rsidRDefault="00DE256A">
      <w:pPr>
        <w:spacing w:after="0" w:line="260" w:lineRule="auto"/>
        <w:rPr>
          <w:rFonts w:cs="Arial"/>
        </w:rPr>
      </w:pPr>
    </w:p>
    <w:p w14:paraId="16F44A1C" w14:textId="77777777" w:rsidR="00DE256A" w:rsidRDefault="00CA56E1">
      <w:pPr>
        <w:spacing w:after="0" w:line="260" w:lineRule="auto"/>
      </w:pPr>
      <w:r>
        <w:tab/>
        <w:t>(2) Podatki o izvoru posmrtnih ostankov, oznaki grobišča, lokacije najdbe posmrtnih ostankov, evidenčni oznaki posmrtnih ostankov ali skupine posmrtnih ostankov, datumu prenosa, datumu pokopa, mestu pokopa, izvajalcih prenosa in pokopa, sklic na zapisnik o pokopu, shemo pokopališča ter druge podatke, pomembne za zagotavljanje sledljivosti posmrtnih ostankov, se vpišejo v uradne evidence, ki jih pristojno ministrstvo vodi v skladu z zakonom, ki ureja prikrita vojna grobišča in pokop žrtev, ter zakonom, ki u</w:t>
      </w:r>
      <w:r>
        <w:t>reja vojna grobišča.</w:t>
      </w:r>
    </w:p>
    <w:p w14:paraId="34CBE372" w14:textId="77777777" w:rsidR="00DE256A" w:rsidRDefault="00DE256A">
      <w:pPr>
        <w:spacing w:after="0" w:line="260" w:lineRule="auto"/>
        <w:rPr>
          <w:rFonts w:cs="Arial"/>
        </w:rPr>
      </w:pPr>
    </w:p>
    <w:p w14:paraId="0CE16D00" w14:textId="77777777" w:rsidR="00DE256A" w:rsidRDefault="00CA56E1">
      <w:pPr>
        <w:spacing w:after="0" w:line="260" w:lineRule="auto"/>
      </w:pPr>
      <w:r>
        <w:tab/>
        <w:t>(3) Upravljavec pokopališča vodi evidenco o pokopu oziroma mestu shranitve posmrtnih ostankov v okviru svojih pristojnosti, v skladu s predpisi, ki urejajo pogrebno in pokopališko dejavnost, pokopališkim redom ter ustaljeno prakso vodenja pokopaliških evidenc.</w:t>
      </w:r>
    </w:p>
    <w:p w14:paraId="3F1F51A5" w14:textId="77777777" w:rsidR="00DE256A" w:rsidRDefault="00CA56E1">
      <w:pPr>
        <w:pStyle w:val="len"/>
        <w:spacing w:line="260" w:lineRule="auto"/>
      </w:pPr>
      <w:r>
        <w:t>11. člen</w:t>
      </w:r>
    </w:p>
    <w:p w14:paraId="2F8C0D12" w14:textId="77777777" w:rsidR="00DE256A" w:rsidRDefault="00CA56E1">
      <w:pPr>
        <w:pStyle w:val="lennaslov"/>
        <w:spacing w:line="260" w:lineRule="auto"/>
      </w:pPr>
      <w:r>
        <w:t>(sodelovanje komisije)</w:t>
      </w:r>
    </w:p>
    <w:p w14:paraId="2ADE351F" w14:textId="77777777" w:rsidR="00DE256A" w:rsidRDefault="00DE256A">
      <w:pPr>
        <w:spacing w:after="0" w:line="260" w:lineRule="auto"/>
        <w:rPr>
          <w:rFonts w:cs="Arial"/>
        </w:rPr>
      </w:pPr>
    </w:p>
    <w:p w14:paraId="29A8A7FA" w14:textId="77777777" w:rsidR="00DE256A" w:rsidRDefault="00CA56E1">
      <w:pPr>
        <w:spacing w:after="0" w:line="260" w:lineRule="auto"/>
      </w:pPr>
      <w:r>
        <w:tab/>
        <w:t xml:space="preserve">Komisija v okviru svojih pristojnosti sodeluje s pristojnim ministrstvom pri določitvi območja pokopa in pripravi pogojev za pietetni prenos in pokop ter spremlja aktivnosti v zvezi z izvedbo prenosa in pokopa posmrtni ostankov žrtev. </w:t>
      </w:r>
    </w:p>
    <w:p w14:paraId="4640E0C3" w14:textId="77777777" w:rsidR="00DE256A" w:rsidRDefault="00CA56E1">
      <w:pPr>
        <w:pStyle w:val="Poglavje"/>
        <w:spacing w:line="260" w:lineRule="auto"/>
      </w:pPr>
      <w:r>
        <w:t>KONČNA DOLOČBA</w:t>
      </w:r>
    </w:p>
    <w:p w14:paraId="41FB627F" w14:textId="77777777" w:rsidR="00DE256A" w:rsidRDefault="00CA56E1">
      <w:pPr>
        <w:pStyle w:val="len"/>
        <w:spacing w:line="260" w:lineRule="auto"/>
      </w:pPr>
      <w:r>
        <w:t>12. člen</w:t>
      </w:r>
    </w:p>
    <w:p w14:paraId="63FE6AD1" w14:textId="77777777" w:rsidR="00DE256A" w:rsidRDefault="00CA56E1">
      <w:pPr>
        <w:pStyle w:val="lennaslov"/>
        <w:spacing w:line="260" w:lineRule="auto"/>
      </w:pPr>
      <w:r>
        <w:lastRenderedPageBreak/>
        <w:t>(začetek veljavnosti)</w:t>
      </w:r>
    </w:p>
    <w:p w14:paraId="3254B51C" w14:textId="77777777" w:rsidR="00DE256A" w:rsidRDefault="00DE256A">
      <w:pPr>
        <w:spacing w:after="0" w:line="260" w:lineRule="auto"/>
        <w:rPr>
          <w:rFonts w:cs="Arial"/>
        </w:rPr>
      </w:pPr>
    </w:p>
    <w:p w14:paraId="76B4BD33" w14:textId="77777777" w:rsidR="00DE256A" w:rsidRDefault="00CA56E1">
      <w:pPr>
        <w:spacing w:after="0" w:line="260" w:lineRule="auto"/>
      </w:pPr>
      <w:r>
        <w:tab/>
        <w:t>Ta pravilnik začne veljati šestdeseti dan po objavi v Uradnem listu Republike Slovenije.</w:t>
      </w:r>
    </w:p>
    <w:p w14:paraId="0ECB390E" w14:textId="77777777" w:rsidR="00DE256A" w:rsidRDefault="00DE256A">
      <w:pPr>
        <w:spacing w:after="0" w:line="260" w:lineRule="auto"/>
        <w:rPr>
          <w:rFonts w:cs="Arial"/>
        </w:rPr>
      </w:pPr>
    </w:p>
    <w:p w14:paraId="25587460" w14:textId="77777777" w:rsidR="00DE256A" w:rsidRDefault="00CA56E1">
      <w:pPr>
        <w:spacing w:after="0" w:line="260" w:lineRule="auto"/>
      </w:pPr>
      <w:r>
        <w:t xml:space="preserve">Št. [/2026] </w:t>
      </w:r>
    </w:p>
    <w:p w14:paraId="4D7559BF" w14:textId="77777777" w:rsidR="00DE256A" w:rsidRDefault="00DE256A">
      <w:pPr>
        <w:spacing w:after="0" w:line="260" w:lineRule="auto"/>
        <w:rPr>
          <w:rFonts w:cs="Arial"/>
        </w:rPr>
      </w:pPr>
    </w:p>
    <w:p w14:paraId="2A00CA2E" w14:textId="77777777" w:rsidR="00DE256A" w:rsidRDefault="00CA56E1">
      <w:pPr>
        <w:spacing w:after="0" w:line="260" w:lineRule="auto"/>
      </w:pPr>
      <w:r>
        <w:t>Ljubljana, dne 5. avgusta 2026</w:t>
      </w:r>
    </w:p>
    <w:p w14:paraId="7B591FB9" w14:textId="77777777" w:rsidR="00DE256A" w:rsidRDefault="00DE256A">
      <w:pPr>
        <w:spacing w:after="0" w:line="260" w:lineRule="auto"/>
        <w:rPr>
          <w:rFonts w:cs="Arial"/>
        </w:rPr>
      </w:pPr>
    </w:p>
    <w:p w14:paraId="2522F452" w14:textId="77777777" w:rsidR="00DE256A" w:rsidRDefault="00CA56E1">
      <w:pPr>
        <w:spacing w:after="0" w:line="260" w:lineRule="auto"/>
      </w:pPr>
      <w:r>
        <w:t>EVA 2026-1911-0020</w:t>
      </w:r>
    </w:p>
    <w:p w14:paraId="4903A7DC" w14:textId="77777777" w:rsidR="00DE256A" w:rsidRDefault="00DE256A">
      <w:pPr>
        <w:spacing w:after="0" w:line="260" w:lineRule="auto"/>
        <w:rPr>
          <w:rFonts w:cs="Arial"/>
        </w:rPr>
      </w:pPr>
    </w:p>
    <w:p w14:paraId="2C4B73FF" w14:textId="77777777" w:rsidR="00DE256A" w:rsidRDefault="00CA56E1">
      <w:pPr>
        <w:pStyle w:val="Podpisnik"/>
        <w:spacing w:line="260" w:lineRule="auto"/>
      </w:pPr>
      <w:r>
        <w:t>Mag. Valentin Hajdinjak</w:t>
      </w:r>
      <w:r>
        <w:br/>
        <w:t>minister</w:t>
      </w:r>
    </w:p>
    <w:p w14:paraId="65ADC5A4" w14:textId="370CB59A" w:rsidR="00DE256A" w:rsidRDefault="00DE256A"/>
    <w:sectPr w:rsidR="00DE256A">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AA13C" w14:textId="77777777" w:rsidR="00CA56E1" w:rsidRDefault="00CA56E1">
      <w:pPr>
        <w:spacing w:after="0" w:line="240" w:lineRule="auto"/>
      </w:pPr>
      <w:r>
        <w:separator/>
      </w:r>
    </w:p>
  </w:endnote>
  <w:endnote w:type="continuationSeparator" w:id="0">
    <w:p w14:paraId="64237644" w14:textId="77777777" w:rsidR="00CA56E1" w:rsidRDefault="00CA5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67BE" w14:textId="77777777" w:rsidR="00DE256A" w:rsidRDefault="00CA56E1">
    <w:r>
      <w:rPr>
        <w:i/>
        <w:sz w:val="16"/>
      </w:rPr>
      <w:t>Ustvarjeno v MOPED-DOCS, 05. 08. 2026 10:23:49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A9445" w14:textId="77777777" w:rsidR="00CA56E1" w:rsidRDefault="00CA56E1">
      <w:pPr>
        <w:spacing w:after="0" w:line="240" w:lineRule="auto"/>
      </w:pPr>
      <w:r>
        <w:separator/>
      </w:r>
    </w:p>
  </w:footnote>
  <w:footnote w:type="continuationSeparator" w:id="0">
    <w:p w14:paraId="492CBA6A" w14:textId="77777777" w:rsidR="00CA56E1" w:rsidRDefault="00CA56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6A"/>
    <w:rsid w:val="00445DAC"/>
    <w:rsid w:val="00CA56E1"/>
    <w:rsid w:val="00DE256A"/>
    <w:rsid w:val="00E726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FBC89"/>
  <w15:docId w15:val="{54DE12DA-A2AD-4EF3-82C4-80A21108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1123</Words>
  <Characters>6404</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ZganjarA73</dc:creator>
  <cp:lastModifiedBy>Administrator</cp:lastModifiedBy>
  <cp:revision>3</cp:revision>
  <cp:lastPrinted>2026-08-05T08:25:00Z</cp:lastPrinted>
  <dcterms:created xsi:type="dcterms:W3CDTF">2026-08-05T08:29:00Z</dcterms:created>
  <dcterms:modified xsi:type="dcterms:W3CDTF">2026-08-05T08:31:00Z</dcterms:modified>
</cp:coreProperties>
</file>