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5.0 -->
  <w:body>
    <w:p>
      <w:pPr>
        <w:pStyle w:val="Odstavek"/>
        <w:spacing w:after="0" w:line="260" w:lineRule="auto"/>
      </w:pPr>
      <w:r>
        <w:t xml:space="preserve">Na podlagi tretjega odstavka 246. člena Zakona o letalstvu (Uradni list RS, št. 85/24) je Vlada Republike Slovenije sprejela   </w:t>
      </w:r>
    </w:p>
    <w:p>
      <w:pPr>
        <w:spacing w:after="0" w:line="260" w:lineRule="auto"/>
        <w:rPr>
          <w:rFonts w:ascii="Arial" w:hAnsi="Arial" w:cs="Arial"/>
        </w:rPr>
      </w:pPr>
    </w:p>
    <w:p>
      <w:pPr>
        <w:pStyle w:val="Naslov1"/>
        <w:spacing w:after="0" w:line="260" w:lineRule="auto"/>
      </w:pPr>
      <w:r>
        <w:t>Uredbo o določitvi višine zavarovalne vsote in načina sklenitve zavarovanja uradnih oseb Javne agencije za civilno letalstvo RS</w:t>
      </w:r>
    </w:p>
    <w:p>
      <w:pPr>
        <w:pStyle w:val="len"/>
        <w:spacing w:after="0" w:line="260" w:lineRule="auto"/>
      </w:pPr>
      <w:r>
        <w:t>1. člen</w:t>
      </w:r>
    </w:p>
    <w:p>
      <w:pPr>
        <w:pStyle w:val="lennaslov"/>
        <w:spacing w:after="0" w:line="260" w:lineRule="auto"/>
      </w:pPr>
      <w:r>
        <w:t>(področje urejanja)</w:t>
      </w:r>
    </w:p>
    <w:p>
      <w:pPr>
        <w:spacing w:after="0" w:line="260" w:lineRule="auto"/>
        <w:rPr>
          <w:rFonts w:ascii="Arial" w:hAnsi="Arial" w:cs="Arial"/>
        </w:rPr>
      </w:pPr>
    </w:p>
    <w:p>
      <w:pPr>
        <w:spacing w:after="0" w:line="260" w:lineRule="auto"/>
      </w:pPr>
      <w:r>
        <w:tab/>
      </w:r>
      <w:r>
        <w:t xml:space="preserve">(1) </w:t>
      </w:r>
      <w:r>
        <w:t>Ta uredba določa višino zavarovalne vsote za nezgodno zavarovanje uradnih oseb Javne agencije za civilno letalstvo Republike Slovenije. </w:t>
      </w:r>
    </w:p>
    <w:p>
      <w:pPr>
        <w:spacing w:after="0" w:line="260" w:lineRule="auto"/>
        <w:rPr>
          <w:rFonts w:ascii="Arial" w:hAnsi="Arial" w:cs="Arial"/>
        </w:rPr>
      </w:pPr>
    </w:p>
    <w:p>
      <w:pPr>
        <w:spacing w:after="0" w:line="260" w:lineRule="auto"/>
      </w:pPr>
      <w:r>
        <w:tab/>
      </w:r>
      <w:r>
        <w:t xml:space="preserve">(2) </w:t>
      </w:r>
      <w:r>
        <w:t>Ta uredba določa višino zavarovalne vsote za zavarovanje odgovornosti proti tretjim osebam za škodo, ki nastane zaradi strokovne napake uradne osebe agencije ter zaradi nenadnega in presenetljivega dogodka pri izvajanju nalog agencije. </w:t>
      </w:r>
    </w:p>
    <w:p>
      <w:pPr>
        <w:pStyle w:val="len"/>
        <w:spacing w:after="0" w:line="260" w:lineRule="auto"/>
      </w:pPr>
      <w:r>
        <w:t>2. člen</w:t>
      </w:r>
    </w:p>
    <w:p>
      <w:pPr>
        <w:pStyle w:val="lennaslov"/>
        <w:spacing w:after="0" w:line="260" w:lineRule="auto"/>
      </w:pPr>
      <w:r>
        <w:t>(višina zavarovalnih vsot)</w:t>
      </w:r>
    </w:p>
    <w:p>
      <w:pPr>
        <w:spacing w:after="0" w:line="260" w:lineRule="auto"/>
        <w:rPr>
          <w:rFonts w:ascii="Arial" w:hAnsi="Arial" w:cs="Arial"/>
        </w:rPr>
      </w:pPr>
    </w:p>
    <w:p>
      <w:pPr>
        <w:spacing w:after="0" w:line="260" w:lineRule="auto"/>
      </w:pPr>
      <w:r>
        <w:tab/>
      </w:r>
      <w:r>
        <w:t xml:space="preserve">(1) </w:t>
      </w:r>
      <w:r>
        <w:t>Zavarovalna vsota iz prvega odstavka prejšnjega člena se določi za posamezno uradno osebo agencije iz prejšnjega člena v višini, ki ni nižje od:</w:t>
      </w:r>
      <w:r>
        <w:br/>
      </w:r>
    </w:p>
    <w:p>
      <w:pPr>
        <w:spacing w:after="0" w:line="260" w:lineRule="auto"/>
      </w:pPr>
      <w:r>
        <w:tab/>
      </w:r>
      <w:r>
        <w:t xml:space="preserve">– </w:t>
      </w:r>
      <w:r>
        <w:t>50.000,00 EUR za primer smrti zaradi nezgode,</w:t>
      </w:r>
    </w:p>
    <w:p>
      <w:pPr>
        <w:spacing w:after="0" w:line="260" w:lineRule="auto"/>
      </w:pPr>
      <w:r>
        <w:tab/>
      </w:r>
      <w:r>
        <w:t xml:space="preserve">– </w:t>
      </w:r>
      <w:r>
        <w:t xml:space="preserve">100.000,00 EUR za trajno izgubo splošne delovne zmožnosti (trajna invalidnost). </w:t>
      </w:r>
    </w:p>
    <w:p>
      <w:pPr>
        <w:spacing w:after="0" w:line="260" w:lineRule="auto"/>
        <w:rPr>
          <w:rFonts w:ascii="Arial" w:hAnsi="Arial" w:cs="Arial"/>
        </w:rPr>
      </w:pPr>
    </w:p>
    <w:p>
      <w:pPr>
        <w:spacing w:after="0" w:line="260" w:lineRule="auto"/>
      </w:pPr>
      <w:r>
        <w:tab/>
      </w:r>
      <w:r>
        <w:t xml:space="preserve">(2) </w:t>
      </w:r>
      <w:r>
        <w:t>  Za primer začasne izgube delovne zmožnosti mora biti zavarovanje sklenjeno za dnevno   nadomestilo, ki ni nižje od 20 eurov za vsak dan odsotnosti z dela zaradi nezgode.</w:t>
      </w:r>
    </w:p>
    <w:p>
      <w:pPr>
        <w:spacing w:after="0" w:line="260" w:lineRule="auto"/>
        <w:rPr>
          <w:rFonts w:ascii="Arial" w:hAnsi="Arial" w:cs="Arial"/>
        </w:rPr>
      </w:pPr>
    </w:p>
    <w:p>
      <w:pPr>
        <w:spacing w:after="0" w:line="260" w:lineRule="auto"/>
      </w:pPr>
      <w:r>
        <w:tab/>
      </w:r>
      <w:r>
        <w:t xml:space="preserve">(3) </w:t>
      </w:r>
      <w:r>
        <w:t>Zavarovalna vsota iz drugega odstavka prejšnjega člena se določi kolektivno v višini:</w:t>
      </w:r>
      <w:r>
        <w:br/>
      </w:r>
    </w:p>
    <w:p>
      <w:pPr>
        <w:spacing w:after="0" w:line="260" w:lineRule="auto"/>
      </w:pPr>
      <w:r>
        <w:tab/>
      </w:r>
      <w:r>
        <w:t xml:space="preserve">– </w:t>
      </w:r>
      <w:r>
        <w:t xml:space="preserve">najmanj 1.000.000,00 EUR.   </w:t>
      </w:r>
    </w:p>
    <w:p>
      <w:pPr>
        <w:pStyle w:val="len"/>
        <w:spacing w:after="0" w:line="260" w:lineRule="auto"/>
      </w:pPr>
      <w:r>
        <w:t>3. člen</w:t>
      </w:r>
    </w:p>
    <w:p>
      <w:pPr>
        <w:pStyle w:val="lennaslov"/>
        <w:spacing w:after="0" w:line="260" w:lineRule="auto"/>
      </w:pPr>
      <w:r>
        <w:t>(obveznosti agencije)</w:t>
      </w:r>
    </w:p>
    <w:p>
      <w:pPr>
        <w:spacing w:after="0" w:line="260" w:lineRule="auto"/>
        <w:rPr>
          <w:rFonts w:ascii="Arial" w:hAnsi="Arial" w:cs="Arial"/>
        </w:rPr>
      </w:pPr>
    </w:p>
    <w:p>
      <w:pPr>
        <w:spacing w:after="0" w:line="260" w:lineRule="auto"/>
      </w:pPr>
      <w:r>
        <w:tab/>
      </w:r>
      <w:r>
        <w:t xml:space="preserve">Direktor Javne agencije za civilno letalstvo Republike Slovenije (v nadaljnjem besedilu: direktor) sklene pogodbo o zavarovanju iz prejšnjega člena z zavarovalnico.  </w:t>
      </w:r>
    </w:p>
    <w:p>
      <w:pPr>
        <w:pStyle w:val="len"/>
        <w:spacing w:after="0" w:line="260" w:lineRule="auto"/>
      </w:pPr>
      <w:r>
        <w:t>4. člen</w:t>
      </w:r>
    </w:p>
    <w:p>
      <w:pPr>
        <w:pStyle w:val="lennaslov"/>
        <w:spacing w:after="0" w:line="260" w:lineRule="auto"/>
      </w:pPr>
      <w:r>
        <w:t>(plačilo letnih premij)</w:t>
      </w:r>
    </w:p>
    <w:p>
      <w:pPr>
        <w:spacing w:after="0" w:line="260" w:lineRule="auto"/>
        <w:rPr>
          <w:rFonts w:ascii="Arial" w:hAnsi="Arial" w:cs="Arial"/>
        </w:rPr>
      </w:pPr>
    </w:p>
    <w:p>
      <w:pPr>
        <w:spacing w:after="0" w:line="260" w:lineRule="auto"/>
      </w:pPr>
      <w:r>
        <w:tab/>
      </w:r>
      <w:r>
        <w:t xml:space="preserve">(1) </w:t>
      </w:r>
      <w:r>
        <w:t xml:space="preserve"> Plačilo mesečne oziroma letne zavarovalne premije po tej uredbi krije  Javna agencija za civilno letalstvo Republike Slovenije. </w:t>
      </w:r>
    </w:p>
    <w:p>
      <w:pPr>
        <w:spacing w:after="0" w:line="260" w:lineRule="auto"/>
        <w:rPr>
          <w:rFonts w:ascii="Arial" w:hAnsi="Arial" w:cs="Arial"/>
        </w:rPr>
      </w:pPr>
    </w:p>
    <w:p>
      <w:pPr>
        <w:spacing w:after="0" w:line="260" w:lineRule="auto"/>
      </w:pPr>
      <w:r>
        <w:tab/>
      </w:r>
      <w:r>
        <w:t xml:space="preserve">(2) </w:t>
      </w:r>
      <w:r>
        <w:t>Direktor  uradno osebo agencije seznani s sklenitvijo zavarovalne pogodbe iz prejšnjega člena.</w:t>
      </w:r>
    </w:p>
    <w:p>
      <w:pPr>
        <w:pStyle w:val="len"/>
        <w:spacing w:after="0" w:line="260" w:lineRule="auto"/>
      </w:pPr>
      <w:r>
        <w:t>5. člen</w:t>
      </w:r>
    </w:p>
    <w:p>
      <w:pPr>
        <w:pStyle w:val="lennaslov"/>
        <w:spacing w:after="0" w:line="260" w:lineRule="auto"/>
      </w:pPr>
      <w:r>
        <w:t>(postopek sklenitve zavarovanja)</w:t>
      </w:r>
    </w:p>
    <w:p>
      <w:pPr>
        <w:spacing w:after="0" w:line="260" w:lineRule="auto"/>
        <w:rPr>
          <w:rFonts w:ascii="Arial" w:hAnsi="Arial" w:cs="Arial"/>
        </w:rPr>
      </w:pPr>
    </w:p>
    <w:p>
      <w:pPr>
        <w:spacing w:after="0" w:line="260" w:lineRule="auto"/>
      </w:pPr>
      <w:r>
        <w:tab/>
      </w:r>
      <w:r>
        <w:t xml:space="preserve">(1) </w:t>
      </w:r>
      <w:r>
        <w:t xml:space="preserve">       Agencija sklene zavarovanji iz 2. člena uredbe v postopku, ki zagotavlja gospodarnost, učinkovitost, transparentnost in neprekinjeno veljavnost zavarovalnega kritja. </w:t>
      </w:r>
    </w:p>
    <w:p>
      <w:pPr>
        <w:spacing w:after="0" w:line="260" w:lineRule="auto"/>
        <w:rPr>
          <w:rFonts w:ascii="Arial" w:hAnsi="Arial" w:cs="Arial"/>
        </w:rPr>
      </w:pPr>
    </w:p>
    <w:p>
      <w:pPr>
        <w:spacing w:after="0" w:line="260" w:lineRule="auto"/>
      </w:pPr>
      <w:r>
        <w:tab/>
      </w:r>
      <w:r>
        <w:t xml:space="preserve">(2) </w:t>
      </w:r>
      <w:r>
        <w:t>Agencija mora zagotoviti, da v času izvajanja nalog uradnih oseb ne pride do prekinitve zavarovalnega kritja.</w:t>
      </w:r>
    </w:p>
    <w:p>
      <w:pPr>
        <w:pStyle w:val="len"/>
        <w:spacing w:after="0" w:line="260" w:lineRule="auto"/>
      </w:pPr>
      <w:r>
        <w:t>6. člen</w:t>
      </w:r>
    </w:p>
    <w:p>
      <w:pPr>
        <w:pStyle w:val="lennaslov"/>
        <w:spacing w:after="0" w:line="260" w:lineRule="auto"/>
      </w:pPr>
      <w:r>
        <w:t>(prehodna določba)</w:t>
      </w:r>
    </w:p>
    <w:p>
      <w:pPr>
        <w:spacing w:after="0" w:line="260" w:lineRule="auto"/>
        <w:rPr>
          <w:rFonts w:ascii="Arial" w:hAnsi="Arial" w:cs="Arial"/>
        </w:rPr>
      </w:pPr>
    </w:p>
    <w:p>
      <w:pPr>
        <w:spacing w:after="0" w:line="260" w:lineRule="auto"/>
      </w:pPr>
      <w:r>
        <w:tab/>
      </w:r>
      <w:r>
        <w:t xml:space="preserve">(1) </w:t>
      </w:r>
      <w:r>
        <w:t>Z dnem uveljavitve te uredbe preneha veljati Odredba o višini zavarovalne vsote (Uradni list RS, št. 5/02).</w:t>
      </w:r>
    </w:p>
    <w:p>
      <w:pPr>
        <w:spacing w:after="0" w:line="260" w:lineRule="auto"/>
        <w:rPr>
          <w:rFonts w:ascii="Arial" w:hAnsi="Arial" w:cs="Arial"/>
        </w:rPr>
      </w:pPr>
    </w:p>
    <w:p>
      <w:pPr>
        <w:spacing w:after="0" w:line="260" w:lineRule="auto"/>
      </w:pPr>
      <w:r>
        <w:tab/>
      </w:r>
      <w:r>
        <w:t xml:space="preserve">(2) </w:t>
      </w:r>
      <w:r>
        <w:t xml:space="preserve">Ne glede na prejšnji odstavek pogodba o zavarovanju sklenjena na podlagi Odredbe o višini zavarovalne vsote (Uradni list RS, št. 5/02) ostane v veljavi do izteka njene veljavnosti. </w:t>
      </w:r>
    </w:p>
    <w:p>
      <w:pPr>
        <w:pStyle w:val="len"/>
        <w:spacing w:after="0" w:line="260" w:lineRule="auto"/>
      </w:pPr>
      <w:r>
        <w:t>7. člen</w:t>
      </w:r>
    </w:p>
    <w:p>
      <w:pPr>
        <w:pStyle w:val="lennaslov"/>
        <w:spacing w:after="0" w:line="260" w:lineRule="auto"/>
      </w:pPr>
      <w:r>
        <w:t>(začetek veljavnosti)</w:t>
      </w:r>
    </w:p>
    <w:p>
      <w:pPr>
        <w:spacing w:after="0" w:line="260" w:lineRule="auto"/>
        <w:rPr>
          <w:rFonts w:ascii="Arial" w:hAnsi="Arial" w:cs="Arial"/>
        </w:rPr>
      </w:pPr>
    </w:p>
    <w:p>
      <w:pPr>
        <w:spacing w:after="0" w:line="260" w:lineRule="auto"/>
      </w:pPr>
      <w:r>
        <w:tab/>
      </w:r>
      <w:r>
        <w:t xml:space="preserve">Ta uredba začne veljati naslednji dan po objavi v Uradnem listu Republike Slovenije. </w:t>
      </w:r>
      <w:r>
        <w:br/>
      </w:r>
      <w:r>
        <w:br/>
      </w:r>
      <w:r>
        <w:br/>
      </w:r>
      <w:r>
        <w:t xml:space="preserve">Št. </w:t>
      </w:r>
      <w:r>
        <w:br/>
      </w:r>
      <w:r>
        <w:t xml:space="preserve">  Ljubljana, dne ___ 2026. </w:t>
      </w:r>
      <w:r>
        <w:br/>
      </w:r>
      <w:r>
        <w:br/>
      </w:r>
      <w:r>
        <w:t>EVA  2026-2430-0029</w:t>
      </w:r>
      <w:r>
        <w:br/>
      </w:r>
      <w:r>
        <w:t xml:space="preserve">                                                                                                                                                                                             Vlada Republike Slovenije </w:t>
      </w:r>
      <w:r>
        <w:br/>
      </w:r>
      <w:r>
        <w:t>                                                                                                                                                                                                       Janez Janša                      </w:t>
      </w:r>
      <w:r>
        <w:br/>
      </w:r>
      <w:r>
        <w:t>                                                                                                                                                                                                        predsednik</w:t>
      </w:r>
      <w:r>
        <w:br/>
      </w:r>
      <w:r>
        <w:br/>
      </w:r>
      <w:r>
        <w:br/>
      </w:r>
    </w:p>
    <w:sectPr>
      <w:footerReference w:type="default" r:id="rId4"/>
      <w:pgMar w:header="708" w:footer="708"/>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i/>
        <w:sz w:val="16"/>
      </w:rPr>
      <w:t>Ustvarjeno v MOPED-DOCS, 30. 07. 2026 07:59:27</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HAnsi"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DefaultParagraphFont"/>
    <w:link w:val="Header"/>
    <w:uiPriority w:val="99"/>
    <w:rsid w:val="00945425"/>
  </w:style>
  <w:style w:type="paragraph" w:styleId="Footer">
    <w:name w:val="footer"/>
    <w:basedOn w:val="Normal"/>
    <w:link w:val="NogaZnak"/>
    <w:uiPriority w:val="99"/>
    <w:unhideWhenUsed/>
    <w:rsid w:val="00945425"/>
    <w:pPr>
      <w:tabs>
        <w:tab w:val="center" w:pos="4536"/>
        <w:tab w:val="right" w:pos="9072"/>
      </w:tabs>
      <w:spacing w:after="0" w:line="240" w:lineRule="auto"/>
    </w:pPr>
  </w:style>
  <w:style w:type="character" w:customStyle="1" w:styleId="NogaZnak">
    <w:name w:val="Noga Znak"/>
    <w:basedOn w:val="DefaultParagraphFont"/>
    <w:link w:val="Footer"/>
    <w:uiPriority w:val="99"/>
    <w:rsid w:val="00945425"/>
  </w:style>
  <w:style w:type="table" w:styleId="TableGrid">
    <w:name w:val="Table Grid"/>
    <w:basedOn w:val="TableNormal"/>
    <w:uiPriority w:val="39"/>
    <w:rsid w:val="000E3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before="0" w:after="0" w:line="260" w:lineRule="exact"/>
      <w:ind w:left="3969"/>
      <w:jc w:val="center"/>
    </w:pPr>
    <w:rPr>
      <w:b w:val="0"/>
    </w:r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4101</Words>
  <Characters>23382</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zorc</cp:lastModifiedBy>
  <cp:revision>3</cp:revision>
  <dcterms:created xsi:type="dcterms:W3CDTF">2019-02-01T07:54:00Z</dcterms:created>
  <dcterms:modified xsi:type="dcterms:W3CDTF">2019-02-01T08:06:00Z</dcterms:modified>
</cp:coreProperties>
</file>