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 Generated by Aspose.Words for Java 22.5.0 -->
  <w:body>
    <w:p>
      <w:pPr>
        <w:pStyle w:val="Odstavek"/>
        <w:spacing w:after="0" w:line="260" w:lineRule="auto"/>
      </w:pPr>
      <w:r>
        <w:t xml:space="preserve">Na podlagi drugega odstavka 181. člena Pomorskega zakonika (Uradni list RS, št. 62/16 – uradno prečiščeno besedilo, 41/17, 21/18 – ZNOrg, 31/18 – ZPVZRZECEP, 18/21, 21/21 – popr. in 76/23) Vlada Republike Slovenije izdaja  </w:t>
      </w:r>
    </w:p>
    <w:p>
      <w:pPr>
        <w:spacing w:after="0" w:line="260" w:lineRule="auto"/>
        <w:rPr>
          <w:rFonts w:ascii="Arial" w:hAnsi="Arial" w:cs="Arial"/>
        </w:rPr>
      </w:pPr>
    </w:p>
    <w:p>
      <w:pPr>
        <w:pStyle w:val="Naslov1"/>
        <w:spacing w:after="0" w:line="260" w:lineRule="auto"/>
      </w:pPr>
      <w:r>
        <w:t>Uredbo o inšpekcijskem nadzoru tujih ladij</w:t>
      </w:r>
    </w:p>
    <w:p>
      <w:pPr>
        <w:pStyle w:val="len"/>
        <w:spacing w:after="0" w:line="260" w:lineRule="auto"/>
      </w:pPr>
      <w:r>
        <w:t>1. člen</w:t>
      </w:r>
    </w:p>
    <w:p>
      <w:pPr>
        <w:pStyle w:val="lennaslov"/>
        <w:spacing w:after="0" w:line="260" w:lineRule="auto"/>
      </w:pPr>
      <w:r>
        <w:t>(vsebina)</w:t>
      </w:r>
    </w:p>
    <w:p>
      <w:pPr>
        <w:spacing w:after="0" w:line="260" w:lineRule="auto"/>
        <w:rPr>
          <w:rFonts w:ascii="Arial" w:hAnsi="Arial" w:cs="Arial"/>
        </w:rPr>
      </w:pPr>
    </w:p>
    <w:p>
      <w:pPr>
        <w:spacing w:after="0" w:line="260" w:lineRule="auto"/>
      </w:pPr>
      <w:r>
        <w:tab/>
      </w:r>
      <w:r>
        <w:t>Ta uredba določa postopke za opravljanje inšpekcijskega nadzora nad varnostjo plovbe, zaščito, preprečevanjem onesnaženja morja in delovnimi razmerami članov posadke na ladji v skladu z Direktivo 2009/16/ES Evropskega parlamenta in Sveta z dne 23. aprila 2009 o pomorski inšpekciji države pristanišča (UL L št. 131 z dne 28. 5. 2009, str. 57), zadnjič spremenjeno z Direktivo (EU) 2024/3099 Evropskega parlamenta in Sveta z dne 27. novembra 2024 o spremembi Direktive 2009/16/ES o pomorski inšpekciji države pristanišča (UL L št. 2024/3099 z dne 16. 12. 2024), (v nadaljnjem besedilu: Direktiva 2009/16/ES).</w:t>
      </w:r>
    </w:p>
    <w:p>
      <w:pPr>
        <w:pStyle w:val="len"/>
        <w:spacing w:after="0" w:line="260" w:lineRule="auto"/>
      </w:pPr>
      <w:r>
        <w:t>2. člen</w:t>
      </w:r>
    </w:p>
    <w:p>
      <w:pPr>
        <w:pStyle w:val="lennaslov"/>
        <w:spacing w:after="0" w:line="260" w:lineRule="auto"/>
      </w:pPr>
      <w:r>
        <w:t>(pomen izrazov)</w:t>
      </w:r>
    </w:p>
    <w:p>
      <w:pPr>
        <w:spacing w:after="0" w:line="260" w:lineRule="auto"/>
        <w:rPr>
          <w:rFonts w:ascii="Arial" w:hAnsi="Arial" w:cs="Arial"/>
        </w:rPr>
      </w:pPr>
    </w:p>
    <w:p>
      <w:pPr>
        <w:spacing w:after="0" w:line="260" w:lineRule="auto"/>
      </w:pPr>
      <w:r>
        <w:tab/>
      </w:r>
      <w:r>
        <w:t xml:space="preserve">(1) </w:t>
      </w:r>
      <w:r>
        <w:t>Izrazi, uporabljeni v tej uredbi, pomenijo:</w:t>
      </w:r>
    </w:p>
    <w:p>
      <w:pPr>
        <w:spacing w:after="0" w:line="260" w:lineRule="auto"/>
      </w:pPr>
      <w:r>
        <w:tab/>
      </w:r>
      <w:r>
        <w:t xml:space="preserve">1. </w:t>
      </w:r>
      <w:r>
        <w:t>konvencije so naslednje konvencije s protokoli in spremembami ter pripadajočimi obveznimi kodeksi v njihovi najnovejši različici:</w:t>
      </w:r>
    </w:p>
    <w:p>
      <w:pPr>
        <w:spacing w:after="0" w:line="260" w:lineRule="auto"/>
      </w:pPr>
      <w:r>
        <w:tab/>
      </w:r>
      <w:r>
        <w:t xml:space="preserve">a) </w:t>
      </w:r>
      <w:r>
        <w:t>Mednarodna konvencija o tovornih črtah, 1966 (v nadaljnjem besedilu: konvencija LL66), </w:t>
      </w:r>
    </w:p>
    <w:p>
      <w:pPr>
        <w:spacing w:after="0" w:line="260" w:lineRule="auto"/>
      </w:pPr>
      <w:r>
        <w:tab/>
      </w:r>
      <w:r>
        <w:t xml:space="preserve">b) </w:t>
      </w:r>
      <w:r>
        <w:t>Mednarodna konvencija o varstvu človeškega življenja na morju, 1974 (v nadaljnjem besedilu: konvencija SOLAS),</w:t>
      </w:r>
    </w:p>
    <w:p>
      <w:pPr>
        <w:spacing w:after="0" w:line="260" w:lineRule="auto"/>
      </w:pPr>
      <w:r>
        <w:tab/>
      </w:r>
      <w:r>
        <w:t xml:space="preserve">c) </w:t>
      </w:r>
      <w:r>
        <w:t>Mednarodna konvencija o preprečevanju onesnaževanja morja z ladij, 1973, in Protokol iz leta 1978 (v nadaljnjem besedilu: konvencija MARPOL), </w:t>
      </w:r>
    </w:p>
    <w:p>
      <w:pPr>
        <w:spacing w:after="0" w:line="260" w:lineRule="auto"/>
      </w:pPr>
      <w:r>
        <w:tab/>
      </w:r>
      <w:r>
        <w:t xml:space="preserve">č) </w:t>
      </w:r>
      <w:r>
        <w:t>Mednarodna konvencija o standardih za usposabljanje, izdajanje pooblastil o nazivih in ladijsko straženje pomorščakov, 1978 (v nadaljnjem besedilu: konvencija STCW), </w:t>
      </w:r>
    </w:p>
    <w:p>
      <w:pPr>
        <w:spacing w:after="0" w:line="260" w:lineRule="auto"/>
      </w:pPr>
      <w:r>
        <w:tab/>
      </w:r>
      <w:r>
        <w:t xml:space="preserve">d) </w:t>
      </w:r>
      <w:r>
        <w:t>Konvencija o mednarodnih pravilih za izogibanje trčenju na morju, 1972,</w:t>
      </w:r>
    </w:p>
    <w:p>
      <w:pPr>
        <w:spacing w:after="0" w:line="260" w:lineRule="auto"/>
      </w:pPr>
      <w:r>
        <w:tab/>
      </w:r>
      <w:r>
        <w:t xml:space="preserve">e) </w:t>
      </w:r>
      <w:r>
        <w:t>Mednarodna konvencija o izmeritvi ladij, 1969,</w:t>
      </w:r>
    </w:p>
    <w:p>
      <w:pPr>
        <w:spacing w:after="0" w:line="260" w:lineRule="auto"/>
      </w:pPr>
      <w:r>
        <w:tab/>
      </w:r>
      <w:r>
        <w:t xml:space="preserve">f) </w:t>
      </w:r>
      <w:r>
        <w:t>Mednarodna konvencija o civilni odgovornosti za škodo, povzročeno z onesnaženjem z nafto, 1992 (v nadaljnjem besedilu: konvencija CLC), </w:t>
      </w:r>
    </w:p>
    <w:p>
      <w:pPr>
        <w:spacing w:after="0" w:line="260" w:lineRule="auto"/>
      </w:pPr>
      <w:r>
        <w:tab/>
      </w:r>
      <w:r>
        <w:t xml:space="preserve">g) </w:t>
      </w:r>
      <w:r>
        <w:t>Konvencija o delu v pomorstvu, 2006 (v nadaljnjem besedilu: KDSP 2006), </w:t>
      </w:r>
    </w:p>
    <w:p>
      <w:pPr>
        <w:spacing w:after="0" w:line="260" w:lineRule="auto"/>
      </w:pPr>
      <w:r>
        <w:tab/>
      </w:r>
      <w:r>
        <w:t xml:space="preserve">h) </w:t>
      </w:r>
      <w:r>
        <w:t>Mednarodna konvencija o nadzoru škodljivih sistemov proti obraščanju na ladjah, 2001 (v nadaljnjem besedilu: konvencija AFS 2001), </w:t>
      </w:r>
    </w:p>
    <w:p>
      <w:pPr>
        <w:spacing w:after="0" w:line="260" w:lineRule="auto"/>
      </w:pPr>
      <w:r>
        <w:tab/>
      </w:r>
      <w:r>
        <w:t xml:space="preserve">i) </w:t>
      </w:r>
      <w:r>
        <w:t>Mednarodna konvencija o civilni odgovornosti za škodo, ki jo povzroči onesnaženje z gorivom, 2001 (v nadaljnjem besedilu: konvencija o gorivih),</w:t>
      </w:r>
    </w:p>
    <w:p>
      <w:pPr>
        <w:spacing w:after="0" w:line="260" w:lineRule="auto"/>
      </w:pPr>
      <w:r>
        <w:tab/>
      </w:r>
      <w:r>
        <w:t xml:space="preserve">j) </w:t>
      </w:r>
      <w:r>
        <w:t>Mednarodna konvencija za nadzor in ravnanje z ladijsko balastno vodo in usedlinami iz leta 2004 (v nadaljnjem besedilu: konvencija o balastnih vodah), </w:t>
      </w:r>
    </w:p>
    <w:p>
      <w:pPr>
        <w:spacing w:after="0" w:line="260" w:lineRule="auto"/>
      </w:pPr>
      <w:r>
        <w:tab/>
      </w:r>
      <w:r>
        <w:t xml:space="preserve">k) </w:t>
      </w:r>
      <w:r>
        <w:t>Mednarodna konvencija iz Nairobija o odstranitvi razbitin iz leta 2007 (v nadaljnjem besedilu: konvencija iz Nairobija), </w:t>
      </w:r>
    </w:p>
    <w:p>
      <w:pPr>
        <w:spacing w:after="0" w:line="260" w:lineRule="auto"/>
      </w:pPr>
      <w:r>
        <w:tab/>
      </w:r>
      <w:r>
        <w:t xml:space="preserve">l) </w:t>
      </w:r>
      <w:r>
        <w:t>Mednarodna konvencija iz Hongkonga o varnem in okolju prijaznem recikliranju ladij iz leta 2009 (v nadaljnjem besedilu: konvencija iz Hongkonga), </w:t>
      </w:r>
    </w:p>
    <w:p>
      <w:pPr>
        <w:spacing w:after="0" w:line="260" w:lineRule="auto"/>
      </w:pPr>
      <w:r>
        <w:tab/>
      </w:r>
      <w:r>
        <w:t xml:space="preserve">2. </w:t>
      </w:r>
      <w:r>
        <w:t>pariški memorandum je Memorandum o soglasju glede nadzora, ki ga opravlja inšpekcija za varnost plovbe, ki je bil podpisan v Parizu 26. januarja 1982, s spremembami,</w:t>
      </w:r>
    </w:p>
    <w:p>
      <w:pPr>
        <w:spacing w:after="0" w:line="260" w:lineRule="auto"/>
      </w:pPr>
      <w:r>
        <w:tab/>
      </w:r>
      <w:r>
        <w:t xml:space="preserve">3. </w:t>
      </w:r>
      <w:r>
        <w:t>območje pariškega memoranduma je območje, na katerem podpisnice tega memoranduma opravljajo inšpekcijske preglede v skladu z njim,</w:t>
      </w:r>
    </w:p>
    <w:p>
      <w:pPr>
        <w:spacing w:after="0" w:line="260" w:lineRule="auto"/>
      </w:pPr>
      <w:r>
        <w:tab/>
      </w:r>
      <w:r>
        <w:t xml:space="preserve">4. </w:t>
      </w:r>
      <w:r>
        <w:t>ladja je morsko plovilo, za katero velja ena ali več konvencij in ne plove pod zastavo Republike Slovenije,</w:t>
      </w:r>
    </w:p>
    <w:p>
      <w:pPr>
        <w:spacing w:after="0" w:line="260" w:lineRule="auto"/>
      </w:pPr>
      <w:r>
        <w:tab/>
      </w:r>
      <w:r>
        <w:t xml:space="preserve">5. </w:t>
      </w:r>
      <w:r>
        <w:t>stik ladje s pristaniščem je povezava, do katere pride, ko ladja neposredno sodeluje pri dogajanju, ki vključuje gibanje oseb ali premik blaga ali zagotavljanje pristaniških storitev na ladjo ali z nje,</w:t>
      </w:r>
    </w:p>
    <w:p>
      <w:pPr>
        <w:spacing w:after="0" w:line="260" w:lineRule="auto"/>
      </w:pPr>
      <w:r>
        <w:tab/>
      </w:r>
      <w:r>
        <w:t xml:space="preserve">6. </w:t>
      </w:r>
      <w:r>
        <w:t>ladja na sidrišču je ladja v vodnem prostoru pristanišča, to je sidrišča, ter ni vezana ob obalo, in vzpostavi stik ladje s pristaniščem,</w:t>
      </w:r>
    </w:p>
    <w:p>
      <w:pPr>
        <w:spacing w:after="0" w:line="260" w:lineRule="auto"/>
      </w:pPr>
      <w:r>
        <w:tab/>
      </w:r>
      <w:r>
        <w:t xml:space="preserve">7. </w:t>
      </w:r>
      <w:r>
        <w:t>pomorski inšpektor je uradna oseba s posebnimi pooblastili in odgovornostmi, ki deluje v okviru pomorske inšpekcije pri ministrstvu, pristojnem za pomorstvo, in izvaja inšpekcijsko nadzorstvo nad predpisi, ki urejajo varnost pomorske plovbe,</w:t>
      </w:r>
    </w:p>
    <w:p>
      <w:pPr>
        <w:spacing w:after="0" w:line="260" w:lineRule="auto"/>
      </w:pPr>
      <w:r>
        <w:tab/>
      </w:r>
      <w:r>
        <w:t xml:space="preserve">8. </w:t>
      </w:r>
      <w:r>
        <w:t>inšpekcijski pregled je preverjanje stanja ladje, njene opreme in posadke na podlagi veljavnih konvencij, ki ga opravi pomorski inšpektor. Inšpekcijski pregled ni pregled za izdajo, overitev ali obnovo statutarnih spričeval, in zapisnik o inšpekcijskem pregledu, izdan na podlagi tega pregleda in predložen poveljniku ladje, pa ni spričevalo, </w:t>
      </w:r>
    </w:p>
    <w:p>
      <w:pPr>
        <w:spacing w:after="0" w:line="260" w:lineRule="auto"/>
      </w:pPr>
      <w:r>
        <w:tab/>
      </w:r>
      <w:r>
        <w:t xml:space="preserve">9. </w:t>
      </w:r>
      <w:r>
        <w:t>nočni čas je čas med 22. uro zvečer in 5. uro zjutraj,</w:t>
      </w:r>
    </w:p>
    <w:p>
      <w:pPr>
        <w:spacing w:after="0" w:line="260" w:lineRule="auto"/>
      </w:pPr>
      <w:r>
        <w:tab/>
      </w:r>
      <w:r>
        <w:t xml:space="preserve">10. </w:t>
      </w:r>
      <w:r>
        <w:t>prijava je informacija ali poročilo katere koli osebe ali organizacije z legitimnim interesom za varnost ladje, vključno z interesom za varnost in zdravje njene posadke, življenjskih in delovnih razmer na ladjah in preprečevanje onesnaževanja,</w:t>
      </w:r>
    </w:p>
    <w:p>
      <w:pPr>
        <w:spacing w:after="0" w:line="260" w:lineRule="auto"/>
      </w:pPr>
      <w:r>
        <w:tab/>
      </w:r>
      <w:r>
        <w:t xml:space="preserve">11. </w:t>
      </w:r>
      <w:r>
        <w:t>začetni inšpekcijski pregled je inšpekcijski pregled pomorskega inšpektorja na ladji, pri katerem se preverijo vsaj zahteve iz prvega odstavka 10. člena te uredbe,</w:t>
      </w:r>
    </w:p>
    <w:p>
      <w:pPr>
        <w:spacing w:after="0" w:line="260" w:lineRule="auto"/>
      </w:pPr>
      <w:r>
        <w:tab/>
      </w:r>
      <w:r>
        <w:t xml:space="preserve">12. </w:t>
      </w:r>
      <w:r>
        <w:t>podrobnejši inšpekcijski pregled je inšpekcijski pregled, ki vključuje elemente začetnega inšpekcijskega pregleda, pri katerem je opravljen temeljit pregled ladje in njene opreme ter posadke kot celote ali po potrebi delno v razmerah, opredeljenih v tretjem odstavku 10. členu te uredbe, ki zajema ladijsko konstrukcijo, opremo, število članov posadke, bivalne in delovne razmere ter skladnost z delovnimi postopki na ladji, </w:t>
      </w:r>
    </w:p>
    <w:p>
      <w:pPr>
        <w:spacing w:after="0" w:line="260" w:lineRule="auto"/>
      </w:pPr>
      <w:r>
        <w:tab/>
      </w:r>
      <w:r>
        <w:t xml:space="preserve">13. </w:t>
      </w:r>
      <w:r>
        <w:t>razširjeni inšpekcijski pregled je inšpekcijski pregled, ki vključuje vsaj postavke, naštete v Prilogi VII Direktive 2009/16/ES, in elemente začetnega inšpekcijskega pregleda. Razširjeni inšpekcijski pregled lahko vključuje podrobnejši inšpekcijski pregled, če zanj obstajajo utemeljeni razlogi v skladu z drugim odstavkom 10. členom te uredbe, </w:t>
      </w:r>
    </w:p>
    <w:p>
      <w:pPr>
        <w:spacing w:after="0" w:line="260" w:lineRule="auto"/>
      </w:pPr>
      <w:r>
        <w:tab/>
      </w:r>
      <w:r>
        <w:t xml:space="preserve">14. </w:t>
      </w:r>
      <w:r>
        <w:t>zadržanje je uradna prepoved ladji za izplutje zaradi ugotovljenih pomanjkljivosti, ki posamezno ali skupaj povzročajo nesposobnost ladje za plovbo,</w:t>
      </w:r>
    </w:p>
    <w:p>
      <w:pPr>
        <w:spacing w:after="0" w:line="260" w:lineRule="auto"/>
      </w:pPr>
      <w:r>
        <w:tab/>
      </w:r>
      <w:r>
        <w:t xml:space="preserve">15. </w:t>
      </w:r>
      <w:r>
        <w:t>ukrep prepovedi vplutja je odločitev, izdana poveljniku ladje, družbi, odgovorni za ladjo, in državi zastave, s katero se jih uradno obvešča, da bo ladji zavrnjen vstop v vsa pristanišča in na sidrišča Evropske unije,</w:t>
      </w:r>
    </w:p>
    <w:p>
      <w:pPr>
        <w:spacing w:after="0" w:line="260" w:lineRule="auto"/>
      </w:pPr>
      <w:r>
        <w:tab/>
      </w:r>
      <w:r>
        <w:t xml:space="preserve">16. </w:t>
      </w:r>
      <w:r>
        <w:t>prepoved opravljanja trgovskih operacij je uradna prepoved ladji opravljati trgovske operacije zaradi ugotovljenih pomanjkljivosti, ki bi, posamično ali skupaj, pomenile nevarnost za nadaljevanje opravljanja trgovskih operacij,</w:t>
      </w:r>
    </w:p>
    <w:p>
      <w:pPr>
        <w:spacing w:after="0" w:line="260" w:lineRule="auto"/>
      </w:pPr>
      <w:r>
        <w:tab/>
      </w:r>
      <w:r>
        <w:t xml:space="preserve">17. </w:t>
      </w:r>
      <w:r>
        <w:t>družba je lastnik ladje ali druga organizacija ali oseba, kot je upravljalec ali zakupnik, ki je od lastnika ladje prevzela odgovornost za upravljanje ladje in je ob prevzemu te odgovornosti soglašala s prevzemom vseh dolžnosti in odgovornosti, določenih v Mednarodnem kodeksu o varnem upravljanju ladij (kodeks ISM),</w:t>
      </w:r>
    </w:p>
    <w:p>
      <w:pPr>
        <w:spacing w:after="0" w:line="260" w:lineRule="auto"/>
      </w:pPr>
      <w:r>
        <w:tab/>
      </w:r>
      <w:r>
        <w:t xml:space="preserve">18. </w:t>
      </w:r>
      <w:r>
        <w:t>priznana organizacija je klasifikacijski zavod ali druga zasebna družba, ki v imenu države zastave opravlja statutarne naloge,</w:t>
      </w:r>
    </w:p>
    <w:p>
      <w:pPr>
        <w:spacing w:after="0" w:line="260" w:lineRule="auto"/>
      </w:pPr>
      <w:r>
        <w:tab/>
      </w:r>
      <w:r>
        <w:t xml:space="preserve">19. </w:t>
      </w:r>
      <w:r>
        <w:t>statutarno spričevalo je ladijska listina, ki jo izda država zastave ali je izdana v njenem imenu v skladu z veljavnimi mednarodnimi konvencijami, </w:t>
      </w:r>
    </w:p>
    <w:p>
      <w:pPr>
        <w:spacing w:after="0" w:line="260" w:lineRule="auto"/>
      </w:pPr>
      <w:r>
        <w:tab/>
      </w:r>
      <w:r>
        <w:t xml:space="preserve">20. </w:t>
      </w:r>
      <w:r>
        <w:t>klasifikacijsko spričevalo je ladijska listina, ki jo izda priznana organizacija in potrjuje, da ladja izpolnjuje zahteve iz konvencije SOLAS 74, poglavje II – 1, del A – 1, pravilo 3 – 1,</w:t>
      </w:r>
    </w:p>
    <w:p>
      <w:pPr>
        <w:spacing w:after="0" w:line="260" w:lineRule="auto"/>
      </w:pPr>
      <w:r>
        <w:tab/>
      </w:r>
      <w:r>
        <w:t xml:space="preserve">21. </w:t>
      </w:r>
      <w:r>
        <w:t>baza podatkov inšpekcijskih pregledov je informacijski sistem, ki prispeva k izvajanju sistema pomorske inšpekcije v Evropski uniji in vsebuje podatke o inšpekcijah, opravljenih v Evropski uniji in na območju podpisnic pariškega memoranduma,</w:t>
      </w:r>
    </w:p>
    <w:p>
      <w:pPr>
        <w:spacing w:after="0" w:line="260" w:lineRule="auto"/>
      </w:pPr>
      <w:r>
        <w:tab/>
      </w:r>
      <w:r>
        <w:t xml:space="preserve">22. </w:t>
      </w:r>
      <w:r>
        <w:t>upravljalec pristanišča je koncesionar ali druga pravna oseba, ki vodi in fizično upravlja pristanišče,</w:t>
      </w:r>
    </w:p>
    <w:p>
      <w:pPr>
        <w:spacing w:after="0" w:line="260" w:lineRule="auto"/>
      </w:pPr>
      <w:r>
        <w:tab/>
      </w:r>
      <w:r>
        <w:t xml:space="preserve">23. </w:t>
      </w:r>
      <w:r>
        <w:t>spričevalo o delu v pomorstvu je spričevalo iz predpisa 5.1.3 KDSP 2006,</w:t>
      </w:r>
    </w:p>
    <w:p>
      <w:pPr>
        <w:spacing w:after="0" w:line="260" w:lineRule="auto"/>
      </w:pPr>
      <w:r>
        <w:tab/>
      </w:r>
      <w:r>
        <w:t xml:space="preserve">24. </w:t>
      </w:r>
      <w:r>
        <w:t>izjava o skladnosti dela v pomorstvu je izjava iz predpisa 5.1.3 KDSP 2006,</w:t>
      </w:r>
    </w:p>
    <w:p>
      <w:pPr>
        <w:spacing w:after="0" w:line="260" w:lineRule="auto"/>
      </w:pPr>
      <w:r>
        <w:tab/>
      </w:r>
      <w:r>
        <w:t xml:space="preserve">25. </w:t>
      </w:r>
      <w:r>
        <w:t>ro-ro potniška ladja je plovilo, na katero se lahko zapeljejo cestna ali železniška vozila, ki prevažajo več kot 12 potnikov,</w:t>
      </w:r>
    </w:p>
    <w:p>
      <w:pPr>
        <w:spacing w:after="0" w:line="260" w:lineRule="auto"/>
      </w:pPr>
      <w:r>
        <w:tab/>
      </w:r>
      <w:r>
        <w:t xml:space="preserve">26. </w:t>
      </w:r>
      <w:r>
        <w:t>hitro potniško plovilo je plovilo v skladu s Pravilom X/1 konvencije SOLAS, ki prevaža več kot 12 potnikov,</w:t>
      </w:r>
    </w:p>
    <w:p>
      <w:pPr>
        <w:spacing w:after="0" w:line="260" w:lineRule="auto"/>
      </w:pPr>
      <w:r>
        <w:tab/>
      </w:r>
      <w:r>
        <w:t xml:space="preserve">27. </w:t>
      </w:r>
      <w:r>
        <w:t>linijski prevoz je zaporedje potovanj ro-ro potniških ladij ali hitrih potniških plovil med dvema ali več istimi pristanišči ali iz istega pristanišča in nazaj brez vmesnih postankov:</w:t>
      </w:r>
    </w:p>
    <w:p>
      <w:pPr>
        <w:spacing w:after="0" w:line="260" w:lineRule="auto"/>
      </w:pPr>
      <w:r>
        <w:tab/>
      </w:r>
      <w:r>
        <w:t xml:space="preserve">a) </w:t>
      </w:r>
      <w:r>
        <w:t>v skladu z objavljenim voznim redom ali</w:t>
      </w:r>
    </w:p>
    <w:p>
      <w:pPr>
        <w:spacing w:after="0" w:line="260" w:lineRule="auto"/>
      </w:pPr>
      <w:r>
        <w:tab/>
      </w:r>
      <w:r>
        <w:t xml:space="preserve">b) </w:t>
      </w:r>
      <w:r>
        <w:t>so tako redna ali pogosta, da tvorijo prepoznavno sistematično zaporedje.</w:t>
      </w:r>
    </w:p>
    <w:p>
      <w:pPr>
        <w:spacing w:after="0" w:line="260" w:lineRule="auto"/>
        <w:rPr>
          <w:rFonts w:ascii="Arial" w:hAnsi="Arial" w:cs="Arial"/>
        </w:rPr>
      </w:pPr>
    </w:p>
    <w:p>
      <w:pPr>
        <w:spacing w:after="0" w:line="260" w:lineRule="auto"/>
      </w:pPr>
      <w:r>
        <w:tab/>
      </w:r>
      <w:r>
        <w:t xml:space="preserve">(2) </w:t>
      </w:r>
      <w:r>
        <w:t>Vsa sklicevanja na konvencije, mednarodne kodekse in resolucije, vključno s sklicevanjem na spričevala in druge dokumente, so sklicevanja na konvencije, mednarodne kodekse in resolucije v njihovi najnovejši različici.</w:t>
      </w:r>
    </w:p>
    <w:p>
      <w:pPr>
        <w:pStyle w:val="len"/>
        <w:spacing w:after="0" w:line="260" w:lineRule="auto"/>
      </w:pPr>
      <w:r>
        <w:t>3. člen</w:t>
      </w:r>
    </w:p>
    <w:p>
      <w:pPr>
        <w:pStyle w:val="lennaslov"/>
        <w:spacing w:after="0" w:line="260" w:lineRule="auto"/>
      </w:pPr>
      <w:r>
        <w:t>(področje uporabe)</w:t>
      </w:r>
    </w:p>
    <w:p>
      <w:pPr>
        <w:spacing w:after="0" w:line="260" w:lineRule="auto"/>
        <w:rPr>
          <w:rFonts w:ascii="Arial" w:hAnsi="Arial" w:cs="Arial"/>
        </w:rPr>
      </w:pPr>
    </w:p>
    <w:p>
      <w:pPr>
        <w:spacing w:after="0" w:line="260" w:lineRule="auto"/>
      </w:pPr>
      <w:r>
        <w:tab/>
      </w:r>
      <w:r>
        <w:t xml:space="preserve">(1) </w:t>
      </w:r>
      <w:r>
        <w:t>Ta uredba se uporablja za vsako ladjo in njeno posadko, ki pristane v pristaniščih ali na sidriščih Republike Slovenije, da bi vzpostavila stik ladje s pristaniščem.</w:t>
      </w:r>
    </w:p>
    <w:p>
      <w:pPr>
        <w:spacing w:after="0" w:line="260" w:lineRule="auto"/>
        <w:rPr>
          <w:rFonts w:ascii="Arial" w:hAnsi="Arial" w:cs="Arial"/>
        </w:rPr>
      </w:pPr>
    </w:p>
    <w:p>
      <w:pPr>
        <w:spacing w:after="0" w:line="260" w:lineRule="auto"/>
      </w:pPr>
      <w:r>
        <w:tab/>
      </w:r>
      <w:r>
        <w:t xml:space="preserve">(2) </w:t>
      </w:r>
      <w:r>
        <w:t>Ta uredba se uporablja tudi za inšpekcijske preglede ro-ro potniških ladij in hitrih potniških plovil, ki se opravijo izven pristanišča ali stran od sidrišča med linijskim prevozom iz 12. člena te uredbe.</w:t>
      </w:r>
    </w:p>
    <w:p>
      <w:pPr>
        <w:spacing w:after="0" w:line="260" w:lineRule="auto"/>
        <w:rPr>
          <w:rFonts w:ascii="Arial" w:hAnsi="Arial" w:cs="Arial"/>
        </w:rPr>
      </w:pPr>
    </w:p>
    <w:p>
      <w:pPr>
        <w:spacing w:after="0" w:line="260" w:lineRule="auto"/>
      </w:pPr>
      <w:r>
        <w:tab/>
      </w:r>
      <w:r>
        <w:t xml:space="preserve">(3) </w:t>
      </w:r>
      <w:r>
        <w:t>Za ladje z bruto tonažo manj kakor 500 pomorski inšpektor uporabi ustrezne določbe konvencij. V delu, v katerem določbe konvencij za te ladje ne veljajo, ukrepa tako, da zagotovi, da take ladje ne pomenijo očitne grožnje za varnost, zdravje ali okolje. Pri zagotavljanju teh ukrepov pomorski inšpektor ravna v skladu s Prilogo 1 pariškega memoranduma.</w:t>
      </w:r>
    </w:p>
    <w:p>
      <w:pPr>
        <w:spacing w:after="0" w:line="260" w:lineRule="auto"/>
        <w:rPr>
          <w:rFonts w:ascii="Arial" w:hAnsi="Arial" w:cs="Arial"/>
        </w:rPr>
      </w:pPr>
    </w:p>
    <w:p>
      <w:pPr>
        <w:spacing w:after="0" w:line="260" w:lineRule="auto"/>
      </w:pPr>
      <w:r>
        <w:tab/>
      </w:r>
      <w:r>
        <w:t xml:space="preserve">(4) </w:t>
      </w:r>
      <w:r>
        <w:t>Pri opravljanju inšpekcijskega pregleda ladje, ki pluje pod zastavo države, ki ni podpisnica konvencije, pomorski inšpektor ravna tako, da ladja in njena posadka nista deležni ugodnejše obravnave od ladje, ki pluje pod zastavo države, ki je podpisnica konvencije. Na taki ladji pomorski inšpektor opravi podrobnejši inšpekcijski pregled v skladu s postopki, določenimi s pariškim memorandumom. Vendar se za ladjo, ki pluje pod zastavo države, ki ni podpisnica konvencije CLC, konvencije o gorivih ali konvencije iz Nairobija, ne opravi samodejno podrobnejšega inšpekcijskega pregleda, če ima ta ladja ustrezno spričevalo, ki ga je izdala država, ki je podpisnica teh konvencij, in pomorski inšpektor, ki izvaja inšpekcijski pregled, odloči, da podrobnejši inšpekcijski pregled ni potreben. Ta odločitev in razlogi zanjo se zabeležijo v bazo podatkov inšpekcijskih pregledov. </w:t>
      </w:r>
    </w:p>
    <w:p>
      <w:pPr>
        <w:spacing w:after="0" w:line="260" w:lineRule="auto"/>
        <w:rPr>
          <w:rFonts w:ascii="Arial" w:hAnsi="Arial" w:cs="Arial"/>
        </w:rPr>
      </w:pPr>
    </w:p>
    <w:p>
      <w:pPr>
        <w:spacing w:after="0" w:line="260" w:lineRule="auto"/>
      </w:pPr>
      <w:r>
        <w:tab/>
      </w:r>
      <w:r>
        <w:t xml:space="preserve">(5) </w:t>
      </w:r>
      <w:r>
        <w:t>Ta uredba ne velja za ribiška plovila krajša od 24 metrov, vojaške ladje, vojaške pomožne ladje, lesene ladje enostavne gradnje, javne ladje, ki se uporabljajo v negospodarske namene, in jahte, ki se uporabljajo v negospodarske namene. Za namene te uredbe se dolžina ribiškega plovila določi v skladu s Capetownskim sporazumom iz leta 2012 o izvajanju določb Protokola iz leta 1993, ki se nanaša na Mednarodno konvencijo iz Torremolinosa o varnosti ribiških plovil iz leta 1977.</w:t>
      </w:r>
    </w:p>
    <w:p>
      <w:pPr>
        <w:spacing w:after="0" w:line="260" w:lineRule="auto"/>
        <w:rPr>
          <w:rFonts w:ascii="Arial" w:hAnsi="Arial" w:cs="Arial"/>
        </w:rPr>
      </w:pPr>
    </w:p>
    <w:p>
      <w:pPr>
        <w:spacing w:after="0" w:line="260" w:lineRule="auto"/>
      </w:pPr>
      <w:r>
        <w:tab/>
      </w:r>
      <w:r>
        <w:t xml:space="preserve">(6) </w:t>
      </w:r>
      <w:r>
        <w:t>Pomorski inšpektor lahko izvaja inšpekcijske preglede za ribiška plovila dolžine 24 metrov in več v skladu z navodili, ki jih sprejme Evropska komisija v sodelovanju z državami podpisnicami pariškega memoranduma, ki določajo podrobne ureditve za vzporeden in ločen posebni režim inšpekcijskih pregledov za ta ribiška plovila. </w:t>
      </w:r>
    </w:p>
    <w:p>
      <w:pPr>
        <w:spacing w:after="0" w:line="260" w:lineRule="auto"/>
        <w:rPr>
          <w:rFonts w:ascii="Arial" w:hAnsi="Arial" w:cs="Arial"/>
        </w:rPr>
      </w:pPr>
    </w:p>
    <w:p>
      <w:pPr>
        <w:spacing w:after="0" w:line="260" w:lineRule="auto"/>
      </w:pPr>
      <w:r>
        <w:tab/>
      </w:r>
      <w:r>
        <w:t xml:space="preserve">(7) </w:t>
      </w:r>
      <w:r>
        <w:t>Ukrepi, določeni v tej uredbi, ne smejo znižati splošne ravni varstva pomorščakov v skladu s socialnim pravom Evropske unije na področjih, za katera se uporablja ta uredba, glede na razmere, ki so že prevladujoče v posamezni državi članici. Če pomorski inšpektor pri izvajanju ukrepov iz te uredbe na ladjah, ki plujejo pod zastavo Evropske unije, ugotovi nedvomne kršitve prava Evropske unije, takoj obvesti pristojni organ, da sprejme nadaljnje ukrepe.</w:t>
      </w:r>
    </w:p>
    <w:p>
      <w:pPr>
        <w:pStyle w:val="len"/>
        <w:spacing w:after="0" w:line="260" w:lineRule="auto"/>
      </w:pPr>
      <w:r>
        <w:t>4. člen</w:t>
      </w:r>
    </w:p>
    <w:p>
      <w:pPr>
        <w:pStyle w:val="lennaslov"/>
        <w:spacing w:after="0" w:line="260" w:lineRule="auto"/>
      </w:pPr>
      <w:r>
        <w:t>(letna obveznost inšpekcijskih pregledov)</w:t>
      </w:r>
    </w:p>
    <w:p>
      <w:pPr>
        <w:spacing w:after="0" w:line="260" w:lineRule="auto"/>
        <w:rPr>
          <w:rFonts w:ascii="Arial" w:hAnsi="Arial" w:cs="Arial"/>
        </w:rPr>
      </w:pPr>
    </w:p>
    <w:p>
      <w:pPr>
        <w:spacing w:after="0" w:line="260" w:lineRule="auto"/>
      </w:pPr>
      <w:r>
        <w:tab/>
      </w:r>
      <w:r>
        <w:t xml:space="preserve">(1) </w:t>
      </w:r>
      <w:r>
        <w:t>Pomorska inšpekcija izvaja inšpekcijske preglede v skladu s sistemom izbire iz 9. člena te uredbe in določbami iz Priloge I Direktive 2009/16/ES. </w:t>
      </w:r>
    </w:p>
    <w:p>
      <w:pPr>
        <w:spacing w:after="0" w:line="260" w:lineRule="auto"/>
        <w:rPr>
          <w:rFonts w:ascii="Arial" w:hAnsi="Arial" w:cs="Arial"/>
        </w:rPr>
      </w:pPr>
    </w:p>
    <w:p>
      <w:pPr>
        <w:spacing w:after="0" w:line="260" w:lineRule="auto"/>
      </w:pPr>
      <w:r>
        <w:tab/>
      </w:r>
      <w:r>
        <w:t xml:space="preserve">(2) </w:t>
      </w:r>
      <w:r>
        <w:t>Pomorska inšpekcija letno opravi: </w:t>
      </w:r>
    </w:p>
    <w:p>
      <w:pPr>
        <w:spacing w:after="0" w:line="260" w:lineRule="auto"/>
      </w:pPr>
      <w:r>
        <w:tab/>
      </w:r>
      <w:r>
        <w:t xml:space="preserve">a) </w:t>
      </w:r>
      <w:r>
        <w:t>inšpekcijske preglede na vseh ladjah iz prednostne skupine I iz točke a) drugega odstavka 9. člena te uredbe, ki pristanejo v pristaniščih in na sidriščih Republike Slovenije, in</w:t>
      </w:r>
    </w:p>
    <w:p>
      <w:pPr>
        <w:spacing w:after="0" w:line="260" w:lineRule="auto"/>
      </w:pPr>
      <w:r>
        <w:tab/>
      </w:r>
      <w:r>
        <w:t xml:space="preserve">b) </w:t>
      </w:r>
      <w:r>
        <w:t>vsaj toliko inšpekcijskih pregledov letno na ladjah iz »prednostnih skupin I in II« iz točke a) in b) drugega odstavka 9. člena te uredbe, kolikor je sorazmerni delež Republike Slovenije glede na število vseh inšpekcijskih pregledov, ki jih je treba opraviti v Evropski uniji in na območju pariškega memoranduma.</w:t>
      </w:r>
    </w:p>
    <w:p>
      <w:pPr>
        <w:spacing w:after="0" w:line="260" w:lineRule="auto"/>
        <w:rPr>
          <w:rFonts w:ascii="Arial" w:hAnsi="Arial" w:cs="Arial"/>
        </w:rPr>
      </w:pPr>
    </w:p>
    <w:p>
      <w:pPr>
        <w:spacing w:after="0" w:line="260" w:lineRule="auto"/>
      </w:pPr>
      <w:r>
        <w:tab/>
      </w:r>
      <w:r>
        <w:t xml:space="preserve">(3) </w:t>
      </w:r>
      <w:r>
        <w:t>Pomorska inšpekcija, ki opravi inšpekcijske preglede, ki presegajo letne obveznosti inšpekcijskih pregledov za Republiko Slovenijo za 20% ali več, se ne upoštevajo pri izračunu letne obveznosti inšpekcijskih pregledov pogodbenic pariškega memoranduma. </w:t>
      </w:r>
    </w:p>
    <w:p>
      <w:pPr>
        <w:spacing w:after="0" w:line="260" w:lineRule="auto"/>
        <w:rPr>
          <w:rFonts w:ascii="Arial" w:hAnsi="Arial" w:cs="Arial"/>
        </w:rPr>
      </w:pPr>
    </w:p>
    <w:p>
      <w:pPr>
        <w:spacing w:after="0" w:line="260" w:lineRule="auto"/>
      </w:pPr>
      <w:r>
        <w:tab/>
      </w:r>
      <w:r>
        <w:t xml:space="preserve">(4) </w:t>
      </w:r>
      <w:r>
        <w:t>Pomorska inšpekcija, ki ne opravi inšpekcijskih pregledov v skladu s točko a) drugega odstavka tega člena, izpolni letno obveznost inšpekcijskih pregledov, če število neopravljenih inšpekcijskih pregledov ne presega 10% celotnega števila ladij iz prednostne skupine I, ki pristajajo v pristaniščih in na sidriščih Republike Slovenije ne glede na njihov rizični profil. </w:t>
      </w:r>
    </w:p>
    <w:p>
      <w:pPr>
        <w:spacing w:after="0" w:line="260" w:lineRule="auto"/>
        <w:rPr>
          <w:rFonts w:ascii="Arial" w:hAnsi="Arial" w:cs="Arial"/>
        </w:rPr>
      </w:pPr>
    </w:p>
    <w:p>
      <w:pPr>
        <w:spacing w:after="0" w:line="260" w:lineRule="auto"/>
      </w:pPr>
      <w:r>
        <w:tab/>
      </w:r>
      <w:r>
        <w:t xml:space="preserve">(5) </w:t>
      </w:r>
      <w:r>
        <w:t>Ne glede na odstotek iz prejšnjega odstavka, pomorska inšpekcija daje prednost inšpekcijskim pregledom tistih ladij, ki glede na informacije iz baze podatkov inšpekcijskih pregledov redko pristajajo v pristaniščih Evropske unije. </w:t>
      </w:r>
    </w:p>
    <w:p>
      <w:pPr>
        <w:spacing w:after="0" w:line="260" w:lineRule="auto"/>
        <w:rPr>
          <w:rFonts w:ascii="Arial" w:hAnsi="Arial" w:cs="Arial"/>
        </w:rPr>
      </w:pPr>
    </w:p>
    <w:p>
      <w:pPr>
        <w:spacing w:after="0" w:line="260" w:lineRule="auto"/>
      </w:pPr>
      <w:r>
        <w:tab/>
      </w:r>
      <w:r>
        <w:t xml:space="preserve">(6) </w:t>
      </w:r>
      <w:r>
        <w:t>Ne glede na odstotek iz četrtega odstavka tega člena, pomorska inšpekcija daje prednost inšpekcijskim pregledom na tistih zelo rizičnih ladjah iz prednostne skupine I, ki pristajajo na sidriščih v Republiki Sloveniji, ki glede na informacije iz baze podatkov inšpekcijskih pregledov redko pristajajo v pristaniščih Evropske unije. </w:t>
      </w:r>
    </w:p>
    <w:p>
      <w:pPr>
        <w:pStyle w:val="len"/>
        <w:spacing w:after="0" w:line="260" w:lineRule="auto"/>
      </w:pPr>
      <w:r>
        <w:t>5. člen</w:t>
      </w:r>
    </w:p>
    <w:p>
      <w:pPr>
        <w:pStyle w:val="lennaslov"/>
        <w:spacing w:after="0" w:line="260" w:lineRule="auto"/>
      </w:pPr>
      <w:r>
        <w:t>(obveznost inšpekcijskih pregledov po Evropski uniji)</w:t>
      </w:r>
    </w:p>
    <w:p>
      <w:pPr>
        <w:spacing w:after="0" w:line="260" w:lineRule="auto"/>
        <w:rPr>
          <w:rFonts w:ascii="Arial" w:hAnsi="Arial" w:cs="Arial"/>
        </w:rPr>
      </w:pPr>
    </w:p>
    <w:p>
      <w:pPr>
        <w:spacing w:after="0" w:line="260" w:lineRule="auto"/>
      </w:pPr>
      <w:r>
        <w:tab/>
      </w:r>
      <w:r>
        <w:t xml:space="preserve">(1) </w:t>
      </w:r>
      <w:r>
        <w:t>Če v Republiki Sloveniji število postankov ladij iz prednostne skupine I presega delež inšpekcijskih pregledov iz točke b) drugega odstavka prejšnjega člena, se šteje, da pomorska inšpekcija izpolni svojo letno obveznost inšpekcijskih pregledov, če število inšpekcijskih pregledov, ki jih je opravila, ustreza vsaj njenemu deležu inšpekcijskih pregledov iz točke b) drugega odstavka prejšnjega člena, in če skupno število ladij iz prednostne skupine I, ki pristajajo v pristaniščih in na sidriščih Republike Slovenije, na katerih ni bil opravljen inšpekcijski pregled, ne presega več kot 40 %. </w:t>
      </w:r>
    </w:p>
    <w:p>
      <w:pPr>
        <w:spacing w:after="0" w:line="260" w:lineRule="auto"/>
        <w:rPr>
          <w:rFonts w:ascii="Arial" w:hAnsi="Arial" w:cs="Arial"/>
        </w:rPr>
      </w:pPr>
    </w:p>
    <w:p>
      <w:pPr>
        <w:spacing w:after="0" w:line="260" w:lineRule="auto"/>
      </w:pPr>
      <w:r>
        <w:tab/>
      </w:r>
      <w:r>
        <w:t xml:space="preserve">(2) </w:t>
      </w:r>
      <w:r>
        <w:t>Če je Republiki Sloveniji skupno število postankov ladij iz prednostnih skupin I in II manjše od 150 % deleža inšpekcijskih pregledov iz točke b) drugega odstavka prejšnjega člena, se kljub temu šteje, da pomorska inšpekcija izpolnjuje svojo letno obveznost inšpekcijskih pregledov, če izvede inšpekcijske preglede dveh tretjin ladij iz prednostne skupine I in prednostne skupine II od vseh ladij iz prednostne skupine I in prednostne skupine II, ki pristajajo v pristaniščih in na sidriščih Republike Slovenije.</w:t>
      </w:r>
    </w:p>
    <w:p>
      <w:pPr>
        <w:pStyle w:val="len"/>
        <w:spacing w:after="0" w:line="260" w:lineRule="auto"/>
      </w:pPr>
      <w:r>
        <w:t>6. člen</w:t>
      </w:r>
    </w:p>
    <w:p>
      <w:pPr>
        <w:pStyle w:val="lennaslov"/>
        <w:spacing w:after="0" w:line="260" w:lineRule="auto"/>
      </w:pPr>
      <w:r>
        <w:t>(preložitev inšpekcijskih pregledov)</w:t>
      </w:r>
    </w:p>
    <w:p>
      <w:pPr>
        <w:spacing w:after="0" w:line="260" w:lineRule="auto"/>
        <w:rPr>
          <w:rFonts w:ascii="Arial" w:hAnsi="Arial" w:cs="Arial"/>
        </w:rPr>
      </w:pPr>
    </w:p>
    <w:p>
      <w:pPr>
        <w:spacing w:after="0" w:line="260" w:lineRule="auto"/>
      </w:pPr>
      <w:r>
        <w:tab/>
      </w:r>
      <w:r>
        <w:t xml:space="preserve">(1) </w:t>
      </w:r>
      <w:r>
        <w:t>Pomorska inšpekcija lahko inšpekcijski pregled ladje iz prednostne skupine I ali II preloži v naslednjih okoliščinah:</w:t>
      </w:r>
    </w:p>
    <w:p>
      <w:pPr>
        <w:spacing w:after="0" w:line="260" w:lineRule="auto"/>
      </w:pPr>
      <w:r>
        <w:tab/>
      </w:r>
      <w:r>
        <w:t xml:space="preserve">a) </w:t>
      </w:r>
      <w:r>
        <w:t>če se lahko inšpekcijski pregled opravi ob naslednjem pristanku ladje v pristanišču Republike Slovenije v 15 dneh po izplutju, če ladja v tem času ne pristane v nobenem drugem pristanišču v Evropski uniji ali na območju pariškega memoranduma, razen v pristanišču v države zastave pod katero pluje ladja,</w:t>
      </w:r>
    </w:p>
    <w:p>
      <w:pPr>
        <w:spacing w:after="0" w:line="260" w:lineRule="auto"/>
      </w:pPr>
      <w:r>
        <w:tab/>
      </w:r>
      <w:r>
        <w:t xml:space="preserve">b) </w:t>
      </w:r>
      <w:r>
        <w:t>če se inšpekcijski pregled lahko opravi v drugem pristanišču v Evropski uniji ali na območju pariškega memoranduma v 15 dneh po izplutju ladje, če pristojni organ države, v kateri je to pristanišče, predhodno pristane, da opravi inšpekcijski pregled, ali</w:t>
      </w:r>
    </w:p>
    <w:p>
      <w:pPr>
        <w:spacing w:after="0" w:line="260" w:lineRule="auto"/>
      </w:pPr>
      <w:r>
        <w:tab/>
      </w:r>
      <w:r>
        <w:t xml:space="preserve">c) </w:t>
      </w:r>
      <w:r>
        <w:t>če se lahko inšpekcijski pregled ladje, vključno z ro-ro potniškimi ladjami ali hitrimi potniškimi plovili, ki opravljajo linijski prevoz, opravi v istem pristanišču postanka v 15 dneh po dejanskem izplutju. </w:t>
      </w:r>
    </w:p>
    <w:p>
      <w:pPr>
        <w:spacing w:after="0" w:line="260" w:lineRule="auto"/>
        <w:rPr>
          <w:rFonts w:ascii="Arial" w:hAnsi="Arial" w:cs="Arial"/>
        </w:rPr>
      </w:pPr>
    </w:p>
    <w:p>
      <w:pPr>
        <w:spacing w:after="0" w:line="260" w:lineRule="auto"/>
      </w:pPr>
      <w:r>
        <w:tab/>
      </w:r>
      <w:r>
        <w:t xml:space="preserve">(2) </w:t>
      </w:r>
      <w:r>
        <w:t>Če se pomorska inšpekcija odloči za preložitev inšpekcijskega pregleda na podlagi točke a) prejšnjega odstavka, se ta preloženi inšpekcijski pregled ne upošteva pri ugotavljanju letne obveznosti inšpekcijskih pregledov iz 4. in 5. člena te uredbe, če je preloženi inšpekcijski pregled kot tak zabeležen v bazi podatkov inšpekcijskih pregledov. </w:t>
      </w:r>
    </w:p>
    <w:p>
      <w:pPr>
        <w:spacing w:after="0" w:line="260" w:lineRule="auto"/>
        <w:rPr>
          <w:rFonts w:ascii="Arial" w:hAnsi="Arial" w:cs="Arial"/>
        </w:rPr>
      </w:pPr>
    </w:p>
    <w:p>
      <w:pPr>
        <w:spacing w:after="0" w:line="260" w:lineRule="auto"/>
      </w:pPr>
      <w:r>
        <w:tab/>
      </w:r>
      <w:r>
        <w:t xml:space="preserve">(3) </w:t>
      </w:r>
      <w:r>
        <w:t>Inšpekcijski pregled ladje iz prednostne skupine I in II, ki se iz izvedbenih razlogov ne opravi, se ne obravnava kot neopravljen inšpekcijski pregled, če je razlog zabeležen v bazi podatkov inšpekcijskih pregledov in če so nastopile naslednje izredne okoliščine:</w:t>
      </w:r>
    </w:p>
    <w:p>
      <w:pPr>
        <w:spacing w:after="0" w:line="260" w:lineRule="auto"/>
      </w:pPr>
      <w:r>
        <w:tab/>
      </w:r>
      <w:r>
        <w:t xml:space="preserve">a) </w:t>
      </w:r>
      <w:r>
        <w:t>če pomorska inšpekcija presodi, da bi opravljanje inšpekcijskega pregleda ogrožalo varnost pomorskih inšpektorjev, ladje, njene posadke, pristanišča ali morskega okolja,</w:t>
      </w:r>
    </w:p>
    <w:p>
      <w:pPr>
        <w:spacing w:after="0" w:line="260" w:lineRule="auto"/>
      </w:pPr>
      <w:r>
        <w:tab/>
      </w:r>
      <w:r>
        <w:t xml:space="preserve">b) </w:t>
      </w:r>
      <w:r>
        <w:t>če ladja pristane v pristanišču samo ponoči. V tem primeru pomorska inšpekcija sprejme potrebne ukrepe, da zagotovi ustrezen pregled ladij, ki redno pristajajo ponoči, </w:t>
      </w:r>
    </w:p>
    <w:p>
      <w:pPr>
        <w:spacing w:after="0" w:line="260" w:lineRule="auto"/>
      </w:pPr>
      <w:r>
        <w:tab/>
      </w:r>
      <w:r>
        <w:t xml:space="preserve">c) </w:t>
      </w:r>
      <w:r>
        <w:t>če je čas postanka ladje prekratek, da bi se inšpekcijski pregled lahko zadovoljivo opravil. </w:t>
      </w:r>
    </w:p>
    <w:p>
      <w:pPr>
        <w:spacing w:after="0" w:line="260" w:lineRule="auto"/>
        <w:rPr>
          <w:rFonts w:ascii="Arial" w:hAnsi="Arial" w:cs="Arial"/>
        </w:rPr>
      </w:pPr>
    </w:p>
    <w:p>
      <w:pPr>
        <w:spacing w:after="0" w:line="260" w:lineRule="auto"/>
      </w:pPr>
      <w:r>
        <w:tab/>
      </w:r>
      <w:r>
        <w:t xml:space="preserve">(4) </w:t>
      </w:r>
      <w:r>
        <w:t>Inšpekcijski pregled na ladji na sidrišču, se ne obravnava kot neopravljen inšpekcijski pregled, če:</w:t>
      </w:r>
    </w:p>
    <w:p>
      <w:pPr>
        <w:spacing w:after="0" w:line="260" w:lineRule="auto"/>
      </w:pPr>
      <w:r>
        <w:tab/>
      </w:r>
      <w:r>
        <w:t xml:space="preserve">a) </w:t>
      </w:r>
      <w:r>
        <w:t>je ladja v 15 dneh od izplutja pregledana v drugem pristanišču ali na sidrišču v Evropski uniji ali na območju pariškega memoranduma v skladu s Prilogo I Direktive 2009/16/ES,</w:t>
      </w:r>
    </w:p>
    <w:p>
      <w:pPr>
        <w:spacing w:after="0" w:line="260" w:lineRule="auto"/>
      </w:pPr>
      <w:r>
        <w:tab/>
      </w:r>
      <w:r>
        <w:t xml:space="preserve">b) </w:t>
      </w:r>
      <w:r>
        <w:t>ladja pristane samo ponoči ali če je čas postanka prekratek za zadovoljivo opravljanje inšpekcijskega pregleda ter razlog za neopravljen pregled zabeleži v bazi podatkov inšpekcijskih pregledov, ali</w:t>
      </w:r>
    </w:p>
    <w:p>
      <w:pPr>
        <w:spacing w:after="0" w:line="260" w:lineRule="auto"/>
      </w:pPr>
      <w:r>
        <w:tab/>
      </w:r>
      <w:r>
        <w:t xml:space="preserve">c) </w:t>
      </w:r>
      <w:r>
        <w:t>pomorska inšpekcija presodi, da bi opravljanje inšpekcijskega pregleda ogrožalo varnost pomorskih inšpektorjev, ladje, njene posadke, pristanišča ali morskega okolja ter razlog za neopravljen pregled zabeleži v bazi podatkov inšpekcijskih pregledov. </w:t>
      </w:r>
    </w:p>
    <w:p>
      <w:pPr>
        <w:spacing w:after="0" w:line="260" w:lineRule="auto"/>
        <w:rPr>
          <w:rFonts w:ascii="Arial" w:hAnsi="Arial" w:cs="Arial"/>
        </w:rPr>
      </w:pPr>
    </w:p>
    <w:p>
      <w:pPr>
        <w:spacing w:after="0" w:line="260" w:lineRule="auto"/>
      </w:pPr>
      <w:r>
        <w:tab/>
      </w:r>
      <w:r>
        <w:t xml:space="preserve">(5) </w:t>
      </w:r>
      <w:r>
        <w:t>Če inšpekcijski pregled ni opravljen zaradi izrednih in nepredvidenih okoliščin, se ta ne šteje za neopravljenega, če se razlog zabeleži v bazi podatkov inšpekcijskih pregledov. Pomorska inšpekcija razloge za neopravljen pregled sporoči Evropski komisiji.</w:t>
      </w:r>
    </w:p>
    <w:p>
      <w:pPr>
        <w:pStyle w:val="len"/>
        <w:spacing w:after="0" w:line="260" w:lineRule="auto"/>
      </w:pPr>
      <w:r>
        <w:t>7. člen</w:t>
      </w:r>
    </w:p>
    <w:p>
      <w:pPr>
        <w:pStyle w:val="lennaslov"/>
        <w:spacing w:after="0" w:line="260" w:lineRule="auto"/>
      </w:pPr>
      <w:r>
        <w:t>(rizični profil ladje)</w:t>
      </w:r>
    </w:p>
    <w:p>
      <w:pPr>
        <w:spacing w:after="0" w:line="260" w:lineRule="auto"/>
        <w:rPr>
          <w:rFonts w:ascii="Arial" w:hAnsi="Arial" w:cs="Arial"/>
        </w:rPr>
      </w:pPr>
    </w:p>
    <w:p>
      <w:pPr>
        <w:spacing w:after="0" w:line="260" w:lineRule="auto"/>
      </w:pPr>
      <w:r>
        <w:tab/>
      </w:r>
      <w:r>
        <w:t xml:space="preserve">(1) </w:t>
      </w:r>
      <w:r>
        <w:t>Ladjam, ki pristanejo v pristanišču ali na sidrišču Republike Slovenije, se v bazi podatkov inšpekcijskih pregledov določi rizični profil, na podlagi katerega se jih razvrsti v prednostne skupine za inšpekcijske preglede, časovni razmik med pregledi in obseg pregleda. </w:t>
      </w:r>
    </w:p>
    <w:p>
      <w:pPr>
        <w:spacing w:after="0" w:line="260" w:lineRule="auto"/>
        <w:rPr>
          <w:rFonts w:ascii="Arial" w:hAnsi="Arial" w:cs="Arial"/>
        </w:rPr>
      </w:pPr>
    </w:p>
    <w:p>
      <w:pPr>
        <w:spacing w:after="0" w:line="260" w:lineRule="auto"/>
      </w:pPr>
      <w:r>
        <w:tab/>
      </w:r>
      <w:r>
        <w:t xml:space="preserve">(2) </w:t>
      </w:r>
      <w:r>
        <w:t>Rizični profil ladje se določi s kombinacijo naslednjih splošnih, zgodovinskih in okoljskih parametrov: </w:t>
      </w:r>
    </w:p>
    <w:p>
      <w:pPr>
        <w:spacing w:after="0" w:line="260" w:lineRule="auto"/>
      </w:pPr>
      <w:r>
        <w:tab/>
      </w:r>
      <w:r>
        <w:t xml:space="preserve">a) </w:t>
      </w:r>
      <w:r>
        <w:t>splošni parametri: v skladu s Prilogo I, del I.1 Direktive 2009/16/ES in Prilogo II Direktive 2009/16/ES temeljijo na vrsti, starosti, zastavi ladje, udeleženem priznani organizaciji in uspešnosti družbe, </w:t>
      </w:r>
    </w:p>
    <w:p>
      <w:pPr>
        <w:spacing w:after="0" w:line="260" w:lineRule="auto"/>
      </w:pPr>
      <w:r>
        <w:tab/>
      </w:r>
      <w:r>
        <w:t xml:space="preserve">b) </w:t>
      </w:r>
      <w:r>
        <w:t>zgodovinski parametri: v skladu s Prilogo I, del I.2 Direktive 2009/16/ES in Prilogo II Direktive 2009/16/ES temeljijo na številu pomanjkljivosti in zadržanj v določenem obdobju, </w:t>
      </w:r>
    </w:p>
    <w:p>
      <w:pPr>
        <w:spacing w:after="0" w:line="260" w:lineRule="auto"/>
      </w:pPr>
      <w:r>
        <w:tab/>
      </w:r>
      <w:r>
        <w:t xml:space="preserve">c) </w:t>
      </w:r>
      <w:r>
        <w:t>okoljski parametri: temeljijo na številu pomanjkljivosti v zvezi s konvencijo MARPOL, Konvencijo AFS 2001, konvencija o balastnih vodah, Konvencijo CLC, konvencija o gorivih, Konvencijo iz Nairobija in Konvencijo iz Hongkonga v skladu s Prilogo I, del I.3 Direktive 2009/16/ES in Prilogo II Direktive 2009/16/ES.</w:t>
      </w:r>
    </w:p>
    <w:p>
      <w:pPr>
        <w:pStyle w:val="len"/>
        <w:spacing w:after="0" w:line="260" w:lineRule="auto"/>
      </w:pPr>
      <w:r>
        <w:t>8. člen</w:t>
      </w:r>
    </w:p>
    <w:p>
      <w:pPr>
        <w:pStyle w:val="lennaslov"/>
        <w:spacing w:after="0" w:line="260" w:lineRule="auto"/>
      </w:pPr>
      <w:r>
        <w:t>(pogostost inšpekcijskih pregledov)</w:t>
      </w:r>
    </w:p>
    <w:p>
      <w:pPr>
        <w:spacing w:after="0" w:line="260" w:lineRule="auto"/>
        <w:rPr>
          <w:rFonts w:ascii="Arial" w:hAnsi="Arial" w:cs="Arial"/>
        </w:rPr>
      </w:pPr>
    </w:p>
    <w:p>
      <w:pPr>
        <w:spacing w:after="0" w:line="260" w:lineRule="auto"/>
      </w:pPr>
      <w:r>
        <w:tab/>
      </w:r>
      <w:r>
        <w:t>Na ladjah, ki pristajajo v pristaniščih ali sidriščih Republike Slovenije, mora pomorska inšpekcija izvajati periodični ali izredni inšpekcijski pregled, kot sledi:</w:t>
      </w:r>
    </w:p>
    <w:p>
      <w:pPr>
        <w:spacing w:after="0" w:line="260" w:lineRule="auto"/>
      </w:pPr>
      <w:r>
        <w:tab/>
      </w:r>
      <w:r>
        <w:t xml:space="preserve">a) </w:t>
      </w:r>
      <w:r>
        <w:t>periodični inšpekcijski pregled ladje se opravi v vnaprej določenih časovnih intervalih, odvisno od njenega rizičnega profila, v skladu s I. delom Priloge I Direktive 2009/16/ES. Časovni interval med periodičnimi inšpekcijskimi pregledi ladij se podaljšuje sorazmerno z zmanjševanjem tveganja. Za zelo tvegane ladje časovni interval ni daljši od šestih mesecev,</w:t>
      </w:r>
    </w:p>
    <w:p>
      <w:pPr>
        <w:spacing w:after="0" w:line="260" w:lineRule="auto"/>
      </w:pPr>
      <w:r>
        <w:tab/>
      </w:r>
      <w:r>
        <w:t xml:space="preserve">b) </w:t>
      </w:r>
      <w:r>
        <w:t>ne glede na čas, ki je potekel od zadnjega periodičnega inšpekcijskega pregleda, pomorska inšpekcija:</w:t>
      </w:r>
    </w:p>
    <w:p>
      <w:pPr>
        <w:spacing w:after="0" w:line="260" w:lineRule="auto"/>
      </w:pPr>
      <w:r>
        <w:tab/>
      </w:r>
      <w:r>
        <w:t xml:space="preserve">– </w:t>
      </w:r>
      <w:r>
        <w:t>opravi izredni inšpekcijski pregled, če so nastopile zelo pomembne okoliščine iz podnaslova 2.A II. dela Priloge I Direktive 2009/16/ES,</w:t>
      </w:r>
    </w:p>
    <w:p>
      <w:pPr>
        <w:spacing w:after="0" w:line="260" w:lineRule="auto"/>
      </w:pPr>
      <w:r>
        <w:tab/>
      </w:r>
      <w:r>
        <w:t xml:space="preserve">– </w:t>
      </w:r>
      <w:r>
        <w:t>na podlagi strokovne presoje se lahko odloči, da opravi inšpekcijski pregled ladje, pri kateri so nastopile nepričakovane okoliščine iz podnaslova 2.B II. dela Priloge I Direktive 2009/16/ES.</w:t>
      </w:r>
    </w:p>
    <w:p>
      <w:pPr>
        <w:pStyle w:val="len"/>
        <w:spacing w:after="0" w:line="260" w:lineRule="auto"/>
      </w:pPr>
      <w:r>
        <w:t>9. člen</w:t>
      </w:r>
    </w:p>
    <w:p>
      <w:pPr>
        <w:pStyle w:val="lennaslov"/>
        <w:spacing w:after="0" w:line="260" w:lineRule="auto"/>
      </w:pPr>
      <w:r>
        <w:t>(izbira ladij za inšpekcijski pregled)</w:t>
      </w:r>
    </w:p>
    <w:p>
      <w:pPr>
        <w:spacing w:after="0" w:line="260" w:lineRule="auto"/>
        <w:rPr>
          <w:rFonts w:ascii="Arial" w:hAnsi="Arial" w:cs="Arial"/>
        </w:rPr>
      </w:pPr>
    </w:p>
    <w:p>
      <w:pPr>
        <w:spacing w:after="0" w:line="260" w:lineRule="auto"/>
      </w:pPr>
      <w:r>
        <w:tab/>
      </w:r>
      <w:r>
        <w:t xml:space="preserve">(1) </w:t>
      </w:r>
      <w:r>
        <w:t>Pomorska inšpekcija izbere ladje za inšpekcijski pregled na podlagi njihovega rizičnega profila, kot je določeno v I. delu Priloge I Direktive 2009/16/ES, v zelo pomembnih ali nepričakovanih okoliščinah pa v skladu s podnaslovoma 2.A in 2.B II. dela Priloge I Direktive 2009/16/ES.</w:t>
      </w:r>
    </w:p>
    <w:p>
      <w:pPr>
        <w:spacing w:after="0" w:line="260" w:lineRule="auto"/>
        <w:rPr>
          <w:rFonts w:ascii="Arial" w:hAnsi="Arial" w:cs="Arial"/>
        </w:rPr>
      </w:pPr>
    </w:p>
    <w:p>
      <w:pPr>
        <w:spacing w:after="0" w:line="260" w:lineRule="auto"/>
      </w:pPr>
      <w:r>
        <w:tab/>
      </w:r>
      <w:r>
        <w:t xml:space="preserve">(2) </w:t>
      </w:r>
      <w:r>
        <w:t>Pri izbiri ladij za inšpekcijski pregled pomorska inšpekcija izbere ladje po naslednjem vrstnem redu:</w:t>
      </w:r>
    </w:p>
    <w:p>
      <w:pPr>
        <w:spacing w:after="0" w:line="260" w:lineRule="auto"/>
      </w:pPr>
      <w:r>
        <w:tab/>
      </w:r>
      <w:r>
        <w:t xml:space="preserve">a) </w:t>
      </w:r>
      <w:r>
        <w:t>najprej ladje, na katerih se opravi obvezni inšpekcijski pregled, to so ladje iz prednostne skupine I, v skladu s sistemom izbire iz podnaslova 3.A II. dela Priloge I Direktive 2009/16/ES,</w:t>
      </w:r>
    </w:p>
    <w:p>
      <w:pPr>
        <w:spacing w:after="0" w:line="260" w:lineRule="auto"/>
      </w:pPr>
      <w:r>
        <w:tab/>
      </w:r>
      <w:r>
        <w:t xml:space="preserve">b) </w:t>
      </w:r>
      <w:r>
        <w:t>nato ladje, ki so primerne za inšpekcijski pregled, to so ladje iz prednostne skupine II, v skladu s podnaslovom 3.B točko II. dela Priloge I Direktive 2009/16/ES.</w:t>
      </w:r>
    </w:p>
    <w:p>
      <w:pPr>
        <w:pStyle w:val="len"/>
        <w:spacing w:after="0" w:line="260" w:lineRule="auto"/>
      </w:pPr>
      <w:r>
        <w:t>10. člen</w:t>
      </w:r>
    </w:p>
    <w:p>
      <w:pPr>
        <w:pStyle w:val="lennaslov"/>
        <w:spacing w:after="0" w:line="260" w:lineRule="auto"/>
      </w:pPr>
      <w:r>
        <w:t>(začetni in podrobnejši inšpekcijski pregledi)</w:t>
      </w:r>
    </w:p>
    <w:p>
      <w:pPr>
        <w:spacing w:after="0" w:line="260" w:lineRule="auto"/>
        <w:rPr>
          <w:rFonts w:ascii="Arial" w:hAnsi="Arial" w:cs="Arial"/>
        </w:rPr>
      </w:pPr>
    </w:p>
    <w:p>
      <w:pPr>
        <w:spacing w:after="0" w:line="260" w:lineRule="auto"/>
      </w:pPr>
      <w:r>
        <w:tab/>
      </w:r>
      <w:r>
        <w:t xml:space="preserve">(1) </w:t>
      </w:r>
      <w:r>
        <w:t>Na ladji, izbrani na podlagi prejšnjega člena ali 12. člena te uredbe, mora pomorski inšpektor opraviti začetni oziroma podrobnejši inšpekcijski pregled. Pri vsakem začetnem inšpekcijskem pregledu ladje pomorski inšpektor:</w:t>
      </w:r>
    </w:p>
    <w:p>
      <w:pPr>
        <w:spacing w:after="0" w:line="260" w:lineRule="auto"/>
      </w:pPr>
      <w:r>
        <w:tab/>
      </w:r>
      <w:r>
        <w:t xml:space="preserve">a) </w:t>
      </w:r>
      <w:r>
        <w:t>preveri spričevala in dokumente, navedene v Prilogi IV Direktive 2009/16/ES,</w:t>
      </w:r>
    </w:p>
    <w:p>
      <w:pPr>
        <w:spacing w:after="0" w:line="260" w:lineRule="auto"/>
      </w:pPr>
      <w:r>
        <w:tab/>
      </w:r>
      <w:r>
        <w:t xml:space="preserve">b) </w:t>
      </w:r>
      <w:r>
        <w:t>preveri, ali so bile odpravljene pomanjkljivosti, ugotovljene pri prejšnjih inšpekcijskih pregledih, </w:t>
      </w:r>
    </w:p>
    <w:p>
      <w:pPr>
        <w:spacing w:after="0" w:line="260" w:lineRule="auto"/>
      </w:pPr>
      <w:r>
        <w:tab/>
      </w:r>
      <w:r>
        <w:t xml:space="preserve">c) </w:t>
      </w:r>
      <w:r>
        <w:t>se prepriča o celotnem stanju ladje, vključno s higienski razmerami, tudi v strojnici in bivalnih prostorih na ladji. </w:t>
      </w:r>
    </w:p>
    <w:p>
      <w:pPr>
        <w:spacing w:after="0" w:line="260" w:lineRule="auto"/>
        <w:rPr>
          <w:rFonts w:ascii="Arial" w:hAnsi="Arial" w:cs="Arial"/>
        </w:rPr>
      </w:pPr>
    </w:p>
    <w:p>
      <w:pPr>
        <w:spacing w:after="0" w:line="260" w:lineRule="auto"/>
      </w:pPr>
      <w:r>
        <w:tab/>
      </w:r>
      <w:r>
        <w:t xml:space="preserve">(2) </w:t>
      </w:r>
      <w:r>
        <w:t>Če po opravljenem začetnem inšpekcijskem pregledu iz prejšnjega odstavka obstajajo utemeljeni razlogi za sum, da stanje ladje ali njene opreme ali posadka ladje ne ustreza zahtevam konvencij, pomorski inšpektor opravi podrobnejši inšpekcijski pregled, skupaj z nadaljnjim preverjanjem izpolnjevanja izvedbenih zahtev na ladji.</w:t>
      </w:r>
    </w:p>
    <w:p>
      <w:pPr>
        <w:spacing w:after="0" w:line="260" w:lineRule="auto"/>
        <w:rPr>
          <w:rFonts w:ascii="Arial" w:hAnsi="Arial" w:cs="Arial"/>
        </w:rPr>
      </w:pPr>
    </w:p>
    <w:p>
      <w:pPr>
        <w:spacing w:after="0" w:line="260" w:lineRule="auto"/>
      </w:pPr>
      <w:r>
        <w:tab/>
      </w:r>
      <w:r>
        <w:t xml:space="preserve">(3) </w:t>
      </w:r>
      <w:r>
        <w:t>Utemeljeni razlogi iz prejšnjega odstavka obstajajo, če pomorski inšpektor ugotovi pomanjkljivosti na ladji, ki po njegovem strokovnem mnenju upravičujejo podrobnejši inšpekcijski pregled ladje, njene opreme ali posadke. Primeri utemeljenih razlogov so navedeni v Prilogi V Direktive 2009/16/ES.</w:t>
      </w:r>
    </w:p>
    <w:p>
      <w:pPr>
        <w:pStyle w:val="len"/>
        <w:spacing w:after="0" w:line="260" w:lineRule="auto"/>
      </w:pPr>
      <w:r>
        <w:t>11. člen</w:t>
      </w:r>
    </w:p>
    <w:p>
      <w:pPr>
        <w:pStyle w:val="lennaslov"/>
        <w:spacing w:after="0" w:line="260" w:lineRule="auto"/>
      </w:pPr>
      <w:r>
        <w:t>(razširjeni inšpekcijski pregled)</w:t>
      </w:r>
    </w:p>
    <w:p>
      <w:pPr>
        <w:spacing w:after="0" w:line="260" w:lineRule="auto"/>
        <w:rPr>
          <w:rFonts w:ascii="Arial" w:hAnsi="Arial" w:cs="Arial"/>
        </w:rPr>
      </w:pPr>
    </w:p>
    <w:p>
      <w:pPr>
        <w:spacing w:after="0" w:line="260" w:lineRule="auto"/>
      </w:pPr>
      <w:r>
        <w:tab/>
      </w:r>
      <w:r>
        <w:t xml:space="preserve">(1) </w:t>
      </w:r>
      <w:r>
        <w:t>Pomorski inšpektor mora opraviti razširjeni inšpekcijski pregled na naslednjih kategorijah ladij v skladu s sistemom izbire iz podnaslova 3.A in 3.B točke II. dela Priloge I Direktive 2009/16/ES:</w:t>
      </w:r>
    </w:p>
    <w:p>
      <w:pPr>
        <w:spacing w:after="0" w:line="260" w:lineRule="auto"/>
      </w:pPr>
      <w:r>
        <w:tab/>
      </w:r>
      <w:r>
        <w:t xml:space="preserve">a) </w:t>
      </w:r>
      <w:r>
        <w:t>na zelo rizičnih ladjah,</w:t>
      </w:r>
    </w:p>
    <w:p>
      <w:pPr>
        <w:spacing w:after="0" w:line="260" w:lineRule="auto"/>
      </w:pPr>
      <w:r>
        <w:tab/>
      </w:r>
      <w:r>
        <w:t xml:space="preserve">b) </w:t>
      </w:r>
      <w:r>
        <w:t>na potniških ladjah, ladjah za prevoz razsutega tovora in tankerjih za prevoz nafte, tankerjih za prevoz plina, tankerjih za prevoz škodljivih tekočih snovi ali tankerjih za prevoz kemikalij, starejših od 12 let,</w:t>
      </w:r>
    </w:p>
    <w:p>
      <w:pPr>
        <w:spacing w:after="0" w:line="260" w:lineRule="auto"/>
      </w:pPr>
      <w:r>
        <w:tab/>
      </w:r>
      <w:r>
        <w:t xml:space="preserve">c) </w:t>
      </w:r>
      <w:r>
        <w:t>ob zelo pomembnih ali nepričakovanih okoliščinah na zelo rizičnih ladjah ali potniških ladjah, ladjah za prevoz razsutega tovora, tankerjih za prevoz nafte, tankerjih za prevoz plina, tankerjih za prevoz škodljivih tekočih snovi ali tankerjih za prevoz kemikalij, starejših od 12 let,</w:t>
      </w:r>
    </w:p>
    <w:p>
      <w:pPr>
        <w:spacing w:after="0" w:line="260" w:lineRule="auto"/>
      </w:pPr>
      <w:r>
        <w:tab/>
      </w:r>
      <w:r>
        <w:t xml:space="preserve">č) </w:t>
      </w:r>
      <w:r>
        <w:t>na ladjah, na katerih je potrebno opraviti inšpekcijski pregled zaradi ukrepa o prepovedi vplutja, izdanega v skladu z 14. členom in četrtim odstavkom 20. člena te uredbe. </w:t>
      </w:r>
    </w:p>
    <w:p>
      <w:pPr>
        <w:spacing w:after="0" w:line="260" w:lineRule="auto"/>
        <w:rPr>
          <w:rFonts w:ascii="Arial" w:hAnsi="Arial" w:cs="Arial"/>
        </w:rPr>
      </w:pPr>
    </w:p>
    <w:p>
      <w:pPr>
        <w:spacing w:after="0" w:line="260" w:lineRule="auto"/>
      </w:pPr>
      <w:r>
        <w:tab/>
      </w:r>
      <w:r>
        <w:t xml:space="preserve">(2) </w:t>
      </w:r>
      <w:r>
        <w:t>Ladjar ali poveljnik ladje pomorskemu inšpektorju zagotovi dovolj časa za izvedbo razširjenega inšpekcijskega pregleda. Brez poseganja v nadzorne ukrepe, potrebne zaradi zaščite, mora ladja ostati v pristanišču do konca inšpekcijskega pregleda.</w:t>
      </w:r>
    </w:p>
    <w:p>
      <w:pPr>
        <w:spacing w:after="0" w:line="260" w:lineRule="auto"/>
        <w:rPr>
          <w:rFonts w:ascii="Arial" w:hAnsi="Arial" w:cs="Arial"/>
        </w:rPr>
      </w:pPr>
    </w:p>
    <w:p>
      <w:pPr>
        <w:spacing w:after="0" w:line="260" w:lineRule="auto"/>
      </w:pPr>
      <w:r>
        <w:tab/>
      </w:r>
      <w:r>
        <w:t xml:space="preserve">(3) </w:t>
      </w:r>
      <w:r>
        <w:t>Razširjeni inšpekcijski pregled opravita najmanj dva pomorska inšpektorja. Če to ni mogoče, se razlogi zabeležijo v bazi podatkov inšpekcijskih pregledov. Obseg razširjenega inšpekcijskega pregleda, vključno s področji tveganja, ki jih je treba zajeti, je določen v Prilogi VII Direktive 2009/16/ES.</w:t>
      </w:r>
    </w:p>
    <w:p>
      <w:pPr>
        <w:pStyle w:val="len"/>
        <w:spacing w:after="0" w:line="260" w:lineRule="auto"/>
      </w:pPr>
      <w:r>
        <w:t>12. člen</w:t>
      </w:r>
    </w:p>
    <w:p>
      <w:pPr>
        <w:pStyle w:val="lennaslov"/>
        <w:spacing w:after="0" w:line="260" w:lineRule="auto"/>
      </w:pPr>
      <w:r>
        <w:t>(inšpekcijski pregledi ro-ro potniških ladij in hitrih potniških plovil, ki opravljajo linijske prevoze)</w:t>
      </w:r>
    </w:p>
    <w:p>
      <w:pPr>
        <w:spacing w:after="0" w:line="260" w:lineRule="auto"/>
        <w:rPr>
          <w:rFonts w:ascii="Arial" w:hAnsi="Arial" w:cs="Arial"/>
        </w:rPr>
      </w:pPr>
    </w:p>
    <w:p>
      <w:pPr>
        <w:spacing w:after="0" w:line="260" w:lineRule="auto"/>
      </w:pPr>
      <w:r>
        <w:tab/>
      </w:r>
      <w:r>
        <w:t xml:space="preserve">(1) </w:t>
      </w:r>
      <w:r>
        <w:t>Pomorski inšpektor opravi inšpekcijski pregled ro-ro potniške ladje ali hitrega potniškega plovila, ki opravlja linijske prevoze, v skladu s Prilogo XVII Direktive 2009/16/ES.</w:t>
      </w:r>
    </w:p>
    <w:p>
      <w:pPr>
        <w:spacing w:after="0" w:line="260" w:lineRule="auto"/>
        <w:rPr>
          <w:rFonts w:ascii="Arial" w:hAnsi="Arial" w:cs="Arial"/>
        </w:rPr>
      </w:pPr>
    </w:p>
    <w:p>
      <w:pPr>
        <w:spacing w:after="0" w:line="260" w:lineRule="auto"/>
      </w:pPr>
      <w:r>
        <w:tab/>
      </w:r>
      <w:r>
        <w:t xml:space="preserve">(2) </w:t>
      </w:r>
      <w:r>
        <w:t>Pomorski inšpektor pri načrtovanju inšpekcijskih pregledov ro-ro potniške ladje ali hitrega potniškega plovila upošteva načrt opravljanja prevozov in vzdrževanja ro-ro potniške ladje ali hitrega potniškega plovila.</w:t>
      </w:r>
    </w:p>
    <w:p>
      <w:pPr>
        <w:spacing w:after="0" w:line="260" w:lineRule="auto"/>
        <w:rPr>
          <w:rFonts w:ascii="Arial" w:hAnsi="Arial" w:cs="Arial"/>
        </w:rPr>
      </w:pPr>
    </w:p>
    <w:p>
      <w:pPr>
        <w:spacing w:after="0" w:line="260" w:lineRule="auto"/>
      </w:pPr>
      <w:r>
        <w:tab/>
      </w:r>
      <w:r>
        <w:t xml:space="preserve">(3) </w:t>
      </w:r>
      <w:r>
        <w:t>Kadar je ro-ro potniška ladja ali hitro potniško plovilo predmet inšpekcijskega pregleda v skladu s Prilogo XVII Direktive 2009/16/ES, se inšpekcijski pregled zabeleži v bazo podatkov inšpekcijskih pregledov in upošteva za namene iz 7., 8. in 9. člena te uredbe ter se vključi v skupno število letnih inšpekcijskih pregledov, ki jih opravi posamezna država članica v skladu s 4. členom te uredbe. </w:t>
      </w:r>
    </w:p>
    <w:p>
      <w:pPr>
        <w:spacing w:after="0" w:line="260" w:lineRule="auto"/>
        <w:rPr>
          <w:rFonts w:ascii="Arial" w:hAnsi="Arial" w:cs="Arial"/>
        </w:rPr>
      </w:pPr>
    </w:p>
    <w:p>
      <w:pPr>
        <w:spacing w:after="0" w:line="260" w:lineRule="auto"/>
      </w:pPr>
      <w:r>
        <w:tab/>
      </w:r>
      <w:r>
        <w:t xml:space="preserve">(4) </w:t>
      </w:r>
      <w:r>
        <w:t>Za ro-ro potniške ladje in hitra potniška plovila na linijskih prevozih, ki so pregledana v skladu s tem členom, se ne uporabljajo določbe točke a) 8. člena in 11. člen te uredbe. </w:t>
      </w:r>
    </w:p>
    <w:p>
      <w:pPr>
        <w:spacing w:after="0" w:line="260" w:lineRule="auto"/>
        <w:rPr>
          <w:rFonts w:ascii="Arial" w:hAnsi="Arial" w:cs="Arial"/>
        </w:rPr>
      </w:pPr>
    </w:p>
    <w:p>
      <w:pPr>
        <w:spacing w:after="0" w:line="260" w:lineRule="auto"/>
      </w:pPr>
      <w:r>
        <w:tab/>
      </w:r>
      <w:r>
        <w:t xml:space="preserve">(5) </w:t>
      </w:r>
      <w:r>
        <w:t>Upravljavec ali poveljnik ladje med opravljanjem linijskih prevozov zagotovi dovolj časa za izvedbo inšpekcijskih pregledov iz točke 1.1 in točke 2(a), Priloge XVII Direktive 2009/16/ES. </w:t>
      </w:r>
    </w:p>
    <w:p>
      <w:pPr>
        <w:spacing w:after="0" w:line="260" w:lineRule="auto"/>
        <w:rPr>
          <w:rFonts w:ascii="Arial" w:hAnsi="Arial" w:cs="Arial"/>
        </w:rPr>
      </w:pPr>
    </w:p>
    <w:p>
      <w:pPr>
        <w:spacing w:after="0" w:line="260" w:lineRule="auto"/>
      </w:pPr>
      <w:r>
        <w:tab/>
      </w:r>
      <w:r>
        <w:t xml:space="preserve">(6) </w:t>
      </w:r>
      <w:r>
        <w:t>Ro-ro potniške ladje ali hitra potniška plovila, ki so predmet izrednega inšpekcijskega pregleda v skladu z b) točko 8. člena te uredbe, pomorska inšpekcija izbere za inšpekcijski pregled v skladu z delom II 3A(c) in 3B(c) Priloge I Direktive 2009/16/ES. Inšpekcijski pregledi, opravljeni v skladu s tem odstavkom, ne vplivajo na časovni razmik med inšpekcijskimi pregledi, ki so določeni v 2. točki Priloge XVII Direktive 2009/16/ES. </w:t>
      </w:r>
    </w:p>
    <w:p>
      <w:pPr>
        <w:spacing w:after="0" w:line="260" w:lineRule="auto"/>
        <w:rPr>
          <w:rFonts w:ascii="Arial" w:hAnsi="Arial" w:cs="Arial"/>
        </w:rPr>
      </w:pPr>
    </w:p>
    <w:p>
      <w:pPr>
        <w:spacing w:after="0" w:line="260" w:lineRule="auto"/>
      </w:pPr>
      <w:r>
        <w:tab/>
      </w:r>
      <w:r>
        <w:t xml:space="preserve">(7) </w:t>
      </w:r>
      <w:r>
        <w:t>Pomorski inšpektor lahko dovoli, da ga med inšpekcijskim pregledom ro-ro potniške ladje ali hitrega potniškega plovila kot opazovalec spremlja inšpektor države pristanišča druge države članice Evropske unije. Kadar je zastava plovila enaka zastavi države članice, pomorski inšpektor na prošnjo povabi predstavnika države zastave, da kot opazovalec spremlja pomorskega inšpektorja.</w:t>
      </w:r>
    </w:p>
    <w:p>
      <w:pPr>
        <w:pStyle w:val="len"/>
        <w:spacing w:after="0" w:line="260" w:lineRule="auto"/>
      </w:pPr>
      <w:r>
        <w:t>13. člen</w:t>
      </w:r>
    </w:p>
    <w:p>
      <w:pPr>
        <w:pStyle w:val="lennaslov"/>
        <w:spacing w:after="0" w:line="260" w:lineRule="auto"/>
      </w:pPr>
      <w:r>
        <w:t>(navodila in postopki za varnost in zaščito)</w:t>
      </w:r>
    </w:p>
    <w:p>
      <w:pPr>
        <w:spacing w:after="0" w:line="260" w:lineRule="auto"/>
        <w:rPr>
          <w:rFonts w:ascii="Arial" w:hAnsi="Arial" w:cs="Arial"/>
        </w:rPr>
      </w:pPr>
    </w:p>
    <w:p>
      <w:pPr>
        <w:spacing w:after="0" w:line="260" w:lineRule="auto"/>
      </w:pPr>
      <w:r>
        <w:tab/>
      </w:r>
      <w:r>
        <w:t xml:space="preserve">(1) </w:t>
      </w:r>
      <w:r>
        <w:t>Pri opravljanju inšpekcijskih pregledov morajo pomorski inšpektorji ravnati v skladu s postopki in navodili iz Priloge VI Direktive 2009/16/ES.</w:t>
      </w:r>
    </w:p>
    <w:p>
      <w:pPr>
        <w:spacing w:after="0" w:line="260" w:lineRule="auto"/>
        <w:rPr>
          <w:rFonts w:ascii="Arial" w:hAnsi="Arial" w:cs="Arial"/>
        </w:rPr>
      </w:pPr>
    </w:p>
    <w:p>
      <w:pPr>
        <w:spacing w:after="0" w:line="260" w:lineRule="auto"/>
      </w:pPr>
      <w:r>
        <w:tab/>
      </w:r>
      <w:r>
        <w:t xml:space="preserve">(2) </w:t>
      </w:r>
      <w:r>
        <w:t>Pri nadzoru izvajanja zaščite mora pomorski inšpektor uporabljati ustrezne postopke iz Priloge VI Direktive 2009/16/ES, za vse ladje iz prvega, drugega in tretjega odstavka 3. člena Uredbe (ES) št. 725/2004 Evropskega parlamenta in Sveta z dne 31. marca 2004 o povečanju zaščite na ladjah in v pristaniščih (UL L št. 129 z dne 29. 4. 2004, str. 6), zadnjič spremenjene z Uredbo (ES) št. 219/2009 Evropskega parlamenta in Sveta z dne 11. marca 2009 o prilagoditvi nekaterih aktov, za katere se uporablja postopek iz člena 251 Pogodbe, Sklepu Sveta 1999/468/ES glede regulativnega postopka s pregledom (UL L št. 87 z dne 31. 3. 2009, str. 109), razen za ladje pod slovensko zastavo.</w:t>
      </w:r>
    </w:p>
    <w:p>
      <w:pPr>
        <w:pStyle w:val="len"/>
        <w:spacing w:after="0" w:line="260" w:lineRule="auto"/>
      </w:pPr>
      <w:r>
        <w:t>14. člen</w:t>
      </w:r>
    </w:p>
    <w:p>
      <w:pPr>
        <w:pStyle w:val="lennaslov"/>
        <w:spacing w:after="0" w:line="260" w:lineRule="auto"/>
      </w:pPr>
      <w:r>
        <w:t>(ukrepi prepovedi vplutja nekaterih ladij)</w:t>
      </w:r>
    </w:p>
    <w:p>
      <w:pPr>
        <w:spacing w:after="0" w:line="260" w:lineRule="auto"/>
        <w:rPr>
          <w:rFonts w:ascii="Arial" w:hAnsi="Arial" w:cs="Arial"/>
        </w:rPr>
      </w:pPr>
    </w:p>
    <w:p>
      <w:pPr>
        <w:spacing w:after="0" w:line="260" w:lineRule="auto"/>
      </w:pPr>
      <w:r>
        <w:tab/>
      </w:r>
      <w:r>
        <w:t xml:space="preserve">(1) </w:t>
      </w:r>
      <w:r>
        <w:t>Pomorski inšpektor prepove vplutje v pristanišče ali na sidrišče ladji, ki: </w:t>
      </w:r>
    </w:p>
    <w:p>
      <w:pPr>
        <w:spacing w:after="0" w:line="260" w:lineRule="auto"/>
      </w:pPr>
      <w:r>
        <w:tab/>
      </w:r>
      <w:r>
        <w:t xml:space="preserve">a) </w:t>
      </w:r>
      <w:r>
        <w:t>pluje pod zastavo države, uvrščene na seznam držav s podpovprečno uspešnostjo, ki je sprejet v skladu s pariškim memorandumom na podlagi informacij iz baze podatkov inšpekcijskih pregledov in ga Evropska komisija objavi vsako leto, in ki je bila zadržana več kot dvakrat v zadnjih 36 mesecih v pristanišču ali na sidrišču države članice ali države podpisnice pariškega memoranduma, ali </w:t>
      </w:r>
    </w:p>
    <w:p>
      <w:pPr>
        <w:spacing w:after="0" w:line="260" w:lineRule="auto"/>
      </w:pPr>
      <w:r>
        <w:tab/>
      </w:r>
      <w:r>
        <w:t xml:space="preserve">b) </w:t>
      </w:r>
      <w:r>
        <w:t>pluje pod zastavo države, uvrščene na seznam držav z nadpovprečno ali povprečno uspešnostjo, ki je sprejet v skladu s pariškim memorandumom na podlagi informacij iz baze podatkov inšpekcijskih pregledov in ga Evropska komisija objavi vsako leto, in ki je bila zadržana več kot dvakrat v zadnjih 24 mesecih v pristanišču ali na sidrišču države članice ali države podpisnice pariškega memoranduma.</w:t>
      </w:r>
    </w:p>
    <w:p>
      <w:pPr>
        <w:spacing w:after="0" w:line="260" w:lineRule="auto"/>
        <w:rPr>
          <w:rFonts w:ascii="Arial" w:hAnsi="Arial" w:cs="Arial"/>
        </w:rPr>
      </w:pPr>
    </w:p>
    <w:p>
      <w:pPr>
        <w:spacing w:after="0" w:line="260" w:lineRule="auto"/>
      </w:pPr>
      <w:r>
        <w:tab/>
      </w:r>
      <w:r>
        <w:t xml:space="preserve">(2) </w:t>
      </w:r>
      <w:r>
        <w:t>Točka a) prejšnjega odstavka se ne uporablja za okoliščine iz sedmega odstavka 20. člena te uredbe.</w:t>
      </w:r>
    </w:p>
    <w:p>
      <w:pPr>
        <w:spacing w:after="0" w:line="260" w:lineRule="auto"/>
        <w:rPr>
          <w:rFonts w:ascii="Arial" w:hAnsi="Arial" w:cs="Arial"/>
        </w:rPr>
      </w:pPr>
    </w:p>
    <w:p>
      <w:pPr>
        <w:spacing w:after="0" w:line="260" w:lineRule="auto"/>
      </w:pPr>
      <w:r>
        <w:tab/>
      </w:r>
      <w:r>
        <w:t xml:space="preserve">(3) </w:t>
      </w:r>
      <w:r>
        <w:t>Ukrep prepovedi vplutja iz prvega odstavka tega člena začne veljati takoj, ko ladja izpluje iz pristanišča ali sidrišča, v katerem je bila tretjič zadržana in ji je bila izdana odločba o prepovedi vplutja.</w:t>
      </w:r>
    </w:p>
    <w:p>
      <w:pPr>
        <w:spacing w:after="0" w:line="260" w:lineRule="auto"/>
        <w:rPr>
          <w:rFonts w:ascii="Arial" w:hAnsi="Arial" w:cs="Arial"/>
        </w:rPr>
      </w:pPr>
    </w:p>
    <w:p>
      <w:pPr>
        <w:spacing w:after="0" w:line="260" w:lineRule="auto"/>
      </w:pPr>
      <w:r>
        <w:tab/>
      </w:r>
      <w:r>
        <w:t xml:space="preserve">(4) </w:t>
      </w:r>
      <w:r>
        <w:t>Pomorski inšpektor lahko razveljavi ukrep prepovedi vplutja šele po preteku treh mesecev od dneva izdaje odločbe in če so izpolnjeni pogoji iz točk 3 do 6 Priloge VIII Direktive 2009/16/ES. Če je ladji drugič izrečen ukrep prepovedi vplutja, se ta ukrep razveljavi šele po 12 mesecih. </w:t>
      </w:r>
    </w:p>
    <w:p>
      <w:pPr>
        <w:spacing w:after="0" w:line="260" w:lineRule="auto"/>
        <w:rPr>
          <w:rFonts w:ascii="Arial" w:hAnsi="Arial" w:cs="Arial"/>
        </w:rPr>
      </w:pPr>
    </w:p>
    <w:p>
      <w:pPr>
        <w:spacing w:after="0" w:line="260" w:lineRule="auto"/>
      </w:pPr>
      <w:r>
        <w:tab/>
      </w:r>
      <w:r>
        <w:t xml:space="preserve">(5) </w:t>
      </w:r>
      <w:r>
        <w:t>Po vsakem nadaljnjem zadržanju ladje v pristanišču ali na sidrišču Republike Slovenije ali članice pariškega memoranduma v Evropski uniji pomorski inšpektor izreče ukrep prepovedi vplutja v vsa pristanišča ali na sidrišča Evropske unije. To tretjo odločbo o ukrepu prepovedi vplutja lahko pomorski inšpektor razveljavi po preteku 24 mesecev od dneva izdaje ukrepa prepovedi in le, če:</w:t>
      </w:r>
    </w:p>
    <w:p>
      <w:pPr>
        <w:spacing w:after="0" w:line="260" w:lineRule="auto"/>
      </w:pPr>
      <w:r>
        <w:tab/>
      </w:r>
      <w:r>
        <w:t xml:space="preserve">a) </w:t>
      </w:r>
      <w:r>
        <w:t>ladja pluje pod zastavo države, ki zaradi števila zadržanj ni uvrščena na seznam držav s podpovprečno niti s povprečno uspešnostjo,</w:t>
      </w:r>
    </w:p>
    <w:p>
      <w:pPr>
        <w:spacing w:after="0" w:line="260" w:lineRule="auto"/>
      </w:pPr>
      <w:r>
        <w:tab/>
      </w:r>
      <w:r>
        <w:t xml:space="preserve">b) </w:t>
      </w:r>
      <w:r>
        <w:t>je statutarna in klasifikacijska spričevala ladje izdala priznana organizacija, v skladu z Uredbo (ES) št. 391/2009 Evropskega parlamenta in Sveta z dne 23. aprila 2009 o skupnih pravilih in standardih za organizacije za tehnični nadzor in pregled ladij (UL L št. 131 z dne 28. 5. 2009, str. 11) in popravkom te uredbe (UL L št. 74 z dne 22. 3. 2010, str. 1), (v nadaljnjem besedilu: Uredba 391/2009/ES),</w:t>
      </w:r>
    </w:p>
    <w:p>
      <w:pPr>
        <w:spacing w:after="0" w:line="260" w:lineRule="auto"/>
      </w:pPr>
      <w:r>
        <w:tab/>
      </w:r>
      <w:r>
        <w:t xml:space="preserve">c) </w:t>
      </w:r>
      <w:r>
        <w:t>ladjo upravlja družba, katere uspešnost je na podlagi 1. točke I. dela Priloge I Direktive 2009/16/ES, nadpovprečna, in</w:t>
      </w:r>
    </w:p>
    <w:p>
      <w:pPr>
        <w:spacing w:after="0" w:line="260" w:lineRule="auto"/>
      </w:pPr>
      <w:r>
        <w:tab/>
      </w:r>
      <w:r>
        <w:t xml:space="preserve">č) </w:t>
      </w:r>
      <w:r>
        <w:t>so izpolnjeni pogoji iz točk 3 do 6 Priloge VIII Direktive 2009/16/ES.</w:t>
      </w:r>
    </w:p>
    <w:p>
      <w:pPr>
        <w:spacing w:after="0" w:line="260" w:lineRule="auto"/>
        <w:rPr>
          <w:rFonts w:ascii="Arial" w:hAnsi="Arial" w:cs="Arial"/>
        </w:rPr>
      </w:pPr>
    </w:p>
    <w:p>
      <w:pPr>
        <w:spacing w:after="0" w:line="260" w:lineRule="auto"/>
      </w:pPr>
      <w:r>
        <w:tab/>
      </w:r>
      <w:r>
        <w:t xml:space="preserve">(6) </w:t>
      </w:r>
      <w:r>
        <w:t>Ladji, ki ne izpolnjuje meril iz točke a) prejšnjega odstavka, pomorski inšpektor po poteku 24 mesecev od izdaje ukrepa prepovedi vplutja stalno prepove vstop v vsa pristanišča in na sidrišča Evropske unije. </w:t>
      </w:r>
    </w:p>
    <w:p>
      <w:pPr>
        <w:spacing w:after="0" w:line="260" w:lineRule="auto"/>
        <w:rPr>
          <w:rFonts w:ascii="Arial" w:hAnsi="Arial" w:cs="Arial"/>
        </w:rPr>
      </w:pPr>
    </w:p>
    <w:p>
      <w:pPr>
        <w:spacing w:after="0" w:line="260" w:lineRule="auto"/>
      </w:pPr>
      <w:r>
        <w:tab/>
      </w:r>
      <w:r>
        <w:t xml:space="preserve">(7) </w:t>
      </w:r>
      <w:r>
        <w:t>Po vsakem nadaljnjem zadržanju ladje po tretjem ukrepu prepovedi vplutja v pristanišču ali na sidrišču v Evropski uniji, ki pluje pod zastavo države, uvrščene na seznam držav s povprečno ali podpovprečno uspešnostjo, pomorski inšpektor izreče ukrep stalne prepovedi vplutja ladje do vseh pristanišč ali sidrišč v Evropski uniji. </w:t>
      </w:r>
    </w:p>
    <w:p>
      <w:pPr>
        <w:spacing w:after="0" w:line="260" w:lineRule="auto"/>
        <w:rPr>
          <w:rFonts w:ascii="Arial" w:hAnsi="Arial" w:cs="Arial"/>
        </w:rPr>
      </w:pPr>
    </w:p>
    <w:p>
      <w:pPr>
        <w:spacing w:after="0" w:line="260" w:lineRule="auto"/>
      </w:pPr>
      <w:r>
        <w:tab/>
      </w:r>
      <w:r>
        <w:t xml:space="preserve">(8) </w:t>
      </w:r>
      <w:r>
        <w:t>Ladji, ki pluje pod zastavo države, ki je uvrščena na seznam držav z nadpovprečno uspešnostjo, in ki ji je bil najmanj trikrat izrečen ukrep prepovedi vplutja ter je zadržana v pristanišču ali na sidrišču v Republiki Sloveniji ob njenem prvem inšpekcijskem pregledu v Republiki Sloveniji po tretjem in vsakem naslednjem ukrepu prepovedi vplutja, se:</w:t>
      </w:r>
    </w:p>
    <w:p>
      <w:pPr>
        <w:spacing w:after="0" w:line="260" w:lineRule="auto"/>
      </w:pPr>
      <w:r>
        <w:tab/>
      </w:r>
      <w:r>
        <w:t xml:space="preserve">a) </w:t>
      </w:r>
      <w:r>
        <w:t>izreče ukrep prepovedi vplutja do katerega koli pristanišča ali sidrišča v Evropski uniji za obdobje 24 mesecev, če je statutarna in klasifikacijska spričevala ladje izdala organizacija, priznana na podlagi Uredbe 391/2009/ES,</w:t>
      </w:r>
    </w:p>
    <w:p>
      <w:pPr>
        <w:spacing w:after="0" w:line="260" w:lineRule="auto"/>
      </w:pPr>
      <w:r>
        <w:tab/>
      </w:r>
      <w:r>
        <w:t xml:space="preserve">b) </w:t>
      </w:r>
      <w:r>
        <w:t>izreče ukrep prepovedi vplutja za stalno do katerega koli pristanišča ali sidrišča v Evropski uniji, če statutarnih in klasifikacijskih spričeval ladje ni izdala organizacija, priznana na podlagi Uredbe 391/2009/ES. </w:t>
      </w:r>
    </w:p>
    <w:p>
      <w:pPr>
        <w:spacing w:after="0" w:line="260" w:lineRule="auto"/>
        <w:rPr>
          <w:rFonts w:ascii="Arial" w:hAnsi="Arial" w:cs="Arial"/>
        </w:rPr>
      </w:pPr>
    </w:p>
    <w:p>
      <w:pPr>
        <w:spacing w:after="0" w:line="260" w:lineRule="auto"/>
      </w:pPr>
      <w:r>
        <w:tab/>
      </w:r>
      <w:r>
        <w:t xml:space="preserve">(9) </w:t>
      </w:r>
      <w:r>
        <w:t>Pomorski inšpektor podaljša obdobje ukrepa večkratne prepovedi vplutja za 12 mesecev v primerih, če je izrečen ukrep prepovedi vplutja v skladu s četrtim odstavkom 20. člena te uredbe. </w:t>
      </w:r>
    </w:p>
    <w:p>
      <w:pPr>
        <w:spacing w:after="0" w:line="260" w:lineRule="auto"/>
        <w:rPr>
          <w:rFonts w:ascii="Arial" w:hAnsi="Arial" w:cs="Arial"/>
        </w:rPr>
      </w:pPr>
    </w:p>
    <w:p>
      <w:pPr>
        <w:spacing w:after="0" w:line="260" w:lineRule="auto"/>
      </w:pPr>
      <w:r>
        <w:tab/>
      </w:r>
      <w:r>
        <w:t xml:space="preserve">(10) </w:t>
      </w:r>
      <w:r>
        <w:t>Za izvajanje tega člena pomorski inšpektor ravna v skladu s postopki iz Priloge VIII Direktive 2009/16/EU.</w:t>
      </w:r>
    </w:p>
    <w:p>
      <w:pPr>
        <w:pStyle w:val="len"/>
        <w:spacing w:after="0" w:line="260" w:lineRule="auto"/>
      </w:pPr>
      <w:r>
        <w:t>15. člen</w:t>
      </w:r>
    </w:p>
    <w:p>
      <w:pPr>
        <w:pStyle w:val="lennaslov"/>
        <w:spacing w:after="0" w:line="260" w:lineRule="auto"/>
      </w:pPr>
      <w:r>
        <w:t>(zapisnik o inšpekcijskem pregledu)</w:t>
      </w:r>
    </w:p>
    <w:p>
      <w:pPr>
        <w:spacing w:after="0" w:line="260" w:lineRule="auto"/>
        <w:rPr>
          <w:rFonts w:ascii="Arial" w:hAnsi="Arial" w:cs="Arial"/>
        </w:rPr>
      </w:pPr>
    </w:p>
    <w:p>
      <w:pPr>
        <w:spacing w:after="0" w:line="260" w:lineRule="auto"/>
      </w:pPr>
      <w:r>
        <w:tab/>
      </w:r>
      <w:r>
        <w:t xml:space="preserve">(1) </w:t>
      </w:r>
      <w:r>
        <w:t>Pomorski inšpektor po koncu inšpekcijskega pregleda sestavi zapisnik o inšpekcijskem pregledu v skladu s Prilogo IX Direktive 2009/16/ES. Kopijo zapisnika izroči poveljniku ladje. </w:t>
      </w:r>
    </w:p>
    <w:p>
      <w:pPr>
        <w:spacing w:after="0" w:line="260" w:lineRule="auto"/>
        <w:rPr>
          <w:rFonts w:ascii="Arial" w:hAnsi="Arial" w:cs="Arial"/>
        </w:rPr>
      </w:pPr>
    </w:p>
    <w:p>
      <w:pPr>
        <w:spacing w:after="0" w:line="260" w:lineRule="auto"/>
      </w:pPr>
      <w:r>
        <w:tab/>
      </w:r>
      <w:r>
        <w:t xml:space="preserve">(2) </w:t>
      </w:r>
      <w:r>
        <w:t>Če se pri podrobnejšem inšpekcijskem pregledu ugotovi, da delovne in življenjske razmere na ladji niso v skladu z zahtevami KDSP 2006, pomorski inšpektor takoj opozori poveljnika ladje o ugotovljenih pomanjkljivostih in mu določi rok, v katerem mora ugotovljene pomanjkljivosti odpraviti.</w:t>
      </w:r>
    </w:p>
    <w:p>
      <w:pPr>
        <w:spacing w:after="0" w:line="260" w:lineRule="auto"/>
        <w:rPr>
          <w:rFonts w:ascii="Arial" w:hAnsi="Arial" w:cs="Arial"/>
        </w:rPr>
      </w:pPr>
    </w:p>
    <w:p>
      <w:pPr>
        <w:spacing w:after="0" w:line="260" w:lineRule="auto"/>
      </w:pPr>
      <w:r>
        <w:tab/>
      </w:r>
      <w:r>
        <w:t xml:space="preserve">(3) </w:t>
      </w:r>
      <w:r>
        <w:t>Če pomorski inšpektor ugotovi, da so pomanjkljivosti iz prejšnjega odstavka resne ali se nanašajo na prijavo, vloženo v skladu z 19. točko dela A Priloge V Direktive 2009/16/ES, opozori organizacije pomorščakov in ladjarjev ter lahko obvesti predstavnika države zastave in predloži ustrezne informacije pristojnim organom v naslednjem pristanišču postanka.</w:t>
      </w:r>
    </w:p>
    <w:p>
      <w:pPr>
        <w:spacing w:after="0" w:line="260" w:lineRule="auto"/>
        <w:rPr>
          <w:rFonts w:ascii="Arial" w:hAnsi="Arial" w:cs="Arial"/>
        </w:rPr>
      </w:pPr>
    </w:p>
    <w:p>
      <w:pPr>
        <w:spacing w:after="0" w:line="260" w:lineRule="auto"/>
      </w:pPr>
      <w:r>
        <w:tab/>
      </w:r>
      <w:r>
        <w:t xml:space="preserve">(4) </w:t>
      </w:r>
      <w:r>
        <w:t>Pomorski inšpektor lahko o ugotovitvah iz drugega in tretjega odstavka tega člena predloži izvod zapisnika generalnemu direktorju Mednarodnega urada za delo, zato da se sprejmejo ustrezni in smotrni ukrepi ter zagotovi zapis teh informacij in se o njih obvestijo stranke, ki bi se lahko odločile za ustrezne postopke. Zapisniku priloži vse odgovore, ki jih je prejel v določenem roku od zaprošenih pristojnih organov države zastave.</w:t>
      </w:r>
    </w:p>
    <w:p>
      <w:pPr>
        <w:pStyle w:val="len"/>
        <w:spacing w:after="0" w:line="260" w:lineRule="auto"/>
      </w:pPr>
      <w:r>
        <w:t>16. člen</w:t>
      </w:r>
    </w:p>
    <w:p>
      <w:pPr>
        <w:pStyle w:val="lennaslov"/>
        <w:spacing w:after="0" w:line="260" w:lineRule="auto"/>
      </w:pPr>
      <w:r>
        <w:t>(prijave)</w:t>
      </w:r>
    </w:p>
    <w:p>
      <w:pPr>
        <w:spacing w:after="0" w:line="260" w:lineRule="auto"/>
        <w:rPr>
          <w:rFonts w:ascii="Arial" w:hAnsi="Arial" w:cs="Arial"/>
        </w:rPr>
      </w:pPr>
    </w:p>
    <w:p>
      <w:pPr>
        <w:spacing w:after="0" w:line="260" w:lineRule="auto"/>
      </w:pPr>
      <w:r>
        <w:tab/>
      </w:r>
      <w:r>
        <w:t xml:space="preserve">(1) </w:t>
      </w:r>
      <w:r>
        <w:t>Pomorski inšpektor mora takoj proučiti vsako prejeto prijavo ter ugotoviti, ali je utemeljena. Če je prijava utemeljena, mora primerno ukrepati ter zagotoviti, da vsak, ki ga prijava neposredno zadeva, lahko poda svoje mnenje. Če pomorski inšpektor meni, da je prijava očitno neutemeljena, o svoji odločitvi in o razlogih obvesti prijavitelja.</w:t>
      </w:r>
    </w:p>
    <w:p>
      <w:pPr>
        <w:spacing w:after="0" w:line="260" w:lineRule="auto"/>
        <w:rPr>
          <w:rFonts w:ascii="Arial" w:hAnsi="Arial" w:cs="Arial"/>
        </w:rPr>
      </w:pPr>
    </w:p>
    <w:p>
      <w:pPr>
        <w:spacing w:after="0" w:line="260" w:lineRule="auto"/>
      </w:pPr>
      <w:r>
        <w:tab/>
      </w:r>
      <w:r>
        <w:t xml:space="preserve">(2) </w:t>
      </w:r>
      <w:r>
        <w:t>Pomorski inšpektor mora varovati tajnost identitete osebe, ki je dala prijavo in je ne sme razkriti poveljniku ali lastniku ladje. Pomorski inšpektor mora varovati zaupnost prijave, vključno s pogovori, ki jih je v zvezi s prijavo opravil s člani posadke.</w:t>
      </w:r>
    </w:p>
    <w:p>
      <w:pPr>
        <w:spacing w:after="0" w:line="260" w:lineRule="auto"/>
        <w:rPr>
          <w:rFonts w:ascii="Arial" w:hAnsi="Arial" w:cs="Arial"/>
        </w:rPr>
      </w:pPr>
    </w:p>
    <w:p>
      <w:pPr>
        <w:spacing w:after="0" w:line="260" w:lineRule="auto"/>
      </w:pPr>
      <w:r>
        <w:tab/>
      </w:r>
      <w:r>
        <w:t xml:space="preserve">(3) </w:t>
      </w:r>
      <w:r>
        <w:t>O sprejetih ukrepih v zvezi z utemeljeno prijavo pomorski inšpektor obvesti upravo države zastave ter po potrebi tudi Mednarodno organizacijo dela. </w:t>
      </w:r>
    </w:p>
    <w:p>
      <w:pPr>
        <w:pStyle w:val="len"/>
        <w:spacing w:after="0" w:line="260" w:lineRule="auto"/>
      </w:pPr>
      <w:r>
        <w:t>17. člen</w:t>
      </w:r>
    </w:p>
    <w:p>
      <w:pPr>
        <w:pStyle w:val="lennaslov"/>
        <w:spacing w:after="0" w:line="260" w:lineRule="auto"/>
      </w:pPr>
      <w:r>
        <w:t>(prijave v zvezi z KDSP 2006)</w:t>
      </w:r>
    </w:p>
    <w:p>
      <w:pPr>
        <w:spacing w:after="0" w:line="260" w:lineRule="auto"/>
        <w:rPr>
          <w:rFonts w:ascii="Arial" w:hAnsi="Arial" w:cs="Arial"/>
        </w:rPr>
      </w:pPr>
    </w:p>
    <w:p>
      <w:pPr>
        <w:spacing w:after="0" w:line="260" w:lineRule="auto"/>
      </w:pPr>
      <w:r>
        <w:tab/>
      </w:r>
      <w:r>
        <w:t xml:space="preserve">(1) </w:t>
      </w:r>
      <w:r>
        <w:t>Pomorščak na ladji, ki pristane v slovenskem pristanišču, lahko prijavo o domnevni kršitvi zahtev KDSP 2006, vključno s pravicami pomorščakov, sporoči pomorskemu inšpektorju, ki opravi začetno preiskavo.</w:t>
      </w:r>
    </w:p>
    <w:p>
      <w:pPr>
        <w:spacing w:after="0" w:line="260" w:lineRule="auto"/>
        <w:rPr>
          <w:rFonts w:ascii="Arial" w:hAnsi="Arial" w:cs="Arial"/>
        </w:rPr>
      </w:pPr>
    </w:p>
    <w:p>
      <w:pPr>
        <w:spacing w:after="0" w:line="260" w:lineRule="auto"/>
      </w:pPr>
      <w:r>
        <w:tab/>
      </w:r>
      <w:r>
        <w:t xml:space="preserve">(2) </w:t>
      </w:r>
      <w:r>
        <w:t>Če je glede na vrsto prijave potrebno, začetna preiskava obsega preveritev, ali so bili opravljeni pritožbeni postopki na ladji v skladu s predpisom 5.1.5 KDSP 2006. Pomorski inšpektor lahko opravi tudi podrobnejši inšpekcijski pregled v skladu z 10. členom te uredbe.</w:t>
      </w:r>
    </w:p>
    <w:p>
      <w:pPr>
        <w:spacing w:after="0" w:line="260" w:lineRule="auto"/>
        <w:rPr>
          <w:rFonts w:ascii="Arial" w:hAnsi="Arial" w:cs="Arial"/>
        </w:rPr>
      </w:pPr>
    </w:p>
    <w:p>
      <w:pPr>
        <w:spacing w:after="0" w:line="260" w:lineRule="auto"/>
      </w:pPr>
      <w:r>
        <w:tab/>
      </w:r>
      <w:r>
        <w:t xml:space="preserve">(3) </w:t>
      </w:r>
      <w:r>
        <w:t>Pomorski inšpektor si prizadeva za rešitev prijave na ravni ladje.</w:t>
      </w:r>
    </w:p>
    <w:p>
      <w:pPr>
        <w:spacing w:after="0" w:line="260" w:lineRule="auto"/>
        <w:rPr>
          <w:rFonts w:ascii="Arial" w:hAnsi="Arial" w:cs="Arial"/>
        </w:rPr>
      </w:pPr>
    </w:p>
    <w:p>
      <w:pPr>
        <w:spacing w:after="0" w:line="260" w:lineRule="auto"/>
      </w:pPr>
      <w:r>
        <w:tab/>
      </w:r>
      <w:r>
        <w:t xml:space="preserve">(4) </w:t>
      </w:r>
      <w:r>
        <w:t>Če preiskava ali inšpekcijski pregled razkrije neskladnost s 18. členom te uredbe, se uporablja navedeni člen.</w:t>
      </w:r>
    </w:p>
    <w:p>
      <w:pPr>
        <w:spacing w:after="0" w:line="260" w:lineRule="auto"/>
        <w:rPr>
          <w:rFonts w:ascii="Arial" w:hAnsi="Arial" w:cs="Arial"/>
        </w:rPr>
      </w:pPr>
    </w:p>
    <w:p>
      <w:pPr>
        <w:spacing w:after="0" w:line="260" w:lineRule="auto"/>
      </w:pPr>
      <w:r>
        <w:tab/>
      </w:r>
      <w:r>
        <w:t xml:space="preserve">(5) </w:t>
      </w:r>
      <w:r>
        <w:t>Kadar ne gre za kršitve iz prejšnjega odstavka in se prijava ne reši na ladji, pomorski inšpektor takoj obvesti državo zastave in jo zaprosi, da mu v določenem roku predloži predlog in načrt ukrepov za odpravo pomanjkljivosti. Inšpektor mora zapisnik o vsakem inšpekcijskem pregledu, opravljenem v skladu s to uredbo, vnesti v bazo podatkov inšpekcijskih pregledov iz 23. člena te uredbe.</w:t>
      </w:r>
    </w:p>
    <w:p>
      <w:pPr>
        <w:spacing w:after="0" w:line="260" w:lineRule="auto"/>
        <w:rPr>
          <w:rFonts w:ascii="Arial" w:hAnsi="Arial" w:cs="Arial"/>
        </w:rPr>
      </w:pPr>
    </w:p>
    <w:p>
      <w:pPr>
        <w:spacing w:after="0" w:line="260" w:lineRule="auto"/>
      </w:pPr>
      <w:r>
        <w:tab/>
      </w:r>
      <w:r>
        <w:t xml:space="preserve">(6) </w:t>
      </w:r>
      <w:r>
        <w:t>Če prijava ni rešena v skladu s prejšnjim odstavkom, pomorska inšpekcija pošlje izvod zapisnika generalnemu direktorju Mednarodnega urada za delo. Zapisniku priloži vse odgovore, prejete v določenem roku od pristojnega organa države zastave. Pomorska inšpekcija obvesti tudi organizacije pomorščakov in ladjarjev ter redno sporoča statistike in informacije o rešenih prijavah generalnemu direktorju Mednarodnega urada za delo v skladu s četrtim odstavkom 15. člena te uredbe.</w:t>
      </w:r>
    </w:p>
    <w:p>
      <w:pPr>
        <w:spacing w:after="0" w:line="260" w:lineRule="auto"/>
        <w:rPr>
          <w:rFonts w:ascii="Arial" w:hAnsi="Arial" w:cs="Arial"/>
        </w:rPr>
      </w:pPr>
    </w:p>
    <w:p>
      <w:pPr>
        <w:spacing w:after="0" w:line="260" w:lineRule="auto"/>
      </w:pPr>
      <w:r>
        <w:tab/>
      </w:r>
      <w:r>
        <w:t xml:space="preserve">(7) </w:t>
      </w:r>
      <w:r>
        <w:t>Določbe tega člena ne vplivajo na določbe 16. člena te uredbe. Drugi odstavek 16. člena te uredbe se uporablja tudi za prijave kršitev KDSP 2006.</w:t>
      </w:r>
    </w:p>
    <w:p>
      <w:pPr>
        <w:pStyle w:val="len"/>
        <w:spacing w:after="0" w:line="260" w:lineRule="auto"/>
      </w:pPr>
      <w:r>
        <w:t>18. člen</w:t>
      </w:r>
    </w:p>
    <w:p>
      <w:pPr>
        <w:pStyle w:val="lennaslov"/>
        <w:spacing w:after="0" w:line="260" w:lineRule="auto"/>
      </w:pPr>
      <w:r>
        <w:t>(odprava pomanjkljivosti in zadržanje ladje)</w:t>
      </w:r>
    </w:p>
    <w:p>
      <w:pPr>
        <w:spacing w:after="0" w:line="260" w:lineRule="auto"/>
        <w:rPr>
          <w:rFonts w:ascii="Arial" w:hAnsi="Arial" w:cs="Arial"/>
        </w:rPr>
      </w:pPr>
    </w:p>
    <w:p>
      <w:pPr>
        <w:spacing w:after="0" w:line="260" w:lineRule="auto"/>
      </w:pPr>
      <w:r>
        <w:tab/>
      </w:r>
      <w:r>
        <w:t xml:space="preserve">(1) </w:t>
      </w:r>
      <w:r>
        <w:t>Pomorski inšpektor se mora prepričati, da so vse z inšpekcijskim pregledom ugotovljene ali odkrite pomanjkljivosti odpravljene v skladu s konvencijami.</w:t>
      </w:r>
    </w:p>
    <w:p>
      <w:pPr>
        <w:spacing w:after="0" w:line="260" w:lineRule="auto"/>
        <w:rPr>
          <w:rFonts w:ascii="Arial" w:hAnsi="Arial" w:cs="Arial"/>
        </w:rPr>
      </w:pPr>
    </w:p>
    <w:p>
      <w:pPr>
        <w:spacing w:after="0" w:line="260" w:lineRule="auto"/>
      </w:pPr>
      <w:r>
        <w:tab/>
      </w:r>
      <w:r>
        <w:t xml:space="preserve">(2) </w:t>
      </w:r>
      <w:r>
        <w:t>Ob pomanjkljivostih, ki očitno ogrožajo varnost, zdravje ali okolje, pomorski inšpektor ladjo zadrži ali prepove opravljanje trgovskih operacij, med katerimi so bile odkrite pomanjkljivosti. Odločba o zadržanju ladje ali prepoved opravljanja trgovskih operacij ne sme biti preklicana, dokler niso odpravljene ugotovljene pomanjkljivosti ali dokler pomorski inšpektor ne ugotovi, da lahko ladja pod določenimi pogoji nadaljuje plovbo ali nadaljuje prekinjene trgovske operacije, ne da bi bila ogrožena varnost in zdravje potnikov ali posadke ali varnost drugih ladij in da ni nevarnosti za onesnaženje morskega okolja.</w:t>
      </w:r>
    </w:p>
    <w:p>
      <w:pPr>
        <w:spacing w:after="0" w:line="260" w:lineRule="auto"/>
        <w:rPr>
          <w:rFonts w:ascii="Arial" w:hAnsi="Arial" w:cs="Arial"/>
        </w:rPr>
      </w:pPr>
    </w:p>
    <w:p>
      <w:pPr>
        <w:spacing w:after="0" w:line="260" w:lineRule="auto"/>
      </w:pPr>
      <w:r>
        <w:tab/>
      </w:r>
      <w:r>
        <w:t xml:space="preserve">(3) </w:t>
      </w:r>
      <w:r>
        <w:t>Pri delovnih in življenjskih razmerah na ladji, ki očitno ogrožajo varnost, zdravje ali zaščito pomorščakov, ali pomanjkljivostih, ki pomenijo resno ali ponovljeno kršitev zahtev KDSP 2006 (vključno s pravicami pomorščakov), pomorski inšpektor ladjo zadrži ali prepove trgovske operacije, med katerimi so bile odkrite pomanjkljivosti. Odločba o zadržanju ladje ali prepovedi opravljanja trgovskih operacij velja, dokler niso odpravljene ugotovljene pomanjkljivosti ali dokler pomorski inšpektor ne sprejme načrta ukrepov za odpravo teh pomanjkljivosti in ugotovi, da se bo načrt hitro izvedel. Pomorski inšpektor se pred sprejetjem načrta ukrepov lahko posvetuje s pristojnimi organi države zastave.</w:t>
      </w:r>
    </w:p>
    <w:p>
      <w:pPr>
        <w:spacing w:after="0" w:line="260" w:lineRule="auto"/>
        <w:rPr>
          <w:rFonts w:ascii="Arial" w:hAnsi="Arial" w:cs="Arial"/>
        </w:rPr>
      </w:pPr>
    </w:p>
    <w:p>
      <w:pPr>
        <w:spacing w:after="0" w:line="260" w:lineRule="auto"/>
      </w:pPr>
      <w:r>
        <w:tab/>
      </w:r>
      <w:r>
        <w:t xml:space="preserve">(4) </w:t>
      </w:r>
      <w:r>
        <w:t>Pomorski inšpektor pri strokovni presoji o tem, ali naj ladjo zadrži ali ne, uporabi merila iz Priloge X Direktive 2009/16/ES.</w:t>
      </w:r>
    </w:p>
    <w:p>
      <w:pPr>
        <w:spacing w:after="0" w:line="260" w:lineRule="auto"/>
        <w:rPr>
          <w:rFonts w:ascii="Arial" w:hAnsi="Arial" w:cs="Arial"/>
        </w:rPr>
      </w:pPr>
    </w:p>
    <w:p>
      <w:pPr>
        <w:spacing w:after="0" w:line="260" w:lineRule="auto"/>
      </w:pPr>
      <w:r>
        <w:tab/>
      </w:r>
      <w:r>
        <w:t xml:space="preserve">(5) </w:t>
      </w:r>
      <w:r>
        <w:t>Pomorski inšpektor ladjo zadrži, če ladja ni opremljena z delujočim sistemom zapisovanja podatkov o plovbi in je v skladu s predpisi, ki urejajo nadzor pomorskega prometa, uporaba tega sistema obvezna. Če te pomanjkljivosti ni mogoče hitro odpraviti v pristaniščih Republike Slovenije, lahko pomorski inšpektor taki ladji dovoli, da nadaljuje plovbo do najbližje primerne ladjedelnice, v kateri bo napaka hitro odpravljena, ali pa naloži, da se pomanjkljivosti odpravi v največ 30 dneh, kot to določajo navodila pariškega memoranduma. V teh primerih pomorski inšpektor uporabi merila in postopke iz 20. člena te uredbe. </w:t>
      </w:r>
    </w:p>
    <w:p>
      <w:pPr>
        <w:spacing w:after="0" w:line="260" w:lineRule="auto"/>
        <w:rPr>
          <w:rFonts w:ascii="Arial" w:hAnsi="Arial" w:cs="Arial"/>
        </w:rPr>
      </w:pPr>
    </w:p>
    <w:p>
      <w:pPr>
        <w:spacing w:after="0" w:line="260" w:lineRule="auto"/>
      </w:pPr>
      <w:r>
        <w:tab/>
      </w:r>
      <w:r>
        <w:t xml:space="preserve">(6) </w:t>
      </w:r>
      <w:r>
        <w:t>V izjemnih primerih, ko je celotno stanje ladje očitno podstandardno, lahko pomorski inšpektor začasno prekine inšpekcijski pregled ladje, dokler odgovorni za stanje ladje ne sprejmejo ukrepov, potrebnih za izpolnitev ustreznih zahtev konvencij.</w:t>
      </w:r>
    </w:p>
    <w:p>
      <w:pPr>
        <w:spacing w:after="0" w:line="260" w:lineRule="auto"/>
        <w:rPr>
          <w:rFonts w:ascii="Arial" w:hAnsi="Arial" w:cs="Arial"/>
        </w:rPr>
      </w:pPr>
    </w:p>
    <w:p>
      <w:pPr>
        <w:spacing w:after="0" w:line="260" w:lineRule="auto"/>
      </w:pPr>
      <w:r>
        <w:tab/>
      </w:r>
      <w:r>
        <w:t xml:space="preserve">(7) </w:t>
      </w:r>
      <w:r>
        <w:t>Kadar je na podlagi ugotovitev pomorskega inšpektorja ladjo treba zadržati, pomorska inšpekcija takoj pisno obvesti in pošlje zapisnik o inšpekcijskem pregledu pristojnemu organu države, pod katere zastavo ladja pluje, ali kadar to ni mogoče, konzulu, če pa je odsoten, najbližjemu diplomatskemu predstavniku države zastave, o vseh okoliščinah, ki so bile razlog za zadržanje ladje. Poleg tega pomorska inšpekcija po potrebi obvesti tudi tehničnega nadzornika priznane organizacije ali priznano organizacijo, ki je pooblaščena za izdajo klasifikacijskih ali statutarnih spričeval v skladu s konvencijami.</w:t>
      </w:r>
    </w:p>
    <w:p>
      <w:pPr>
        <w:spacing w:after="0" w:line="260" w:lineRule="auto"/>
        <w:rPr>
          <w:rFonts w:ascii="Arial" w:hAnsi="Arial" w:cs="Arial"/>
        </w:rPr>
      </w:pPr>
    </w:p>
    <w:p>
      <w:pPr>
        <w:spacing w:after="0" w:line="260" w:lineRule="auto"/>
      </w:pPr>
      <w:r>
        <w:tab/>
      </w:r>
      <w:r>
        <w:t xml:space="preserve">(8) </w:t>
      </w:r>
      <w:r>
        <w:t>Če se ladji zaradi hude ali ponovljene kršitve zahtev KDSP 2006 (vključno s pravicami pomorščakov) prepove plovba ali če delovne in življenjske razmere na ladji nedvoumno ogrožajo varnost, zdravje ali zaščito pomorščakov, pomorska inšpekcija takoj obvesti državo zastave ter povabi predstavnika države zastave, da zagotovi svojo prisotnost, in zaprosi državo zastave, da v določenem roku poda odgovor. Pomorska inšpekcija takoj obvesti tudi organizacije pomorščakov in ladjarjev.</w:t>
      </w:r>
    </w:p>
    <w:p>
      <w:pPr>
        <w:spacing w:after="0" w:line="260" w:lineRule="auto"/>
        <w:rPr>
          <w:rFonts w:ascii="Arial" w:hAnsi="Arial" w:cs="Arial"/>
        </w:rPr>
      </w:pPr>
    </w:p>
    <w:p>
      <w:pPr>
        <w:spacing w:after="0" w:line="260" w:lineRule="auto"/>
      </w:pPr>
      <w:r>
        <w:tab/>
      </w:r>
      <w:r>
        <w:t xml:space="preserve">(9) </w:t>
      </w:r>
      <w:r>
        <w:t>Pri opravljanju inšpekcijskega pregleda si mora pomorski inšpektor prizadevati, da se izogne neupravičenemu zadržanju ali zamudi ladje. Če je ladja neupravičeno zadržana ali zamuja, sta lastnik ali ladjar upravičena do odškodnine za nastalo izgubo ali škodo. V vsakem primeru nosi zaradi domnevno neupravičenega zadržanja ali zamude ladje dokazno breme lastnik ali ladjar ladje.</w:t>
      </w:r>
    </w:p>
    <w:p>
      <w:pPr>
        <w:spacing w:after="0" w:line="260" w:lineRule="auto"/>
        <w:rPr>
          <w:rFonts w:ascii="Arial" w:hAnsi="Arial" w:cs="Arial"/>
        </w:rPr>
      </w:pPr>
    </w:p>
    <w:p>
      <w:pPr>
        <w:spacing w:after="0" w:line="260" w:lineRule="auto"/>
      </w:pPr>
      <w:r>
        <w:tab/>
      </w:r>
      <w:r>
        <w:t xml:space="preserve">(10) </w:t>
      </w:r>
      <w:r>
        <w:t>Pomorski inšpektor lahko dovoli zadržani ladji premik v drugi del pristanišča, če je tak premik varen in se s tem zmanjša prezasedenost pristanišča. Toda prezasedenost pristanišča se ne more upoštevati kot razlog za zadržanje ali odpravo zadržanja ladje. Upravljalec pristanišča mora omogočiti namestitev zadržanih ladij v pristanišču.</w:t>
      </w:r>
    </w:p>
    <w:p>
      <w:pPr>
        <w:spacing w:after="0" w:line="260" w:lineRule="auto"/>
        <w:rPr>
          <w:rFonts w:ascii="Arial" w:hAnsi="Arial" w:cs="Arial"/>
        </w:rPr>
      </w:pPr>
    </w:p>
    <w:p>
      <w:pPr>
        <w:spacing w:after="0" w:line="260" w:lineRule="auto"/>
      </w:pPr>
      <w:r>
        <w:tab/>
      </w:r>
      <w:r>
        <w:t xml:space="preserve">(11) </w:t>
      </w:r>
      <w:r>
        <w:t>Pomorska inšpekcija v čim krajšem času obvesti upravljalca pristanišča, da je bila za ladjo izdana odločba o zadržanju.</w:t>
      </w:r>
    </w:p>
    <w:p>
      <w:pPr>
        <w:pStyle w:val="len"/>
        <w:spacing w:after="0" w:line="260" w:lineRule="auto"/>
      </w:pPr>
      <w:r>
        <w:t>19. člen</w:t>
      </w:r>
    </w:p>
    <w:p>
      <w:pPr>
        <w:pStyle w:val="lennaslov"/>
        <w:spacing w:after="0" w:line="260" w:lineRule="auto"/>
      </w:pPr>
      <w:r>
        <w:t>(popravek baze podatkov inšpekcijskih pregledov)</w:t>
      </w:r>
    </w:p>
    <w:p>
      <w:pPr>
        <w:spacing w:after="0" w:line="260" w:lineRule="auto"/>
        <w:rPr>
          <w:rFonts w:ascii="Arial" w:hAnsi="Arial" w:cs="Arial"/>
        </w:rPr>
      </w:pPr>
    </w:p>
    <w:p>
      <w:pPr>
        <w:spacing w:after="0" w:line="260" w:lineRule="auto"/>
      </w:pPr>
      <w:r>
        <w:tab/>
      </w:r>
      <w:r>
        <w:t>Če je bila s pravnim sredstvom odločba o zadržanju odpravljena, razveljavljena ali spremenjena, pomorska inšpekcija takoj ustrezno dopolni bazo podatkov inšpekcijskih pregledov in poskrbi, da se popravek v tej bazi objavi v 24 urah od sprejema take odločitve.</w:t>
      </w:r>
    </w:p>
    <w:p>
      <w:pPr>
        <w:pStyle w:val="len"/>
        <w:spacing w:after="0" w:line="260" w:lineRule="auto"/>
      </w:pPr>
      <w:r>
        <w:t>20. člen</w:t>
      </w:r>
    </w:p>
    <w:p>
      <w:pPr>
        <w:pStyle w:val="lennaslov"/>
        <w:spacing w:after="0" w:line="260" w:lineRule="auto"/>
      </w:pPr>
      <w:r>
        <w:t>(spremljanje inšpekcijskih pregledov in zadržanj ladij)</w:t>
      </w:r>
    </w:p>
    <w:p>
      <w:pPr>
        <w:spacing w:after="0" w:line="260" w:lineRule="auto"/>
        <w:rPr>
          <w:rFonts w:ascii="Arial" w:hAnsi="Arial" w:cs="Arial"/>
        </w:rPr>
      </w:pPr>
    </w:p>
    <w:p>
      <w:pPr>
        <w:spacing w:after="0" w:line="260" w:lineRule="auto"/>
      </w:pPr>
      <w:r>
        <w:tab/>
      </w:r>
      <w:r>
        <w:t xml:space="preserve">(1) </w:t>
      </w:r>
      <w:r>
        <w:t>Kadar pomanjkljivosti, zaradi katerih je bila ladja zadržana v skladu z drugim odstavkom 18. člena te uredbe, ni mogoče odpraviti v pristanišču, v katerem se je opravil inšpekcijski pregled, pomorski inšpektor ladji dovoli nadaljevanje plovbe brez nepotrebnega odlašanja do najbližje primerne ladjedelnice, ki jo izbereta poveljnik in pristojni organ države zastave, pod pogoji, ki jih odredi pristojni organ države zastave in s katerimi soglaša pomorski inšpektor. Ti pogoji morajo zagotoviti, da lahko ladja nadaljuje pot, ne da bi ogrožala varnost in zdravje potnikov in posadke, predstavlja nevarnost za druge ladje ali onesnažila morsko okolje.</w:t>
      </w:r>
    </w:p>
    <w:p>
      <w:pPr>
        <w:spacing w:after="0" w:line="260" w:lineRule="auto"/>
        <w:rPr>
          <w:rFonts w:ascii="Arial" w:hAnsi="Arial" w:cs="Arial"/>
        </w:rPr>
      </w:pPr>
    </w:p>
    <w:p>
      <w:pPr>
        <w:spacing w:after="0" w:line="260" w:lineRule="auto"/>
      </w:pPr>
      <w:r>
        <w:tab/>
      </w:r>
      <w:r>
        <w:t xml:space="preserve">(2) </w:t>
      </w:r>
      <w:r>
        <w:t>Če je pomorski inšpektor odločil, da se ladja pošlje v ladjedelnico, ker ne izpolnjuje Resolucije IMO A.744(18), ki se objavi na spletni strani Uprave Republike Slovenije za pomorstvo (v nadaljnjem besedilu: uprava), zaradi pomanjkljive ladijske dokumentacije ali zaradi konstrukcijskih napak ali drugih pomanjkljivosti, lahko zahteva, da se v pristanišču zadržanja opravi merjenje debeline pločevine, preden ladji dovoli izplutje do najbližje primerne ladjedelnice.</w:t>
      </w:r>
    </w:p>
    <w:p>
      <w:pPr>
        <w:spacing w:after="0" w:line="260" w:lineRule="auto"/>
        <w:rPr>
          <w:rFonts w:ascii="Arial" w:hAnsi="Arial" w:cs="Arial"/>
        </w:rPr>
      </w:pPr>
    </w:p>
    <w:p>
      <w:pPr>
        <w:spacing w:after="0" w:line="260" w:lineRule="auto"/>
      </w:pPr>
      <w:r>
        <w:tab/>
      </w:r>
      <w:r>
        <w:t xml:space="preserve">(3) </w:t>
      </w:r>
      <w:r>
        <w:t>V primerih iz prvega odstavka tega člena pomorska inšpekcija obvesti pristojni organ države, v kateri je izbrana ladjedelnica, osebe iz sedmega in osmega odstavka 18. člena te uredbe in druge pristojne organe o vseh pogojih plovbe. Če prejme tako obvestilo uprava ali pomorska inšpekcija, o sprejetih ukrepih obvesti organ, ki je poslal obvestilo.</w:t>
      </w:r>
    </w:p>
    <w:p>
      <w:pPr>
        <w:spacing w:after="0" w:line="260" w:lineRule="auto"/>
        <w:rPr>
          <w:rFonts w:ascii="Arial" w:hAnsi="Arial" w:cs="Arial"/>
        </w:rPr>
      </w:pPr>
    </w:p>
    <w:p>
      <w:pPr>
        <w:spacing w:after="0" w:line="260" w:lineRule="auto"/>
      </w:pPr>
      <w:r>
        <w:tab/>
      </w:r>
      <w:r>
        <w:t xml:space="preserve">(4) </w:t>
      </w:r>
      <w:r>
        <w:t>Pomorska inšpekcija sprejme ukrepe, s katerimi se zagotovi, da se prepove vplutje v katero koli pristanišče ali na sidrišče države članice Evropske unije ladji iz prvega odstavka tega člena in zadržani ladji iz drugega odstavka 18. člena te uredbe, ki:</w:t>
      </w:r>
    </w:p>
    <w:p>
      <w:pPr>
        <w:spacing w:after="0" w:line="260" w:lineRule="auto"/>
      </w:pPr>
      <w:r>
        <w:tab/>
      </w:r>
      <w:r>
        <w:t xml:space="preserve">a) </w:t>
      </w:r>
      <w:r>
        <w:t>nadaljuje plovbo, ne da bi izpolnila pogoje, ki jih je odredil pristojni organ, katere koli države članice Evropske unije v pristanišču inšpekcijskega pregleda,</w:t>
      </w:r>
    </w:p>
    <w:p>
      <w:pPr>
        <w:spacing w:after="0" w:line="260" w:lineRule="auto"/>
      </w:pPr>
      <w:r>
        <w:tab/>
      </w:r>
      <w:r>
        <w:t xml:space="preserve">b) </w:t>
      </w:r>
      <w:r>
        <w:t>se ji dovoli, da nadaljuje plovbo, pod pogojem, da izpolnjuje veljavne zahteve konvencij in da odpluje v izbrano ladjedelnico, določeno na podlagi prvega odstavka tega člena, vendar tega ne stori. </w:t>
      </w:r>
    </w:p>
    <w:p>
      <w:pPr>
        <w:spacing w:after="0" w:line="260" w:lineRule="auto"/>
        <w:rPr>
          <w:rFonts w:ascii="Arial" w:hAnsi="Arial" w:cs="Arial"/>
        </w:rPr>
      </w:pPr>
    </w:p>
    <w:p>
      <w:pPr>
        <w:spacing w:after="0" w:line="260" w:lineRule="auto"/>
      </w:pPr>
      <w:r>
        <w:tab/>
      </w:r>
      <w:r>
        <w:t xml:space="preserve">(5) </w:t>
      </w:r>
      <w:r>
        <w:t>Prepoved vplutja iz prejšnjega odstavka začne veljati na datum izdaje odločbe. Odločba o prepovedi vplutja se razveljavi šele po preteku 12 mesecev od datuma izdaje te odločbe in če so izpolnjeni pogoji iz točk 3 do 6 Priloge VIII Direktive 2009/16/ES. </w:t>
      </w:r>
    </w:p>
    <w:p>
      <w:pPr>
        <w:spacing w:after="0" w:line="260" w:lineRule="auto"/>
        <w:rPr>
          <w:rFonts w:ascii="Arial" w:hAnsi="Arial" w:cs="Arial"/>
        </w:rPr>
      </w:pPr>
    </w:p>
    <w:p>
      <w:pPr>
        <w:spacing w:after="0" w:line="260" w:lineRule="auto"/>
      </w:pPr>
      <w:r>
        <w:tab/>
      </w:r>
      <w:r>
        <w:t xml:space="preserve">(6) </w:t>
      </w:r>
      <w:r>
        <w:t>Kadar v primerih iz točke a) četrtega odstavka tega člena pomorska inšpekcija ugotovi, da ima ladja pomanjkljivosti, takoj opozori pristojne organe vseh drugih držav članic Evropske unije. Če je v primerih iz točke b) četrtega odstavka tega člena ladjedelnica v Republiki Sloveniji, pomorska inšpekcija takoj opozori pristojne organe vseh drugih držav članic Evropske unije, ali je ladja priplula. Ko pomorska inšpekcija ugotovi, da ladja ni priplula v ladjedelnico, o tem nemudoma obvesti pristojne organe vseh drugih držav članic Evropske unije. Če v primerih iz točke b) četrtega odstavka tega člena ladjedelnica ni v državi članici Evropske unije in pomorska inšpekcija ugotovi, da ladja ni pristala v tej ladjedelnici, o tem nemudoma obvesti pristojne organe vseh drugih držav članic Evropske unije. Pred prepovedjo vplutja ladje se lahko pomorska inšpekcija posvetuje s pristojnim organom države zastave. </w:t>
      </w:r>
    </w:p>
    <w:p>
      <w:pPr>
        <w:spacing w:after="0" w:line="260" w:lineRule="auto"/>
        <w:rPr>
          <w:rFonts w:ascii="Arial" w:hAnsi="Arial" w:cs="Arial"/>
        </w:rPr>
      </w:pPr>
    </w:p>
    <w:p>
      <w:pPr>
        <w:spacing w:after="0" w:line="260" w:lineRule="auto"/>
      </w:pPr>
      <w:r>
        <w:tab/>
      </w:r>
      <w:r>
        <w:t xml:space="preserve">(7) </w:t>
      </w:r>
      <w:r>
        <w:t>Ne glede na četrti in peti odstavek tega člena lahko pomorska inšpekcija dovoli vplutje ladje v pristanišče Republike Slovenije zaradi višje sile, zelo pomembnih varnostnih razlogov, da zmanjša ali omili nevarnost onesnaženja, ali da se odpravijo pomanjkljivosti iz prvega odstavka tega člena, če je lastnik, ladjar ali poveljnik ladje izvedel ustrezne ukrepe za zagotovitev varnega vplutja do določenega pristanišča ali sidrišča, ki jih pomorski inšpektor sprejme kot zadostne. </w:t>
      </w:r>
    </w:p>
    <w:p>
      <w:pPr>
        <w:pStyle w:val="len"/>
        <w:spacing w:after="0" w:line="260" w:lineRule="auto"/>
      </w:pPr>
      <w:r>
        <w:t>21. člen</w:t>
      </w:r>
    </w:p>
    <w:p>
      <w:pPr>
        <w:pStyle w:val="lennaslov"/>
        <w:spacing w:after="0" w:line="260" w:lineRule="auto"/>
      </w:pPr>
      <w:r>
        <w:t>(pogoji za opravljanje nalog pomorskega inšpektorja)</w:t>
      </w:r>
    </w:p>
    <w:p>
      <w:pPr>
        <w:spacing w:after="0" w:line="260" w:lineRule="auto"/>
        <w:rPr>
          <w:rFonts w:ascii="Arial" w:hAnsi="Arial" w:cs="Arial"/>
        </w:rPr>
      </w:pPr>
    </w:p>
    <w:p>
      <w:pPr>
        <w:spacing w:after="0" w:line="260" w:lineRule="auto"/>
      </w:pPr>
      <w:r>
        <w:tab/>
      </w:r>
      <w:r>
        <w:t xml:space="preserve">(1) </w:t>
      </w:r>
      <w:r>
        <w:t>Inšpekcijske preglede ladij lahko opravljajo le imenovani pomorski inšpektorji, ki izpolnjujejo merila o usposobljenosti iz Priloge XI Direktive 2009/16/ES. </w:t>
      </w:r>
    </w:p>
    <w:p>
      <w:pPr>
        <w:spacing w:after="0" w:line="260" w:lineRule="auto"/>
        <w:rPr>
          <w:rFonts w:ascii="Arial" w:hAnsi="Arial" w:cs="Arial"/>
        </w:rPr>
      </w:pPr>
    </w:p>
    <w:p>
      <w:pPr>
        <w:spacing w:after="0" w:line="260" w:lineRule="auto"/>
      </w:pPr>
      <w:r>
        <w:tab/>
      </w:r>
      <w:r>
        <w:t xml:space="preserve">(2) </w:t>
      </w:r>
      <w:r>
        <w:t>Kadar pomorski inšpektor nima zahtevanega poklicnega strokovnega znanja, lahko pomorskemu inšpektorju pomaga vsaka oseba z zahtevanim strokovnim znanjem.</w:t>
      </w:r>
    </w:p>
    <w:p>
      <w:pPr>
        <w:spacing w:after="0" w:line="260" w:lineRule="auto"/>
        <w:rPr>
          <w:rFonts w:ascii="Arial" w:hAnsi="Arial" w:cs="Arial"/>
        </w:rPr>
      </w:pPr>
    </w:p>
    <w:p>
      <w:pPr>
        <w:spacing w:after="0" w:line="260" w:lineRule="auto"/>
      </w:pPr>
      <w:r>
        <w:tab/>
      </w:r>
      <w:r>
        <w:t xml:space="preserve">(3) </w:t>
      </w:r>
      <w:r>
        <w:t>Pomorski inšpektorji in osebe, ki jim pomagajo, ne smejo imeti nobenega poslovnega interesa v pristaniščih ali na ladjah, na katerih se opravlja inšpekcijski pregled, prav tako pomorski inšpektorji ne smejo biti zaposleni ali opravljati dela v imenu nevladnih organizacij, ki izdajajo statutarna in klasifikacijska spričevala ali opravljajo preglede, potrebne za izdajo teh spričeval ladjam.</w:t>
      </w:r>
    </w:p>
    <w:p>
      <w:pPr>
        <w:spacing w:after="0" w:line="260" w:lineRule="auto"/>
        <w:rPr>
          <w:rFonts w:ascii="Arial" w:hAnsi="Arial" w:cs="Arial"/>
        </w:rPr>
      </w:pPr>
    </w:p>
    <w:p>
      <w:pPr>
        <w:spacing w:after="0" w:line="260" w:lineRule="auto"/>
      </w:pPr>
      <w:r>
        <w:tab/>
      </w:r>
      <w:r>
        <w:t xml:space="preserve">(4) </w:t>
      </w:r>
      <w:r>
        <w:t>Predstojnik uprave mora preveriti strokovno usposobljenost pomorskega inšpektorja in njegovo izpolnjevanje meril usposobljenosti, opredeljenih v Prilogi XI Direktive 2009/16/ES, preden ga pooblasti za opravljanje inšpekcijskih pregledov ladij po tej uredbi, nato pa periodično preverja, ali se pomorski inšpektor usposablja v skladu s programom izpopolnjevanja in usposabljanja, ki ga pripravi Evropska komisija.</w:t>
      </w:r>
    </w:p>
    <w:p>
      <w:pPr>
        <w:spacing w:after="0" w:line="260" w:lineRule="auto"/>
        <w:rPr>
          <w:rFonts w:ascii="Arial" w:hAnsi="Arial" w:cs="Arial"/>
        </w:rPr>
      </w:pPr>
    </w:p>
    <w:p>
      <w:pPr>
        <w:spacing w:after="0" w:line="260" w:lineRule="auto"/>
      </w:pPr>
      <w:r>
        <w:tab/>
      </w:r>
      <w:r>
        <w:t xml:space="preserve">(5) </w:t>
      </w:r>
      <w:r>
        <w:t>Pomorski inšpektorji se morajo ustrezno strokovno izpopolnjevati glede sprememb sistema pomorske inšpekcije tujih ladij v Evropski uniji in sprememb konvencij.</w:t>
      </w:r>
    </w:p>
    <w:p>
      <w:pPr>
        <w:spacing w:after="0" w:line="260" w:lineRule="auto"/>
        <w:rPr>
          <w:rFonts w:ascii="Arial" w:hAnsi="Arial" w:cs="Arial"/>
        </w:rPr>
      </w:pPr>
    </w:p>
    <w:p>
      <w:pPr>
        <w:spacing w:after="0" w:line="260" w:lineRule="auto"/>
      </w:pPr>
      <w:r>
        <w:tab/>
      </w:r>
      <w:r>
        <w:t xml:space="preserve">(6) </w:t>
      </w:r>
      <w:r>
        <w:t>Pomorska inšpekcija sodeluje z Evropsko komisijo in državami podpisnicami pariškega memoranduma pri razvijanju programov strokovnega usposabljanja za podporo državam članicam Evropske unije pri usposabljanju in ocenjevanju usposobljenosti pomorskih inšpektorjev z namenom harmoniziranja praks pomorskih inšpekcij tujih ladij.</w:t>
      </w:r>
    </w:p>
    <w:p>
      <w:pPr>
        <w:pStyle w:val="len"/>
        <w:spacing w:after="0" w:line="260" w:lineRule="auto"/>
      </w:pPr>
      <w:r>
        <w:t>22. člen</w:t>
      </w:r>
    </w:p>
    <w:p>
      <w:pPr>
        <w:pStyle w:val="lennaslov"/>
        <w:spacing w:after="0" w:line="260" w:lineRule="auto"/>
      </w:pPr>
      <w:r>
        <w:t>(poročila pilotov in upravljalcev pristanišč)</w:t>
      </w:r>
    </w:p>
    <w:p>
      <w:pPr>
        <w:spacing w:after="0" w:line="260" w:lineRule="auto"/>
        <w:rPr>
          <w:rFonts w:ascii="Arial" w:hAnsi="Arial" w:cs="Arial"/>
        </w:rPr>
      </w:pPr>
    </w:p>
    <w:p>
      <w:pPr>
        <w:spacing w:after="0" w:line="260" w:lineRule="auto"/>
      </w:pPr>
      <w:r>
        <w:tab/>
      </w:r>
      <w:r>
        <w:t xml:space="preserve">(1) </w:t>
      </w:r>
      <w:r>
        <w:t>Piloti, ki pilotirajo ladje med vplutjem ali izplutjem iz pristanišča Republike Slovenije, morajo takoj ustrezno obvestiti pomorsko inšpekcijo, če med opravljanjem pilotaže izvedo, da ima ladja očitne pomanjkljivosti, ki lahko ogrozijo varno plovbo ladje ali lahko povzročijo onesnaženje morskega okolja. </w:t>
      </w:r>
    </w:p>
    <w:p>
      <w:pPr>
        <w:spacing w:after="0" w:line="260" w:lineRule="auto"/>
        <w:rPr>
          <w:rFonts w:ascii="Arial" w:hAnsi="Arial" w:cs="Arial"/>
        </w:rPr>
      </w:pPr>
    </w:p>
    <w:p>
      <w:pPr>
        <w:spacing w:after="0" w:line="260" w:lineRule="auto"/>
      </w:pPr>
      <w:r>
        <w:tab/>
      </w:r>
      <w:r>
        <w:t xml:space="preserve">(2) </w:t>
      </w:r>
      <w:r>
        <w:t>Če upravljalec pristanišča pri opravljanju svojega dela izve, da ima ladja v njegovem pristanišču očitne pomanjkljivosti, ki lahko ogrozijo varnost ladje, vključno z varno plovbo ladje ali varnostjo pomorščakov na krovu, ali lahko povzročijo onesnaženje morskega okolja, mora o tem takoj obvestiti pomorsko inšpekcijo. </w:t>
      </w:r>
    </w:p>
    <w:p>
      <w:pPr>
        <w:spacing w:after="0" w:line="260" w:lineRule="auto"/>
        <w:rPr>
          <w:rFonts w:ascii="Arial" w:hAnsi="Arial" w:cs="Arial"/>
        </w:rPr>
      </w:pPr>
    </w:p>
    <w:p>
      <w:pPr>
        <w:spacing w:after="0" w:line="260" w:lineRule="auto"/>
      </w:pPr>
      <w:r>
        <w:tab/>
      </w:r>
      <w:r>
        <w:t xml:space="preserve">(3) </w:t>
      </w:r>
      <w:r>
        <w:t>Pomorski piloti in upravljalec pristanišča morajo, kadar je mogoče v elektronski obliki, sporočiti pomorski inšpekciji vsaj:</w:t>
      </w:r>
    </w:p>
    <w:p>
      <w:pPr>
        <w:spacing w:after="0" w:line="260" w:lineRule="auto"/>
      </w:pPr>
      <w:r>
        <w:tab/>
      </w:r>
      <w:r>
        <w:t xml:space="preserve">a) </w:t>
      </w:r>
      <w:r>
        <w:t>informacije o ladji (ime, identifikacijska številka IMO, klicni znak in zastava),</w:t>
      </w:r>
    </w:p>
    <w:p>
      <w:pPr>
        <w:spacing w:after="0" w:line="260" w:lineRule="auto"/>
      </w:pPr>
      <w:r>
        <w:tab/>
      </w:r>
      <w:r>
        <w:t xml:space="preserve">b) </w:t>
      </w:r>
      <w:r>
        <w:t>informacije o plovbi (zadnje pristanišče postanka, namembno pristanišče),</w:t>
      </w:r>
    </w:p>
    <w:p>
      <w:pPr>
        <w:spacing w:after="0" w:line="260" w:lineRule="auto"/>
      </w:pPr>
      <w:r>
        <w:tab/>
      </w:r>
      <w:r>
        <w:t xml:space="preserve">c) </w:t>
      </w:r>
      <w:r>
        <w:t>opis očitnih nepravilnosti, ugotovljenih na ladji.</w:t>
      </w:r>
    </w:p>
    <w:p>
      <w:pPr>
        <w:spacing w:after="0" w:line="260" w:lineRule="auto"/>
        <w:rPr>
          <w:rFonts w:ascii="Arial" w:hAnsi="Arial" w:cs="Arial"/>
        </w:rPr>
      </w:pPr>
    </w:p>
    <w:p>
      <w:pPr>
        <w:spacing w:after="0" w:line="260" w:lineRule="auto"/>
      </w:pPr>
      <w:r>
        <w:tab/>
      </w:r>
      <w:r>
        <w:t xml:space="preserve">(4) </w:t>
      </w:r>
      <w:r>
        <w:t>Pomorska inšpekcija mora, kadar piloti in upravljalci pristanišč sporočijo očitne nepravilnosti, ustrezno ukrepati in zabeležiti podrobnosti o sprejetih ukrepih.</w:t>
      </w:r>
    </w:p>
    <w:p>
      <w:pPr>
        <w:pStyle w:val="len"/>
        <w:spacing w:after="0" w:line="260" w:lineRule="auto"/>
      </w:pPr>
      <w:r>
        <w:t>23. člen</w:t>
      </w:r>
    </w:p>
    <w:p>
      <w:pPr>
        <w:pStyle w:val="lennaslov"/>
        <w:spacing w:after="0" w:line="260" w:lineRule="auto"/>
      </w:pPr>
      <w:r>
        <w:t>(baza podatkov inšpekcijskih pregledov)</w:t>
      </w:r>
    </w:p>
    <w:p>
      <w:pPr>
        <w:spacing w:after="0" w:line="260" w:lineRule="auto"/>
        <w:rPr>
          <w:rFonts w:ascii="Arial" w:hAnsi="Arial" w:cs="Arial"/>
        </w:rPr>
      </w:pPr>
    </w:p>
    <w:p>
      <w:pPr>
        <w:spacing w:after="0" w:line="260" w:lineRule="auto"/>
      </w:pPr>
      <w:r>
        <w:tab/>
      </w:r>
      <w:r>
        <w:t xml:space="preserve">(1) </w:t>
      </w:r>
      <w:r>
        <w:t>Baza podatkov inšpekcijskih pregledov vsebuje podatke in vključuje funkcije iz Priloge XII Direktive 2009/16/ES.</w:t>
      </w:r>
    </w:p>
    <w:p>
      <w:pPr>
        <w:spacing w:after="0" w:line="260" w:lineRule="auto"/>
        <w:rPr>
          <w:rFonts w:ascii="Arial" w:hAnsi="Arial" w:cs="Arial"/>
        </w:rPr>
      </w:pPr>
    </w:p>
    <w:p>
      <w:pPr>
        <w:spacing w:after="0" w:line="260" w:lineRule="auto"/>
      </w:pPr>
      <w:r>
        <w:tab/>
      </w:r>
      <w:r>
        <w:t xml:space="preserve">(2) </w:t>
      </w:r>
      <w:r>
        <w:t>Uprava mora zagotoviti, da se podatki o dejanskem času vplutja in izplutja vseh ladij v pristaniščih ali na sidriščih Republike Slovenije, iz sistema Evropske unije za izmenjavo pomorskih informacij na podlagi predpisov o nadzoru pomorskega prometa prenesejo v bazo podatkov inšpekcijskih pregledov v treh urah od časa vplutja oziroma od časa izplutja ladje. Pri prenosu teh podatkov v bazo podatkov inšpekcijskih pregledov, se ne prenašajo podatki iz točke 1.2 ter 2(a) in 2(b) Priloge XIV Direktive 2009/16/ES. </w:t>
      </w:r>
    </w:p>
    <w:p>
      <w:pPr>
        <w:spacing w:after="0" w:line="260" w:lineRule="auto"/>
        <w:rPr>
          <w:rFonts w:ascii="Arial" w:hAnsi="Arial" w:cs="Arial"/>
        </w:rPr>
      </w:pPr>
    </w:p>
    <w:p>
      <w:pPr>
        <w:spacing w:after="0" w:line="260" w:lineRule="auto"/>
      </w:pPr>
      <w:r>
        <w:tab/>
      </w:r>
      <w:r>
        <w:t xml:space="preserve">(3) </w:t>
      </w:r>
      <w:r>
        <w:t>Pomorska inšpekcija mora vse informacije, povezane z inšpekcijskimi pregledi, opravljenimi v skladu s to uredbo, prenesti v bazo podatkov inšpekcijskih pregledov takoj, ko je sestavljen zapisnik o inšpekcijskem pregledu ali ladja ni več zadržana. Vse informacije, vnesene v bazo podatkov inšpekcijskih pregledov, mora pomorska inšpekcija zaradi njihove objave potrditi v 72 urah od vnosa. Kadar je mogoče, poročilo o inšpekcijskem pregledu pred prenosom v bazo podatkov potrdi pomorski inšpektor ali drugi uslužbenec, ki ni bil vključen v inšpekcijski pregled.</w:t>
      </w:r>
    </w:p>
    <w:p>
      <w:pPr>
        <w:pStyle w:val="len"/>
        <w:spacing w:after="0" w:line="260" w:lineRule="auto"/>
      </w:pPr>
      <w:r>
        <w:t>24. člen</w:t>
      </w:r>
    </w:p>
    <w:p>
      <w:pPr>
        <w:pStyle w:val="lennaslov"/>
        <w:spacing w:after="0" w:line="260" w:lineRule="auto"/>
      </w:pPr>
      <w:r>
        <w:t>(izmenjava informacij in sodelovanje)</w:t>
      </w:r>
    </w:p>
    <w:p>
      <w:pPr>
        <w:spacing w:after="0" w:line="260" w:lineRule="auto"/>
        <w:rPr>
          <w:rFonts w:ascii="Arial" w:hAnsi="Arial" w:cs="Arial"/>
        </w:rPr>
      </w:pPr>
    </w:p>
    <w:p>
      <w:pPr>
        <w:spacing w:after="0" w:line="260" w:lineRule="auto"/>
      </w:pPr>
      <w:r>
        <w:tab/>
      </w:r>
      <w:r>
        <w:t>Upravljalci pristanišč, ladijski agenti in drugi pristojni organi morajo pomorski inšpekciji predložiti naslednje informacije, s katerimi razpolagajo:</w:t>
      </w:r>
    </w:p>
    <w:p>
      <w:pPr>
        <w:spacing w:after="0" w:line="260" w:lineRule="auto"/>
      </w:pPr>
      <w:r>
        <w:tab/>
      </w:r>
      <w:r>
        <w:t xml:space="preserve">a) </w:t>
      </w:r>
      <w:r>
        <w:t>informacije o ladjah, ki niso sporočile nobenih informacij v skladu z zahtevami te uredbe, predpisi o nadzoru pomorskega prometa, pristaniških zmogljivostih za prevzem odpadkov s plovil in izvajanju zaščitnih ukrepov na ladjah in pristaniščih,</w:t>
      </w:r>
    </w:p>
    <w:p>
      <w:pPr>
        <w:spacing w:after="0" w:line="260" w:lineRule="auto"/>
      </w:pPr>
      <w:r>
        <w:tab/>
      </w:r>
      <w:r>
        <w:t xml:space="preserve">b) </w:t>
      </w:r>
      <w:r>
        <w:t>informacije o ladjah, ki so izplule, ne da bi upoštevale določbe oddaji odpadkov v skladu s predpisi o pristaniških zmogljivostih za prevzem odpadkov s plovil,</w:t>
      </w:r>
    </w:p>
    <w:p>
      <w:pPr>
        <w:spacing w:after="0" w:line="260" w:lineRule="auto"/>
      </w:pPr>
      <w:r>
        <w:tab/>
      </w:r>
      <w:r>
        <w:t xml:space="preserve">c) </w:t>
      </w:r>
      <w:r>
        <w:t>informacije o ladjah, ki jim je bil zaradi zaščitnih ukrepov zavrnjen vstop v pristanišče ali jim je bilo naloženo, da ga zapustijo,</w:t>
      </w:r>
    </w:p>
    <w:p>
      <w:pPr>
        <w:spacing w:after="0" w:line="260" w:lineRule="auto"/>
      </w:pPr>
      <w:r>
        <w:tab/>
      </w:r>
      <w:r>
        <w:t xml:space="preserve">č) </w:t>
      </w:r>
      <w:r>
        <w:t>informacije o očitnih nepravilnostih v skladu z 22. členom te uredbe.</w:t>
      </w:r>
    </w:p>
    <w:p>
      <w:pPr>
        <w:pStyle w:val="len"/>
        <w:spacing w:after="0" w:line="260" w:lineRule="auto"/>
      </w:pPr>
      <w:r>
        <w:t>25. člen</w:t>
      </w:r>
    </w:p>
    <w:p>
      <w:pPr>
        <w:pStyle w:val="lennaslov"/>
        <w:spacing w:after="0" w:line="260" w:lineRule="auto"/>
      </w:pPr>
      <w:r>
        <w:t>(podatki, potrebni za spremljanje izvajanja)</w:t>
      </w:r>
    </w:p>
    <w:p>
      <w:pPr>
        <w:spacing w:after="0" w:line="260" w:lineRule="auto"/>
        <w:rPr>
          <w:rFonts w:ascii="Arial" w:hAnsi="Arial" w:cs="Arial"/>
        </w:rPr>
      </w:pPr>
    </w:p>
    <w:p>
      <w:pPr>
        <w:spacing w:after="0" w:line="260" w:lineRule="auto"/>
      </w:pPr>
      <w:r>
        <w:tab/>
      </w:r>
      <w:r>
        <w:t>Pomorska inšpekcija predloži Evropski komisiji podatke iz Priloge XIV Direktive 2009/16/ES, v intervalih, določenih v tej prilogi.</w:t>
      </w:r>
    </w:p>
    <w:p>
      <w:pPr>
        <w:pStyle w:val="len"/>
        <w:spacing w:after="0" w:line="260" w:lineRule="auto"/>
      </w:pPr>
      <w:r>
        <w:t>26. člen</w:t>
      </w:r>
    </w:p>
    <w:p>
      <w:pPr>
        <w:pStyle w:val="lennaslov"/>
        <w:spacing w:after="0" w:line="260" w:lineRule="auto"/>
      </w:pPr>
      <w:r>
        <w:t>(nadzor)</w:t>
      </w:r>
    </w:p>
    <w:p>
      <w:pPr>
        <w:spacing w:after="0" w:line="260" w:lineRule="auto"/>
        <w:rPr>
          <w:rFonts w:ascii="Arial" w:hAnsi="Arial" w:cs="Arial"/>
        </w:rPr>
      </w:pPr>
    </w:p>
    <w:p>
      <w:pPr>
        <w:spacing w:after="0" w:line="260" w:lineRule="auto"/>
      </w:pPr>
      <w:r>
        <w:tab/>
      </w:r>
      <w:r>
        <w:t>Nadzor nad izvajanjem 22. člena te uredbe opravljajo pomorski inšpektorji. </w:t>
      </w:r>
    </w:p>
    <w:p>
      <w:pPr>
        <w:pStyle w:val="len"/>
        <w:spacing w:after="0" w:line="260" w:lineRule="auto"/>
      </w:pPr>
      <w:r>
        <w:t>27. člen</w:t>
      </w:r>
    </w:p>
    <w:p>
      <w:pPr>
        <w:pStyle w:val="lennaslov"/>
        <w:spacing w:after="0" w:line="260" w:lineRule="auto"/>
      </w:pPr>
      <w:r>
        <w:t>(prekrški)</w:t>
      </w:r>
    </w:p>
    <w:p>
      <w:pPr>
        <w:spacing w:after="0" w:line="260" w:lineRule="auto"/>
        <w:rPr>
          <w:rFonts w:ascii="Arial" w:hAnsi="Arial" w:cs="Arial"/>
        </w:rPr>
      </w:pPr>
    </w:p>
    <w:p>
      <w:pPr>
        <w:spacing w:after="0" w:line="260" w:lineRule="auto"/>
      </w:pPr>
      <w:r>
        <w:tab/>
      </w:r>
      <w:r>
        <w:t xml:space="preserve">(1) </w:t>
      </w:r>
      <w:r>
        <w:t>Z globo od 200 eurov do 1.000 eurov se za prekršek kaznuje pomorski pilot, ki ne obvesti pomorske inšpekcije, če med opravljanjem pilotaže izve, da ima ladja pomanjkljivosti, ki lahko ogrozijo varno plovbo ladje ali povzročijo onesnaženje morskega okolja (prvi odstavek 22. člena).</w:t>
      </w:r>
    </w:p>
    <w:p>
      <w:pPr>
        <w:spacing w:after="0" w:line="260" w:lineRule="auto"/>
        <w:rPr>
          <w:rFonts w:ascii="Arial" w:hAnsi="Arial" w:cs="Arial"/>
        </w:rPr>
      </w:pPr>
    </w:p>
    <w:p>
      <w:pPr>
        <w:spacing w:after="0" w:line="260" w:lineRule="auto"/>
      </w:pPr>
      <w:r>
        <w:tab/>
      </w:r>
      <w:r>
        <w:t xml:space="preserve">(2) </w:t>
      </w:r>
      <w:r>
        <w:t>Z globo od 400 eurov do 4.000 eurov se za prekršek kaznuje pravna oseba, samostojni podjetnik posameznik in posameznik, ki samostojno opravlja dejavnost, če ne obvesti pomorske inšpekcije, da ima ladja v njegovem pristanišču pomanjkljivosti, ki lahko ogrozijo varnost ladje ali povzročijo onesnaženje morskega okolja (drugi odstavek 22. člena).</w:t>
      </w:r>
    </w:p>
    <w:p>
      <w:pPr>
        <w:spacing w:after="0" w:line="260" w:lineRule="auto"/>
        <w:rPr>
          <w:rFonts w:ascii="Arial" w:hAnsi="Arial" w:cs="Arial"/>
        </w:rPr>
      </w:pPr>
    </w:p>
    <w:p>
      <w:pPr>
        <w:spacing w:after="0" w:line="260" w:lineRule="auto"/>
      </w:pPr>
      <w:r>
        <w:tab/>
      </w:r>
      <w:r>
        <w:t xml:space="preserve">(3) </w:t>
      </w:r>
      <w:r>
        <w:t>Z globo od 200 eurov do 2.000 eurov se za prekršek kaznuje odgovorna oseba pravne osebe ali odgovorna oseba samostojnega podjetnika posameznika, ki stori prekršek iz prejšnjega odstavka.</w:t>
      </w:r>
    </w:p>
    <w:p>
      <w:pPr>
        <w:pStyle w:val="Poglavje"/>
        <w:spacing w:after="0" w:line="260" w:lineRule="auto"/>
      </w:pPr>
      <w:r>
        <w:t>PREHODNE IN KONČNE DOLOČBE</w:t>
      </w:r>
    </w:p>
    <w:p>
      <w:pPr>
        <w:pStyle w:val="len"/>
        <w:spacing w:after="0" w:line="260" w:lineRule="auto"/>
      </w:pPr>
      <w:r>
        <w:t>28. člen</w:t>
      </w:r>
    </w:p>
    <w:p>
      <w:pPr>
        <w:pStyle w:val="lennaslov"/>
        <w:spacing w:after="0" w:line="260" w:lineRule="auto"/>
      </w:pPr>
      <w:r>
        <w:t>(prenehanje veljavnosti)</w:t>
      </w:r>
    </w:p>
    <w:p>
      <w:pPr>
        <w:spacing w:after="0" w:line="260" w:lineRule="auto"/>
        <w:rPr>
          <w:rFonts w:ascii="Arial" w:hAnsi="Arial" w:cs="Arial"/>
        </w:rPr>
      </w:pPr>
    </w:p>
    <w:p>
      <w:pPr>
        <w:spacing w:after="0" w:line="260" w:lineRule="auto"/>
      </w:pPr>
      <w:r>
        <w:tab/>
      </w:r>
      <w:r>
        <w:t>Z dnem uveljavitve te uredbe preneha veljati Uredba o inšpekcijskem nadzoru tujih ladij (Uradni list RS, št. 105/10, 96/14 in 71/19).</w:t>
      </w:r>
    </w:p>
    <w:p>
      <w:pPr>
        <w:pStyle w:val="len"/>
        <w:spacing w:after="0" w:line="260" w:lineRule="auto"/>
      </w:pPr>
      <w:r>
        <w:t>29. člen</w:t>
      </w:r>
    </w:p>
    <w:p>
      <w:pPr>
        <w:pStyle w:val="lennaslov"/>
        <w:spacing w:after="0" w:line="260" w:lineRule="auto"/>
      </w:pPr>
      <w:r>
        <w:t>(začetek veljavnosti)</w:t>
      </w:r>
    </w:p>
    <w:p>
      <w:pPr>
        <w:spacing w:after="0" w:line="260" w:lineRule="auto"/>
        <w:rPr>
          <w:rFonts w:ascii="Arial" w:hAnsi="Arial" w:cs="Arial"/>
        </w:rPr>
      </w:pPr>
    </w:p>
    <w:p>
      <w:pPr>
        <w:spacing w:after="0" w:line="260" w:lineRule="auto"/>
      </w:pPr>
      <w:r>
        <w:tab/>
      </w:r>
      <w:r>
        <w:t>Ta uredba začne veljati petnajsti dan po objavi v Uradnem listu Republike Slovenije, uporabljati pa se začne 6. julija 2027.</w:t>
      </w:r>
    </w:p>
    <w:p>
      <w:pPr>
        <w:spacing w:after="0" w:line="260" w:lineRule="auto"/>
        <w:rPr>
          <w:rFonts w:ascii="Arial" w:hAnsi="Arial" w:cs="Arial"/>
        </w:rPr>
      </w:pPr>
    </w:p>
    <w:p>
      <w:pPr>
        <w:spacing w:after="0" w:line="260" w:lineRule="auto"/>
      </w:pPr>
      <w:r>
        <w:t>Št. [/2026</w:t>
      </w:r>
      <w:r>
        <w:t>]</w:t>
      </w:r>
      <w:r>
        <w:t xml:space="preserve"> </w:t>
      </w:r>
    </w:p>
    <w:p>
      <w:pPr>
        <w:spacing w:after="0" w:line="260" w:lineRule="auto"/>
        <w:rPr>
          <w:rFonts w:ascii="Arial" w:hAnsi="Arial" w:cs="Arial"/>
        </w:rPr>
      </w:pPr>
    </w:p>
    <w:p>
      <w:pPr>
        <w:spacing w:after="0" w:line="260" w:lineRule="auto"/>
      </w:pPr>
      <w:r>
        <w:t>Ljubljana, dne</w:t>
      </w:r>
    </w:p>
    <w:p>
      <w:pPr>
        <w:spacing w:after="0" w:line="260" w:lineRule="auto"/>
        <w:rPr>
          <w:rFonts w:ascii="Arial" w:hAnsi="Arial" w:cs="Arial"/>
        </w:rPr>
      </w:pPr>
    </w:p>
    <w:p>
      <w:pPr>
        <w:spacing w:after="0" w:line="260" w:lineRule="auto"/>
      </w:pPr>
      <w:r>
        <w:t>EVA 2026-2430-0014</w:t>
      </w:r>
    </w:p>
    <w:p>
      <w:pPr>
        <w:spacing w:after="0" w:line="260" w:lineRule="auto"/>
        <w:rPr>
          <w:rFonts w:ascii="Arial" w:hAnsi="Arial" w:cs="Arial"/>
        </w:rPr>
      </w:pPr>
    </w:p>
    <w:p>
      <w:pPr>
        <w:pStyle w:val="Podpisnik"/>
        <w:spacing w:after="0" w:line="260" w:lineRule="auto"/>
      </w:pPr>
      <w:r>
        <w:t>Vlada Republike Slovenije</w:t>
      </w:r>
      <w:r>
        <w:br/>
      </w:r>
      <w:r>
        <w:t>Janez Janša</w:t>
      </w:r>
      <w:r>
        <w:br/>
      </w:r>
      <w:r>
        <w:t>predsednik</w:t>
      </w:r>
    </w:p>
    <w:sectPr>
      <w:footerReference w:type="default" r:id="rId4"/>
      <w:pgMar w:header="708" w:footer="708"/>
      <w:cols w:space="708"/>
    </w:sectPr>
  </w:body>
</w:document>
</file>

<file path=word/fontTable.xml><?xml version="1.0" encoding="utf-8"?>
<w:fonts xmlns:r="http://schemas.openxmlformats.org/officeDocument/2006/relationships" xmlns:w="http://schemas.openxmlformats.org/wordprocessingml/2006/main">
  <w:font w:name="Arial">
    <w:panose1 w:val="020B0604020202020204"/>
    <w:charset w:val="EE"/>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
      <w:rPr>
        <w:i/>
        <w:sz w:val="16"/>
      </w:rPr>
      <w:t>Ustvarjeno v MOPED-DOCS, 17. 06. 2026 11:38:43</w:t>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zoom w:percent="100"/>
  <w:defaultTabStop w:val="720"/>
  <w:noPunctuationKerning/>
  <w:characterSpacingControl w:val="doNotCompress"/>
  <w:compat/>
  <w:rsids>
    <w:rsidRoot w:val="00000000"/>
  </w:rsids>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rPr>
        <w:rFonts w:ascii="Arial" w:hAnsi="Arial" w:eastAsiaTheme="minorHAnsi" w:cstheme="minorBidi"/>
        <w:lang w:val="sl-SI" w:eastAsia="en-US" w:bidi="ar-SA"/>
      </w:rPr>
    </w:rPrDefault>
    <w:pPrDefault>
      <w:pPr>
        <w:spacing w:after="16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A3E20"/>
    <w:pPr>
      <w:jc w:val="both"/>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aslov1">
    <w:name w:val="Naslov1"/>
    <w:qFormat/>
    <w:pPr>
      <w:spacing w:after="0"/>
      <w:jc w:val="center"/>
    </w:pPr>
    <w:rPr>
      <w:b/>
    </w:rPr>
  </w:style>
  <w:style w:type="paragraph" w:customStyle="1" w:styleId="Del">
    <w:name w:val="Del"/>
    <w:qFormat/>
    <w:pPr>
      <w:spacing w:before="480" w:after="0"/>
      <w:jc w:val="center"/>
    </w:pPr>
  </w:style>
  <w:style w:type="paragraph" w:customStyle="1" w:styleId="Delnaslov">
    <w:name w:val="Del naslov"/>
    <w:qFormat/>
    <w:pPr>
      <w:spacing w:after="0"/>
      <w:jc w:val="center"/>
    </w:pPr>
  </w:style>
  <w:style w:type="paragraph" w:customStyle="1" w:styleId="Poglavje">
    <w:name w:val="Poglavje"/>
    <w:qFormat/>
    <w:pPr>
      <w:spacing w:before="480" w:after="0"/>
      <w:jc w:val="center"/>
    </w:pPr>
  </w:style>
  <w:style w:type="paragraph" w:customStyle="1" w:styleId="Poglavjenaslov">
    <w:name w:val="Poglavje naslov"/>
    <w:qFormat/>
    <w:pPr>
      <w:spacing w:after="0"/>
      <w:jc w:val="center"/>
    </w:pPr>
  </w:style>
  <w:style w:type="paragraph" w:customStyle="1" w:styleId="Oddeleknaslov">
    <w:name w:val="Oddelek naslov"/>
    <w:qFormat/>
    <w:pPr>
      <w:spacing w:after="0"/>
      <w:jc w:val="center"/>
    </w:pPr>
  </w:style>
  <w:style w:type="paragraph" w:customStyle="1" w:styleId="Pododdeleknaslov">
    <w:name w:val="Pododdelek naslov"/>
    <w:qFormat/>
    <w:pPr>
      <w:spacing w:after="0"/>
      <w:jc w:val="center"/>
    </w:pPr>
  </w:style>
  <w:style w:type="paragraph" w:customStyle="1" w:styleId="Odseknaslov">
    <w:name w:val="Odsek naslov"/>
    <w:qFormat/>
    <w:pPr>
      <w:spacing w:after="0"/>
      <w:jc w:val="center"/>
    </w:pPr>
  </w:style>
  <w:style w:type="paragraph" w:customStyle="1" w:styleId="Oddelek">
    <w:name w:val="Oddelek"/>
    <w:qFormat/>
    <w:pPr>
      <w:spacing w:before="480" w:after="0"/>
      <w:jc w:val="center"/>
    </w:pPr>
  </w:style>
  <w:style w:type="paragraph" w:customStyle="1" w:styleId="Pododdelek">
    <w:name w:val="Pododdelek"/>
    <w:qFormat/>
    <w:pPr>
      <w:spacing w:before="480" w:after="0"/>
      <w:jc w:val="center"/>
    </w:pPr>
  </w:style>
  <w:style w:type="paragraph" w:customStyle="1" w:styleId="Odsek">
    <w:name w:val="Odsek"/>
    <w:qFormat/>
    <w:pPr>
      <w:spacing w:before="480" w:after="0"/>
      <w:jc w:val="center"/>
    </w:pPr>
  </w:style>
  <w:style w:type="paragraph" w:customStyle="1" w:styleId="len">
    <w:name w:val="Člen"/>
    <w:qFormat/>
    <w:pPr>
      <w:spacing w:before="480" w:after="0"/>
      <w:jc w:val="center"/>
    </w:pPr>
    <w:rPr>
      <w:b/>
    </w:rPr>
  </w:style>
  <w:style w:type="paragraph" w:customStyle="1" w:styleId="lennaslov">
    <w:name w:val="Člen naslov"/>
    <w:qFormat/>
    <w:pPr>
      <w:spacing w:after="0"/>
      <w:jc w:val="center"/>
    </w:pPr>
    <w:rPr>
      <w:b/>
    </w:rPr>
  </w:style>
  <w:style w:type="paragraph" w:customStyle="1" w:styleId="Odstavek">
    <w:name w:val="Odstavek"/>
    <w:qFormat/>
    <w:pPr>
      <w:spacing w:before="360" w:after="0"/>
      <w:ind w:firstLine="567"/>
      <w:jc w:val="both"/>
    </w:pPr>
  </w:style>
  <w:style w:type="paragraph" w:customStyle="1" w:styleId="tevilnatoka">
    <w:name w:val="Številčna točka"/>
    <w:qFormat/>
    <w:pPr>
      <w:jc w:val="both"/>
    </w:pPr>
  </w:style>
  <w:style w:type="paragraph" w:customStyle="1" w:styleId="rkovnatoka">
    <w:name w:val="Črkovna točka"/>
    <w:qFormat/>
    <w:pPr>
      <w:jc w:val="both"/>
    </w:pPr>
  </w:style>
  <w:style w:type="paragraph" w:customStyle="1" w:styleId="Alinea">
    <w:name w:val="Alinea"/>
    <w:qFormat/>
    <w:pPr>
      <w:jc w:val="both"/>
    </w:pPr>
  </w:style>
  <w:style w:type="character" w:customStyle="1" w:styleId="Hiperpovezava1">
    <w:name w:val="Hiperpovezava1"/>
    <w:basedOn w:val="DefaultParagraphFont"/>
    <w:uiPriority w:val="99"/>
    <w:unhideWhenUsed/>
    <w:rsid w:val="005C3D8F"/>
    <w:rPr>
      <w:color w:val="0000FF" w:themeColor="hyperlink"/>
      <w:u w:val="single"/>
    </w:rPr>
  </w:style>
  <w:style w:type="paragraph" w:styleId="Header">
    <w:name w:val="header"/>
    <w:basedOn w:val="Normal"/>
    <w:link w:val="GlavaZnak"/>
    <w:uiPriority w:val="99"/>
    <w:unhideWhenUsed/>
    <w:rsid w:val="00945425"/>
    <w:pPr>
      <w:tabs>
        <w:tab w:val="center" w:pos="4536"/>
        <w:tab w:val="right" w:pos="9072"/>
      </w:tabs>
      <w:spacing w:after="0" w:line="240" w:lineRule="auto"/>
    </w:pPr>
  </w:style>
  <w:style w:type="character" w:customStyle="1" w:styleId="GlavaZnak">
    <w:name w:val="Glava Znak"/>
    <w:basedOn w:val="DefaultParagraphFont"/>
    <w:link w:val="Header"/>
    <w:uiPriority w:val="99"/>
    <w:rsid w:val="00945425"/>
  </w:style>
  <w:style w:type="paragraph" w:styleId="Footer">
    <w:name w:val="footer"/>
    <w:basedOn w:val="Normal"/>
    <w:link w:val="NogaZnak"/>
    <w:uiPriority w:val="99"/>
    <w:unhideWhenUsed/>
    <w:rsid w:val="00945425"/>
    <w:pPr>
      <w:tabs>
        <w:tab w:val="center" w:pos="4536"/>
        <w:tab w:val="right" w:pos="9072"/>
      </w:tabs>
      <w:spacing w:after="0" w:line="240" w:lineRule="auto"/>
    </w:pPr>
  </w:style>
  <w:style w:type="character" w:customStyle="1" w:styleId="NogaZnak">
    <w:name w:val="Noga Znak"/>
    <w:basedOn w:val="DefaultParagraphFont"/>
    <w:link w:val="Footer"/>
    <w:uiPriority w:val="99"/>
    <w:rsid w:val="00945425"/>
  </w:style>
  <w:style w:type="table" w:styleId="TableGrid">
    <w:name w:val="Table Grid"/>
    <w:basedOn w:val="TableNormal"/>
    <w:uiPriority w:val="39"/>
    <w:rsid w:val="000E33E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SrajckaNaslovZamik">
    <w:name w:val="SrajckaNaslovZamik"/>
    <w:basedOn w:val="Normal"/>
    <w:qFormat/>
    <w:rsid w:val="000B0CD1"/>
    <w:pPr>
      <w:spacing w:after="0" w:line="240" w:lineRule="auto"/>
    </w:pPr>
    <w:rPr>
      <w:rFonts w:cs="Arial"/>
      <w:b/>
    </w:rPr>
  </w:style>
  <w:style w:type="paragraph" w:customStyle="1" w:styleId="Odebeljeno">
    <w:name w:val="Odebeljeno"/>
    <w:basedOn w:val="Normal"/>
    <w:qFormat/>
    <w:rsid w:val="0029037E"/>
    <w:pPr>
      <w:spacing w:after="0" w:line="240" w:lineRule="auto"/>
    </w:pPr>
    <w:rPr>
      <w:rFonts w:cs="Arial"/>
      <w:b/>
    </w:rPr>
  </w:style>
  <w:style w:type="paragraph" w:customStyle="1" w:styleId="DesnaPoravnava">
    <w:name w:val="DesnaPoravnava"/>
    <w:basedOn w:val="Normal"/>
    <w:qFormat/>
    <w:rsid w:val="007652EC"/>
    <w:pPr>
      <w:jc w:val="right"/>
    </w:pPr>
  </w:style>
  <w:style w:type="paragraph" w:customStyle="1" w:styleId="Podpisnik">
    <w:name w:val="Podpisnik"/>
    <w:basedOn w:val="Normal"/>
    <w:qFormat/>
    <w:rsid w:val="007651EC"/>
    <w:pPr>
      <w:widowControl w:val="0"/>
      <w:spacing w:before="0" w:after="0" w:line="260" w:lineRule="exact"/>
      <w:ind w:left="3969"/>
      <w:jc w:val="center"/>
    </w:pPr>
    <w:rPr>
      <w:b w:val="0"/>
    </w:rPr>
  </w:style>
  <w:style w:type="paragraph" w:customStyle="1" w:styleId="SredinskoOdebeljeno">
    <w:name w:val="SredinskoOdebeljeno"/>
    <w:basedOn w:val="Normal"/>
    <w:qFormat/>
    <w:rsid w:val="007652EC"/>
    <w:pPr>
      <w:spacing w:after="0" w:line="240" w:lineRule="auto"/>
      <w:jc w:val="center"/>
    </w:pPr>
    <w:rPr>
      <w:rFonts w:cs="Arial"/>
      <w:b/>
    </w:rPr>
  </w:style>
  <w:style w:type="paragraph" w:customStyle="1" w:styleId="Sredinsko">
    <w:name w:val="Sredinsko"/>
    <w:basedOn w:val="Normal"/>
    <w:qFormat/>
    <w:rsid w:val="007652EC"/>
    <w:pPr>
      <w:spacing w:after="0" w:line="240" w:lineRule="auto"/>
      <w:jc w:val="center"/>
    </w:pPr>
    <w:rPr>
      <w:rFonts w:cs="Arial"/>
    </w:rPr>
  </w:style>
  <w:style w:type="paragraph" w:customStyle="1" w:styleId="center">
    <w:name w:val="center"/>
    <w:pPr>
      <w:jc w:val="center"/>
    </w:pPr>
  </w:style>
  <w:style w:type="table" w:customStyle="1" w:styleId="Navadnatabela11">
    <w:name w:val="Navadna tabela 11"/>
    <w:basedOn w:val="TableNormal"/>
    <w:uiPriority w:val="41"/>
    <w:rsid w:val="00185854"/>
    <w:pPr>
      <w:spacing w:after="0" w:line="240" w:lineRule="auto"/>
    </w:pPr>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Navadnatabela12">
    <w:name w:val="Navadna tabela 12"/>
    <w:basedOn w:val="TableNormal"/>
    <w:uiPriority w:val="41"/>
    <w:rsid w:val="00185855"/>
    <w:pPr>
      <w:spacing w:after="0" w:line="240" w:lineRule="auto"/>
    </w:pPr>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footer" Target="footer1.xml" /><Relationship Id="rId5" Type="http://schemas.openxmlformats.org/officeDocument/2006/relationships/theme" Target="theme/theme1.xml" /><Relationship Id="rId6" Type="http://schemas.openxmlformats.org/officeDocument/2006/relationships/styles" Target="styl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12</TotalTime>
  <Pages>14</Pages>
  <Words>4101</Words>
  <Characters>23382</Characters>
  <Application>Microsoft Office Word</Application>
  <DocSecurity>0</DocSecurity>
  <Lines>194</Lines>
  <Paragraphs>54</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27429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zorc</cp:lastModifiedBy>
  <cp:revision>3</cp:revision>
  <dcterms:created xsi:type="dcterms:W3CDTF">2019-02-01T07:54:00Z</dcterms:created>
  <dcterms:modified xsi:type="dcterms:W3CDTF">2019-02-01T08:06:00Z</dcterms:modified>
</cp:coreProperties>
</file>