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9B0B4" w14:textId="77777777" w:rsidR="00D72484" w:rsidRDefault="00D72484">
      <w:pPr>
        <w:spacing w:after="0" w:line="260" w:lineRule="auto"/>
        <w:rPr>
          <w:rFonts w:cs="Arial"/>
        </w:rPr>
      </w:pPr>
    </w:p>
    <w:p w14:paraId="413CD7FC" w14:textId="77777777" w:rsidR="00D72484" w:rsidRDefault="00D72484">
      <w:pPr>
        <w:spacing w:after="0" w:line="260" w:lineRule="auto"/>
        <w:rPr>
          <w:rFonts w:cs="Arial"/>
        </w:rPr>
      </w:pPr>
    </w:p>
    <w:p w14:paraId="5636BC48" w14:textId="77777777" w:rsidR="00D72484" w:rsidRDefault="00D72484">
      <w:pPr>
        <w:spacing w:after="0" w:line="260" w:lineRule="auto"/>
        <w:rPr>
          <w:rFonts w:cs="Arial"/>
        </w:rPr>
      </w:pPr>
    </w:p>
    <w:p w14:paraId="0CE1F8EA" w14:textId="77777777" w:rsidR="00D72484" w:rsidRDefault="00D72484">
      <w:pPr>
        <w:spacing w:after="0" w:line="260" w:lineRule="auto"/>
        <w:rPr>
          <w:rFonts w:cs="Arial"/>
        </w:rPr>
      </w:pPr>
    </w:p>
    <w:p w14:paraId="5416EBEB" w14:textId="77777777" w:rsidR="00D72484" w:rsidRDefault="00D72484">
      <w:pPr>
        <w:spacing w:after="0" w:line="260" w:lineRule="auto"/>
        <w:rPr>
          <w:rFonts w:cs="Arial"/>
        </w:rPr>
      </w:pPr>
    </w:p>
    <w:p w14:paraId="0E657815" w14:textId="77777777" w:rsidR="00D72484" w:rsidRDefault="00D72484">
      <w:pPr>
        <w:spacing w:after="0" w:line="260" w:lineRule="auto"/>
        <w:rPr>
          <w:rFonts w:cs="Arial"/>
        </w:rPr>
      </w:pPr>
    </w:p>
    <w:p w14:paraId="65BC6BB5" w14:textId="77777777" w:rsidR="00D72484" w:rsidRDefault="00D72484">
      <w:pPr>
        <w:spacing w:after="0" w:line="260" w:lineRule="auto"/>
        <w:rPr>
          <w:rFonts w:cs="Arial"/>
        </w:rPr>
      </w:pPr>
    </w:p>
    <w:p w14:paraId="087CF3CC" w14:textId="77777777" w:rsidR="00D72484" w:rsidRDefault="00D72484">
      <w:pPr>
        <w:spacing w:after="0" w:line="260" w:lineRule="auto"/>
        <w:rPr>
          <w:rFonts w:cs="Arial"/>
        </w:rPr>
      </w:pPr>
    </w:p>
    <w:p w14:paraId="3CA181F2" w14:textId="77777777" w:rsidR="00D72484" w:rsidRDefault="00D72484">
      <w:pPr>
        <w:spacing w:after="0" w:line="260" w:lineRule="auto"/>
        <w:rPr>
          <w:rFonts w:cs="Arial"/>
        </w:rPr>
      </w:pPr>
    </w:p>
    <w:p w14:paraId="1B02FA88" w14:textId="77777777" w:rsidR="00D72484" w:rsidRDefault="00D72484">
      <w:pPr>
        <w:spacing w:after="0" w:line="260" w:lineRule="auto"/>
        <w:rPr>
          <w:rFonts w:cs="Arial"/>
        </w:rPr>
      </w:pPr>
    </w:p>
    <w:p w14:paraId="5C51F02C" w14:textId="77777777" w:rsidR="00D72484" w:rsidRDefault="00D72484">
      <w:pPr>
        <w:spacing w:after="0" w:line="260" w:lineRule="auto"/>
        <w:rPr>
          <w:rFonts w:cs="Arial"/>
        </w:rPr>
      </w:pPr>
    </w:p>
    <w:p w14:paraId="4E77ADBD" w14:textId="77777777" w:rsidR="00D72484" w:rsidRDefault="00D72484">
      <w:pPr>
        <w:spacing w:after="0" w:line="260" w:lineRule="auto"/>
        <w:rPr>
          <w:rFonts w:cs="Arial"/>
        </w:rPr>
      </w:pPr>
    </w:p>
    <w:p w14:paraId="6050F8C2" w14:textId="77777777" w:rsidR="00D72484" w:rsidRDefault="00D72484">
      <w:pPr>
        <w:spacing w:after="0" w:line="260" w:lineRule="auto"/>
        <w:rPr>
          <w:rFonts w:cs="Arial"/>
        </w:rPr>
      </w:pPr>
    </w:p>
    <w:p w14:paraId="1D642729" w14:textId="77777777" w:rsidR="00D72484" w:rsidRDefault="00D72484">
      <w:pPr>
        <w:spacing w:after="0" w:line="260" w:lineRule="auto"/>
        <w:rPr>
          <w:rFonts w:cs="Arial"/>
        </w:rPr>
      </w:pPr>
    </w:p>
    <w:p w14:paraId="263F0CF7" w14:textId="32EC9D9D" w:rsidR="00D72484" w:rsidRDefault="00AA2C20">
      <w:pPr>
        <w:pStyle w:val="SredinskoOdebeljeno"/>
        <w:spacing w:line="260" w:lineRule="auto"/>
      </w:pPr>
      <w:r>
        <w:t>UREDBA</w:t>
      </w:r>
      <w:r>
        <w:t xml:space="preserve"> O DOLOČITVI INDEKSOV ŽIVLJENJSKIH STROŠKOV, UVRŠČANJU OBMOČIJ GLEDE NA ŽIVLJENJSKE RAZMERE IN DOLOČITVI VIŠINE ODSTOTNEGA DELEŽA ZA POSAMEZEN KRAJ NAPOTITVE</w:t>
      </w:r>
    </w:p>
    <w:p w14:paraId="5BE114A1" w14:textId="77777777" w:rsidR="00D72484" w:rsidRDefault="00D72484">
      <w:pPr>
        <w:spacing w:after="0" w:line="260" w:lineRule="auto"/>
        <w:rPr>
          <w:rFonts w:cs="Arial"/>
        </w:rPr>
      </w:pPr>
    </w:p>
    <w:p w14:paraId="64E14777" w14:textId="77777777" w:rsidR="00D72484" w:rsidRDefault="00AA2C20">
      <w:pPr>
        <w:pStyle w:val="Sredinsko"/>
        <w:spacing w:line="260" w:lineRule="auto"/>
      </w:pPr>
      <w:r>
        <w:t>PREDLOG</w:t>
      </w:r>
    </w:p>
    <w:p w14:paraId="317F9E69" w14:textId="77777777" w:rsidR="00D72484" w:rsidRDefault="00D72484">
      <w:pPr>
        <w:spacing w:after="0" w:line="260" w:lineRule="auto"/>
        <w:rPr>
          <w:rFonts w:cs="Arial"/>
        </w:rPr>
      </w:pPr>
    </w:p>
    <w:p w14:paraId="07ECF77E" w14:textId="77777777" w:rsidR="00D72484" w:rsidRDefault="00D72484">
      <w:pPr>
        <w:spacing w:after="0" w:line="260" w:lineRule="auto"/>
        <w:rPr>
          <w:rFonts w:cs="Arial"/>
        </w:rPr>
      </w:pPr>
    </w:p>
    <w:p w14:paraId="28DF4BFB" w14:textId="77777777" w:rsidR="00D72484" w:rsidRDefault="00AA2C20">
      <w:pPr>
        <w:pStyle w:val="Sredinsko"/>
        <w:spacing w:line="260" w:lineRule="auto"/>
      </w:pPr>
      <w:r>
        <w:t>EVA: 2026-1811-0029</w:t>
      </w:r>
    </w:p>
    <w:p w14:paraId="1972A04C" w14:textId="77777777" w:rsidR="00D72484" w:rsidRDefault="00AA2C20">
      <w:r>
        <w:br w:type="page"/>
      </w:r>
    </w:p>
    <w:p w14:paraId="5D7C3B5B" w14:textId="77777777" w:rsidR="00D72484" w:rsidRDefault="00AA2C20">
      <w:pPr>
        <w:pStyle w:val="Odebeljeno"/>
        <w:spacing w:line="260" w:lineRule="auto"/>
      </w:pPr>
      <w:r>
        <w:lastRenderedPageBreak/>
        <w:t>I.</w:t>
      </w:r>
      <w:r>
        <w:tab/>
        <w:t>UVOD</w:t>
      </w:r>
    </w:p>
    <w:p w14:paraId="01FDF14C" w14:textId="77777777" w:rsidR="00D72484" w:rsidRDefault="00AA2C20">
      <w:pPr>
        <w:pStyle w:val="Odebeljeno"/>
        <w:spacing w:line="260" w:lineRule="auto"/>
      </w:pPr>
      <w:r>
        <w:t>1.</w:t>
      </w:r>
      <w:r>
        <w:tab/>
        <w:t xml:space="preserve">Razlogi in podlage za </w:t>
      </w:r>
      <w:r>
        <w:t>izdajo</w:t>
      </w:r>
    </w:p>
    <w:p w14:paraId="061E9EEB" w14:textId="77777777" w:rsidR="00D72484" w:rsidRDefault="00D72484">
      <w:pPr>
        <w:spacing w:after="0" w:line="260" w:lineRule="auto"/>
        <w:rPr>
          <w:rFonts w:cs="Arial"/>
        </w:rPr>
      </w:pPr>
    </w:p>
    <w:p w14:paraId="5FC35A97" w14:textId="77777777" w:rsidR="00D72484" w:rsidRDefault="00AA2C20">
      <w:pPr>
        <w:spacing w:after="0" w:line="260" w:lineRule="auto"/>
      </w:pPr>
      <w:r>
        <w:t>Pravna podlaga:</w:t>
      </w:r>
    </w:p>
    <w:p w14:paraId="64772CAF" w14:textId="77777777" w:rsidR="00D72484" w:rsidRDefault="00AA2C20">
      <w:pPr>
        <w:spacing w:after="0" w:line="240" w:lineRule="auto"/>
      </w:pPr>
      <w:r>
        <w:t>Peti odstavek 20. člena Zakona o plačah in drugih prejemkih javnih uslužbencev in funkcionarjev, povezanih z delom v tujini (Uradni list RS, št. 12/26, v nadaljevanju: ZPPJUFT) določa, da vlada določi indekse življenjskih stroškov z</w:t>
      </w:r>
      <w:r>
        <w:t xml:space="preserve">a posamezen kraj napotitve na predlog ministrstva, pristojnega za zunanje zadeve. Indeksi se usklajujejo dvakrat letno. </w:t>
      </w:r>
    </w:p>
    <w:p w14:paraId="4AFA1E53" w14:textId="77777777" w:rsidR="00D72484" w:rsidRDefault="00AA2C20">
      <w:pPr>
        <w:spacing w:after="0" w:line="240" w:lineRule="auto"/>
      </w:pPr>
      <w:r>
        <w:t xml:space="preserve"> </w:t>
      </w:r>
    </w:p>
    <w:p w14:paraId="786A2D71" w14:textId="77777777" w:rsidR="00D72484" w:rsidRDefault="00AA2C20">
      <w:pPr>
        <w:spacing w:after="0" w:line="240" w:lineRule="auto"/>
      </w:pPr>
      <w:r>
        <w:t xml:space="preserve">Drugi odstavek 22. člena ZPPJUFT med drugim določa, da način uvrstitve območij v skupine, kjer so ob upoštevanju meril iz prejšnjega odstavka življenjske razmere težje od razmer v Republiki Sloveniji, uvrstitev območij v skupine in višino mesečne </w:t>
      </w:r>
      <w:proofErr w:type="spellStart"/>
      <w:r>
        <w:t>odmene</w:t>
      </w:r>
      <w:proofErr w:type="spellEnd"/>
      <w:r>
        <w:t xml:space="preserve"> za</w:t>
      </w:r>
      <w:r>
        <w:t xml:space="preserve"> posamezno skupino določi vlada na predlog ministrstva, pristojnega za zunanje zadeve. Uvrstitev območij v skupine se glede na merila iz prejšnjega odstavka uskladi enkrat letno.  </w:t>
      </w:r>
    </w:p>
    <w:p w14:paraId="1C5E3958" w14:textId="77777777" w:rsidR="00D72484" w:rsidRDefault="00AA2C20">
      <w:pPr>
        <w:spacing w:after="0" w:line="240" w:lineRule="auto"/>
      </w:pPr>
      <w:r>
        <w:t xml:space="preserve"> </w:t>
      </w:r>
    </w:p>
    <w:p w14:paraId="65CAB105" w14:textId="77777777" w:rsidR="00D72484" w:rsidRDefault="00AA2C20">
      <w:pPr>
        <w:spacing w:after="0" w:line="240" w:lineRule="auto"/>
      </w:pPr>
      <w:r>
        <w:t xml:space="preserve"> Tretji odstavek 24. člena ZPPJUT med drugim določa, da se </w:t>
      </w:r>
      <w:proofErr w:type="spellStart"/>
      <w:r>
        <w:t>odmena</w:t>
      </w:r>
      <w:proofErr w:type="spellEnd"/>
      <w:r>
        <w:t xml:space="preserve"> za nast</w:t>
      </w:r>
      <w:r>
        <w:t xml:space="preserve">anitev določi tako, da se osnova za določitev </w:t>
      </w:r>
      <w:proofErr w:type="spellStart"/>
      <w:r>
        <w:t>odmene</w:t>
      </w:r>
      <w:proofErr w:type="spellEnd"/>
      <w:r>
        <w:t xml:space="preserve"> za nastanitev pomnoži z odstotnim deležem za posamezen kraj bivanja v tujini, ki ga enkrat letno določi vlada, na predlog ministrstva, pristojnega za zunanje zadeve, ob upoštevanju aktualnih razmer na lo</w:t>
      </w:r>
      <w:r>
        <w:t>kalnem stanovanjskem trgu in varnostnih vidikov. Odstotni delež za posamezni kraj bivanja ne more presegati 180.</w:t>
      </w:r>
    </w:p>
    <w:p w14:paraId="2BF5F4AB" w14:textId="77777777" w:rsidR="00D72484" w:rsidRDefault="00D72484">
      <w:pPr>
        <w:spacing w:after="0" w:line="260" w:lineRule="auto"/>
        <w:rPr>
          <w:rFonts w:cs="Arial"/>
        </w:rPr>
      </w:pPr>
    </w:p>
    <w:p w14:paraId="15B81486" w14:textId="77777777" w:rsidR="00D72484" w:rsidRDefault="00AA2C20">
      <w:pPr>
        <w:spacing w:after="0" w:line="260" w:lineRule="auto"/>
      </w:pPr>
      <w:r>
        <w:t>Rok za izdajo:</w:t>
      </w:r>
    </w:p>
    <w:p w14:paraId="51F80855" w14:textId="77777777" w:rsidR="00D72484" w:rsidRDefault="00AA2C20">
      <w:pPr>
        <w:spacing w:after="0" w:line="240" w:lineRule="auto"/>
      </w:pPr>
      <w:r>
        <w:t>ZPPJUFT v 76. členu določa, da vlada izda predpise v 30 dneh po uveljavitvi tega zakona, 82. člena pa določa, da se ZPPJUFT zač</w:t>
      </w:r>
      <w:r>
        <w:t>ne uporabljati 1. junija 2026.</w:t>
      </w:r>
    </w:p>
    <w:p w14:paraId="336492CD" w14:textId="77777777" w:rsidR="00D72484" w:rsidRDefault="00D72484">
      <w:pPr>
        <w:spacing w:after="0" w:line="260" w:lineRule="auto"/>
        <w:rPr>
          <w:rFonts w:cs="Arial"/>
        </w:rPr>
      </w:pPr>
    </w:p>
    <w:p w14:paraId="346087DB" w14:textId="77777777" w:rsidR="00D72484" w:rsidRDefault="00AA2C20">
      <w:pPr>
        <w:spacing w:after="0" w:line="260" w:lineRule="auto"/>
      </w:pPr>
      <w:r>
        <w:t>Glavni razlogi za izdajo:</w:t>
      </w:r>
    </w:p>
    <w:p w14:paraId="7648BE0A" w14:textId="77777777" w:rsidR="00D72484" w:rsidRDefault="00AA2C20">
      <w:pPr>
        <w:spacing w:after="0" w:line="240" w:lineRule="auto"/>
      </w:pPr>
      <w:r>
        <w:t xml:space="preserve">Skladno z določbami 76. člena ZPPJUFT vlada na predlog ministrstva, pristojnega za zunanje zadeve, z uredbo določa indekse življenjskih stroškov za namen določanja višine </w:t>
      </w:r>
      <w:proofErr w:type="spellStart"/>
      <w:r>
        <w:t>odmene</w:t>
      </w:r>
      <w:proofErr w:type="spellEnd"/>
      <w:r>
        <w:t xml:space="preserve"> za višje življenjske</w:t>
      </w:r>
      <w:r>
        <w:t xml:space="preserve"> stroške v tujini iz 20. člena ZPPJUF, način uvrščanja in uvrstitev območij v skupine glede na življenjske razmere za namen določanja višine </w:t>
      </w:r>
      <w:proofErr w:type="spellStart"/>
      <w:r>
        <w:t>odmene</w:t>
      </w:r>
      <w:proofErr w:type="spellEnd"/>
      <w:r>
        <w:t xml:space="preserve"> za težje življenjske razmere v tujini iz 22. člena ZPPJUFT ter višine odstotnih deležev za posamezen kraj bi</w:t>
      </w:r>
      <w:r>
        <w:t xml:space="preserve">vanja za namen določanja višine </w:t>
      </w:r>
      <w:proofErr w:type="spellStart"/>
      <w:r>
        <w:t>odmene</w:t>
      </w:r>
      <w:proofErr w:type="spellEnd"/>
      <w:r>
        <w:t xml:space="preserve"> za nastanitev iz 24. člena ZPPJUFT.  </w:t>
      </w:r>
    </w:p>
    <w:p w14:paraId="5FAF6B89" w14:textId="77777777" w:rsidR="00D72484" w:rsidRDefault="00D72484">
      <w:pPr>
        <w:spacing w:after="0" w:line="260" w:lineRule="auto"/>
        <w:rPr>
          <w:rFonts w:cs="Arial"/>
        </w:rPr>
      </w:pPr>
    </w:p>
    <w:p w14:paraId="67BD41CE" w14:textId="77777777" w:rsidR="00D72484" w:rsidRDefault="00AA2C20">
      <w:pPr>
        <w:pStyle w:val="Odebeljeno"/>
        <w:spacing w:line="260" w:lineRule="auto"/>
      </w:pPr>
      <w:r>
        <w:t>2.</w:t>
      </w:r>
      <w:r>
        <w:tab/>
        <w:t>Ocena finančnih posledic predloga akta za državni proračun in druga javna finančna sredstva</w:t>
      </w:r>
    </w:p>
    <w:p w14:paraId="62927046" w14:textId="77777777" w:rsidR="00D72484" w:rsidRDefault="00D72484">
      <w:pPr>
        <w:spacing w:after="0" w:line="260" w:lineRule="auto"/>
        <w:rPr>
          <w:rFonts w:cs="Arial"/>
        </w:rPr>
      </w:pPr>
    </w:p>
    <w:p w14:paraId="26EA119C" w14:textId="77777777" w:rsidR="00D72484" w:rsidRDefault="00AA2C20">
      <w:pPr>
        <w:spacing w:after="0" w:line="260" w:lineRule="auto"/>
      </w:pPr>
      <w:r>
        <w:t>Presoja posledic je bila opravljena ob sprejemanju zakona, ki je podlaga za izdajo</w:t>
      </w:r>
      <w:r>
        <w:t xml:space="preserve"> tega predloga.</w:t>
      </w:r>
    </w:p>
    <w:p w14:paraId="7CB261E3" w14:textId="77777777" w:rsidR="00D72484" w:rsidRDefault="00D72484">
      <w:pPr>
        <w:spacing w:after="0" w:line="260" w:lineRule="auto"/>
        <w:rPr>
          <w:rFonts w:cs="Arial"/>
        </w:rPr>
      </w:pPr>
    </w:p>
    <w:p w14:paraId="626247F6" w14:textId="77777777" w:rsidR="00D72484" w:rsidRDefault="00AA2C20">
      <w:pPr>
        <w:pStyle w:val="Odebeljeno"/>
        <w:spacing w:line="260" w:lineRule="auto"/>
      </w:pPr>
      <w:r>
        <w:t>3.</w:t>
      </w:r>
      <w:r>
        <w:tab/>
        <w:t>Prikaz ureditve v drugih pravnih sistemih in prilagojenosti predlagane ureditve pravu Evropske unije</w:t>
      </w:r>
    </w:p>
    <w:p w14:paraId="6F6F8400" w14:textId="77777777" w:rsidR="00D72484" w:rsidRDefault="00D72484">
      <w:pPr>
        <w:spacing w:after="0" w:line="260" w:lineRule="auto"/>
        <w:rPr>
          <w:rFonts w:cs="Arial"/>
        </w:rPr>
      </w:pPr>
    </w:p>
    <w:p w14:paraId="2427F9D3" w14:textId="77777777" w:rsidR="00D72484" w:rsidRDefault="00AA2C20">
      <w:pPr>
        <w:pStyle w:val="Odebeljeno"/>
        <w:spacing w:line="260" w:lineRule="auto"/>
      </w:pPr>
      <w:r>
        <w:t>3.1</w:t>
      </w:r>
      <w:r>
        <w:tab/>
        <w:t>Prikaz ureditve v drugih pravnih sistemih</w:t>
      </w:r>
    </w:p>
    <w:p w14:paraId="2CA7D704" w14:textId="77777777" w:rsidR="00D72484" w:rsidRDefault="00D72484">
      <w:pPr>
        <w:spacing w:after="0" w:line="260" w:lineRule="auto"/>
        <w:rPr>
          <w:rFonts w:cs="Arial"/>
        </w:rPr>
      </w:pPr>
    </w:p>
    <w:p w14:paraId="3DF0733E" w14:textId="77777777" w:rsidR="00D72484" w:rsidRDefault="00AA2C20">
      <w:pPr>
        <w:spacing w:after="0" w:line="260" w:lineRule="auto"/>
      </w:pPr>
      <w:r>
        <w:t>/</w:t>
      </w:r>
    </w:p>
    <w:p w14:paraId="4C81F39B" w14:textId="77777777" w:rsidR="00D72484" w:rsidRDefault="00D72484">
      <w:pPr>
        <w:spacing w:after="0" w:line="260" w:lineRule="auto"/>
        <w:rPr>
          <w:rFonts w:cs="Arial"/>
        </w:rPr>
      </w:pPr>
    </w:p>
    <w:p w14:paraId="306B523C" w14:textId="77777777" w:rsidR="00D72484" w:rsidRDefault="00AA2C20">
      <w:pPr>
        <w:pStyle w:val="Odebeljeno"/>
        <w:spacing w:line="260" w:lineRule="auto"/>
      </w:pPr>
      <w:r>
        <w:t>3.2</w:t>
      </w:r>
      <w:r>
        <w:tab/>
        <w:t>Prikaz ureditve v pravnem redu Evropske unije</w:t>
      </w:r>
    </w:p>
    <w:p w14:paraId="203E81DE" w14:textId="77777777" w:rsidR="00D72484" w:rsidRDefault="00D72484">
      <w:pPr>
        <w:spacing w:after="0" w:line="260" w:lineRule="auto"/>
        <w:rPr>
          <w:rFonts w:cs="Arial"/>
        </w:rPr>
      </w:pPr>
    </w:p>
    <w:p w14:paraId="1908F2B9" w14:textId="77777777" w:rsidR="00D72484" w:rsidRDefault="00AA2C20">
      <w:pPr>
        <w:spacing w:after="0" w:line="260" w:lineRule="auto"/>
      </w:pPr>
      <w:r>
        <w:t>Predlog ni predmet usklajevanja s</w:t>
      </w:r>
      <w:r>
        <w:t xml:space="preserve"> pravnim redom EU.</w:t>
      </w:r>
    </w:p>
    <w:p w14:paraId="07546B38" w14:textId="77777777" w:rsidR="00D72484" w:rsidRDefault="00D72484">
      <w:pPr>
        <w:spacing w:after="0" w:line="260" w:lineRule="auto"/>
        <w:rPr>
          <w:rFonts w:cs="Arial"/>
        </w:rPr>
      </w:pPr>
    </w:p>
    <w:p w14:paraId="4CA1E5CF" w14:textId="77777777" w:rsidR="00D72484" w:rsidRDefault="00AA2C20">
      <w:pPr>
        <w:pStyle w:val="SrajckaNaslovZamik"/>
        <w:spacing w:line="260" w:lineRule="auto"/>
      </w:pPr>
      <w:r>
        <w:t>3.3</w:t>
      </w:r>
      <w:r>
        <w:tab/>
        <w:t>Prikaz ureditve v posameznih državah članicah Evropske unije</w:t>
      </w:r>
    </w:p>
    <w:p w14:paraId="79FA2551" w14:textId="77777777" w:rsidR="00D72484" w:rsidRDefault="00D72484">
      <w:pPr>
        <w:spacing w:after="0" w:line="260" w:lineRule="auto"/>
        <w:rPr>
          <w:rFonts w:cs="Arial"/>
        </w:rPr>
      </w:pPr>
    </w:p>
    <w:p w14:paraId="0C767C94" w14:textId="77777777" w:rsidR="00D72484" w:rsidRDefault="00AA2C20">
      <w:pPr>
        <w:spacing w:after="0" w:line="260" w:lineRule="auto"/>
      </w:pPr>
      <w:r>
        <w:t>/</w:t>
      </w:r>
    </w:p>
    <w:p w14:paraId="3895FFD3" w14:textId="77777777" w:rsidR="00D72484" w:rsidRDefault="00D72484">
      <w:pPr>
        <w:spacing w:after="0" w:line="260" w:lineRule="auto"/>
        <w:rPr>
          <w:rFonts w:cs="Arial"/>
        </w:rPr>
      </w:pPr>
    </w:p>
    <w:p w14:paraId="6D84151F" w14:textId="77777777" w:rsidR="00D72484" w:rsidRDefault="00AA2C20">
      <w:pPr>
        <w:pStyle w:val="Odebeljeno"/>
        <w:spacing w:line="260" w:lineRule="auto"/>
      </w:pPr>
      <w:r>
        <w:t>4.</w:t>
      </w:r>
      <w:r>
        <w:tab/>
        <w:t>Presoja posledic</w:t>
      </w:r>
    </w:p>
    <w:p w14:paraId="7F2B2D6F" w14:textId="77777777" w:rsidR="00D72484" w:rsidRDefault="00D72484">
      <w:pPr>
        <w:spacing w:after="0" w:line="260" w:lineRule="auto"/>
        <w:rPr>
          <w:rFonts w:cs="Arial"/>
        </w:rPr>
      </w:pPr>
    </w:p>
    <w:p w14:paraId="367B002C" w14:textId="77777777" w:rsidR="00D72484" w:rsidRDefault="00AA2C20">
      <w:pPr>
        <w:spacing w:after="0" w:line="260" w:lineRule="auto"/>
      </w:pPr>
      <w:r>
        <w:t>Presoja posledic je bila opravljena ob sprejemanju zakona, ki je podlaga za izdajo tega predloga.</w:t>
      </w:r>
    </w:p>
    <w:p w14:paraId="27C273C6" w14:textId="77777777" w:rsidR="00D72484" w:rsidRDefault="00D72484">
      <w:pPr>
        <w:spacing w:after="0" w:line="260" w:lineRule="auto"/>
        <w:rPr>
          <w:rFonts w:cs="Arial"/>
        </w:rPr>
      </w:pPr>
    </w:p>
    <w:p w14:paraId="69E039F6" w14:textId="77777777" w:rsidR="00D72484" w:rsidRDefault="00AA2C20">
      <w:pPr>
        <w:pStyle w:val="Odebeljeno"/>
        <w:spacing w:line="260" w:lineRule="auto"/>
      </w:pPr>
      <w:r>
        <w:t>5.</w:t>
      </w:r>
      <w:r>
        <w:tab/>
        <w:t>Prikaz sodelovanja javnosti</w:t>
      </w:r>
    </w:p>
    <w:p w14:paraId="5A1C73B3" w14:textId="77777777" w:rsidR="00D72484" w:rsidRDefault="00D72484">
      <w:pPr>
        <w:spacing w:after="0" w:line="260" w:lineRule="auto"/>
        <w:rPr>
          <w:rFonts w:cs="Arial"/>
        </w:rPr>
      </w:pPr>
    </w:p>
    <w:p w14:paraId="108F71FF" w14:textId="77777777" w:rsidR="00D72484" w:rsidRDefault="00AA2C20">
      <w:pPr>
        <w:spacing w:after="0" w:line="260" w:lineRule="auto"/>
      </w:pPr>
      <w:r>
        <w:t xml:space="preserve">Gradivo ni </w:t>
      </w:r>
      <w:r>
        <w:t>bilo predmet sodelovanja z javnostjo.</w:t>
      </w:r>
    </w:p>
    <w:p w14:paraId="6A15008D" w14:textId="77777777" w:rsidR="00D72484" w:rsidRDefault="00D72484">
      <w:pPr>
        <w:spacing w:after="0" w:line="260" w:lineRule="auto"/>
        <w:rPr>
          <w:rFonts w:cs="Arial"/>
        </w:rPr>
      </w:pPr>
    </w:p>
    <w:p w14:paraId="42C314E9" w14:textId="77777777" w:rsidR="00D72484" w:rsidRDefault="00AA2C20">
      <w:pPr>
        <w:spacing w:after="0" w:line="260" w:lineRule="auto"/>
      </w:pPr>
      <w:r>
        <w:t>Obrazložitev:</w:t>
      </w:r>
    </w:p>
    <w:p w14:paraId="510619DE" w14:textId="77777777" w:rsidR="00D72484" w:rsidRDefault="00AA2C20">
      <w:pPr>
        <w:spacing w:after="0" w:line="240" w:lineRule="auto"/>
      </w:pPr>
      <w:r>
        <w:t>Zaradi mnenja SVZ v postopku usklajevanja Uredbe o plačah in drugih prejemkih javnih uslužbencev in funkcionarjev, povezanih z delom v tujini, katere predlagatelj je ministrstvo, pristojno za javno uprav</w:t>
      </w:r>
      <w:r>
        <w:t xml:space="preserve">o, da se določene pravice urejajo z drugo uredbo, katere predlagatelj je ministrstvo, pristojno za zunanje zadeve, predlog predpisa še ni bil objavljen na portalu </w:t>
      </w:r>
      <w:proofErr w:type="spellStart"/>
      <w:r>
        <w:t>eDemokracija</w:t>
      </w:r>
      <w:proofErr w:type="spellEnd"/>
      <w:r>
        <w:t>. Vsebine iz te uredbe so bila javno obravnavane sicer v postopku priprave Uredbe</w:t>
      </w:r>
      <w:r>
        <w:t xml:space="preserve"> o plačah in drugih prejemkih javnih uslužbencev in funkcionarjev, povezanih z delom v tujini. </w:t>
      </w:r>
    </w:p>
    <w:p w14:paraId="721B30B6" w14:textId="77777777" w:rsidR="00D72484" w:rsidRDefault="00D72484">
      <w:pPr>
        <w:spacing w:after="0" w:line="260" w:lineRule="auto"/>
      </w:pPr>
    </w:p>
    <w:p w14:paraId="1828B8DF" w14:textId="77777777" w:rsidR="00D72484" w:rsidRDefault="00D72484">
      <w:pPr>
        <w:spacing w:after="0" w:line="260" w:lineRule="auto"/>
        <w:rPr>
          <w:rFonts w:cs="Arial"/>
        </w:rPr>
      </w:pPr>
    </w:p>
    <w:p w14:paraId="6D48F523" w14:textId="77777777" w:rsidR="00D72484" w:rsidRDefault="00AA2C20">
      <w:r>
        <w:br w:type="page"/>
      </w:r>
    </w:p>
    <w:p w14:paraId="22F12D69" w14:textId="77777777" w:rsidR="00D72484" w:rsidRDefault="00AA2C20">
      <w:pPr>
        <w:pStyle w:val="Odebeljeno"/>
        <w:spacing w:line="260" w:lineRule="auto"/>
      </w:pPr>
      <w:r>
        <w:lastRenderedPageBreak/>
        <w:t>II.</w:t>
      </w:r>
      <w:r>
        <w:tab/>
        <w:t>BESEDILO ČLENOV</w:t>
      </w:r>
    </w:p>
    <w:p w14:paraId="1967EBFD" w14:textId="77777777" w:rsidR="00D72484" w:rsidRDefault="00AA2C20">
      <w:pPr>
        <w:pStyle w:val="Odstavek"/>
        <w:spacing w:line="260" w:lineRule="auto"/>
      </w:pPr>
      <w:r>
        <w:t>Na podlagi odstavka 20. člena, drugega odstavka 22. člena in tretjega odstavka 24. člena Zakona o plačah in drugih prejemkih javnih uslu</w:t>
      </w:r>
      <w:r>
        <w:t>žbencev in funkcionarjev, povezanih z delom v tujini (Uradni list RS, št. 12/26) Vlada Republike Slovenije izdaja</w:t>
      </w:r>
    </w:p>
    <w:p w14:paraId="42D51064" w14:textId="77777777" w:rsidR="00D72484" w:rsidRDefault="00D72484">
      <w:pPr>
        <w:spacing w:after="0" w:line="260" w:lineRule="auto"/>
        <w:rPr>
          <w:rFonts w:cs="Arial"/>
        </w:rPr>
      </w:pPr>
    </w:p>
    <w:p w14:paraId="02E2B11C" w14:textId="77777777" w:rsidR="00D72484" w:rsidRDefault="00AA2C20">
      <w:pPr>
        <w:pStyle w:val="Naslov1"/>
        <w:spacing w:line="260" w:lineRule="auto"/>
      </w:pPr>
      <w:r>
        <w:t>Uredbo o določitvi indeksov življenjskih stroškov, uvrščanju območij glede na življenjske razmere in določitvi višine odstotnega deleža za po</w:t>
      </w:r>
      <w:r>
        <w:t>samezen kraj napotitve</w:t>
      </w:r>
    </w:p>
    <w:p w14:paraId="4DB13E69" w14:textId="77777777" w:rsidR="00D72484" w:rsidRDefault="00AA2C20">
      <w:pPr>
        <w:pStyle w:val="len"/>
        <w:spacing w:line="260" w:lineRule="auto"/>
      </w:pPr>
      <w:r>
        <w:t>1. člen</w:t>
      </w:r>
    </w:p>
    <w:p w14:paraId="23B427AD" w14:textId="77777777" w:rsidR="00D72484" w:rsidRDefault="00AA2C20">
      <w:pPr>
        <w:pStyle w:val="lennaslov"/>
        <w:spacing w:line="260" w:lineRule="auto"/>
      </w:pPr>
      <w:r>
        <w:t>(vsebina)</w:t>
      </w:r>
    </w:p>
    <w:p w14:paraId="5162E70C" w14:textId="77777777" w:rsidR="00D72484" w:rsidRDefault="00D72484">
      <w:pPr>
        <w:spacing w:after="0" w:line="260" w:lineRule="auto"/>
        <w:rPr>
          <w:rFonts w:cs="Arial"/>
        </w:rPr>
      </w:pPr>
    </w:p>
    <w:p w14:paraId="5A4690F9" w14:textId="77777777" w:rsidR="00D72484" w:rsidRDefault="00AA2C20">
      <w:pPr>
        <w:spacing w:after="0" w:line="260" w:lineRule="auto"/>
      </w:pPr>
      <w:r>
        <w:tab/>
        <w:t xml:space="preserve">Ta uredba določa indekse življenjskih stroškov za posamezni kraj napotitve za namen določitve </w:t>
      </w:r>
      <w:proofErr w:type="spellStart"/>
      <w:r>
        <w:t>odmene</w:t>
      </w:r>
      <w:proofErr w:type="spellEnd"/>
      <w:r>
        <w:t xml:space="preserve"> za višje življenjske stroške v tujini in njihovo usklajevanje, način uvrstitve območij glede na </w:t>
      </w:r>
      <w:r>
        <w:t xml:space="preserve">življenjske razmere, uvrstitev območij v posamezne skupine in višino mesečne </w:t>
      </w:r>
      <w:proofErr w:type="spellStart"/>
      <w:r>
        <w:t>odmene</w:t>
      </w:r>
      <w:proofErr w:type="spellEnd"/>
      <w:r>
        <w:t xml:space="preserve"> za težje življenjske razmere v tujini ter višine odstotnega deleža za posamezen kraj bivanja za namen določitve </w:t>
      </w:r>
      <w:proofErr w:type="spellStart"/>
      <w:r>
        <w:t>odmene</w:t>
      </w:r>
      <w:proofErr w:type="spellEnd"/>
      <w:r>
        <w:t xml:space="preserve"> za nastanitev in njihovo usklajevanje.</w:t>
      </w:r>
    </w:p>
    <w:p w14:paraId="60348396" w14:textId="77777777" w:rsidR="00D72484" w:rsidRDefault="00AA2C20">
      <w:pPr>
        <w:pStyle w:val="len"/>
        <w:spacing w:line="260" w:lineRule="auto"/>
      </w:pPr>
      <w:r>
        <w:t>2. člen</w:t>
      </w:r>
    </w:p>
    <w:p w14:paraId="59A8F73E" w14:textId="77777777" w:rsidR="00D72484" w:rsidRDefault="00AA2C20">
      <w:pPr>
        <w:pStyle w:val="lennaslov"/>
        <w:spacing w:line="260" w:lineRule="auto"/>
      </w:pPr>
      <w:r>
        <w:t>(indeksi življenjskih stroškov za posamezni kraj napotitve)</w:t>
      </w:r>
    </w:p>
    <w:p w14:paraId="4221F8FD" w14:textId="77777777" w:rsidR="00D72484" w:rsidRDefault="00D72484">
      <w:pPr>
        <w:spacing w:after="0" w:line="260" w:lineRule="auto"/>
        <w:rPr>
          <w:rFonts w:cs="Arial"/>
        </w:rPr>
      </w:pPr>
    </w:p>
    <w:p w14:paraId="2C59D83B" w14:textId="77777777" w:rsidR="00D72484" w:rsidRDefault="00AA2C20">
      <w:pPr>
        <w:spacing w:after="0" w:line="260" w:lineRule="auto"/>
      </w:pPr>
      <w:r>
        <w:tab/>
        <w:t xml:space="preserve">(1) Indeksi življenjskih stroškov se uskladijo 1. januarja in 1. julija vsako leto. </w:t>
      </w:r>
    </w:p>
    <w:p w14:paraId="0DC90C81" w14:textId="77777777" w:rsidR="00D72484" w:rsidRDefault="00D72484">
      <w:pPr>
        <w:spacing w:after="0" w:line="260" w:lineRule="auto"/>
        <w:rPr>
          <w:rFonts w:cs="Arial"/>
        </w:rPr>
      </w:pPr>
    </w:p>
    <w:p w14:paraId="74F165C2" w14:textId="77777777" w:rsidR="00D72484" w:rsidRDefault="00AA2C20">
      <w:pPr>
        <w:spacing w:after="0" w:line="260" w:lineRule="auto"/>
      </w:pPr>
      <w:r>
        <w:tab/>
        <w:t>(2) Indeksi življenjskih stroškov za posamezni kraj napotitve so določeni v prilogi 1 te uredbe.</w:t>
      </w:r>
    </w:p>
    <w:p w14:paraId="6BD9CCD1" w14:textId="77777777" w:rsidR="00D72484" w:rsidRDefault="00D72484">
      <w:pPr>
        <w:spacing w:after="0" w:line="260" w:lineRule="auto"/>
        <w:rPr>
          <w:rFonts w:cs="Arial"/>
        </w:rPr>
      </w:pPr>
    </w:p>
    <w:p w14:paraId="1D936C2F" w14:textId="77777777" w:rsidR="00D72484" w:rsidRDefault="00AA2C20">
      <w:pPr>
        <w:spacing w:after="0" w:line="260" w:lineRule="auto"/>
      </w:pPr>
      <w:r>
        <w:tab/>
        <w:t>(3) Če z</w:t>
      </w:r>
      <w:r>
        <w:t xml:space="preserve">a posamezni kraj napotitve v prilogi iz prejšnjega odstavka ni določenega indeksa življenjskih stroškov, se do prve naslednje uskladitve indeksov uporablja indeks, ki je temu kraju najbližji v državi. Če za posamezno državo v sklepu iz prejšnjega odstavka </w:t>
      </w:r>
      <w:r>
        <w:t>ni določenega nobenega indeksa življenjskih stroškov, ne glede na prvi odstavek tega člana vlada na predlog ministrstva, pristojnega za zunanje zadeve dopolni prilogo za določitev indeksa življenjskih stroškov.</w:t>
      </w:r>
    </w:p>
    <w:p w14:paraId="3BA9FD19" w14:textId="77777777" w:rsidR="00D72484" w:rsidRDefault="00AA2C20">
      <w:pPr>
        <w:pStyle w:val="len"/>
        <w:spacing w:line="260" w:lineRule="auto"/>
      </w:pPr>
      <w:r>
        <w:t>3. člen</w:t>
      </w:r>
    </w:p>
    <w:p w14:paraId="035F8080" w14:textId="77777777" w:rsidR="00D72484" w:rsidRDefault="00AA2C20">
      <w:pPr>
        <w:pStyle w:val="lennaslov"/>
        <w:spacing w:line="260" w:lineRule="auto"/>
      </w:pPr>
      <w:r>
        <w:t>(uvrstitev območij glede na življenjs</w:t>
      </w:r>
      <w:r>
        <w:t>ke razmere)</w:t>
      </w:r>
    </w:p>
    <w:p w14:paraId="01D16EDE" w14:textId="77777777" w:rsidR="00D72484" w:rsidRDefault="00D72484">
      <w:pPr>
        <w:spacing w:after="0" w:line="260" w:lineRule="auto"/>
        <w:rPr>
          <w:rFonts w:cs="Arial"/>
        </w:rPr>
      </w:pPr>
    </w:p>
    <w:p w14:paraId="5A96EF3F" w14:textId="77777777" w:rsidR="00D72484" w:rsidRDefault="00AA2C20">
      <w:pPr>
        <w:spacing w:after="0" w:line="260" w:lineRule="auto"/>
      </w:pPr>
      <w:r>
        <w:tab/>
        <w:t xml:space="preserve">(1) Uvrstitev območij v skupine se izvede enkrat letno do 1. marca. Ne glede na prejšnji stavek lahko vlada na predlog ministrstva, pristojnega za zunanje zadeve, uvrsti posamezno območje v določeno skupino ali spremeni njegovo uvrstitev, če </w:t>
      </w:r>
      <w:r>
        <w:t xml:space="preserve">gre za nov kraj napotitve ali če nastopijo nepričakovane in bistveno spremenjene okoliščine, ki vplivajo na življenjske razmere na tem območju. </w:t>
      </w:r>
    </w:p>
    <w:p w14:paraId="6B65315B" w14:textId="77777777" w:rsidR="00D72484" w:rsidRDefault="00D72484">
      <w:pPr>
        <w:spacing w:after="0" w:line="260" w:lineRule="auto"/>
        <w:rPr>
          <w:rFonts w:cs="Arial"/>
        </w:rPr>
      </w:pPr>
    </w:p>
    <w:p w14:paraId="24236F5D" w14:textId="77777777" w:rsidR="00D72484" w:rsidRDefault="00AA2C20">
      <w:pPr>
        <w:spacing w:after="0" w:line="260" w:lineRule="auto"/>
      </w:pPr>
      <w:r>
        <w:tab/>
        <w:t>(2) Pri uvrstitvi območij se upoštevajo in točkujejo naslednje skupine meril:</w:t>
      </w:r>
    </w:p>
    <w:p w14:paraId="7E740DA3" w14:textId="77777777" w:rsidR="00D72484" w:rsidRDefault="00AA2C20">
      <w:pPr>
        <w:spacing w:after="0" w:line="260" w:lineRule="auto"/>
      </w:pPr>
      <w:r>
        <w:tab/>
        <w:t>1. okolje:</w:t>
      </w:r>
    </w:p>
    <w:p w14:paraId="453C11A9" w14:textId="77777777" w:rsidR="00D72484" w:rsidRDefault="00AA2C20">
      <w:pPr>
        <w:spacing w:after="0" w:line="260" w:lineRule="auto"/>
      </w:pPr>
      <w:r>
        <w:tab/>
        <w:t>– neobičajne podne</w:t>
      </w:r>
      <w:r>
        <w:t>bne razmere, ki bistveno odstopajo od običajnih podnebnih razmer v Republiki Sloveniji,</w:t>
      </w:r>
    </w:p>
    <w:p w14:paraId="2C7E6C84" w14:textId="77777777" w:rsidR="00D72484" w:rsidRDefault="00AA2C20">
      <w:pPr>
        <w:spacing w:after="0" w:line="260" w:lineRule="auto"/>
      </w:pPr>
      <w:r>
        <w:tab/>
        <w:t>– slabe higienske razmere,</w:t>
      </w:r>
    </w:p>
    <w:p w14:paraId="0915E1EB" w14:textId="77777777" w:rsidR="00D72484" w:rsidRDefault="00AA2C20">
      <w:pPr>
        <w:spacing w:after="0" w:line="260" w:lineRule="auto"/>
      </w:pPr>
      <w:r>
        <w:tab/>
        <w:t>– huda onesnaženost,</w:t>
      </w:r>
    </w:p>
    <w:p w14:paraId="27889F4F" w14:textId="77777777" w:rsidR="00D72484" w:rsidRDefault="00AA2C20">
      <w:pPr>
        <w:spacing w:after="0" w:line="260" w:lineRule="auto"/>
      </w:pPr>
      <w:r>
        <w:tab/>
        <w:t>2. zdravje:</w:t>
      </w:r>
    </w:p>
    <w:p w14:paraId="3F54503F" w14:textId="77777777" w:rsidR="00D72484" w:rsidRDefault="00AA2C20">
      <w:pPr>
        <w:spacing w:after="0" w:line="260" w:lineRule="auto"/>
      </w:pPr>
      <w:r>
        <w:tab/>
        <w:t>– izpostavljenost kužnim nalezljivim boleznim, epidemijam,</w:t>
      </w:r>
    </w:p>
    <w:p w14:paraId="209763B8" w14:textId="77777777" w:rsidR="00D72484" w:rsidRDefault="00AA2C20">
      <w:pPr>
        <w:spacing w:after="0" w:line="260" w:lineRule="auto"/>
      </w:pPr>
      <w:r>
        <w:tab/>
        <w:t>– obstoj zdravju škodljivih in strupenih sno</w:t>
      </w:r>
      <w:r>
        <w:t>vi ter radioloških, bioloških ali kemičnih snovi,</w:t>
      </w:r>
    </w:p>
    <w:p w14:paraId="6AD953B9" w14:textId="77777777" w:rsidR="00D72484" w:rsidRDefault="00AA2C20">
      <w:pPr>
        <w:spacing w:after="0" w:line="260" w:lineRule="auto"/>
      </w:pPr>
      <w:r>
        <w:lastRenderedPageBreak/>
        <w:tab/>
        <w:t>3. druge vrste posebno težkih razmer, kot na primer razmere, ki bistveno odstopajo od uveljavljenih standardov varovanja človekovih pravic in temeljnih svoboščin v Republiki Sloveniji, visoka stopnja socia</w:t>
      </w:r>
      <w:r>
        <w:t>lne nestabilnosti, pomanjkanje osnovne infrastrukture, težave z dostopnostjo do javnih storitev zaradi kulturnih razlik.</w:t>
      </w:r>
    </w:p>
    <w:p w14:paraId="2E6DBDCB" w14:textId="77777777" w:rsidR="00D72484" w:rsidRDefault="00D72484">
      <w:pPr>
        <w:spacing w:after="0" w:line="260" w:lineRule="auto"/>
        <w:rPr>
          <w:rFonts w:cs="Arial"/>
        </w:rPr>
      </w:pPr>
    </w:p>
    <w:p w14:paraId="4316E9A4" w14:textId="77777777" w:rsidR="00D72484" w:rsidRDefault="00AA2C20">
      <w:pPr>
        <w:spacing w:after="0" w:line="260" w:lineRule="auto"/>
      </w:pPr>
      <w:r>
        <w:tab/>
        <w:t>(3) Razmere v državi napotitve se primerjajo z razmerami v Republiki Sloveniji in se vrednotijo za vsako skupino meril, kot sledi:</w:t>
      </w:r>
    </w:p>
    <w:p w14:paraId="610E0AB3" w14:textId="77777777" w:rsidR="00D72484" w:rsidRDefault="00AA2C20">
      <w:pPr>
        <w:spacing w:after="0" w:line="260" w:lineRule="auto"/>
      </w:pPr>
      <w:r>
        <w:tab/>
        <w:t>–</w:t>
      </w:r>
      <w:r>
        <w:t xml:space="preserve"> 0 točk, če so razmere primerljive oz. niso težje od razmer v Republiki Sloveniji,</w:t>
      </w:r>
    </w:p>
    <w:p w14:paraId="72BD51DC" w14:textId="77777777" w:rsidR="00D72484" w:rsidRDefault="00AA2C20">
      <w:pPr>
        <w:spacing w:after="0" w:line="260" w:lineRule="auto"/>
      </w:pPr>
      <w:r>
        <w:tab/>
        <w:t>– 2 točki, če so razmere težke,</w:t>
      </w:r>
    </w:p>
    <w:p w14:paraId="63FA6725" w14:textId="77777777" w:rsidR="00D72484" w:rsidRDefault="00AA2C20">
      <w:pPr>
        <w:spacing w:after="0" w:line="260" w:lineRule="auto"/>
      </w:pPr>
      <w:r>
        <w:tab/>
        <w:t>– 4 točke, če so razmere zelo težke.</w:t>
      </w:r>
    </w:p>
    <w:p w14:paraId="1853EAF5" w14:textId="77777777" w:rsidR="00D72484" w:rsidRDefault="00D72484">
      <w:pPr>
        <w:spacing w:after="0" w:line="260" w:lineRule="auto"/>
        <w:rPr>
          <w:rFonts w:cs="Arial"/>
        </w:rPr>
      </w:pPr>
    </w:p>
    <w:p w14:paraId="66697DC9" w14:textId="77777777" w:rsidR="00D72484" w:rsidRDefault="00AA2C20">
      <w:pPr>
        <w:spacing w:after="0" w:line="260" w:lineRule="auto"/>
      </w:pPr>
      <w:r>
        <w:tab/>
        <w:t xml:space="preserve">(4) </w:t>
      </w:r>
      <w:r>
        <w:t>Točkuje se vsako merilo v posamezni skupini. Točke se v okviru posamezne skupine meril seštevajo, pri čemer se za posamezno skupino meril upošteva največ 4 točke. Najvišje možno število točk je 12. Točkovanje se izvede zlasti na podlagi podatkov referenčni</w:t>
      </w:r>
      <w:r>
        <w:t xml:space="preserve">h mednarodnih institucij in poročil diplomatskega predstavništva. </w:t>
      </w:r>
    </w:p>
    <w:p w14:paraId="780B7E7A" w14:textId="77777777" w:rsidR="00D72484" w:rsidRDefault="00D72484">
      <w:pPr>
        <w:spacing w:after="0" w:line="260" w:lineRule="auto"/>
        <w:rPr>
          <w:rFonts w:cs="Arial"/>
        </w:rPr>
      </w:pPr>
    </w:p>
    <w:p w14:paraId="6C001530" w14:textId="77777777" w:rsidR="00D72484" w:rsidRDefault="00AA2C20">
      <w:pPr>
        <w:spacing w:after="0" w:line="260" w:lineRule="auto"/>
      </w:pPr>
      <w:r>
        <w:tab/>
        <w:t xml:space="preserve">(5) Območja se upoštevaje seštevek točk uvrstijo v štiri skupine. </w:t>
      </w:r>
      <w:proofErr w:type="spellStart"/>
      <w:r>
        <w:t>Odmena</w:t>
      </w:r>
      <w:proofErr w:type="spellEnd"/>
      <w:r>
        <w:t xml:space="preserve"> za težje življenjske razmere v tujini pripada napoteni osebi glede na seštevek točk po merilih v višini, kot sledi</w:t>
      </w:r>
      <w:r>
        <w:t>:</w:t>
      </w:r>
    </w:p>
    <w:p w14:paraId="5A39D0D7" w14:textId="77777777" w:rsidR="00D72484" w:rsidRDefault="00AA2C20">
      <w:pPr>
        <w:spacing w:after="0" w:line="260" w:lineRule="auto"/>
      </w:pPr>
      <w:r>
        <w:tab/>
        <w:t>– za težje življenjske razmere 2 točki v višini 220 eurov,</w:t>
      </w:r>
    </w:p>
    <w:p w14:paraId="770DB26D" w14:textId="77777777" w:rsidR="00D72484" w:rsidRDefault="00AA2C20">
      <w:pPr>
        <w:spacing w:after="0" w:line="260" w:lineRule="auto"/>
      </w:pPr>
      <w:r>
        <w:tab/>
        <w:t>– za težke življenjske razmere 4 točke v višini 325 eurov,</w:t>
      </w:r>
    </w:p>
    <w:p w14:paraId="6382F622" w14:textId="77777777" w:rsidR="00D72484" w:rsidRDefault="00AA2C20">
      <w:pPr>
        <w:spacing w:after="0" w:line="260" w:lineRule="auto"/>
      </w:pPr>
      <w:r>
        <w:tab/>
        <w:t>– za zelo težke življenjske razmere 6 točk v višini 650 eurov,</w:t>
      </w:r>
    </w:p>
    <w:p w14:paraId="32295DFB" w14:textId="77777777" w:rsidR="00D72484" w:rsidRDefault="00AA2C20">
      <w:pPr>
        <w:spacing w:after="0" w:line="260" w:lineRule="auto"/>
      </w:pPr>
      <w:r>
        <w:tab/>
        <w:t>– za izjemno težke življenjske razmere 8 točk ali več v višini 1100 e</w:t>
      </w:r>
      <w:r>
        <w:t>urov.</w:t>
      </w:r>
    </w:p>
    <w:p w14:paraId="780721AC" w14:textId="77777777" w:rsidR="00D72484" w:rsidRDefault="00D72484">
      <w:pPr>
        <w:spacing w:after="0" w:line="260" w:lineRule="auto"/>
        <w:rPr>
          <w:rFonts w:cs="Arial"/>
        </w:rPr>
      </w:pPr>
    </w:p>
    <w:p w14:paraId="44A3CC3B" w14:textId="77777777" w:rsidR="00D72484" w:rsidRDefault="00AA2C20">
      <w:pPr>
        <w:spacing w:after="0" w:line="260" w:lineRule="auto"/>
      </w:pPr>
      <w:r>
        <w:tab/>
        <w:t xml:space="preserve">(6) Območja, na katerih napotenim osebam, ki opravljajo delo v tujini, pripada </w:t>
      </w:r>
      <w:proofErr w:type="spellStart"/>
      <w:r>
        <w:t>odmena</w:t>
      </w:r>
      <w:proofErr w:type="spellEnd"/>
      <w:r>
        <w:t xml:space="preserve"> za težje življenjske razmere v tujini, so določena v prilogi 2 te uredbe.</w:t>
      </w:r>
    </w:p>
    <w:p w14:paraId="5ADEB9F1" w14:textId="77777777" w:rsidR="00D72484" w:rsidRDefault="00AA2C20">
      <w:pPr>
        <w:pStyle w:val="len"/>
        <w:spacing w:line="260" w:lineRule="auto"/>
      </w:pPr>
      <w:r>
        <w:t>4. člen</w:t>
      </w:r>
    </w:p>
    <w:p w14:paraId="2D902978" w14:textId="77777777" w:rsidR="00D72484" w:rsidRDefault="00AA2C20">
      <w:pPr>
        <w:pStyle w:val="lennaslov"/>
        <w:spacing w:line="260" w:lineRule="auto"/>
      </w:pPr>
      <w:r>
        <w:t xml:space="preserve">(odstotni deleži osnov za določitev višine </w:t>
      </w:r>
      <w:proofErr w:type="spellStart"/>
      <w:r>
        <w:t>odmene</w:t>
      </w:r>
      <w:proofErr w:type="spellEnd"/>
      <w:r>
        <w:t xml:space="preserve"> za nastanitev)</w:t>
      </w:r>
    </w:p>
    <w:p w14:paraId="0E93AF0C" w14:textId="77777777" w:rsidR="00D72484" w:rsidRDefault="00D72484">
      <w:pPr>
        <w:spacing w:after="0" w:line="260" w:lineRule="auto"/>
        <w:rPr>
          <w:rFonts w:cs="Arial"/>
        </w:rPr>
      </w:pPr>
    </w:p>
    <w:p w14:paraId="52AF19A7" w14:textId="77777777" w:rsidR="00D72484" w:rsidRDefault="00AA2C20">
      <w:pPr>
        <w:spacing w:after="0" w:line="260" w:lineRule="auto"/>
      </w:pPr>
      <w:r>
        <w:tab/>
        <w:t>Odstotni dele</w:t>
      </w:r>
      <w:r>
        <w:t>ži osnov za posamezni kraj napotitve v tujini, ki niso manjši od 40 %, so določeni v prilogi 3 te uredbe. Odsotni deleži se usklajujejo enkrat letno do 1. julija.</w:t>
      </w:r>
    </w:p>
    <w:p w14:paraId="227801A6" w14:textId="77777777" w:rsidR="00D72484" w:rsidRDefault="00AA2C20">
      <w:pPr>
        <w:pStyle w:val="len"/>
        <w:spacing w:line="260" w:lineRule="auto"/>
      </w:pPr>
      <w:r>
        <w:t>5. člen</w:t>
      </w:r>
    </w:p>
    <w:p w14:paraId="70E3F8F2" w14:textId="77777777" w:rsidR="00D72484" w:rsidRDefault="00AA2C20">
      <w:pPr>
        <w:pStyle w:val="lennaslov"/>
        <w:spacing w:line="260" w:lineRule="auto"/>
      </w:pPr>
      <w:r>
        <w:t>(uporaba)</w:t>
      </w:r>
    </w:p>
    <w:p w14:paraId="74D24C3B" w14:textId="77777777" w:rsidR="00D72484" w:rsidRDefault="00D72484">
      <w:pPr>
        <w:spacing w:after="0" w:line="260" w:lineRule="auto"/>
        <w:rPr>
          <w:rFonts w:cs="Arial"/>
        </w:rPr>
      </w:pPr>
    </w:p>
    <w:p w14:paraId="42C35810" w14:textId="77777777" w:rsidR="00D72484" w:rsidRDefault="00AA2C20">
      <w:pPr>
        <w:spacing w:after="0" w:line="260" w:lineRule="auto"/>
      </w:pPr>
      <w:r>
        <w:tab/>
        <w:t>Indeksi življenjskih stroškov za posamezni kraj napotitve in uvrstitev ob</w:t>
      </w:r>
      <w:r>
        <w:t xml:space="preserve">močij glede na življenjske razmere se prvič uporabijo pri obračunu plač in </w:t>
      </w:r>
      <w:proofErr w:type="spellStart"/>
      <w:r>
        <w:t>odmen</w:t>
      </w:r>
      <w:proofErr w:type="spellEnd"/>
      <w:r>
        <w:t xml:space="preserve"> za junij 2026.</w:t>
      </w:r>
    </w:p>
    <w:p w14:paraId="5B16358D" w14:textId="77777777" w:rsidR="00D72484" w:rsidRDefault="00AA2C20">
      <w:pPr>
        <w:pStyle w:val="len"/>
        <w:spacing w:line="260" w:lineRule="auto"/>
      </w:pPr>
      <w:r>
        <w:t>6. člen</w:t>
      </w:r>
    </w:p>
    <w:p w14:paraId="7E1156F5" w14:textId="77777777" w:rsidR="00D72484" w:rsidRDefault="00AA2C20">
      <w:pPr>
        <w:pStyle w:val="lennaslov"/>
        <w:spacing w:line="260" w:lineRule="auto"/>
      </w:pPr>
      <w:r>
        <w:t>(začetek veljavnosti)</w:t>
      </w:r>
    </w:p>
    <w:p w14:paraId="7A41F50E" w14:textId="77777777" w:rsidR="00D72484" w:rsidRDefault="00D72484">
      <w:pPr>
        <w:spacing w:after="0" w:line="260" w:lineRule="auto"/>
        <w:rPr>
          <w:rFonts w:cs="Arial"/>
        </w:rPr>
      </w:pPr>
    </w:p>
    <w:p w14:paraId="4F630442" w14:textId="77777777" w:rsidR="00D72484" w:rsidRDefault="00AA2C20">
      <w:pPr>
        <w:spacing w:after="0" w:line="260" w:lineRule="auto"/>
      </w:pPr>
      <w:r>
        <w:tab/>
        <w:t>Ta uredba začne veljati naslednji dan po objavi v Uradnem listu Republike Slovenije, uporabljati pa se začne 1. junija 2026.</w:t>
      </w:r>
    </w:p>
    <w:p w14:paraId="24A740A7" w14:textId="77777777" w:rsidR="00D72484" w:rsidRDefault="00D72484">
      <w:pPr>
        <w:spacing w:after="0" w:line="260" w:lineRule="auto"/>
        <w:rPr>
          <w:rFonts w:cs="Arial"/>
        </w:rPr>
      </w:pPr>
    </w:p>
    <w:p w14:paraId="3F6816FE" w14:textId="77777777" w:rsidR="00D72484" w:rsidRDefault="00AA2C20">
      <w:pPr>
        <w:spacing w:after="0" w:line="260" w:lineRule="auto"/>
      </w:pPr>
      <w:r>
        <w:t>Št</w:t>
      </w:r>
      <w:r>
        <w:t xml:space="preserve">. [/2026] </w:t>
      </w:r>
    </w:p>
    <w:p w14:paraId="1746DD53" w14:textId="77777777" w:rsidR="00D72484" w:rsidRDefault="00D72484">
      <w:pPr>
        <w:spacing w:after="0" w:line="260" w:lineRule="auto"/>
        <w:rPr>
          <w:rFonts w:cs="Arial"/>
        </w:rPr>
      </w:pPr>
    </w:p>
    <w:p w14:paraId="14A584D5" w14:textId="77777777" w:rsidR="00D72484" w:rsidRDefault="00AA2C20">
      <w:pPr>
        <w:spacing w:after="0" w:line="260" w:lineRule="auto"/>
      </w:pPr>
      <w:r>
        <w:t>Ljubljana, dne 15. maja 2026</w:t>
      </w:r>
    </w:p>
    <w:p w14:paraId="2CE5A464" w14:textId="77777777" w:rsidR="00D72484" w:rsidRDefault="00D72484">
      <w:pPr>
        <w:spacing w:after="0" w:line="260" w:lineRule="auto"/>
        <w:rPr>
          <w:rFonts w:cs="Arial"/>
        </w:rPr>
      </w:pPr>
    </w:p>
    <w:p w14:paraId="00E04EF9" w14:textId="77777777" w:rsidR="00D72484" w:rsidRDefault="00AA2C20">
      <w:pPr>
        <w:spacing w:after="0" w:line="260" w:lineRule="auto"/>
      </w:pPr>
      <w:r>
        <w:t>EVA 2026-1811-0029</w:t>
      </w:r>
    </w:p>
    <w:p w14:paraId="3842543D" w14:textId="77777777" w:rsidR="00D72484" w:rsidRDefault="00D72484">
      <w:pPr>
        <w:spacing w:after="0" w:line="260" w:lineRule="auto"/>
        <w:rPr>
          <w:rFonts w:cs="Arial"/>
        </w:rPr>
      </w:pPr>
    </w:p>
    <w:p w14:paraId="63A68153" w14:textId="77777777" w:rsidR="00D72484" w:rsidRDefault="00AA2C20">
      <w:pPr>
        <w:pStyle w:val="Podpisnik"/>
        <w:spacing w:line="260" w:lineRule="auto"/>
      </w:pPr>
      <w:r>
        <w:t>Vlada Republike Slovenije</w:t>
      </w:r>
      <w:r>
        <w:br/>
        <w:t>dr. Robert Golob</w:t>
      </w:r>
      <w:r>
        <w:br/>
        <w:t>predsednik</w:t>
      </w:r>
    </w:p>
    <w:p w14:paraId="05BC384E" w14:textId="77777777" w:rsidR="00D72484" w:rsidRDefault="00AA2C20">
      <w:r>
        <w:br w:type="page"/>
      </w:r>
    </w:p>
    <w:p w14:paraId="20C8B213" w14:textId="77777777" w:rsidR="00D72484" w:rsidRDefault="00AA2C20">
      <w:pPr>
        <w:pStyle w:val="Odebeljeno"/>
        <w:spacing w:line="260" w:lineRule="auto"/>
      </w:pPr>
      <w:r>
        <w:lastRenderedPageBreak/>
        <w:t>III.</w:t>
      </w:r>
      <w:r>
        <w:tab/>
        <w:t>OBRAZLOŽITEV</w:t>
      </w:r>
    </w:p>
    <w:p w14:paraId="4E643D0C" w14:textId="77777777" w:rsidR="00D72484" w:rsidRDefault="00D72484">
      <w:pPr>
        <w:spacing w:after="0" w:line="260" w:lineRule="auto"/>
        <w:rPr>
          <w:rFonts w:cs="Arial"/>
        </w:rPr>
      </w:pPr>
    </w:p>
    <w:p w14:paraId="7686CD66" w14:textId="77777777" w:rsidR="00D72484" w:rsidRDefault="00AA2C20">
      <w:pPr>
        <w:pStyle w:val="Odebeljeno"/>
        <w:spacing w:line="260" w:lineRule="auto"/>
      </w:pPr>
      <w:r>
        <w:t>K 1. členu:</w:t>
      </w:r>
    </w:p>
    <w:p w14:paraId="2C82AC4E" w14:textId="77777777" w:rsidR="00D72484" w:rsidRDefault="00AA2C20">
      <w:pPr>
        <w:spacing w:after="0" w:line="240" w:lineRule="auto"/>
      </w:pPr>
      <w:r>
        <w:t xml:space="preserve">Ta člen določa, da ta uredba za namen določanja višine </w:t>
      </w:r>
      <w:proofErr w:type="spellStart"/>
      <w:r>
        <w:t>odmene</w:t>
      </w:r>
      <w:proofErr w:type="spellEnd"/>
      <w:r>
        <w:t xml:space="preserve"> za višje življenjske stroške v tujini </w:t>
      </w:r>
      <w:r>
        <w:t xml:space="preserve">določa višino indeksov življenjskih stroškov, kdaj se usklajujejo ter pravila, kateri indeks se uporablja, če indeksa za kraj napotitve ni določenega. Prav tako ta uredba za namen določitve višine </w:t>
      </w:r>
      <w:proofErr w:type="spellStart"/>
      <w:r>
        <w:t>odmene</w:t>
      </w:r>
      <w:proofErr w:type="spellEnd"/>
      <w:r>
        <w:t xml:space="preserve"> za težje življenjske razmere v tujini določa način u</w:t>
      </w:r>
      <w:r>
        <w:t xml:space="preserve">vrstitve posameznih območij glede na življenjske razmere v štiri skupine, uvrstitev območij v štiri skupine ter usklajevanje. Uredba za namen določitve višine </w:t>
      </w:r>
      <w:proofErr w:type="spellStart"/>
      <w:r>
        <w:t>odmene</w:t>
      </w:r>
      <w:proofErr w:type="spellEnd"/>
      <w:r>
        <w:t xml:space="preserve"> za nastanitev določa tudi odsotne deleže za posamezni kraj napotitve za namen določitve vi</w:t>
      </w:r>
      <w:r>
        <w:t xml:space="preserve">šine </w:t>
      </w:r>
      <w:proofErr w:type="spellStart"/>
      <w:r>
        <w:t>odmene</w:t>
      </w:r>
      <w:proofErr w:type="spellEnd"/>
      <w:r>
        <w:t xml:space="preserve"> za nastanitev ter usklajevanje.</w:t>
      </w:r>
    </w:p>
    <w:p w14:paraId="2C18F5B1" w14:textId="77777777" w:rsidR="00D72484" w:rsidRDefault="00D72484">
      <w:pPr>
        <w:spacing w:after="0" w:line="260" w:lineRule="auto"/>
        <w:rPr>
          <w:rFonts w:cs="Arial"/>
        </w:rPr>
      </w:pPr>
    </w:p>
    <w:p w14:paraId="54965A78" w14:textId="77777777" w:rsidR="00D72484" w:rsidRDefault="00AA2C20">
      <w:pPr>
        <w:pStyle w:val="Odebeljeno"/>
        <w:spacing w:line="260" w:lineRule="auto"/>
      </w:pPr>
      <w:r>
        <w:t>K 2. členu:</w:t>
      </w:r>
    </w:p>
    <w:p w14:paraId="27199F43" w14:textId="77777777" w:rsidR="00D72484" w:rsidRDefault="00AA2C20">
      <w:pPr>
        <w:spacing w:after="0" w:line="240" w:lineRule="auto"/>
      </w:pPr>
      <w:r>
        <w:t xml:space="preserve">Indeksi življenjskih stroškov predstavljajo objektivno in preverljivo podlago za izračun višine </w:t>
      </w:r>
      <w:proofErr w:type="spellStart"/>
      <w:r>
        <w:t>odmene</w:t>
      </w:r>
      <w:proofErr w:type="spellEnd"/>
      <w:r>
        <w:t xml:space="preserve"> za višje življenjske stroške v tujini v skladu z 20. členom Zakona o plačah in drugih prejemkih </w:t>
      </w:r>
      <w:r>
        <w:t>javnih uslužbencev in funkcionarjev, povezanih z delom v tujini (Uradni list RS, št. 12/26, v nadaljevanju: ZPPJUFT). Indeksi se uskladijo dvakrat na leto in sicer 1. januarja in 1. julija vsako leto.</w:t>
      </w:r>
    </w:p>
    <w:p w14:paraId="1CFF95DF" w14:textId="77777777" w:rsidR="00D72484" w:rsidRDefault="00AA2C20">
      <w:pPr>
        <w:spacing w:after="0" w:line="240" w:lineRule="auto"/>
      </w:pPr>
      <w:r>
        <w:t xml:space="preserve"> </w:t>
      </w:r>
    </w:p>
    <w:p w14:paraId="14255F43" w14:textId="77777777" w:rsidR="00D72484" w:rsidRDefault="00AA2C20">
      <w:pPr>
        <w:spacing w:after="0" w:line="240" w:lineRule="auto"/>
      </w:pPr>
      <w:r>
        <w:t>V drugem odstavku tega člena ter prilogi 1 se določaj</w:t>
      </w:r>
      <w:r>
        <w:t>o indeksi življenjskih stroškov za posamezni kraj napotitve, kot to določa 20. člen ZPPJUFT.</w:t>
      </w:r>
    </w:p>
    <w:p w14:paraId="78C4393F" w14:textId="77777777" w:rsidR="00D72484" w:rsidRDefault="00AA2C20">
      <w:pPr>
        <w:spacing w:after="0" w:line="240" w:lineRule="auto"/>
      </w:pPr>
      <w:r>
        <w:t xml:space="preserve"> </w:t>
      </w:r>
    </w:p>
    <w:p w14:paraId="1AD510AA" w14:textId="77777777" w:rsidR="00D72484" w:rsidRDefault="00AA2C20">
      <w:pPr>
        <w:spacing w:after="0" w:line="240" w:lineRule="auto"/>
        <w:jc w:val="left"/>
      </w:pPr>
      <w:r>
        <w:t>Kot vir preverjenih podatkov o življenjskih stroških po lokacijah – pripravljenih po kriterijih iz 20. člena ZPPJUFT -  je Ministrstvo za zunanje in evropske zad</w:t>
      </w:r>
      <w:r>
        <w:t xml:space="preserve">eve po pridobitvi več ponudb izbralo podjetje ECA </w:t>
      </w:r>
      <w:proofErr w:type="spellStart"/>
      <w:r>
        <w:t>International</w:t>
      </w:r>
      <w:proofErr w:type="spellEnd"/>
      <w:r>
        <w:t>, ki je specializirano za mednarodno mobilnost, ima najboljše mednarodne reference (njihove podatke uporablja okrog 120 vladnih uporabnikov, med njimi številne EU države) in je ponudilo tudi na</w:t>
      </w:r>
      <w:r>
        <w:t xml:space="preserve">jbolj konkurenčno ceno. Uporablja se </w:t>
      </w:r>
      <w:proofErr w:type="spellStart"/>
      <w:r>
        <w:t>t.i</w:t>
      </w:r>
      <w:proofErr w:type="spellEnd"/>
      <w:r>
        <w:t xml:space="preserve">. </w:t>
      </w:r>
      <w:r>
        <w:rPr>
          <w:i/>
        </w:rPr>
        <w:t xml:space="preserve">Home </w:t>
      </w:r>
      <w:proofErr w:type="spellStart"/>
      <w:r>
        <w:rPr>
          <w:i/>
        </w:rPr>
        <w:t>Based</w:t>
      </w:r>
      <w:proofErr w:type="spellEnd"/>
      <w:r>
        <w:rPr>
          <w:i/>
        </w:rPr>
        <w:t xml:space="preserve"> Cost </w:t>
      </w:r>
      <w:proofErr w:type="spellStart"/>
      <w:r>
        <w:rPr>
          <w:i/>
        </w:rPr>
        <w:t>Effective</w:t>
      </w:r>
      <w:proofErr w:type="spellEnd"/>
      <w:r>
        <w:rPr>
          <w:i/>
        </w:rPr>
        <w:t xml:space="preserve"> </w:t>
      </w:r>
      <w:proofErr w:type="spellStart"/>
      <w:r>
        <w:rPr>
          <w:i/>
        </w:rPr>
        <w:t>Index</w:t>
      </w:r>
      <w:proofErr w:type="spellEnd"/>
      <w:r>
        <w:t>, ki primerja življenjske stroške med krajem napotitve in Ljubljano ob predpostavki, da napoteni uslužbenci tekom napotitve ne trošijo povsem enako kot doma, temveč svojo porabo nekol</w:t>
      </w:r>
      <w:r>
        <w:t>iko prilagodijo novemu okolju.</w:t>
      </w:r>
    </w:p>
    <w:p w14:paraId="7AECF716" w14:textId="77777777" w:rsidR="00D72484" w:rsidRDefault="00AA2C20">
      <w:pPr>
        <w:spacing w:after="0" w:line="240" w:lineRule="auto"/>
      </w:pPr>
      <w:r>
        <w:t xml:space="preserve"> </w:t>
      </w:r>
    </w:p>
    <w:p w14:paraId="6FD00312" w14:textId="77777777" w:rsidR="00D72484" w:rsidRDefault="00AA2C20">
      <w:pPr>
        <w:spacing w:after="0" w:line="240" w:lineRule="auto"/>
      </w:pPr>
      <w:r>
        <w:t>Tretji odstavek ureja primere, ko za posamezni kraj napotitve v prilogi ni določenega indeksa. V takih primerih se do prve naslednje uskladitve (nove priloge te uredbe z dopolnitvijo kraja napotitve) uporabi indeks najbližj</w:t>
      </w:r>
      <w:r>
        <w:t>ega kraja v isti državi. Če za državo v prilogi ni določenega nobenega indeksa, vlada na predlog ministra za zunanje zadeve spremeni prilogo te uredbe z dopolnitvijo za manjkajoči kraj napotitve.</w:t>
      </w:r>
    </w:p>
    <w:p w14:paraId="1A12C1F4" w14:textId="77777777" w:rsidR="00D72484" w:rsidRDefault="00D72484">
      <w:pPr>
        <w:spacing w:after="0" w:line="260" w:lineRule="auto"/>
        <w:rPr>
          <w:rFonts w:cs="Arial"/>
        </w:rPr>
      </w:pPr>
    </w:p>
    <w:p w14:paraId="5CA75D38" w14:textId="77777777" w:rsidR="00D72484" w:rsidRDefault="00AA2C20">
      <w:pPr>
        <w:pStyle w:val="Odebeljeno"/>
        <w:spacing w:line="260" w:lineRule="auto"/>
      </w:pPr>
      <w:r>
        <w:t>K 3. členu:</w:t>
      </w:r>
    </w:p>
    <w:p w14:paraId="1BB0144C" w14:textId="77777777" w:rsidR="00D72484" w:rsidRDefault="00AA2C20">
      <w:pPr>
        <w:spacing w:after="0" w:line="240" w:lineRule="auto"/>
      </w:pPr>
      <w:r>
        <w:t>Določba 3. člena uredbe podrobneje ureja izvaja</w:t>
      </w:r>
      <w:r>
        <w:t xml:space="preserve">nje 22. člena ZPPJUFT, ki ureja pravico do </w:t>
      </w:r>
      <w:proofErr w:type="spellStart"/>
      <w:r>
        <w:t>odmene</w:t>
      </w:r>
      <w:proofErr w:type="spellEnd"/>
      <w:r>
        <w:t xml:space="preserve"> za težje življenjske razmere v tujini. Uredba podrobneje določa uporabo meril iz zakona, višino </w:t>
      </w:r>
      <w:proofErr w:type="spellStart"/>
      <w:r>
        <w:t>odmen</w:t>
      </w:r>
      <w:proofErr w:type="spellEnd"/>
      <w:r>
        <w:t xml:space="preserve"> in postopke uvrstitve območij glede na zahtevnost življenjskih razmer na posamezni lokaciji. Način določ</w:t>
      </w:r>
      <w:r>
        <w:t xml:space="preserve">itve višine </w:t>
      </w:r>
      <w:proofErr w:type="spellStart"/>
      <w:r>
        <w:t>odmene</w:t>
      </w:r>
      <w:proofErr w:type="spellEnd"/>
      <w:r>
        <w:t xml:space="preserve"> za težje življenjske razmere je prilagojen sistemu, kot ga uporablja Evropska služba za zunanje delovanje (EEAS), ki prav tako temelji na točkovanju življenjskih razmer v tujini na podlagi objektivnih meril in zanesljivih podatkov.</w:t>
      </w:r>
    </w:p>
    <w:p w14:paraId="4D07711D" w14:textId="77777777" w:rsidR="00D72484" w:rsidRDefault="00AA2C20">
      <w:pPr>
        <w:spacing w:after="0" w:line="240" w:lineRule="auto"/>
      </w:pPr>
      <w:r>
        <w:t xml:space="preserve"> </w:t>
      </w:r>
    </w:p>
    <w:p w14:paraId="318B46A5" w14:textId="77777777" w:rsidR="00D72484" w:rsidRDefault="00AA2C20">
      <w:pPr>
        <w:spacing w:after="0" w:line="240" w:lineRule="auto"/>
      </w:pPr>
      <w:r>
        <w:t>Prv</w:t>
      </w:r>
      <w:r>
        <w:t>i odstavek določa, da se uvrstitev območij glede na življenjske razmere izvede enkrat letno do 1. marca. Območja se lahko po potrebi uvrsti ali spremeni tudi izven enoletnega obdobja, če gre za nov kraj napotitve ali nastopijo nepričakovane bistvene spreme</w:t>
      </w:r>
      <w:r>
        <w:t>mbe okoliščin.</w:t>
      </w:r>
    </w:p>
    <w:p w14:paraId="4721EB01" w14:textId="77777777" w:rsidR="00D72484" w:rsidRDefault="00AA2C20">
      <w:pPr>
        <w:spacing w:after="0" w:line="240" w:lineRule="auto"/>
      </w:pPr>
      <w:r>
        <w:t xml:space="preserve"> </w:t>
      </w:r>
    </w:p>
    <w:p w14:paraId="7B414EA4" w14:textId="77777777" w:rsidR="00D72484" w:rsidRDefault="00AA2C20">
      <w:pPr>
        <w:spacing w:after="0" w:line="240" w:lineRule="auto"/>
      </w:pPr>
      <w:r>
        <w:t>Določbe od drugega do četrtega odstavka urejajo podrobnosti meril in točkovanja. Merila so razdeljena v tri skupine: okolje (podnebje, higiena, onesnaženost), zdravje (kužne bolezni, strupene snovi) in druge posebne težke razmere (socialna</w:t>
      </w:r>
      <w:r>
        <w:t xml:space="preserve"> nestabilnost, pomanjkanje infrastrukture, kulturne razlike). Vsako merilo se točkuje od 0 (primerljivo s Slovenijo) do 4 točk (zelo težko), pri čemer se v okviru posamezne skupine upošteva največ 4 točke, najvišje skupno število točk je 12. Točkovanje tem</w:t>
      </w:r>
      <w:r>
        <w:t>elji na podatkih mednarodnih institucij in poročilih diplomatskih predstavništev, kar zagotavlja objektivnost in preverljivost.</w:t>
      </w:r>
    </w:p>
    <w:p w14:paraId="1372DC26" w14:textId="77777777" w:rsidR="00D72484" w:rsidRDefault="00AA2C20">
      <w:pPr>
        <w:spacing w:after="0" w:line="240" w:lineRule="auto"/>
      </w:pPr>
      <w:r>
        <w:t xml:space="preserve"> </w:t>
      </w:r>
    </w:p>
    <w:p w14:paraId="387446F1" w14:textId="77777777" w:rsidR="00D72484" w:rsidRDefault="00AA2C20">
      <w:pPr>
        <w:spacing w:after="0" w:line="240" w:lineRule="auto"/>
      </w:pPr>
      <w:r>
        <w:t xml:space="preserve">Peti odstavek določa, da se območja glede na seštevek točk uvrstijo v štiri skupine glede na težavnost </w:t>
      </w:r>
      <w:r>
        <w:t xml:space="preserve">življenjskih razmer: 2 točki  – 220 eurov, 4 točke – 325 eurov, 6 točk – 650 eurov, 8 ali več točk – 1.100 eurov. </w:t>
      </w:r>
      <w:proofErr w:type="spellStart"/>
      <w:r>
        <w:t>Odmene</w:t>
      </w:r>
      <w:proofErr w:type="spellEnd"/>
      <w:r>
        <w:t xml:space="preserve"> so sorazmerne zahtevnosti življenjskih razmer in skladne z zakonsko določeno zgornjo </w:t>
      </w:r>
      <w:r>
        <w:lastRenderedPageBreak/>
        <w:t>mejo. Novost glede na dosedanjo ureditev predstavl</w:t>
      </w:r>
      <w:r>
        <w:t xml:space="preserve">ja tretja kategorija z višino </w:t>
      </w:r>
      <w:proofErr w:type="spellStart"/>
      <w:r>
        <w:t>odmene</w:t>
      </w:r>
      <w:proofErr w:type="spellEnd"/>
      <w:r>
        <w:t xml:space="preserve"> 650 evrov. Uvrščanje lokacij v štiri višine omogoča bolj natančno razlikovanje med različnimi stopnjami težjih življenjskih razmer v tujini, saj je v dosedanjem sistemu bilo več lokacij obravnavanih enako. Hkrati je ta </w:t>
      </w:r>
      <w:r>
        <w:t>predlog primerljiv tudi s sistemom EEAS, ki ima 8 kategorij, pri čemer EEAS dodatek dodeljuje tudi za razmere, ki so drugačne (ne pa težje), najvišji dodatek pa predstavlja 40 % osnovne plače.</w:t>
      </w:r>
    </w:p>
    <w:p w14:paraId="5FD25AAC" w14:textId="77777777" w:rsidR="00D72484" w:rsidRDefault="00AA2C20">
      <w:pPr>
        <w:spacing w:after="0" w:line="240" w:lineRule="auto"/>
      </w:pPr>
      <w:r>
        <w:t xml:space="preserve"> </w:t>
      </w:r>
    </w:p>
    <w:p w14:paraId="23ED717F" w14:textId="77777777" w:rsidR="00D72484" w:rsidRDefault="00AA2C20">
      <w:pPr>
        <w:spacing w:after="0" w:line="240" w:lineRule="auto"/>
      </w:pPr>
      <w:r>
        <w:t>V šestem odstavku ter prilogi 2 se uvršča območja, na katerih</w:t>
      </w:r>
      <w:r>
        <w:t xml:space="preserve"> napotenim osebam, ki opravljajo delo v tujini, pripada </w:t>
      </w:r>
      <w:proofErr w:type="spellStart"/>
      <w:r>
        <w:t>odmena</w:t>
      </w:r>
      <w:proofErr w:type="spellEnd"/>
      <w:r>
        <w:t xml:space="preserve"> za težje življenjske razmere v tujini, kot to določa 22. člen ZPPJUFT in ta člen uredbe.</w:t>
      </w:r>
    </w:p>
    <w:p w14:paraId="6727D606" w14:textId="77777777" w:rsidR="00D72484" w:rsidRDefault="00AA2C20">
      <w:pPr>
        <w:spacing w:after="0" w:line="240" w:lineRule="auto"/>
      </w:pPr>
      <w:r>
        <w:t xml:space="preserve"> </w:t>
      </w:r>
    </w:p>
    <w:p w14:paraId="7E4A898E" w14:textId="77777777" w:rsidR="00D72484" w:rsidRDefault="00AA2C20">
      <w:pPr>
        <w:spacing w:after="0" w:line="240" w:lineRule="auto"/>
      </w:pPr>
      <w:r>
        <w:t xml:space="preserve">Ministrstvo za zunanje in evropske zadeve je pri uvrstitvi območij v štiri skupine upoštevalo merila, </w:t>
      </w:r>
      <w:r>
        <w:t>ki jih določa ZPPJUFT ter točkovanja po skupinah meril, kot to določa ta uredba. Merila so razdeljena v tri skupine: okolje (podnebje, higiena, onesnaženost), zdravje (kužne bolezni, strupene snovi) in druge posebne težke razmere (socialna nestabilnost, po</w:t>
      </w:r>
      <w:r>
        <w:t>manjkanje infrastrukture, kulturne razlike). Vsako merilo se točkuje od 0 (primerljivo s Slovenijo) do 4 točk (zelo težko), pri čemer se v okviru posamezne skupine meril upošteva največ 4 točke, najvišje skupno število točk je 12.</w:t>
      </w:r>
    </w:p>
    <w:p w14:paraId="0C8C0393" w14:textId="77777777" w:rsidR="00D72484" w:rsidRDefault="00AA2C20">
      <w:pPr>
        <w:spacing w:after="0" w:line="240" w:lineRule="auto"/>
      </w:pPr>
      <w:r>
        <w:t xml:space="preserve"> </w:t>
      </w:r>
    </w:p>
    <w:p w14:paraId="7271E2F5" w14:textId="77777777" w:rsidR="00D72484" w:rsidRDefault="00AA2C20">
      <w:pPr>
        <w:spacing w:after="0" w:line="240" w:lineRule="auto"/>
      </w:pPr>
      <w:r>
        <w:t>Točkovanje temelji na p</w:t>
      </w:r>
      <w:r>
        <w:t xml:space="preserve">odatkih mednarodnih institucij (npr. </w:t>
      </w:r>
      <w:proofErr w:type="spellStart"/>
      <w:r>
        <w:rPr>
          <w:i/>
        </w:rPr>
        <w:t>Air</w:t>
      </w:r>
      <w:proofErr w:type="spellEnd"/>
      <w:r>
        <w:rPr>
          <w:i/>
        </w:rPr>
        <w:t xml:space="preserve"> </w:t>
      </w:r>
      <w:proofErr w:type="spellStart"/>
      <w:r>
        <w:rPr>
          <w:i/>
        </w:rPr>
        <w:t>Quality</w:t>
      </w:r>
      <w:proofErr w:type="spellEnd"/>
      <w:r>
        <w:rPr>
          <w:i/>
        </w:rPr>
        <w:t xml:space="preserve"> </w:t>
      </w:r>
      <w:proofErr w:type="spellStart"/>
      <w:r>
        <w:rPr>
          <w:i/>
        </w:rPr>
        <w:t>Index</w:t>
      </w:r>
      <w:proofErr w:type="spellEnd"/>
      <w:r>
        <w:rPr>
          <w:i/>
        </w:rPr>
        <w:t xml:space="preserve">, </w:t>
      </w:r>
      <w:proofErr w:type="spellStart"/>
      <w:r>
        <w:rPr>
          <w:i/>
        </w:rPr>
        <w:t>International</w:t>
      </w:r>
      <w:proofErr w:type="spellEnd"/>
      <w:r>
        <w:rPr>
          <w:i/>
        </w:rPr>
        <w:t xml:space="preserve"> SOS </w:t>
      </w:r>
      <w:proofErr w:type="spellStart"/>
      <w:r>
        <w:rPr>
          <w:i/>
        </w:rPr>
        <w:t>Health</w:t>
      </w:r>
      <w:proofErr w:type="spellEnd"/>
      <w:r>
        <w:rPr>
          <w:i/>
        </w:rPr>
        <w:t xml:space="preserve"> Map, </w:t>
      </w:r>
      <w:proofErr w:type="spellStart"/>
      <w:r>
        <w:rPr>
          <w:i/>
        </w:rPr>
        <w:t>Freedom</w:t>
      </w:r>
      <w:proofErr w:type="spellEnd"/>
      <w:r>
        <w:rPr>
          <w:i/>
        </w:rPr>
        <w:t xml:space="preserve"> </w:t>
      </w:r>
      <w:proofErr w:type="spellStart"/>
      <w:r>
        <w:rPr>
          <w:i/>
        </w:rPr>
        <w:t>Index</w:t>
      </w:r>
      <w:proofErr w:type="spellEnd"/>
      <w:r>
        <w:t>,..), NIJZ in poročilih diplomatskih predstavništev, kar zagotavlja objektivnost in preverljivost.</w:t>
      </w:r>
    </w:p>
    <w:p w14:paraId="161CD8ED" w14:textId="77777777" w:rsidR="00D72484" w:rsidRDefault="00AA2C20">
      <w:pPr>
        <w:spacing w:after="0" w:line="240" w:lineRule="auto"/>
      </w:pPr>
      <w:r>
        <w:t xml:space="preserve"> </w:t>
      </w:r>
    </w:p>
    <w:p w14:paraId="6BBAC2C1" w14:textId="77777777" w:rsidR="00D72484" w:rsidRDefault="00AA2C20">
      <w:pPr>
        <w:spacing w:after="0" w:line="240" w:lineRule="auto"/>
      </w:pPr>
      <w:r>
        <w:t xml:space="preserve">Pri kriteriju podnebje je bilo kot kazalnik uporabljeno </w:t>
      </w:r>
      <w:r>
        <w:t xml:space="preserve">število dni v letu v neugodnem temperaturnem območju (definirano v skladu z univerzalnim termičnim indeksom UTCI kot temperature pod -13 stopinj Celzija oz. nad 32 stopinj Celzija – za te temperature velja, da povzročajo visok termični stres). Območja, ki </w:t>
      </w:r>
      <w:r>
        <w:t>imajo po tej definiciji neugodne temperature več kot 30 dni na leto, so prejela 2 točki, tista, ki imajo neugodne temperature več kot 90 dni na leto, pa 4 točke.  Ljubljana ima takšnih dni med 10 in 23.  Upoštevane so tudi druge ekstremne posebnosti okolja</w:t>
      </w:r>
      <w:r>
        <w:t xml:space="preserve"> (npr. nadmorska višina nad 2000 m). Pri kriteriju higiena se je upoštevala zlasti kvaliteta pitne vode – če voda iz vodovoda ni pitna, je lokacija prejela 4 točke; če je voda iz vodovoda slabše kakovosti pa 2 točki. Pri kriteriju onesnaženost je kot kazal</w:t>
      </w:r>
      <w:r>
        <w:t xml:space="preserve">nik uporabljen </w:t>
      </w:r>
      <w:proofErr w:type="spellStart"/>
      <w:r>
        <w:rPr>
          <w:i/>
        </w:rPr>
        <w:t>Air</w:t>
      </w:r>
      <w:proofErr w:type="spellEnd"/>
      <w:r>
        <w:rPr>
          <w:i/>
        </w:rPr>
        <w:t xml:space="preserve"> </w:t>
      </w:r>
      <w:proofErr w:type="spellStart"/>
      <w:r>
        <w:rPr>
          <w:i/>
        </w:rPr>
        <w:t>Quality</w:t>
      </w:r>
      <w:proofErr w:type="spellEnd"/>
      <w:r>
        <w:rPr>
          <w:i/>
        </w:rPr>
        <w:t xml:space="preserve"> </w:t>
      </w:r>
      <w:proofErr w:type="spellStart"/>
      <w:r>
        <w:rPr>
          <w:i/>
        </w:rPr>
        <w:t>Index</w:t>
      </w:r>
      <w:proofErr w:type="spellEnd"/>
      <w:r>
        <w:t>. Če je AQI 90 ali več dni na leto nad 100 (ozračje je nezdravo za občutljive skupine), območje prejme 2 točki. Če je AQI 30 ali več dni v letu nad 150 (nezdravo za vse), območje prejme 4 točke. V Ljubljani je AQI nad 100 35</w:t>
      </w:r>
      <w:r>
        <w:t xml:space="preserve">-45 dni na leto, nad 150 pa 5-10 dni na leto. Pri merilu zdravje sta uporabljena dva kazalnika: uvrstitev območja na </w:t>
      </w:r>
      <w:proofErr w:type="spellStart"/>
      <w:r>
        <w:rPr>
          <w:i/>
        </w:rPr>
        <w:t>International</w:t>
      </w:r>
      <w:proofErr w:type="spellEnd"/>
      <w:r>
        <w:rPr>
          <w:i/>
        </w:rPr>
        <w:t xml:space="preserve"> SOS </w:t>
      </w:r>
      <w:proofErr w:type="spellStart"/>
      <w:r>
        <w:rPr>
          <w:i/>
        </w:rPr>
        <w:t>Health</w:t>
      </w:r>
      <w:proofErr w:type="spellEnd"/>
      <w:r>
        <w:rPr>
          <w:i/>
        </w:rPr>
        <w:t xml:space="preserve"> Map</w:t>
      </w:r>
      <w:r>
        <w:t xml:space="preserve"> (ocena "visoko zdravstveno tveganje" prinaša 2 točki, "zelo visoko zdravstveno tveganje" prinaša 4 točke) ter </w:t>
      </w:r>
      <w:r>
        <w:t xml:space="preserve">podatki NIJZ o izpostavljenosti boleznim, ki v Sloveniji niso prisotne (npr. rumena mrzlica, malarija). Pri merilu druge posebne težke razmere smo kot kazalnik uporabili </w:t>
      </w:r>
      <w:proofErr w:type="spellStart"/>
      <w:r>
        <w:rPr>
          <w:i/>
        </w:rPr>
        <w:t>Freedom</w:t>
      </w:r>
      <w:proofErr w:type="spellEnd"/>
      <w:r>
        <w:rPr>
          <w:i/>
        </w:rPr>
        <w:t xml:space="preserve"> </w:t>
      </w:r>
      <w:proofErr w:type="spellStart"/>
      <w:r>
        <w:rPr>
          <w:i/>
        </w:rPr>
        <w:t>Index</w:t>
      </w:r>
      <w:proofErr w:type="spellEnd"/>
      <w:r>
        <w:rPr>
          <w:i/>
        </w:rPr>
        <w:t xml:space="preserve">. </w:t>
      </w:r>
      <w:proofErr w:type="spellStart"/>
      <w:r>
        <w:rPr>
          <w:i/>
        </w:rPr>
        <w:t>Freedom</w:t>
      </w:r>
      <w:proofErr w:type="spellEnd"/>
      <w:r>
        <w:rPr>
          <w:i/>
        </w:rPr>
        <w:t xml:space="preserve"> </w:t>
      </w:r>
      <w:proofErr w:type="spellStart"/>
      <w:r>
        <w:rPr>
          <w:i/>
        </w:rPr>
        <w:t>Index</w:t>
      </w:r>
      <w:proofErr w:type="spellEnd"/>
      <w:r>
        <w:t xml:space="preserve"> za Ljubljano je 8,14. Indeks pod 7 je območju prinesel 2 </w:t>
      </w:r>
      <w:r>
        <w:t>točki, indeks pod 5 pa 4 točke. Iz priloge tega gradiva je razvidno tudi točkovanje območij po posameznih merilih skladno s to uredbo.</w:t>
      </w:r>
    </w:p>
    <w:p w14:paraId="76CE4AF7" w14:textId="77777777" w:rsidR="00D72484" w:rsidRDefault="00D72484">
      <w:pPr>
        <w:spacing w:after="0" w:line="260" w:lineRule="auto"/>
        <w:rPr>
          <w:rFonts w:cs="Arial"/>
        </w:rPr>
      </w:pPr>
    </w:p>
    <w:p w14:paraId="631ED273" w14:textId="77777777" w:rsidR="00D72484" w:rsidRDefault="00AA2C20">
      <w:pPr>
        <w:pStyle w:val="Odebeljeno"/>
        <w:spacing w:line="260" w:lineRule="auto"/>
      </w:pPr>
      <w:r>
        <w:t>K 4. členu:</w:t>
      </w:r>
    </w:p>
    <w:p w14:paraId="307C7532" w14:textId="77777777" w:rsidR="00D72484" w:rsidRDefault="00AA2C20">
      <w:pPr>
        <w:spacing w:after="0" w:line="240" w:lineRule="auto"/>
      </w:pPr>
      <w:r>
        <w:t xml:space="preserve">ZPPJUFT v 24. členu ureja pravico do </w:t>
      </w:r>
      <w:proofErr w:type="spellStart"/>
      <w:r>
        <w:t>odmene</w:t>
      </w:r>
      <w:proofErr w:type="spellEnd"/>
      <w:r>
        <w:t xml:space="preserve"> za nastanitev, ki pripada napoteni osebi  za namen bivanja v tuj</w:t>
      </w:r>
      <w:r>
        <w:t xml:space="preserve">ini. Višina </w:t>
      </w:r>
      <w:proofErr w:type="spellStart"/>
      <w:r>
        <w:t>odmene</w:t>
      </w:r>
      <w:proofErr w:type="spellEnd"/>
      <w:r>
        <w:t xml:space="preserve"> za nastanitev se določi tako, da se osnova pomnoži z odsotnim deležem za posamezni kraj bivanja, ki ga določi vlada, ob upoštevanju aktualnih razmer na lokalnem stanovanjskem trgu in varnostnih vidikov. Odstotni delež ne sme presegati 18</w:t>
      </w:r>
      <w:r>
        <w:t>0 %. Osnovo določa zakon v znesku 3.500 EUR, pri čemer se osnova lahko poviša zaradi zahtev delodajalca po organiziranju dogodkov v najeti nepremičnini (na 4.000 oz. 5.000 EUR) in glede na število otrok, ki bivajo z napoteno osebo v tujini (povišanje za 1.</w:t>
      </w:r>
      <w:r>
        <w:t>000 EUR za posameznega otroka).</w:t>
      </w:r>
    </w:p>
    <w:p w14:paraId="31A8DCD3" w14:textId="77777777" w:rsidR="00D72484" w:rsidRDefault="00AA2C20">
      <w:pPr>
        <w:spacing w:after="0" w:line="240" w:lineRule="auto"/>
      </w:pPr>
      <w:r>
        <w:t xml:space="preserve"> </w:t>
      </w:r>
    </w:p>
    <w:p w14:paraId="362C6671" w14:textId="77777777" w:rsidR="00D72484" w:rsidRDefault="00AA2C20">
      <w:pPr>
        <w:spacing w:after="0" w:line="240" w:lineRule="auto"/>
      </w:pPr>
      <w:r>
        <w:t>S tem členom se v prilogi 3 določajo odsotni deleži, pri čemer odstotni delež, ki se določi za posamezen kraj bivanja v tujini, ne sme biti nižji od 40 odstotkov (vendar ne višji kot 180 odstotkov, kot to določa 24. člen z</w:t>
      </w:r>
      <w:r>
        <w:t>akona), kar zagotavlja minimalno raven kritja stroškov. Prav tako je v tem članu določeno usklajevanje odsotnih deležev najmanj enkrat letno in sicer do 1. julija vsako leto.</w:t>
      </w:r>
    </w:p>
    <w:p w14:paraId="6062C415" w14:textId="77777777" w:rsidR="00D72484" w:rsidRDefault="00AA2C20">
      <w:pPr>
        <w:spacing w:after="0" w:line="240" w:lineRule="auto"/>
      </w:pPr>
      <w:r>
        <w:t xml:space="preserve"> </w:t>
      </w:r>
    </w:p>
    <w:p w14:paraId="48093AF6" w14:textId="77777777" w:rsidR="00D72484" w:rsidRDefault="00AA2C20">
      <w:pPr>
        <w:spacing w:after="0" w:line="240" w:lineRule="auto"/>
      </w:pPr>
      <w:r>
        <w:t>Ministrstvo za zunanje in evropske zadeve je predlog odstotnih deležev pripravi</w:t>
      </w:r>
      <w:r>
        <w:t xml:space="preserve">lo na podlagi podatkov o tržnih cenah najemnin, ki jih za ministrstvo zagotavlja pogodbeni izvajalec. Upoštevan je bil segment trga, ki zajema najvarnejše soseske, in znotraj tega okvira nižji cenovni razred (saj so najvarnejše soseske </w:t>
      </w:r>
      <w:r>
        <w:lastRenderedPageBreak/>
        <w:t>praviloma že med dra</w:t>
      </w:r>
      <w:r>
        <w:t>žjimi). Referenčno vrednost predstavlja podatek o stroških najema za stanovanje z 2 spalnicama  - v primeru Ministrstva za zunanje in evropske zadeve namreč več kot 60% napotenih spada v to ciljno skupino; običajno je v tem segmentu tudi največja ponudba n</w:t>
      </w:r>
      <w:r>
        <w:t>a nepremičninskem trgu. Zato ga ocenjujemo kot dober kazalnik razmerij med stanovanjskimi trgi posameznih krajev napotitve. Ta metoda omogoča tudi relativno enostavno letno usklajevanje, kot predvideno v zakonu. Odstotni delež za posamezni kraj je bil dolo</w:t>
      </w:r>
      <w:r>
        <w:t>čen tako, da se je referenčna vrednost za posamezni kraj delila z osnovo v višini 4.000 EUR, v katero sodi številčno največja skupina napotenih oseb.</w:t>
      </w:r>
    </w:p>
    <w:p w14:paraId="2527C756" w14:textId="77777777" w:rsidR="00D72484" w:rsidRDefault="00D72484">
      <w:pPr>
        <w:spacing w:after="0" w:line="260" w:lineRule="auto"/>
        <w:rPr>
          <w:rFonts w:cs="Arial"/>
        </w:rPr>
      </w:pPr>
    </w:p>
    <w:p w14:paraId="0216EB2A" w14:textId="77777777" w:rsidR="00D72484" w:rsidRDefault="00AA2C20">
      <w:pPr>
        <w:pStyle w:val="Odebeljeno"/>
        <w:spacing w:line="260" w:lineRule="auto"/>
      </w:pPr>
      <w:r>
        <w:t>K 5. členu:</w:t>
      </w:r>
    </w:p>
    <w:p w14:paraId="44485138" w14:textId="77777777" w:rsidR="00D72484" w:rsidRDefault="00AA2C20">
      <w:pPr>
        <w:spacing w:after="0" w:line="240" w:lineRule="auto"/>
      </w:pPr>
      <w:r>
        <w:t>V tem členu se določa začetek uporabe novih indeksov življenjskih stroškov in uvrstitve območ</w:t>
      </w:r>
      <w:r>
        <w:t xml:space="preserve">ij glede na življenjske razmere, ki se prvič uporabijo za obračun plače in </w:t>
      </w:r>
      <w:proofErr w:type="spellStart"/>
      <w:r>
        <w:t>odmen</w:t>
      </w:r>
      <w:proofErr w:type="spellEnd"/>
      <w:r>
        <w:t xml:space="preserve"> za junij 2026, saj se </w:t>
      </w:r>
      <w:proofErr w:type="spellStart"/>
      <w:r>
        <w:t>odmena</w:t>
      </w:r>
      <w:proofErr w:type="spellEnd"/>
      <w:r>
        <w:t xml:space="preserve"> za višje življenjske stroške v tujini in </w:t>
      </w:r>
      <w:proofErr w:type="spellStart"/>
      <w:r>
        <w:t>odmena</w:t>
      </w:r>
      <w:proofErr w:type="spellEnd"/>
      <w:r>
        <w:t xml:space="preserve"> za težje življenjske razmere v tujini obračunavata in izplačujeta enako kot plače.</w:t>
      </w:r>
    </w:p>
    <w:p w14:paraId="2560BC92" w14:textId="77777777" w:rsidR="00D72484" w:rsidRDefault="00D72484">
      <w:pPr>
        <w:spacing w:after="0" w:line="260" w:lineRule="auto"/>
        <w:rPr>
          <w:rFonts w:cs="Arial"/>
        </w:rPr>
      </w:pPr>
    </w:p>
    <w:p w14:paraId="0B2EF4C0" w14:textId="77777777" w:rsidR="00D72484" w:rsidRDefault="00AA2C20">
      <w:pPr>
        <w:pStyle w:val="Odebeljeno"/>
        <w:spacing w:line="260" w:lineRule="auto"/>
      </w:pPr>
      <w:r>
        <w:t>K 6. členu:</w:t>
      </w:r>
    </w:p>
    <w:p w14:paraId="237016B6" w14:textId="77777777" w:rsidR="00D72484" w:rsidRDefault="00AA2C20">
      <w:pPr>
        <w:spacing w:after="0" w:line="240" w:lineRule="auto"/>
      </w:pPr>
      <w:r>
        <w:t>Čl</w:t>
      </w:r>
      <w:r>
        <w:t>en določa začetek veljavnosti uredbe ter določa, da se uporablja od 1. junija 2026, ko se začne uporabljati tudi ZPPJUFT.</w:t>
      </w:r>
    </w:p>
    <w:p w14:paraId="1E23F6FF" w14:textId="77777777" w:rsidR="00D72484" w:rsidRDefault="00D72484">
      <w:pPr>
        <w:spacing w:after="0" w:line="260" w:lineRule="auto"/>
        <w:rPr>
          <w:rFonts w:cs="Arial"/>
        </w:rPr>
      </w:pPr>
    </w:p>
    <w:p w14:paraId="64C754EC" w14:textId="77777777" w:rsidR="00D72484" w:rsidRDefault="00AA2C20">
      <w:r>
        <w:br w:type="page"/>
      </w:r>
    </w:p>
    <w:p w14:paraId="4E11DC17" w14:textId="77777777" w:rsidR="00D72484" w:rsidRDefault="00AA2C20">
      <w:pPr>
        <w:pStyle w:val="Odebeljeno"/>
        <w:spacing w:line="260" w:lineRule="auto"/>
      </w:pPr>
      <w:r>
        <w:lastRenderedPageBreak/>
        <w:t>IV.</w:t>
      </w:r>
      <w:r>
        <w:tab/>
        <w:t>PRILOGE</w:t>
      </w:r>
    </w:p>
    <w:p w14:paraId="1E354FF3" w14:textId="77777777" w:rsidR="00D72484" w:rsidRDefault="00D72484">
      <w:pPr>
        <w:spacing w:after="0" w:line="260" w:lineRule="auto"/>
        <w:rPr>
          <w:rFonts w:cs="Arial"/>
        </w:rPr>
      </w:pPr>
    </w:p>
    <w:p w14:paraId="7E48DED6" w14:textId="77777777" w:rsidR="00D72484" w:rsidRDefault="00AA2C20">
      <w:pPr>
        <w:spacing w:after="0" w:line="260" w:lineRule="auto"/>
      </w:pPr>
      <w:r>
        <w:tab/>
        <w:t xml:space="preserve">- Priloga 3 - Odstotni deleži od osnove za določitev </w:t>
      </w:r>
      <w:proofErr w:type="spellStart"/>
      <w:r>
        <w:t>viine</w:t>
      </w:r>
      <w:proofErr w:type="spellEnd"/>
      <w:r>
        <w:t xml:space="preserve"> </w:t>
      </w:r>
      <w:proofErr w:type="spellStart"/>
      <w:r>
        <w:t>odmene</w:t>
      </w:r>
      <w:proofErr w:type="spellEnd"/>
      <w:r>
        <w:t xml:space="preserve"> za nastanitev (NASTANITEV1.docx)</w:t>
      </w:r>
    </w:p>
    <w:p w14:paraId="4C99B579" w14:textId="77777777" w:rsidR="00D72484" w:rsidRDefault="00AA2C20">
      <w:pPr>
        <w:spacing w:after="0" w:line="260" w:lineRule="auto"/>
      </w:pPr>
      <w:r>
        <w:tab/>
        <w:t xml:space="preserve">- Priloga 1 - </w:t>
      </w:r>
      <w:r>
        <w:t>Indeksi življenjskih strokov (INDEKSI.docx)</w:t>
      </w:r>
    </w:p>
    <w:p w14:paraId="3FD3B501" w14:textId="77777777" w:rsidR="00D72484" w:rsidRDefault="00AA2C20">
      <w:pPr>
        <w:spacing w:after="0" w:line="260" w:lineRule="auto"/>
      </w:pPr>
      <w:r>
        <w:tab/>
        <w:t>- Priloga 2 - Uvrstitev območij glede na življenjske razmere (UVRSTITEV_OBMOCIJ.docx)</w:t>
      </w:r>
    </w:p>
    <w:p w14:paraId="37D3BD3B" w14:textId="77777777" w:rsidR="00D72484" w:rsidRDefault="00AA2C20">
      <w:pPr>
        <w:spacing w:after="0" w:line="260" w:lineRule="auto"/>
      </w:pPr>
      <w:r>
        <w:tab/>
        <w:t>- Točkovanje območij po merilih (Tezje_zivljenjske_razmere,_tockovanje.xlsx)</w:t>
      </w:r>
    </w:p>
    <w:sectPr w:rsidR="00D72484">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4281B" w14:textId="77777777" w:rsidR="00000000" w:rsidRDefault="00AA2C20">
      <w:pPr>
        <w:spacing w:after="0" w:line="240" w:lineRule="auto"/>
      </w:pPr>
      <w:r>
        <w:separator/>
      </w:r>
    </w:p>
  </w:endnote>
  <w:endnote w:type="continuationSeparator" w:id="0">
    <w:p w14:paraId="2AAF45C0" w14:textId="77777777" w:rsidR="00000000" w:rsidRDefault="00AA2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54160" w14:textId="77777777" w:rsidR="00D72484" w:rsidRDefault="00AA2C20">
    <w:r>
      <w:rPr>
        <w:i/>
        <w:sz w:val="16"/>
      </w:rPr>
      <w:t>Ustvarjeno v MOPED-DOCS, 15. 0</w:t>
    </w:r>
    <w:r>
      <w:rPr>
        <w:i/>
        <w:sz w:val="16"/>
      </w:rPr>
      <w:t>5. 2026 13:02:32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0F606B" w14:textId="77777777" w:rsidR="00000000" w:rsidRDefault="00AA2C20">
      <w:pPr>
        <w:spacing w:after="0" w:line="240" w:lineRule="auto"/>
      </w:pPr>
      <w:r>
        <w:separator/>
      </w:r>
    </w:p>
  </w:footnote>
  <w:footnote w:type="continuationSeparator" w:id="0">
    <w:p w14:paraId="5B5006DE" w14:textId="77777777" w:rsidR="00000000" w:rsidRDefault="00AA2C2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484"/>
    <w:rsid w:val="00AA2C20"/>
    <w:rsid w:val="00D724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2B61F"/>
  <w15:docId w15:val="{808490D1-FFB7-4946-89A5-022198CDA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HeaderChar"/>
    <w:uiPriority w:val="99"/>
    <w:unhideWhenUsed/>
    <w:rsid w:val="00945425"/>
    <w:pPr>
      <w:tabs>
        <w:tab w:val="center" w:pos="4536"/>
        <w:tab w:val="right" w:pos="9072"/>
      </w:tabs>
      <w:spacing w:after="0" w:line="240" w:lineRule="auto"/>
    </w:pPr>
  </w:style>
  <w:style w:type="character" w:customStyle="1" w:styleId="HeaderChar">
    <w:name w:val="Header Char"/>
    <w:basedOn w:val="DefaultParagraphFont"/>
    <w:link w:val="Header"/>
    <w:uiPriority w:val="99"/>
    <w:rsid w:val="00945425"/>
  </w:style>
  <w:style w:type="paragraph" w:styleId="Footer">
    <w:name w:val="footer"/>
    <w:basedOn w:val="Normal"/>
    <w:link w:val="FooterChar"/>
    <w:uiPriority w:val="99"/>
    <w:unhideWhenUsed/>
    <w:rsid w:val="00945425"/>
    <w:pPr>
      <w:tabs>
        <w:tab w:val="center" w:pos="4536"/>
        <w:tab w:val="right" w:pos="9072"/>
      </w:tabs>
      <w:spacing w:after="0" w:line="240" w:lineRule="auto"/>
    </w:pPr>
  </w:style>
  <w:style w:type="character" w:customStyle="1" w:styleId="FooterChar">
    <w:name w:val="Footer Char"/>
    <w:basedOn w:val="DefaultParagraphFont"/>
    <w:link w:val="Footer"/>
    <w:uiPriority w:val="99"/>
    <w:rsid w:val="00945425"/>
  </w:style>
  <w:style w:type="table" w:styleId="TableGrid">
    <w:name w:val="Table Grid"/>
    <w:basedOn w:val="TableNormal"/>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after="0" w:line="260" w:lineRule="exact"/>
      <w:ind w:left="3969"/>
      <w:jc w:val="center"/>
    </w:p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2775</Words>
  <Characters>15822</Characters>
  <Application>Microsoft Office Word</Application>
  <DocSecurity>0</DocSecurity>
  <Lines>131</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Starič</dc:creator>
  <cp:lastModifiedBy>Ana Starič</cp:lastModifiedBy>
  <cp:revision>2</cp:revision>
  <dcterms:created xsi:type="dcterms:W3CDTF">2026-05-15T11:03:00Z</dcterms:created>
  <dcterms:modified xsi:type="dcterms:W3CDTF">2026-05-15T11:03:00Z</dcterms:modified>
</cp:coreProperties>
</file>