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40A9AD" w14:textId="77777777" w:rsidR="007106BC" w:rsidRDefault="007106BC">
      <w:pPr>
        <w:spacing w:after="0" w:line="260" w:lineRule="auto"/>
        <w:rPr>
          <w:rFonts w:cs="Arial"/>
        </w:rPr>
      </w:pPr>
    </w:p>
    <w:p w14:paraId="65BA3F77" w14:textId="77777777" w:rsidR="007106BC" w:rsidRDefault="007106BC">
      <w:pPr>
        <w:spacing w:after="0" w:line="260" w:lineRule="auto"/>
        <w:rPr>
          <w:rFonts w:cs="Arial"/>
        </w:rPr>
      </w:pPr>
    </w:p>
    <w:p w14:paraId="3521AE78" w14:textId="77777777" w:rsidR="007106BC" w:rsidRDefault="007106BC">
      <w:pPr>
        <w:spacing w:after="0" w:line="260" w:lineRule="auto"/>
        <w:rPr>
          <w:rFonts w:cs="Arial"/>
        </w:rPr>
      </w:pPr>
    </w:p>
    <w:p w14:paraId="682EFD32" w14:textId="77777777" w:rsidR="007106BC" w:rsidRDefault="007106BC">
      <w:pPr>
        <w:spacing w:after="0" w:line="260" w:lineRule="auto"/>
        <w:rPr>
          <w:rFonts w:cs="Arial"/>
        </w:rPr>
      </w:pPr>
    </w:p>
    <w:p w14:paraId="6DB44B91" w14:textId="77777777" w:rsidR="007106BC" w:rsidRDefault="007106BC">
      <w:pPr>
        <w:spacing w:after="0" w:line="260" w:lineRule="auto"/>
        <w:rPr>
          <w:rFonts w:cs="Arial"/>
        </w:rPr>
      </w:pPr>
    </w:p>
    <w:p w14:paraId="38C3E2CD" w14:textId="77777777" w:rsidR="007106BC" w:rsidRDefault="007106BC">
      <w:pPr>
        <w:spacing w:after="0" w:line="260" w:lineRule="auto"/>
        <w:rPr>
          <w:rFonts w:cs="Arial"/>
        </w:rPr>
      </w:pPr>
    </w:p>
    <w:p w14:paraId="4DE0A651" w14:textId="77777777" w:rsidR="007106BC" w:rsidRDefault="007106BC">
      <w:pPr>
        <w:spacing w:after="0" w:line="260" w:lineRule="auto"/>
        <w:rPr>
          <w:rFonts w:cs="Arial"/>
        </w:rPr>
      </w:pPr>
    </w:p>
    <w:p w14:paraId="3E595515" w14:textId="77777777" w:rsidR="007106BC" w:rsidRDefault="007106BC">
      <w:pPr>
        <w:spacing w:after="0" w:line="260" w:lineRule="auto"/>
        <w:rPr>
          <w:rFonts w:cs="Arial"/>
        </w:rPr>
      </w:pPr>
    </w:p>
    <w:p w14:paraId="0421D070" w14:textId="77777777" w:rsidR="007106BC" w:rsidRDefault="007106BC">
      <w:pPr>
        <w:spacing w:after="0" w:line="260" w:lineRule="auto"/>
        <w:rPr>
          <w:rFonts w:cs="Arial"/>
        </w:rPr>
      </w:pPr>
    </w:p>
    <w:p w14:paraId="204608F2" w14:textId="77777777" w:rsidR="007106BC" w:rsidRDefault="007106BC">
      <w:pPr>
        <w:spacing w:after="0" w:line="260" w:lineRule="auto"/>
        <w:rPr>
          <w:rFonts w:cs="Arial"/>
        </w:rPr>
      </w:pPr>
    </w:p>
    <w:p w14:paraId="39D1DE7E" w14:textId="77777777" w:rsidR="007106BC" w:rsidRDefault="007106BC">
      <w:pPr>
        <w:spacing w:after="0" w:line="260" w:lineRule="auto"/>
        <w:rPr>
          <w:rFonts w:cs="Arial"/>
        </w:rPr>
      </w:pPr>
    </w:p>
    <w:p w14:paraId="4351528D" w14:textId="77777777" w:rsidR="007106BC" w:rsidRDefault="007106BC">
      <w:pPr>
        <w:spacing w:after="0" w:line="260" w:lineRule="auto"/>
        <w:rPr>
          <w:rFonts w:cs="Arial"/>
        </w:rPr>
      </w:pPr>
    </w:p>
    <w:p w14:paraId="21D8CFB4" w14:textId="77777777" w:rsidR="007106BC" w:rsidRDefault="007106BC">
      <w:pPr>
        <w:spacing w:after="0" w:line="260" w:lineRule="auto"/>
        <w:rPr>
          <w:rFonts w:cs="Arial"/>
        </w:rPr>
      </w:pPr>
    </w:p>
    <w:p w14:paraId="15A4F61F" w14:textId="77777777" w:rsidR="007106BC" w:rsidRDefault="007106BC">
      <w:pPr>
        <w:spacing w:after="0" w:line="260" w:lineRule="auto"/>
        <w:rPr>
          <w:rFonts w:cs="Arial"/>
        </w:rPr>
      </w:pPr>
    </w:p>
    <w:p w14:paraId="7482D2E8" w14:textId="77777777" w:rsidR="007106BC" w:rsidRDefault="00FA12DB">
      <w:pPr>
        <w:pStyle w:val="SredinskoOdebeljeno"/>
        <w:spacing w:line="260" w:lineRule="auto"/>
      </w:pPr>
      <w:r>
        <w:t>PRAVILNIK O SPREMEMBAH IN DOPOLNITVAH PRAVILNIKA O IZVAJANJU DRŽAVNIH PRESEJALNIH PROGRAMOV ZA ZGODNJE ODKRIVANJE PREDRAKAVIH SPREMEMB IN RAKA</w:t>
      </w:r>
    </w:p>
    <w:p w14:paraId="59E211B4" w14:textId="77777777" w:rsidR="007106BC" w:rsidRDefault="007106BC">
      <w:pPr>
        <w:spacing w:after="0" w:line="260" w:lineRule="auto"/>
        <w:rPr>
          <w:rFonts w:cs="Arial"/>
        </w:rPr>
      </w:pPr>
    </w:p>
    <w:p w14:paraId="50CE174F" w14:textId="77777777" w:rsidR="007106BC" w:rsidRDefault="00FA12DB">
      <w:pPr>
        <w:pStyle w:val="Sredinsko"/>
        <w:spacing w:line="260" w:lineRule="auto"/>
      </w:pPr>
      <w:r>
        <w:t>PREDLOG</w:t>
      </w:r>
    </w:p>
    <w:p w14:paraId="0D610147" w14:textId="77777777" w:rsidR="007106BC" w:rsidRDefault="007106BC">
      <w:pPr>
        <w:spacing w:after="0" w:line="260" w:lineRule="auto"/>
        <w:rPr>
          <w:rFonts w:cs="Arial"/>
        </w:rPr>
      </w:pPr>
    </w:p>
    <w:p w14:paraId="5D7AB085" w14:textId="77777777" w:rsidR="007106BC" w:rsidRDefault="007106BC">
      <w:pPr>
        <w:spacing w:after="0" w:line="260" w:lineRule="auto"/>
        <w:rPr>
          <w:rFonts w:cs="Arial"/>
        </w:rPr>
      </w:pPr>
    </w:p>
    <w:p w14:paraId="46D2D334" w14:textId="77777777" w:rsidR="007106BC" w:rsidRDefault="00FA12DB">
      <w:pPr>
        <w:pStyle w:val="Sredinsko"/>
        <w:spacing w:line="260" w:lineRule="auto"/>
      </w:pPr>
      <w:r>
        <w:t>EVA: 2026-2711-0026</w:t>
      </w:r>
    </w:p>
    <w:p w14:paraId="20FD5985" w14:textId="77777777" w:rsidR="007106BC" w:rsidRDefault="00FA12DB">
      <w:r>
        <w:br w:type="page"/>
      </w:r>
    </w:p>
    <w:p w14:paraId="73027752" w14:textId="77777777" w:rsidR="007106BC" w:rsidRDefault="00FA12DB">
      <w:pPr>
        <w:pStyle w:val="Odebeljeno"/>
        <w:spacing w:line="260" w:lineRule="auto"/>
      </w:pPr>
      <w:r>
        <w:lastRenderedPageBreak/>
        <w:t>II.</w:t>
      </w:r>
      <w:r>
        <w:tab/>
        <w:t>BESEDILO ČLENOV</w:t>
      </w:r>
    </w:p>
    <w:p w14:paraId="40A883A5" w14:textId="77777777" w:rsidR="007106BC" w:rsidRDefault="00FA12DB">
      <w:pPr>
        <w:pStyle w:val="Odstavek"/>
        <w:spacing w:line="260" w:lineRule="auto"/>
      </w:pPr>
      <w:r>
        <w:t xml:space="preserve">Na </w:t>
      </w:r>
      <w:r>
        <w:t xml:space="preserve">podlagi četrtega odstavka 23. člena Zakona o zdravstvenem varstvu in zdravstvenem zavarovanju (ZZVZZ; Uradni list RS, št. 72/06 – uradno prečiščeno besedilo, 114/06 – ZUTPG, 91/07, 76/08, 62/10 – ZUPJS, 87/11, 40/12 – ZUJF, 21/13 – ZUTD-A, 91/13, 99/13 – ZUPJS-C, 99/13 – </w:t>
      </w:r>
      <w:proofErr w:type="spellStart"/>
      <w:r>
        <w:t>ZSVarPre</w:t>
      </w:r>
      <w:proofErr w:type="spellEnd"/>
      <w:r>
        <w:t xml:space="preserve">-C, 111/13 – ZMEPIZ-1, 95/14 – ZUJF-C, 47/15 – ZZSDT, 61/17 – ZUPŠ, 64/17 – ZZDej-K, 36/19, 189/20 – ZFRO, 51/21, 159/21, 196/21 – </w:t>
      </w:r>
      <w:proofErr w:type="spellStart"/>
      <w:r>
        <w:t>ZDOsk</w:t>
      </w:r>
      <w:proofErr w:type="spellEnd"/>
      <w:r>
        <w:t>, 15/22, 43/22, 100/22 – ZNUZSZS, 141/22 – ZNUNBZ, 40/23 – ZČmIS-1, 78/23 in 32/25 – ZZDej-N) mi</w:t>
      </w:r>
      <w:r>
        <w:t>nistrica za zdravje izdaja</w:t>
      </w:r>
    </w:p>
    <w:p w14:paraId="1BCF185A" w14:textId="77777777" w:rsidR="007106BC" w:rsidRDefault="007106BC">
      <w:pPr>
        <w:spacing w:after="0" w:line="260" w:lineRule="auto"/>
        <w:rPr>
          <w:rFonts w:cs="Arial"/>
        </w:rPr>
      </w:pPr>
    </w:p>
    <w:p w14:paraId="72E5EC24" w14:textId="77777777" w:rsidR="007106BC" w:rsidRDefault="00FA12DB">
      <w:pPr>
        <w:pStyle w:val="Naslov1"/>
        <w:spacing w:line="260" w:lineRule="auto"/>
      </w:pPr>
      <w:r>
        <w:t>Pravilnik o spremembah in dopolnitvah Pravilnika o izvajanju državnih presejalnih programov za zgodnje odkrivanje predrakavih sprememb in raka</w:t>
      </w:r>
    </w:p>
    <w:p w14:paraId="79A10ACC" w14:textId="77777777" w:rsidR="007106BC" w:rsidRDefault="00FA12DB">
      <w:pPr>
        <w:pStyle w:val="len"/>
        <w:spacing w:line="260" w:lineRule="auto"/>
      </w:pPr>
      <w:r>
        <w:t>1. člen</w:t>
      </w:r>
    </w:p>
    <w:p w14:paraId="32283FB4" w14:textId="77777777" w:rsidR="007106BC" w:rsidRDefault="007106BC">
      <w:pPr>
        <w:spacing w:after="0" w:line="260" w:lineRule="auto"/>
        <w:rPr>
          <w:rFonts w:cs="Arial"/>
        </w:rPr>
      </w:pPr>
    </w:p>
    <w:p w14:paraId="4D209F27" w14:textId="77777777" w:rsidR="007106BC" w:rsidRDefault="00FA12DB">
      <w:pPr>
        <w:spacing w:after="0" w:line="260" w:lineRule="auto"/>
      </w:pPr>
      <w:r>
        <w:tab/>
        <w:t>V Pravilniku o izvajanju državnih presejalnih programov za zgodnje odkrivanje predrakavih sprememb in raka (Uradni list RS, št. 57/18 in 68/19) se v 1. členu pika na koncu stavka nadomesti z besedo »ter« in doda besedilo »postopek uvajanja novih presejalnih programov.«.</w:t>
      </w:r>
    </w:p>
    <w:p w14:paraId="77866EEF" w14:textId="77777777" w:rsidR="007106BC" w:rsidRDefault="007106BC">
      <w:pPr>
        <w:spacing w:after="0" w:line="260" w:lineRule="auto"/>
        <w:rPr>
          <w:rFonts w:cs="Arial"/>
        </w:rPr>
      </w:pPr>
    </w:p>
    <w:p w14:paraId="7B5AC9DF" w14:textId="77777777" w:rsidR="007106BC" w:rsidRDefault="00FA12DB">
      <w:pPr>
        <w:pStyle w:val="len"/>
        <w:spacing w:line="260" w:lineRule="auto"/>
      </w:pPr>
      <w:r>
        <w:t>2. člen</w:t>
      </w:r>
    </w:p>
    <w:p w14:paraId="64FF6460" w14:textId="77777777" w:rsidR="007106BC" w:rsidRDefault="007106BC">
      <w:pPr>
        <w:spacing w:after="0" w:line="260" w:lineRule="auto"/>
        <w:rPr>
          <w:rFonts w:cs="Arial"/>
        </w:rPr>
      </w:pPr>
    </w:p>
    <w:p w14:paraId="34BA9429" w14:textId="77777777" w:rsidR="007106BC" w:rsidRDefault="00FA12DB">
      <w:pPr>
        <w:spacing w:after="0" w:line="260" w:lineRule="auto"/>
      </w:pPr>
      <w:r>
        <w:tab/>
        <w:t>V 4. členu se drugi odstavek črta.</w:t>
      </w:r>
    </w:p>
    <w:p w14:paraId="74D2C833" w14:textId="77777777" w:rsidR="007106BC" w:rsidRDefault="007106BC">
      <w:pPr>
        <w:spacing w:after="0" w:line="260" w:lineRule="auto"/>
        <w:rPr>
          <w:rFonts w:cs="Arial"/>
        </w:rPr>
      </w:pPr>
    </w:p>
    <w:p w14:paraId="55574E87" w14:textId="77777777" w:rsidR="007106BC" w:rsidRDefault="00FA12DB">
      <w:pPr>
        <w:pStyle w:val="len"/>
        <w:spacing w:line="260" w:lineRule="auto"/>
      </w:pPr>
      <w:r>
        <w:t>3. člen</w:t>
      </w:r>
    </w:p>
    <w:p w14:paraId="116C7094" w14:textId="77777777" w:rsidR="007106BC" w:rsidRDefault="007106BC">
      <w:pPr>
        <w:spacing w:after="0" w:line="260" w:lineRule="auto"/>
        <w:rPr>
          <w:rFonts w:cs="Arial"/>
        </w:rPr>
      </w:pPr>
    </w:p>
    <w:p w14:paraId="0827A7F3" w14:textId="77777777" w:rsidR="007106BC" w:rsidRDefault="00FA12DB">
      <w:pPr>
        <w:spacing w:after="0" w:line="260" w:lineRule="auto"/>
      </w:pPr>
      <w:r>
        <w:tab/>
        <w:t>V 6. členu se v drugem odstavku v 12. točki besedilo »Usmerjevalnemu odboru» nadomesti z besedilom »strokovnemu svetu Državnega programa obvladovanja raka (v nadaljnjem besedilu: DPOR) in ministrstvu, pristojnemu za zdravje (v nadaljnjem besedilu: ministrstvo).«.</w:t>
      </w:r>
    </w:p>
    <w:p w14:paraId="7462C202" w14:textId="77777777" w:rsidR="007106BC" w:rsidRDefault="007106BC">
      <w:pPr>
        <w:spacing w:after="0" w:line="260" w:lineRule="auto"/>
        <w:rPr>
          <w:rFonts w:cs="Arial"/>
        </w:rPr>
      </w:pPr>
    </w:p>
    <w:p w14:paraId="0BB9B16E" w14:textId="77777777" w:rsidR="007106BC" w:rsidRDefault="00FA12DB">
      <w:pPr>
        <w:pStyle w:val="len"/>
        <w:spacing w:line="260" w:lineRule="auto"/>
      </w:pPr>
      <w:r>
        <w:t>4. člen</w:t>
      </w:r>
    </w:p>
    <w:p w14:paraId="6DD86F3F" w14:textId="77777777" w:rsidR="007106BC" w:rsidRDefault="007106BC">
      <w:pPr>
        <w:spacing w:after="0" w:line="260" w:lineRule="auto"/>
        <w:rPr>
          <w:rFonts w:cs="Arial"/>
        </w:rPr>
      </w:pPr>
    </w:p>
    <w:p w14:paraId="2330BD1F" w14:textId="77777777" w:rsidR="007106BC" w:rsidRDefault="00FA12DB">
      <w:pPr>
        <w:spacing w:after="0" w:line="260" w:lineRule="auto"/>
      </w:pPr>
      <w:r>
        <w:tab/>
        <w:t>10. člen se spremeni tako, da se glasi:</w:t>
      </w:r>
    </w:p>
    <w:p w14:paraId="1FD42435" w14:textId="77777777" w:rsidR="007106BC" w:rsidRDefault="007106BC">
      <w:pPr>
        <w:spacing w:after="0" w:line="260" w:lineRule="auto"/>
        <w:rPr>
          <w:rFonts w:cs="Arial"/>
        </w:rPr>
      </w:pPr>
    </w:p>
    <w:p w14:paraId="287DC5D8" w14:textId="77777777" w:rsidR="007106BC" w:rsidRDefault="007106BC">
      <w:pPr>
        <w:spacing w:after="0" w:line="260" w:lineRule="auto"/>
        <w:rPr>
          <w:rFonts w:cs="Arial"/>
        </w:rPr>
      </w:pPr>
    </w:p>
    <w:p w14:paraId="7C1BB8F8" w14:textId="072E69F4" w:rsidR="007106BC" w:rsidRDefault="00FA12DB">
      <w:pPr>
        <w:pStyle w:val="lennaslov"/>
        <w:spacing w:line="260" w:lineRule="auto"/>
      </w:pPr>
      <w:r>
        <w:t xml:space="preserve">»10. člen </w:t>
      </w:r>
      <w:r>
        <w:t>(Komisija za presejalne programe in njene naloge)</w:t>
      </w:r>
    </w:p>
    <w:p w14:paraId="4E940990" w14:textId="77777777" w:rsidR="007106BC" w:rsidRDefault="007106BC">
      <w:pPr>
        <w:spacing w:after="0" w:line="260" w:lineRule="auto"/>
        <w:rPr>
          <w:rFonts w:cs="Arial"/>
        </w:rPr>
      </w:pPr>
    </w:p>
    <w:p w14:paraId="203FC2BD" w14:textId="77777777" w:rsidR="007106BC" w:rsidRDefault="00FA12DB">
      <w:pPr>
        <w:spacing w:after="0" w:line="260" w:lineRule="auto"/>
      </w:pPr>
      <w:r>
        <w:tab/>
        <w:t xml:space="preserve">(1) Komisijo za presejalne programe (v nadaljnjem besedilu: komisija) imenuje minister, pristojen za zdravje. Sestavljajo jo vodje </w:t>
      </w:r>
      <w:r>
        <w:t>presejalnih programov,  predstavniki ministrstva, Zavoda za zdravstveno zavarovanje Slovenije (v nadaljnjem besedilu: ZZZS), DPOR in po en predstavnik nevladnih organizacij za vsakega od presejalnih programov.</w:t>
      </w:r>
    </w:p>
    <w:p w14:paraId="491E95F1" w14:textId="77777777" w:rsidR="007106BC" w:rsidRDefault="007106BC">
      <w:pPr>
        <w:spacing w:after="0" w:line="260" w:lineRule="auto"/>
        <w:rPr>
          <w:rFonts w:cs="Arial"/>
        </w:rPr>
      </w:pPr>
    </w:p>
    <w:p w14:paraId="5A5DC64D" w14:textId="77777777" w:rsidR="00176D14" w:rsidRDefault="00FA12DB">
      <w:pPr>
        <w:spacing w:after="0" w:line="260" w:lineRule="auto"/>
      </w:pPr>
      <w:r>
        <w:tab/>
        <w:t xml:space="preserve">(2) Komisija: </w:t>
      </w:r>
    </w:p>
    <w:p w14:paraId="53C5DEE7" w14:textId="77777777" w:rsidR="00176D14" w:rsidRDefault="00FA12DB">
      <w:pPr>
        <w:spacing w:after="0" w:line="260" w:lineRule="auto"/>
      </w:pPr>
      <w:r>
        <w:t xml:space="preserve">1. sprejme poslovnik, ki ureja postopek dela, odločanja in delovanja komisije; </w:t>
      </w:r>
    </w:p>
    <w:p w14:paraId="4BFA1F75" w14:textId="77777777" w:rsidR="00176D14" w:rsidRDefault="00FA12DB">
      <w:pPr>
        <w:spacing w:after="0" w:line="260" w:lineRule="auto"/>
      </w:pPr>
      <w:r>
        <w:t xml:space="preserve">2. oblikuje merila, ki jih morajo izpolnjevati novi presejalni programi; </w:t>
      </w:r>
    </w:p>
    <w:p w14:paraId="5B06CA2B" w14:textId="77777777" w:rsidR="00176D14" w:rsidRDefault="00FA12DB">
      <w:pPr>
        <w:spacing w:after="0" w:line="260" w:lineRule="auto"/>
      </w:pPr>
      <w:r>
        <w:t xml:space="preserve">3. predlaga ministru, pristojnemu za zdravje, strokovnjake, ki presojajo vloge za nove presejalne programe; </w:t>
      </w:r>
    </w:p>
    <w:p w14:paraId="1BBDC781" w14:textId="77777777" w:rsidR="00176D14" w:rsidRDefault="00FA12DB">
      <w:pPr>
        <w:spacing w:after="0" w:line="260" w:lineRule="auto"/>
      </w:pPr>
      <w:r>
        <w:lastRenderedPageBreak/>
        <w:t xml:space="preserve">4. na podlagi presoje strokovnjakov iz prejšnje točke odloča o ustreznosti novih presejalnih programov za uvrstitev med pravice obveznega zdravstvenega zavarovanja z vidika strokovne upravičenosti in načrta implementacije ter usmerja nastajanje novih presejalnih programov; </w:t>
      </w:r>
    </w:p>
    <w:p w14:paraId="356B0AC1" w14:textId="031D727D" w:rsidR="007106BC" w:rsidRDefault="00FA12DB">
      <w:pPr>
        <w:spacing w:after="0" w:line="260" w:lineRule="auto"/>
      </w:pPr>
      <w:r>
        <w:t>5. presoja ustreznost predlogov sprememb in izboljšav presejalnih programov. </w:t>
      </w:r>
    </w:p>
    <w:p w14:paraId="66885D89" w14:textId="77777777" w:rsidR="007106BC" w:rsidRDefault="007106BC">
      <w:pPr>
        <w:spacing w:after="0" w:line="260" w:lineRule="auto"/>
        <w:rPr>
          <w:rFonts w:cs="Arial"/>
        </w:rPr>
      </w:pPr>
    </w:p>
    <w:p w14:paraId="18793F4B" w14:textId="77777777" w:rsidR="007106BC" w:rsidRDefault="00FA12DB">
      <w:pPr>
        <w:spacing w:after="0" w:line="260" w:lineRule="auto"/>
      </w:pPr>
      <w:r>
        <w:tab/>
        <w:t>(3) Sedež komisije je pri ministrstvu, ki zagotavlja tudi tehnično in administrativno podporo za njeno delovanje.«.</w:t>
      </w:r>
    </w:p>
    <w:p w14:paraId="7E7DD0A5" w14:textId="77777777" w:rsidR="007106BC" w:rsidRDefault="00FA12DB">
      <w:pPr>
        <w:pStyle w:val="len"/>
        <w:spacing w:line="260" w:lineRule="auto"/>
      </w:pPr>
      <w:r>
        <w:t>5. člen</w:t>
      </w:r>
    </w:p>
    <w:p w14:paraId="3BBA572F" w14:textId="77777777" w:rsidR="007106BC" w:rsidRDefault="007106BC">
      <w:pPr>
        <w:spacing w:after="0" w:line="260" w:lineRule="auto"/>
        <w:rPr>
          <w:rFonts w:cs="Arial"/>
        </w:rPr>
      </w:pPr>
    </w:p>
    <w:p w14:paraId="76AF68AF" w14:textId="77777777" w:rsidR="007106BC" w:rsidRDefault="00FA12DB">
      <w:pPr>
        <w:spacing w:after="0" w:line="260" w:lineRule="auto"/>
      </w:pPr>
      <w:r>
        <w:tab/>
        <w:t>V 23. členu se prvi, drugi in tretji odstavek spremenijo tako, da se glasijo:</w:t>
      </w:r>
    </w:p>
    <w:p w14:paraId="424FEDC5" w14:textId="77777777" w:rsidR="007106BC" w:rsidRDefault="007106BC">
      <w:pPr>
        <w:spacing w:after="0" w:line="260" w:lineRule="auto"/>
        <w:rPr>
          <w:rFonts w:cs="Arial"/>
        </w:rPr>
      </w:pPr>
    </w:p>
    <w:p w14:paraId="0F618380" w14:textId="77777777" w:rsidR="007106BC" w:rsidRDefault="007106BC">
      <w:pPr>
        <w:spacing w:after="0" w:line="260" w:lineRule="auto"/>
        <w:rPr>
          <w:rFonts w:cs="Arial"/>
        </w:rPr>
      </w:pPr>
    </w:p>
    <w:p w14:paraId="3B2383D9" w14:textId="77777777" w:rsidR="00176D14" w:rsidRDefault="00FA12DB">
      <w:pPr>
        <w:spacing w:after="0" w:line="260" w:lineRule="auto"/>
      </w:pPr>
      <w:r>
        <w:tab/>
        <w:t xml:space="preserve">»(1) Ciljna skupina Programa ZORA so ženske v starosti od 25 do 64 let. Starost začetka in konca </w:t>
      </w:r>
      <w:proofErr w:type="spellStart"/>
      <w:r>
        <w:t>presejanja</w:t>
      </w:r>
      <w:proofErr w:type="spellEnd"/>
      <w:r>
        <w:t xml:space="preserve"> se lahko prilagodi tveganju žensk za raka materničnega vratu, v skladu s Programskimi smernicami. </w:t>
      </w:r>
      <w:r>
        <w:br/>
      </w:r>
      <w:r>
        <w:br/>
        <w:t xml:space="preserve">(2) Presejalni test v Programu ZORA je klinično preverjen test na človeške papilomaviruse (v nadaljnjem besedilu: HPV) z refleksno triažo HPV-pozitivnih iz istega vzorca. </w:t>
      </w:r>
    </w:p>
    <w:p w14:paraId="1B98C8DD" w14:textId="77777777" w:rsidR="00176D14" w:rsidRDefault="00176D14">
      <w:pPr>
        <w:spacing w:after="0" w:line="260" w:lineRule="auto"/>
      </w:pPr>
    </w:p>
    <w:p w14:paraId="2AFE6C51" w14:textId="4F5E8B25" w:rsidR="007106BC" w:rsidRDefault="00FA12DB">
      <w:pPr>
        <w:spacing w:after="0" w:line="260" w:lineRule="auto"/>
      </w:pPr>
      <w:r>
        <w:t>(3) Presejalni interval v Programu ZORA je pet let. Presejalni interval se lahko prilagodi tveganju žensk za raka materničnega vratu, v skladu s Programskimi smernicami.«.</w:t>
      </w:r>
    </w:p>
    <w:p w14:paraId="7D8E1658" w14:textId="77777777" w:rsidR="007106BC" w:rsidRDefault="007106BC">
      <w:pPr>
        <w:spacing w:after="0" w:line="260" w:lineRule="auto"/>
        <w:rPr>
          <w:rFonts w:cs="Arial"/>
        </w:rPr>
      </w:pPr>
    </w:p>
    <w:p w14:paraId="4EFC33A4" w14:textId="77777777" w:rsidR="007106BC" w:rsidRDefault="00FA12DB">
      <w:pPr>
        <w:spacing w:after="0" w:line="260" w:lineRule="auto"/>
      </w:pPr>
      <w:r>
        <w:tab/>
        <w:t>Peti odstavek se spremeni tako, da se glasi:</w:t>
      </w:r>
    </w:p>
    <w:p w14:paraId="3C55F637" w14:textId="77777777" w:rsidR="007106BC" w:rsidRDefault="007106BC">
      <w:pPr>
        <w:spacing w:after="0" w:line="260" w:lineRule="auto"/>
        <w:rPr>
          <w:rFonts w:cs="Arial"/>
        </w:rPr>
      </w:pPr>
    </w:p>
    <w:p w14:paraId="48D37B70" w14:textId="77777777" w:rsidR="007106BC" w:rsidRDefault="007106BC">
      <w:pPr>
        <w:spacing w:after="0" w:line="260" w:lineRule="auto"/>
        <w:rPr>
          <w:rFonts w:cs="Arial"/>
        </w:rPr>
      </w:pPr>
    </w:p>
    <w:p w14:paraId="74336142" w14:textId="77777777" w:rsidR="007106BC" w:rsidRDefault="00FA12DB">
      <w:pPr>
        <w:spacing w:after="0" w:line="260" w:lineRule="auto"/>
      </w:pPr>
      <w:r>
        <w:tab/>
        <w:t xml:space="preserve">»(5) Ženske po 64. letu starosti niso aktivno vabljene v Program ZORA, lahko pa se, v kolikor niso imele negativnega izstopnega testa HPV, naročijo same pri izbranem ginekologu, v skladu z intervalom iz tretjega odstavka tega člena. Izstopni test HPV iz prejšnjega stavka je zadnji, redni presejalni test preden ženska doseže starost pri kateri se </w:t>
      </w:r>
      <w:proofErr w:type="spellStart"/>
      <w:r>
        <w:t>presejanje</w:t>
      </w:r>
      <w:proofErr w:type="spellEnd"/>
      <w:r>
        <w:t xml:space="preserve"> zaključi.«.</w:t>
      </w:r>
    </w:p>
    <w:p w14:paraId="72271E8E" w14:textId="77777777" w:rsidR="007106BC" w:rsidRDefault="00FA12DB">
      <w:pPr>
        <w:pStyle w:val="len"/>
        <w:spacing w:line="260" w:lineRule="auto"/>
      </w:pPr>
      <w:r>
        <w:t>6. člen</w:t>
      </w:r>
    </w:p>
    <w:p w14:paraId="61CC17E8" w14:textId="77777777" w:rsidR="007106BC" w:rsidRDefault="007106BC">
      <w:pPr>
        <w:spacing w:after="0" w:line="260" w:lineRule="auto"/>
        <w:rPr>
          <w:rFonts w:cs="Arial"/>
        </w:rPr>
      </w:pPr>
    </w:p>
    <w:p w14:paraId="6DBE15E4" w14:textId="790CE181" w:rsidR="007106BC" w:rsidRDefault="00FA12DB">
      <w:pPr>
        <w:spacing w:after="0" w:line="260" w:lineRule="auto"/>
      </w:pPr>
      <w:r>
        <w:tab/>
        <w:t>V 24. členu se v prvem odstavku tretja alineja spremeni tako, da se glasi:</w:t>
      </w:r>
    </w:p>
    <w:p w14:paraId="305ABA46" w14:textId="77777777" w:rsidR="007106BC" w:rsidRDefault="007106BC">
      <w:pPr>
        <w:spacing w:after="0" w:line="260" w:lineRule="auto"/>
        <w:rPr>
          <w:rFonts w:cs="Arial"/>
        </w:rPr>
      </w:pPr>
    </w:p>
    <w:p w14:paraId="23A8DF61" w14:textId="77777777" w:rsidR="007106BC" w:rsidRDefault="00FA12DB">
      <w:pPr>
        <w:spacing w:after="0" w:line="260" w:lineRule="auto"/>
      </w:pPr>
      <w:r>
        <w:tab/>
        <w:t xml:space="preserve">»– laboratorij ZORA, ki deluje pri nosilcu programa ZORA, ki v izvajanje testiranja na HPV, </w:t>
      </w:r>
      <w:proofErr w:type="spellStart"/>
      <w:r>
        <w:t>citopatološke</w:t>
      </w:r>
      <w:proofErr w:type="spellEnd"/>
      <w:r>
        <w:t xml:space="preserve"> diagnostike in druge triaže v skladu s 5. točko drugega odstavka 6. člena </w:t>
      </w:r>
      <w:r>
        <w:t>lahko vključuje druge laboratorije;«.</w:t>
      </w:r>
    </w:p>
    <w:p w14:paraId="208E5ED0" w14:textId="77777777" w:rsidR="007106BC" w:rsidRDefault="007106BC">
      <w:pPr>
        <w:spacing w:after="0" w:line="260" w:lineRule="auto"/>
        <w:rPr>
          <w:rFonts w:cs="Arial"/>
        </w:rPr>
      </w:pPr>
    </w:p>
    <w:p w14:paraId="10D80B7C" w14:textId="7E34149C" w:rsidR="007106BC" w:rsidRDefault="00FA12DB">
      <w:pPr>
        <w:spacing w:after="0" w:line="260" w:lineRule="auto"/>
      </w:pPr>
      <w:r>
        <w:tab/>
        <w:t>Četrta alineja se črta.</w:t>
      </w:r>
    </w:p>
    <w:p w14:paraId="4B3D572F" w14:textId="77777777" w:rsidR="007106BC" w:rsidRDefault="007106BC">
      <w:pPr>
        <w:spacing w:after="0" w:line="260" w:lineRule="auto"/>
        <w:rPr>
          <w:rFonts w:cs="Arial"/>
        </w:rPr>
      </w:pPr>
    </w:p>
    <w:p w14:paraId="0B467653" w14:textId="77777777" w:rsidR="007106BC" w:rsidRDefault="00FA12DB">
      <w:pPr>
        <w:spacing w:after="0" w:line="260" w:lineRule="auto"/>
      </w:pPr>
      <w:r>
        <w:tab/>
        <w:t>Dosedanja peta alineja postane četrta alineja.</w:t>
      </w:r>
    </w:p>
    <w:p w14:paraId="2936163C" w14:textId="77777777" w:rsidR="007106BC" w:rsidRDefault="007106BC">
      <w:pPr>
        <w:spacing w:after="0" w:line="260" w:lineRule="auto"/>
        <w:rPr>
          <w:rFonts w:cs="Arial"/>
        </w:rPr>
      </w:pPr>
    </w:p>
    <w:p w14:paraId="1AFFCB99" w14:textId="77777777" w:rsidR="007106BC" w:rsidRDefault="00FA12DB">
      <w:pPr>
        <w:spacing w:after="0" w:line="260" w:lineRule="auto"/>
      </w:pPr>
      <w:r>
        <w:tab/>
        <w:t>Za četrto alinejo se doda nova peta alineja, ki se glasi:</w:t>
      </w:r>
    </w:p>
    <w:p w14:paraId="62327137" w14:textId="77777777" w:rsidR="007106BC" w:rsidRDefault="007106BC">
      <w:pPr>
        <w:spacing w:after="0" w:line="260" w:lineRule="auto"/>
        <w:rPr>
          <w:rFonts w:cs="Arial"/>
        </w:rPr>
      </w:pPr>
    </w:p>
    <w:p w14:paraId="442E3381" w14:textId="77777777" w:rsidR="007106BC" w:rsidRDefault="00FA12DB">
      <w:pPr>
        <w:spacing w:after="0" w:line="260" w:lineRule="auto"/>
      </w:pPr>
      <w:r>
        <w:tab/>
        <w:t>»– nosilec programa ZORA.«.</w:t>
      </w:r>
    </w:p>
    <w:p w14:paraId="3B7AC49D" w14:textId="77777777" w:rsidR="007106BC" w:rsidRDefault="00FA12DB">
      <w:pPr>
        <w:pStyle w:val="len"/>
        <w:spacing w:line="260" w:lineRule="auto"/>
      </w:pPr>
      <w:r>
        <w:t>7. člen</w:t>
      </w:r>
    </w:p>
    <w:p w14:paraId="6FD59253" w14:textId="77777777" w:rsidR="007106BC" w:rsidRDefault="007106BC">
      <w:pPr>
        <w:spacing w:after="0" w:line="260" w:lineRule="auto"/>
        <w:rPr>
          <w:rFonts w:cs="Arial"/>
        </w:rPr>
      </w:pPr>
    </w:p>
    <w:p w14:paraId="6F5B6B71" w14:textId="77777777" w:rsidR="007106BC" w:rsidRDefault="00FA12DB">
      <w:pPr>
        <w:spacing w:after="0" w:line="260" w:lineRule="auto"/>
      </w:pPr>
      <w:r>
        <w:lastRenderedPageBreak/>
        <w:tab/>
        <w:t>V 25. členu se v prvem odstavku 2. in 3. točka spremenita tako, da se glasita:</w:t>
      </w:r>
    </w:p>
    <w:p w14:paraId="2135C078" w14:textId="77777777" w:rsidR="007106BC" w:rsidRDefault="007106BC">
      <w:pPr>
        <w:spacing w:after="0" w:line="260" w:lineRule="auto"/>
        <w:rPr>
          <w:rFonts w:cs="Arial"/>
        </w:rPr>
      </w:pPr>
    </w:p>
    <w:p w14:paraId="26257D28" w14:textId="77777777" w:rsidR="007106BC" w:rsidRDefault="00FA12DB">
      <w:pPr>
        <w:pStyle w:val="tevilnatoka"/>
        <w:spacing w:after="0" w:line="260" w:lineRule="auto"/>
      </w:pPr>
      <w:r>
        <w:tab/>
        <w:t xml:space="preserve">»2. laboratorijska analiza brisa materničnega vratu (HPV-testiranje, </w:t>
      </w:r>
      <w:proofErr w:type="spellStart"/>
      <w:r>
        <w:t>citopatološka</w:t>
      </w:r>
      <w:proofErr w:type="spellEnd"/>
      <w:r>
        <w:t xml:space="preserve"> diagnostika, drugi triažni testi);</w:t>
      </w:r>
    </w:p>
    <w:p w14:paraId="073F3EE7" w14:textId="77777777" w:rsidR="007106BC" w:rsidRDefault="00FA12DB">
      <w:pPr>
        <w:pStyle w:val="tevilnatoka"/>
        <w:spacing w:after="0" w:line="260" w:lineRule="auto"/>
      </w:pPr>
      <w:r>
        <w:tab/>
        <w:t xml:space="preserve">3. ustrezna nadaljnja diagnostika in zdravljenje, ki vključuje kontrolne preglede s </w:t>
      </w:r>
      <w:r>
        <w:t xml:space="preserve">ponovnim odvzemov brisa materničnega vratu, </w:t>
      </w:r>
      <w:proofErr w:type="spellStart"/>
      <w:r>
        <w:t>kolposkopijo</w:t>
      </w:r>
      <w:proofErr w:type="spellEnd"/>
      <w:r>
        <w:t xml:space="preserve"> in odločanje o nadaljnji obravnavi žensk z </w:t>
      </w:r>
      <w:proofErr w:type="spellStart"/>
      <w:r>
        <w:t>neujemajočimi</w:t>
      </w:r>
      <w:proofErr w:type="spellEnd"/>
      <w:r>
        <w:t xml:space="preserve"> izvidi, odvzem tkivnega vzorca in </w:t>
      </w:r>
      <w:proofErr w:type="spellStart"/>
      <w:r>
        <w:t>histopatološko</w:t>
      </w:r>
      <w:proofErr w:type="spellEnd"/>
      <w:r>
        <w:t xml:space="preserve"> preiskavo vzorca;«.</w:t>
      </w:r>
    </w:p>
    <w:p w14:paraId="205CCF74" w14:textId="77777777" w:rsidR="007106BC" w:rsidRDefault="007106BC">
      <w:pPr>
        <w:spacing w:after="0" w:line="260" w:lineRule="auto"/>
        <w:rPr>
          <w:rFonts w:cs="Arial"/>
        </w:rPr>
      </w:pPr>
    </w:p>
    <w:p w14:paraId="238F5D13" w14:textId="77777777" w:rsidR="007106BC" w:rsidRDefault="00FA12DB">
      <w:pPr>
        <w:spacing w:after="0" w:line="260" w:lineRule="auto"/>
      </w:pPr>
      <w:r>
        <w:tab/>
        <w:t>V 4. točki se pika na koncu stavka nadomesti z vejico in doda nova peta točka, ki se glasi:</w:t>
      </w:r>
    </w:p>
    <w:p w14:paraId="4DF263C4" w14:textId="77777777" w:rsidR="007106BC" w:rsidRDefault="007106BC">
      <w:pPr>
        <w:spacing w:after="0" w:line="260" w:lineRule="auto"/>
        <w:rPr>
          <w:rFonts w:cs="Arial"/>
        </w:rPr>
      </w:pPr>
    </w:p>
    <w:p w14:paraId="66EA2314" w14:textId="77777777" w:rsidR="007106BC" w:rsidRDefault="00FA12DB">
      <w:pPr>
        <w:pStyle w:val="tevilnatoka"/>
        <w:spacing w:after="0" w:line="260" w:lineRule="auto"/>
      </w:pPr>
      <w:r>
        <w:tab/>
        <w:t>»5. distribucija materialov za odvzem vzorca materničnega vratu za laboratorijski pregled in sprejem vzorcev ter obveščanje žensk in ginekologov o izvidu presejalne preiskave.«.</w:t>
      </w:r>
    </w:p>
    <w:p w14:paraId="3F509E0B" w14:textId="77777777" w:rsidR="007106BC" w:rsidRDefault="007106BC">
      <w:pPr>
        <w:spacing w:after="0" w:line="260" w:lineRule="auto"/>
        <w:rPr>
          <w:rFonts w:cs="Arial"/>
        </w:rPr>
      </w:pPr>
    </w:p>
    <w:p w14:paraId="12CBD56E" w14:textId="77777777" w:rsidR="007106BC" w:rsidRDefault="00FA12DB">
      <w:pPr>
        <w:spacing w:after="0" w:line="260" w:lineRule="auto"/>
      </w:pPr>
      <w:r>
        <w:tab/>
        <w:t>Drugi odstavek se spremeni tako, da se glasi:</w:t>
      </w:r>
    </w:p>
    <w:p w14:paraId="30C790BD" w14:textId="77777777" w:rsidR="007106BC" w:rsidRDefault="007106BC">
      <w:pPr>
        <w:spacing w:after="0" w:line="260" w:lineRule="auto"/>
        <w:rPr>
          <w:rFonts w:cs="Arial"/>
        </w:rPr>
      </w:pPr>
    </w:p>
    <w:p w14:paraId="730869D7" w14:textId="77777777" w:rsidR="007106BC" w:rsidRDefault="007106BC">
      <w:pPr>
        <w:spacing w:after="0" w:line="260" w:lineRule="auto"/>
        <w:rPr>
          <w:rFonts w:cs="Arial"/>
        </w:rPr>
      </w:pPr>
    </w:p>
    <w:p w14:paraId="24D14C60" w14:textId="77777777" w:rsidR="007106BC" w:rsidRDefault="00FA12DB">
      <w:pPr>
        <w:spacing w:after="0" w:line="260" w:lineRule="auto"/>
      </w:pPr>
      <w:r>
        <w:tab/>
        <w:t xml:space="preserve">»(2) Izvajalci storitev iz 1. točke prejšnjega odstavka so timi izbranih osebnih ginekologov iz prve alineje prvega odstavka prejšnjega člena. Izvajalec storitev iz 2. točke prejšnjega odstavka  je laboratorij ZORA iz tretje alineje prvega odstavka prejšnjega člena. Izvajalci storitev iz 3. točke so timi izbranih osebnih ginekologov, izvajalci specialistične ambulantne in bolnišnične zdravstvene dejavnosti na področju ginekologije in </w:t>
      </w:r>
      <w:proofErr w:type="spellStart"/>
      <w:r>
        <w:t>kolposkopski</w:t>
      </w:r>
      <w:proofErr w:type="spellEnd"/>
      <w:r>
        <w:t xml:space="preserve"> centri iz druge alineje prvega odstavka prejšnjega člena in </w:t>
      </w:r>
      <w:proofErr w:type="spellStart"/>
      <w:r>
        <w:t>histopatološki</w:t>
      </w:r>
      <w:proofErr w:type="spellEnd"/>
      <w:r>
        <w:t xml:space="preserve"> laboratoriji iz četrte alineje prvega odstavka prejšnjega člena. Izvajalci storitev iz 4. točke prejšnjega odstavka so  nosilec programa ZORA, timi izbranih osebnih ginekologov in drugi zdravstveni delavci, ki izvajajo zdravstveno varstvo na primarni ravni iz prve alineje prvega odstavka prejšnjega člena. Izvajalec storitev iz 5. točke prejšnjega odstavka je nosilec programa ZORA.</w:t>
      </w:r>
    </w:p>
    <w:p w14:paraId="0C6BCEAD" w14:textId="77777777" w:rsidR="007106BC" w:rsidRDefault="00FA12DB">
      <w:pPr>
        <w:pStyle w:val="len"/>
        <w:spacing w:line="260" w:lineRule="auto"/>
      </w:pPr>
      <w:r>
        <w:t>8. člen</w:t>
      </w:r>
    </w:p>
    <w:p w14:paraId="1EE4877C" w14:textId="77777777" w:rsidR="007106BC" w:rsidRDefault="007106BC">
      <w:pPr>
        <w:spacing w:after="0" w:line="260" w:lineRule="auto"/>
        <w:rPr>
          <w:rFonts w:cs="Arial"/>
        </w:rPr>
      </w:pPr>
    </w:p>
    <w:p w14:paraId="402E6235" w14:textId="77777777" w:rsidR="007106BC" w:rsidRDefault="00FA12DB">
      <w:pPr>
        <w:spacing w:after="0" w:line="260" w:lineRule="auto"/>
      </w:pPr>
      <w:r>
        <w:tab/>
        <w:t>V 27. členu se za besedo »vzorcev« doda besedilo »in preparatov«.</w:t>
      </w:r>
    </w:p>
    <w:p w14:paraId="4E7A7401" w14:textId="77777777" w:rsidR="007106BC" w:rsidRDefault="007106BC">
      <w:pPr>
        <w:spacing w:after="0" w:line="260" w:lineRule="auto"/>
        <w:rPr>
          <w:rFonts w:cs="Arial"/>
        </w:rPr>
      </w:pPr>
    </w:p>
    <w:p w14:paraId="4AC121A8" w14:textId="77777777" w:rsidR="007106BC" w:rsidRDefault="00FA12DB">
      <w:pPr>
        <w:pStyle w:val="Poglavje"/>
        <w:spacing w:line="260" w:lineRule="auto"/>
      </w:pPr>
      <w:r>
        <w:t>PREHODNE IN KONČNE DOLOČBE</w:t>
      </w:r>
    </w:p>
    <w:p w14:paraId="6E34F4F5" w14:textId="77777777" w:rsidR="007106BC" w:rsidRDefault="00FA12DB">
      <w:pPr>
        <w:pStyle w:val="len"/>
        <w:spacing w:line="260" w:lineRule="auto"/>
      </w:pPr>
      <w:r>
        <w:t>9. člen</w:t>
      </w:r>
    </w:p>
    <w:p w14:paraId="00A64D6C" w14:textId="77777777" w:rsidR="007106BC" w:rsidRDefault="00FA12DB">
      <w:pPr>
        <w:pStyle w:val="lennaslov"/>
        <w:spacing w:line="260" w:lineRule="auto"/>
      </w:pPr>
      <w:r>
        <w:t>(laboratorij ZORA)</w:t>
      </w:r>
    </w:p>
    <w:p w14:paraId="06F4E9CD" w14:textId="77777777" w:rsidR="007106BC" w:rsidRDefault="007106BC">
      <w:pPr>
        <w:spacing w:after="0" w:line="260" w:lineRule="auto"/>
        <w:rPr>
          <w:rFonts w:cs="Arial"/>
        </w:rPr>
      </w:pPr>
    </w:p>
    <w:p w14:paraId="7CBA0E79" w14:textId="77777777" w:rsidR="007106BC" w:rsidRDefault="00FA12DB">
      <w:pPr>
        <w:spacing w:after="0" w:line="260" w:lineRule="auto"/>
      </w:pPr>
      <w:r>
        <w:tab/>
        <w:t>Laboratorij ZORA začne delovati najkasneje 3 mesece po revidiranju Programskih smernic in o tem z dokazili obvesti ministrstvo.</w:t>
      </w:r>
    </w:p>
    <w:p w14:paraId="08CA3BB9" w14:textId="77777777" w:rsidR="007106BC" w:rsidRDefault="00FA12DB">
      <w:pPr>
        <w:pStyle w:val="len"/>
        <w:spacing w:line="260" w:lineRule="auto"/>
      </w:pPr>
      <w:r>
        <w:t>10. člen</w:t>
      </w:r>
    </w:p>
    <w:p w14:paraId="5161D889" w14:textId="77777777" w:rsidR="007106BC" w:rsidRDefault="00FA12DB">
      <w:pPr>
        <w:pStyle w:val="lennaslov"/>
        <w:spacing w:line="260" w:lineRule="auto"/>
      </w:pPr>
      <w:r>
        <w:t>(presejalni interval)</w:t>
      </w:r>
    </w:p>
    <w:p w14:paraId="31BCDFAE" w14:textId="77777777" w:rsidR="007106BC" w:rsidRDefault="007106BC">
      <w:pPr>
        <w:spacing w:after="0" w:line="260" w:lineRule="auto"/>
        <w:rPr>
          <w:rFonts w:cs="Arial"/>
        </w:rPr>
      </w:pPr>
    </w:p>
    <w:p w14:paraId="35DDDCDF" w14:textId="77777777" w:rsidR="007106BC" w:rsidRDefault="00FA12DB">
      <w:pPr>
        <w:spacing w:after="0" w:line="260" w:lineRule="auto"/>
      </w:pPr>
      <w:r>
        <w:tab/>
        <w:t xml:space="preserve">Za ženske, ki so presejane s citološkim brisom materničnega vratu,  se še naprej upošteva triletni presejalni interval. Navedeno velja do prvega </w:t>
      </w:r>
      <w:proofErr w:type="spellStart"/>
      <w:r>
        <w:t>presejanja</w:t>
      </w:r>
      <w:proofErr w:type="spellEnd"/>
      <w:r>
        <w:t xml:space="preserve"> s testom HPV, ko se začne presejati v skladu z intervalom iz spremenjenega tretjega odstavka 23. člena pravilnika.</w:t>
      </w:r>
    </w:p>
    <w:p w14:paraId="1B6F1581" w14:textId="77777777" w:rsidR="007106BC" w:rsidRDefault="00FA12DB">
      <w:pPr>
        <w:pStyle w:val="len"/>
        <w:spacing w:line="260" w:lineRule="auto"/>
      </w:pPr>
      <w:r>
        <w:t>11. člen</w:t>
      </w:r>
    </w:p>
    <w:p w14:paraId="0F98BC13" w14:textId="77777777" w:rsidR="007106BC" w:rsidRDefault="00FA12DB">
      <w:pPr>
        <w:pStyle w:val="lennaslov"/>
        <w:spacing w:line="260" w:lineRule="auto"/>
      </w:pPr>
      <w:r>
        <w:lastRenderedPageBreak/>
        <w:t>(začetek uporabe)</w:t>
      </w:r>
    </w:p>
    <w:p w14:paraId="7173DFF1" w14:textId="77777777" w:rsidR="007106BC" w:rsidRDefault="007106BC">
      <w:pPr>
        <w:spacing w:after="0" w:line="260" w:lineRule="auto"/>
        <w:rPr>
          <w:rFonts w:cs="Arial"/>
        </w:rPr>
      </w:pPr>
    </w:p>
    <w:p w14:paraId="056325DA" w14:textId="77777777" w:rsidR="007106BC" w:rsidRDefault="00FA12DB">
      <w:pPr>
        <w:spacing w:after="0" w:line="260" w:lineRule="auto"/>
      </w:pPr>
      <w:r>
        <w:tab/>
        <w:t>Prvi odstavek spremenjenega 23. člena pravilnika se začne uporabljati 1. 1. 2027.</w:t>
      </w:r>
    </w:p>
    <w:p w14:paraId="47AFD511" w14:textId="77777777" w:rsidR="007106BC" w:rsidRDefault="00FA12DB">
      <w:pPr>
        <w:pStyle w:val="len"/>
        <w:spacing w:line="260" w:lineRule="auto"/>
      </w:pPr>
      <w:r>
        <w:t>12. člen</w:t>
      </w:r>
    </w:p>
    <w:p w14:paraId="3F8DC1D8" w14:textId="77777777" w:rsidR="007106BC" w:rsidRDefault="00FA12DB">
      <w:pPr>
        <w:pStyle w:val="lennaslov"/>
        <w:spacing w:line="260" w:lineRule="auto"/>
      </w:pPr>
      <w:r>
        <w:t>(začetek veljavnosti)</w:t>
      </w:r>
    </w:p>
    <w:p w14:paraId="3C525F0D" w14:textId="77777777" w:rsidR="007106BC" w:rsidRDefault="007106BC">
      <w:pPr>
        <w:spacing w:after="0" w:line="260" w:lineRule="auto"/>
        <w:rPr>
          <w:rFonts w:cs="Arial"/>
        </w:rPr>
      </w:pPr>
    </w:p>
    <w:p w14:paraId="3F15388F" w14:textId="77777777" w:rsidR="007106BC" w:rsidRDefault="00FA12DB">
      <w:pPr>
        <w:spacing w:after="0" w:line="260" w:lineRule="auto"/>
      </w:pPr>
      <w:r>
        <w:tab/>
        <w:t>Ta pravilnik začne veljati petnajsti dan po objavi v Uradnem listu Republike Slovenije.</w:t>
      </w:r>
    </w:p>
    <w:p w14:paraId="2C27A0B0" w14:textId="77777777" w:rsidR="007106BC" w:rsidRDefault="007106BC">
      <w:pPr>
        <w:spacing w:after="0" w:line="260" w:lineRule="auto"/>
        <w:rPr>
          <w:rFonts w:cs="Arial"/>
        </w:rPr>
      </w:pPr>
    </w:p>
    <w:p w14:paraId="074C5882" w14:textId="77777777" w:rsidR="007106BC" w:rsidRDefault="00FA12DB">
      <w:pPr>
        <w:spacing w:after="0" w:line="260" w:lineRule="auto"/>
      </w:pPr>
      <w:r>
        <w:t>Št. 0070-28/2026</w:t>
      </w:r>
    </w:p>
    <w:p w14:paraId="16EC1B2B" w14:textId="77777777" w:rsidR="007106BC" w:rsidRDefault="007106BC">
      <w:pPr>
        <w:spacing w:after="0" w:line="260" w:lineRule="auto"/>
        <w:rPr>
          <w:rFonts w:cs="Arial"/>
        </w:rPr>
      </w:pPr>
    </w:p>
    <w:p w14:paraId="7ADAECFA" w14:textId="77777777" w:rsidR="007106BC" w:rsidRDefault="00FA12DB">
      <w:pPr>
        <w:spacing w:after="0" w:line="260" w:lineRule="auto"/>
      </w:pPr>
      <w:r>
        <w:t>Ljubljana, dne xx. xx 2026</w:t>
      </w:r>
    </w:p>
    <w:p w14:paraId="3BC2210A" w14:textId="77777777" w:rsidR="007106BC" w:rsidRDefault="007106BC">
      <w:pPr>
        <w:spacing w:after="0" w:line="260" w:lineRule="auto"/>
        <w:rPr>
          <w:rFonts w:cs="Arial"/>
        </w:rPr>
      </w:pPr>
    </w:p>
    <w:p w14:paraId="217A5DF8" w14:textId="77777777" w:rsidR="007106BC" w:rsidRDefault="00FA12DB">
      <w:pPr>
        <w:spacing w:after="0" w:line="260" w:lineRule="auto"/>
      </w:pPr>
      <w:r>
        <w:t>EVA 2026-2711-0026</w:t>
      </w:r>
    </w:p>
    <w:p w14:paraId="6E73A4B2" w14:textId="77777777" w:rsidR="007106BC" w:rsidRDefault="007106BC">
      <w:pPr>
        <w:spacing w:after="0" w:line="260" w:lineRule="auto"/>
        <w:rPr>
          <w:rFonts w:cs="Arial"/>
        </w:rPr>
      </w:pPr>
    </w:p>
    <w:p w14:paraId="658223F1" w14:textId="77777777" w:rsidR="007106BC" w:rsidRDefault="00FA12DB">
      <w:pPr>
        <w:pStyle w:val="Podpisnik"/>
        <w:spacing w:line="260" w:lineRule="auto"/>
      </w:pPr>
      <w:r>
        <w:t>Dr. Valentina Prevolnik Rupel</w:t>
      </w:r>
      <w:r>
        <w:br/>
        <w:t>ministrica</w:t>
      </w:r>
    </w:p>
    <w:p w14:paraId="4414179F" w14:textId="42D8E23F" w:rsidR="007106BC" w:rsidRDefault="007106BC" w:rsidP="00176D14"/>
    <w:sectPr w:rsidR="007106BC">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00EF7" w14:textId="77777777" w:rsidR="00FA12DB" w:rsidRDefault="00FA12DB">
      <w:pPr>
        <w:spacing w:after="0" w:line="240" w:lineRule="auto"/>
      </w:pPr>
      <w:r>
        <w:separator/>
      </w:r>
    </w:p>
  </w:endnote>
  <w:endnote w:type="continuationSeparator" w:id="0">
    <w:p w14:paraId="19318D0B" w14:textId="77777777" w:rsidR="00FA12DB" w:rsidRDefault="00FA12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EDD80" w14:textId="77777777" w:rsidR="007106BC" w:rsidRDefault="00FA12DB">
    <w:r>
      <w:rPr>
        <w:i/>
        <w:sz w:val="16"/>
      </w:rPr>
      <w:t>Ustvarjeno v MOPED-DOCS, 17. 04. 2026 09:23:42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EE41B8" w14:textId="77777777" w:rsidR="00FA12DB" w:rsidRDefault="00FA12DB">
      <w:pPr>
        <w:spacing w:after="0" w:line="240" w:lineRule="auto"/>
      </w:pPr>
      <w:r>
        <w:separator/>
      </w:r>
    </w:p>
  </w:footnote>
  <w:footnote w:type="continuationSeparator" w:id="0">
    <w:p w14:paraId="0C878944" w14:textId="77777777" w:rsidR="00FA12DB" w:rsidRDefault="00FA12D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6BC"/>
    <w:rsid w:val="00176D14"/>
    <w:rsid w:val="007106BC"/>
    <w:rsid w:val="00D43231"/>
    <w:rsid w:val="00FA12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4ADEE"/>
  <w15:docId w15:val="{BCDFE02A-8D53-4186-B8A6-C10797717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1023</Words>
  <Characters>5835</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Marina Vukosavljević</dc:creator>
  <cp:lastModifiedBy>Eva Marina Vukosavljević</cp:lastModifiedBy>
  <cp:revision>3</cp:revision>
  <dcterms:created xsi:type="dcterms:W3CDTF">2026-04-17T07:27:00Z</dcterms:created>
  <dcterms:modified xsi:type="dcterms:W3CDTF">2026-04-17T07:27:00Z</dcterms:modified>
</cp:coreProperties>
</file>