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D6E054" w14:textId="77777777" w:rsidR="00DB39F3" w:rsidRDefault="00DB39F3">
      <w:pPr>
        <w:spacing w:after="0" w:line="260" w:lineRule="auto"/>
        <w:rPr>
          <w:rFonts w:cs="Arial"/>
        </w:rPr>
      </w:pPr>
    </w:p>
    <w:p w14:paraId="3768FED0" w14:textId="77777777" w:rsidR="00DB39F3" w:rsidRDefault="00DB39F3">
      <w:pPr>
        <w:spacing w:after="0" w:line="260" w:lineRule="auto"/>
        <w:rPr>
          <w:rFonts w:cs="Arial"/>
        </w:rPr>
      </w:pPr>
    </w:p>
    <w:p w14:paraId="5204349F" w14:textId="77777777" w:rsidR="00DB39F3" w:rsidRDefault="00DB39F3">
      <w:pPr>
        <w:spacing w:after="0" w:line="260" w:lineRule="auto"/>
        <w:rPr>
          <w:rFonts w:cs="Arial"/>
        </w:rPr>
      </w:pPr>
    </w:p>
    <w:p w14:paraId="0663A769" w14:textId="77777777" w:rsidR="00DB39F3" w:rsidRDefault="00DB39F3">
      <w:pPr>
        <w:spacing w:after="0" w:line="260" w:lineRule="auto"/>
        <w:rPr>
          <w:rFonts w:cs="Arial"/>
        </w:rPr>
      </w:pPr>
    </w:p>
    <w:p w14:paraId="381A0CFC" w14:textId="77777777" w:rsidR="00DB39F3" w:rsidRDefault="00DB39F3">
      <w:pPr>
        <w:spacing w:after="0" w:line="260" w:lineRule="auto"/>
        <w:rPr>
          <w:rFonts w:cs="Arial"/>
        </w:rPr>
      </w:pPr>
    </w:p>
    <w:p w14:paraId="5A70EEF8" w14:textId="77777777" w:rsidR="00DB39F3" w:rsidRDefault="00DB39F3">
      <w:pPr>
        <w:spacing w:after="0" w:line="260" w:lineRule="auto"/>
        <w:rPr>
          <w:rFonts w:cs="Arial"/>
        </w:rPr>
      </w:pPr>
    </w:p>
    <w:p w14:paraId="398C8E9D" w14:textId="77777777" w:rsidR="00DB39F3" w:rsidRDefault="00DB39F3">
      <w:pPr>
        <w:spacing w:after="0" w:line="260" w:lineRule="auto"/>
        <w:rPr>
          <w:rFonts w:cs="Arial"/>
        </w:rPr>
      </w:pPr>
    </w:p>
    <w:p w14:paraId="6047F3CD" w14:textId="77777777" w:rsidR="00DB39F3" w:rsidRDefault="00DB39F3">
      <w:pPr>
        <w:spacing w:after="0" w:line="260" w:lineRule="auto"/>
        <w:rPr>
          <w:rFonts w:cs="Arial"/>
        </w:rPr>
      </w:pPr>
    </w:p>
    <w:p w14:paraId="4360E659" w14:textId="77777777" w:rsidR="00DB39F3" w:rsidRDefault="00DB39F3">
      <w:pPr>
        <w:spacing w:after="0" w:line="260" w:lineRule="auto"/>
        <w:rPr>
          <w:rFonts w:cs="Arial"/>
        </w:rPr>
      </w:pPr>
    </w:p>
    <w:p w14:paraId="7771CD3B" w14:textId="77777777" w:rsidR="00DB39F3" w:rsidRDefault="00DB39F3">
      <w:pPr>
        <w:spacing w:after="0" w:line="260" w:lineRule="auto"/>
        <w:rPr>
          <w:rFonts w:cs="Arial"/>
        </w:rPr>
      </w:pPr>
    </w:p>
    <w:p w14:paraId="63DB35A9" w14:textId="77777777" w:rsidR="00DB39F3" w:rsidRDefault="00DB39F3">
      <w:pPr>
        <w:spacing w:after="0" w:line="260" w:lineRule="auto"/>
        <w:rPr>
          <w:rFonts w:cs="Arial"/>
        </w:rPr>
      </w:pPr>
    </w:p>
    <w:p w14:paraId="6BA67D84" w14:textId="77777777" w:rsidR="00DB39F3" w:rsidRDefault="00DB39F3">
      <w:pPr>
        <w:spacing w:after="0" w:line="260" w:lineRule="auto"/>
        <w:rPr>
          <w:rFonts w:cs="Arial"/>
        </w:rPr>
      </w:pPr>
    </w:p>
    <w:p w14:paraId="6D2A2B15" w14:textId="77777777" w:rsidR="00DB39F3" w:rsidRDefault="00DB39F3">
      <w:pPr>
        <w:spacing w:after="0" w:line="260" w:lineRule="auto"/>
        <w:rPr>
          <w:rFonts w:cs="Arial"/>
        </w:rPr>
      </w:pPr>
    </w:p>
    <w:p w14:paraId="05C3C7D5" w14:textId="77777777" w:rsidR="00DB39F3" w:rsidRDefault="00DB39F3">
      <w:pPr>
        <w:spacing w:after="0" w:line="260" w:lineRule="auto"/>
        <w:rPr>
          <w:rFonts w:cs="Arial"/>
        </w:rPr>
      </w:pPr>
    </w:p>
    <w:p w14:paraId="42D5EBF4" w14:textId="77777777" w:rsidR="00DB39F3" w:rsidRDefault="00000000">
      <w:pPr>
        <w:pStyle w:val="SredinskoOdebeljeno"/>
        <w:spacing w:line="260" w:lineRule="auto"/>
      </w:pPr>
      <w:r>
        <w:t>UREDBA O REGIONALNIH RAZVOJNIH PROGRAMIH</w:t>
      </w:r>
    </w:p>
    <w:p w14:paraId="23C9C49D" w14:textId="77777777" w:rsidR="00DB39F3" w:rsidRDefault="00DB39F3">
      <w:pPr>
        <w:spacing w:after="0" w:line="260" w:lineRule="auto"/>
        <w:rPr>
          <w:rFonts w:cs="Arial"/>
        </w:rPr>
      </w:pPr>
    </w:p>
    <w:p w14:paraId="0E886DC4" w14:textId="77777777" w:rsidR="00DB39F3" w:rsidRDefault="00000000">
      <w:pPr>
        <w:pStyle w:val="Sredinsko"/>
        <w:spacing w:line="260" w:lineRule="auto"/>
      </w:pPr>
      <w:r>
        <w:t>PREDLOG</w:t>
      </w:r>
    </w:p>
    <w:p w14:paraId="22E7AA8F" w14:textId="77777777" w:rsidR="00DB39F3" w:rsidRDefault="00DB39F3">
      <w:pPr>
        <w:spacing w:after="0" w:line="260" w:lineRule="auto"/>
        <w:rPr>
          <w:rFonts w:cs="Arial"/>
        </w:rPr>
      </w:pPr>
    </w:p>
    <w:p w14:paraId="2C86E5D3" w14:textId="77777777" w:rsidR="00DB39F3" w:rsidRDefault="00DB39F3">
      <w:pPr>
        <w:spacing w:after="0" w:line="260" w:lineRule="auto"/>
        <w:rPr>
          <w:rFonts w:cs="Arial"/>
        </w:rPr>
      </w:pPr>
    </w:p>
    <w:p w14:paraId="4E2B9A21" w14:textId="77777777" w:rsidR="00DB39F3" w:rsidRDefault="00000000">
      <w:pPr>
        <w:pStyle w:val="Sredinsko"/>
        <w:spacing w:line="260" w:lineRule="auto"/>
      </w:pPr>
      <w:r>
        <w:t>EVA: 2026-1630-0004</w:t>
      </w:r>
    </w:p>
    <w:p w14:paraId="79C4D2F4" w14:textId="77777777" w:rsidR="00DB39F3" w:rsidRDefault="00000000">
      <w:r>
        <w:br w:type="page"/>
      </w:r>
    </w:p>
    <w:p w14:paraId="46C9C32F" w14:textId="5530462B" w:rsidR="00132FE2" w:rsidRDefault="00132FE2" w:rsidP="00132FE2">
      <w:pPr>
        <w:pStyle w:val="Odebeljeno"/>
        <w:spacing w:line="260" w:lineRule="auto"/>
      </w:pPr>
      <w:r>
        <w:lastRenderedPageBreak/>
        <w:t>I.</w:t>
      </w:r>
      <w:r>
        <w:tab/>
        <w:t>BESEDILO ČLENOV</w:t>
      </w:r>
    </w:p>
    <w:p w14:paraId="4551AFB3" w14:textId="77777777" w:rsidR="00132FE2" w:rsidRDefault="00132FE2" w:rsidP="00132FE2">
      <w:pPr>
        <w:pStyle w:val="Odstavek"/>
        <w:spacing w:line="260" w:lineRule="auto"/>
      </w:pPr>
      <w:r>
        <w:t xml:space="preserve">Na podlagi petega odstavka 13. člena Zakona o spodbujanju skladnega regionalnega razvoja (Uradni list RS, št. 20/11, 57/12, 46/16 in 18/23 – ZDU-1O in 14/26) izdaja Vlada Republike Slovenije </w:t>
      </w:r>
    </w:p>
    <w:p w14:paraId="69CE46C2" w14:textId="77777777" w:rsidR="00132FE2" w:rsidRDefault="00132FE2" w:rsidP="00132FE2">
      <w:pPr>
        <w:spacing w:after="0" w:line="260" w:lineRule="auto"/>
        <w:rPr>
          <w:rFonts w:cs="Arial"/>
        </w:rPr>
      </w:pPr>
    </w:p>
    <w:p w14:paraId="297D6D6D" w14:textId="77777777" w:rsidR="00132FE2" w:rsidRDefault="00132FE2" w:rsidP="00132FE2">
      <w:pPr>
        <w:spacing w:after="0" w:line="260" w:lineRule="auto"/>
        <w:rPr>
          <w:rFonts w:cs="Arial"/>
        </w:rPr>
      </w:pPr>
    </w:p>
    <w:p w14:paraId="4BDBA61E" w14:textId="77777777" w:rsidR="00132FE2" w:rsidRDefault="00132FE2" w:rsidP="00132FE2">
      <w:pPr>
        <w:pStyle w:val="Naslov1"/>
        <w:spacing w:line="260" w:lineRule="auto"/>
      </w:pPr>
      <w:r>
        <w:t>Uredbo o regionalnih razvojnih programih</w:t>
      </w:r>
    </w:p>
    <w:p w14:paraId="4480BD97" w14:textId="77777777" w:rsidR="00132FE2" w:rsidRDefault="00132FE2" w:rsidP="00132FE2">
      <w:pPr>
        <w:pStyle w:val="Poglavje"/>
        <w:spacing w:line="260" w:lineRule="auto"/>
      </w:pPr>
      <w:r>
        <w:t>I. UVODNE DOLOČBE</w:t>
      </w:r>
    </w:p>
    <w:p w14:paraId="19F62AE4" w14:textId="77777777" w:rsidR="00132FE2" w:rsidRDefault="00132FE2" w:rsidP="00132FE2">
      <w:pPr>
        <w:pStyle w:val="len"/>
        <w:spacing w:line="260" w:lineRule="auto"/>
      </w:pPr>
      <w:r>
        <w:t>1. člen</w:t>
      </w:r>
    </w:p>
    <w:p w14:paraId="13D828EC" w14:textId="77777777" w:rsidR="00132FE2" w:rsidRDefault="00132FE2" w:rsidP="00132FE2">
      <w:pPr>
        <w:pStyle w:val="lennaslov"/>
        <w:spacing w:line="260" w:lineRule="auto"/>
      </w:pPr>
      <w:r>
        <w:t>(vsebina)</w:t>
      </w:r>
    </w:p>
    <w:p w14:paraId="66A6B322" w14:textId="77777777" w:rsidR="00132FE2" w:rsidRDefault="00132FE2" w:rsidP="00132FE2">
      <w:pPr>
        <w:spacing w:after="0" w:line="260" w:lineRule="auto"/>
        <w:rPr>
          <w:rFonts w:cs="Arial"/>
        </w:rPr>
      </w:pPr>
    </w:p>
    <w:p w14:paraId="2433118B" w14:textId="77777777" w:rsidR="00132FE2" w:rsidRDefault="00132FE2" w:rsidP="00132FE2">
      <w:pPr>
        <w:spacing w:after="0" w:line="260" w:lineRule="auto"/>
      </w:pPr>
      <w:r>
        <w:tab/>
        <w:t>(1) Ta uredba določa minimalno obvezno metodologijo priprave in izvedbe regionalnega razvojnega programa (v nadaljnjem besedilu: RRP) ter način spremljanja in vrednotenja njegovih učinkov.</w:t>
      </w:r>
    </w:p>
    <w:p w14:paraId="5634D471" w14:textId="77777777" w:rsidR="00132FE2" w:rsidRDefault="00132FE2" w:rsidP="00132FE2">
      <w:pPr>
        <w:spacing w:after="0" w:line="260" w:lineRule="auto"/>
        <w:rPr>
          <w:rFonts w:cs="Arial"/>
        </w:rPr>
      </w:pPr>
    </w:p>
    <w:p w14:paraId="43C6CFD0" w14:textId="77777777" w:rsidR="00132FE2" w:rsidRDefault="00132FE2" w:rsidP="00132FE2">
      <w:pPr>
        <w:spacing w:after="0" w:line="260" w:lineRule="auto"/>
      </w:pPr>
      <w:r>
        <w:tab/>
        <w:t>(2) Regionalni razvojni program je temeljni razvojni dokument na regionalni ravni.</w:t>
      </w:r>
    </w:p>
    <w:p w14:paraId="3D1F3375" w14:textId="77777777" w:rsidR="00132FE2" w:rsidRDefault="00132FE2" w:rsidP="00132FE2">
      <w:pPr>
        <w:pStyle w:val="len"/>
        <w:spacing w:line="260" w:lineRule="auto"/>
      </w:pPr>
      <w:r>
        <w:t>2. člen</w:t>
      </w:r>
    </w:p>
    <w:p w14:paraId="7105E19F" w14:textId="77777777" w:rsidR="00132FE2" w:rsidRDefault="00132FE2" w:rsidP="00132FE2">
      <w:pPr>
        <w:pStyle w:val="lennaslov"/>
        <w:spacing w:line="260" w:lineRule="auto"/>
      </w:pPr>
      <w:r>
        <w:t>(območje priprave RRP)</w:t>
      </w:r>
    </w:p>
    <w:p w14:paraId="09AD93F7" w14:textId="77777777" w:rsidR="00132FE2" w:rsidRDefault="00132FE2" w:rsidP="00132FE2">
      <w:pPr>
        <w:spacing w:after="0" w:line="260" w:lineRule="auto"/>
        <w:rPr>
          <w:rFonts w:cs="Arial"/>
        </w:rPr>
      </w:pPr>
    </w:p>
    <w:p w14:paraId="6312204D" w14:textId="77777777" w:rsidR="00132FE2" w:rsidRDefault="00132FE2" w:rsidP="00132FE2">
      <w:pPr>
        <w:spacing w:after="0" w:line="260" w:lineRule="auto"/>
      </w:pPr>
      <w:r>
        <w:tab/>
        <w:t>RRP se pripravi za območje razvojne regije (v nadaljnjem besedilu: regija).</w:t>
      </w:r>
    </w:p>
    <w:p w14:paraId="496E254E" w14:textId="77777777" w:rsidR="00132FE2" w:rsidRDefault="00132FE2" w:rsidP="00132FE2">
      <w:pPr>
        <w:pStyle w:val="len"/>
        <w:spacing w:line="260" w:lineRule="auto"/>
      </w:pPr>
      <w:r>
        <w:t>3. člen</w:t>
      </w:r>
    </w:p>
    <w:p w14:paraId="2199FA6E" w14:textId="77777777" w:rsidR="00132FE2" w:rsidRDefault="00132FE2" w:rsidP="00132FE2">
      <w:pPr>
        <w:pStyle w:val="lennaslov"/>
        <w:spacing w:line="260" w:lineRule="auto"/>
      </w:pPr>
      <w:r>
        <w:t>(obdobje priprave RRP)</w:t>
      </w:r>
    </w:p>
    <w:p w14:paraId="2B290050" w14:textId="77777777" w:rsidR="00132FE2" w:rsidRDefault="00132FE2" w:rsidP="00132FE2">
      <w:pPr>
        <w:spacing w:after="0" w:line="260" w:lineRule="auto"/>
        <w:rPr>
          <w:rFonts w:cs="Arial"/>
        </w:rPr>
      </w:pPr>
    </w:p>
    <w:p w14:paraId="5EFDD94C" w14:textId="77777777" w:rsidR="00132FE2" w:rsidRDefault="00132FE2" w:rsidP="00132FE2">
      <w:pPr>
        <w:spacing w:after="0" w:line="260" w:lineRule="auto"/>
      </w:pPr>
      <w:r>
        <w:tab/>
        <w:t>RRP se pripravi za obdobje večletnega finančnega okvirja (v nadaljnjem besedilu: VFO).</w:t>
      </w:r>
    </w:p>
    <w:p w14:paraId="4B862973" w14:textId="77777777" w:rsidR="00132FE2" w:rsidRDefault="00132FE2" w:rsidP="00132FE2">
      <w:pPr>
        <w:pStyle w:val="len"/>
        <w:spacing w:line="260" w:lineRule="auto"/>
      </w:pPr>
      <w:r>
        <w:t>4. člen</w:t>
      </w:r>
    </w:p>
    <w:p w14:paraId="74F10FBE" w14:textId="77777777" w:rsidR="00132FE2" w:rsidRDefault="00132FE2" w:rsidP="00132FE2">
      <w:pPr>
        <w:pStyle w:val="lennaslov"/>
        <w:spacing w:line="260" w:lineRule="auto"/>
      </w:pPr>
      <w:r>
        <w:t>(vsebinska izhodišča za pripravo RRP)</w:t>
      </w:r>
    </w:p>
    <w:p w14:paraId="5EF5EC99" w14:textId="77777777" w:rsidR="00132FE2" w:rsidRDefault="00132FE2" w:rsidP="00132FE2">
      <w:pPr>
        <w:spacing w:after="0" w:line="260" w:lineRule="auto"/>
        <w:rPr>
          <w:rFonts w:cs="Arial"/>
        </w:rPr>
      </w:pPr>
    </w:p>
    <w:p w14:paraId="1B829E19" w14:textId="77777777" w:rsidR="00132FE2" w:rsidRDefault="00132FE2" w:rsidP="00132FE2">
      <w:pPr>
        <w:spacing w:after="0" w:line="260" w:lineRule="auto"/>
      </w:pPr>
      <w:r>
        <w:tab/>
        <w:t xml:space="preserve">(1) Osnovna enota RRP je regija, v okviru katere se naslavljajo razvojni izzivi v regiji kot celota skladno z ZSRR-2 in Strategijo regionalnega razvoja Slovenije 2026–2050. V RRP se znotraj regije, skladno z 18. in 20. alinejo 3. člena ZSRR-2, opredelijo  posebni razvojni izzivi posameznih območij. Takšna območja so lahko znotraj ene regije, več regij ali na območju celotne države. Navedena območja z identificiranimi razvojnimi izzivi se opredelijo po teritorialnem razvojnem principu, v skladu z Zakonom o urejanju prostora (Uradni list RS, št. 199/21, 18/23 – ZDU-1O, 78/23 – ZUNPEOVE, 95/23 </w:t>
      </w:r>
      <w:bookmarkStart w:id="0" w:name="_Hlk226634914"/>
      <w:r>
        <w:t>–</w:t>
      </w:r>
      <w:bookmarkEnd w:id="0"/>
      <w:r>
        <w:t xml:space="preserve"> ZIUOPZP, 23/24, 109/24, 25/25 – odl. US, 75/25 in 14/26), Strategijo prostorskega razvoja Slovenije 2026–2050 in Regionalnimi prostorskimi plani. Skladno s prostorsko zakonodajo se prepoznajo urbana območja, ruralna območja, obmejna območja, območja v prehodu ter druga specifična območja oziroma območja z razvojnimi izzivi.</w:t>
      </w:r>
    </w:p>
    <w:p w14:paraId="7CF7E9DD" w14:textId="77777777" w:rsidR="00132FE2" w:rsidRDefault="00132FE2" w:rsidP="00132FE2">
      <w:pPr>
        <w:spacing w:after="0" w:line="260" w:lineRule="auto"/>
        <w:rPr>
          <w:rFonts w:cs="Arial"/>
        </w:rPr>
      </w:pPr>
    </w:p>
    <w:p w14:paraId="4DD3B9BF" w14:textId="77777777" w:rsidR="00132FE2" w:rsidRDefault="00132FE2" w:rsidP="00132FE2">
      <w:pPr>
        <w:spacing w:after="0" w:line="260" w:lineRule="auto"/>
      </w:pPr>
      <w:r>
        <w:tab/>
        <w:t>(2) RRP mora slediti naslednjim smernicam:</w:t>
      </w:r>
    </w:p>
    <w:p w14:paraId="4E89B4F8" w14:textId="77777777" w:rsidR="00132FE2" w:rsidRPr="000B48F8" w:rsidRDefault="00132FE2" w:rsidP="00132FE2">
      <w:pPr>
        <w:pStyle w:val="Odstavekseznama"/>
        <w:numPr>
          <w:ilvl w:val="0"/>
          <w:numId w:val="1"/>
        </w:numPr>
        <w:spacing w:after="0" w:line="260" w:lineRule="auto"/>
      </w:pPr>
      <w:bookmarkStart w:id="1" w:name="_Hlk226623362"/>
      <w:r w:rsidRPr="000B48F8">
        <w:t>usklajenost s Strategijo regionalnega razvoja Slovenije 2026</w:t>
      </w:r>
      <w:r>
        <w:t>–</w:t>
      </w:r>
      <w:r w:rsidRPr="000B48F8">
        <w:t>2050 in ostalimi programskimi dokumenti iz 5. člena Zakona o spodbujanju skladnega regionalnega razvoja (Uradni list RS, št. </w:t>
      </w:r>
      <w:hyperlink r:id="rId7" w:tgtFrame="_blank" w:tooltip="Zakon o spodbujanju skladnega regionalnega razvoja (ZSRR-2)" w:history="1">
        <w:r w:rsidRPr="000B48F8">
          <w:t>20/11</w:t>
        </w:r>
      </w:hyperlink>
      <w:r w:rsidRPr="000B48F8">
        <w:t>, </w:t>
      </w:r>
      <w:hyperlink r:id="rId8" w:tgtFrame="_blank" w:tooltip="Zakon o spremembah in dopolnitvah Zakona o spodbujanju skladnega regionalnega razvoja (ZSRR-2A)" w:history="1">
        <w:r w:rsidRPr="000B48F8">
          <w:t>57/12</w:t>
        </w:r>
      </w:hyperlink>
      <w:r w:rsidRPr="000B48F8">
        <w:t>, </w:t>
      </w:r>
      <w:hyperlink r:id="rId9" w:tgtFrame="_blank" w:tooltip="Zakon o spremembah in dopolnitvah Zakona o spodbujanju skladnega regionalnega razvoja (ZSRR-2B)" w:history="1">
        <w:r w:rsidRPr="000B48F8">
          <w:t>46/16</w:t>
        </w:r>
      </w:hyperlink>
      <w:r w:rsidRPr="000B48F8">
        <w:t> in </w:t>
      </w:r>
      <w:hyperlink r:id="rId10" w:tgtFrame="_blank" w:tooltip="Zakon o spremembah in dopolnitvah Zakona o državni upravi (ZDU-1O)" w:history="1">
        <w:r w:rsidRPr="000B48F8">
          <w:t>18/23</w:t>
        </w:r>
      </w:hyperlink>
      <w:r w:rsidRPr="000B48F8">
        <w:t> – ZDU-1O in 14/26; v nadaljnjem besedilu: ZSRR-2),</w:t>
      </w:r>
    </w:p>
    <w:bookmarkEnd w:id="1"/>
    <w:p w14:paraId="13F06D1B" w14:textId="77777777" w:rsidR="00132FE2" w:rsidRDefault="00132FE2" w:rsidP="00132FE2">
      <w:pPr>
        <w:spacing w:after="0" w:line="260" w:lineRule="auto"/>
      </w:pPr>
    </w:p>
    <w:p w14:paraId="09966494" w14:textId="77777777" w:rsidR="00132FE2" w:rsidRDefault="00132FE2" w:rsidP="00132FE2">
      <w:pPr>
        <w:pStyle w:val="Odstavekseznama"/>
        <w:numPr>
          <w:ilvl w:val="0"/>
          <w:numId w:val="1"/>
        </w:numPr>
        <w:spacing w:after="0" w:line="260" w:lineRule="auto"/>
      </w:pPr>
      <w:r>
        <w:lastRenderedPageBreak/>
        <w:t>usklajenost z usmeritvami pristojnih ministrstev iz njihovega področja dela in NRPP vključno z evropsko kohezijsko politiko,</w:t>
      </w:r>
    </w:p>
    <w:p w14:paraId="699D24FB" w14:textId="77777777" w:rsidR="00132FE2" w:rsidRDefault="00132FE2" w:rsidP="00132FE2">
      <w:pPr>
        <w:pStyle w:val="Odstavekseznama"/>
        <w:numPr>
          <w:ilvl w:val="0"/>
          <w:numId w:val="1"/>
        </w:numPr>
        <w:spacing w:after="0" w:line="260" w:lineRule="auto"/>
      </w:pPr>
      <w:r>
        <w:t xml:space="preserve">spodbujanje policentričnega razvoja znotraj regije, </w:t>
      </w:r>
    </w:p>
    <w:p w14:paraId="4CA09942" w14:textId="77777777" w:rsidR="00132FE2" w:rsidRDefault="00132FE2" w:rsidP="00132FE2">
      <w:pPr>
        <w:pStyle w:val="Odstavekseznama"/>
        <w:numPr>
          <w:ilvl w:val="0"/>
          <w:numId w:val="1"/>
        </w:numPr>
        <w:spacing w:after="0" w:line="260" w:lineRule="auto"/>
      </w:pPr>
      <w:r>
        <w:t>vsebina mora odražati prispevek k razvojni preobrazbi regije in ustvarjanju novih oziroma ohranjanju obstoječih kakovostnih delovnih mest,</w:t>
      </w:r>
    </w:p>
    <w:p w14:paraId="48245E48" w14:textId="77777777" w:rsidR="00132FE2" w:rsidRDefault="00132FE2" w:rsidP="00132FE2">
      <w:pPr>
        <w:pStyle w:val="Odstavekseznama"/>
        <w:numPr>
          <w:ilvl w:val="0"/>
          <w:numId w:val="3"/>
        </w:numPr>
        <w:spacing w:after="0" w:line="260" w:lineRule="auto"/>
      </w:pPr>
      <w:r>
        <w:t>vsebina mora temeljiti na trajnostnih konceptih,</w:t>
      </w:r>
    </w:p>
    <w:p w14:paraId="3641B9D0" w14:textId="77777777" w:rsidR="00132FE2" w:rsidRDefault="00132FE2" w:rsidP="00132FE2">
      <w:pPr>
        <w:pStyle w:val="Odstavekseznama"/>
        <w:numPr>
          <w:ilvl w:val="0"/>
          <w:numId w:val="3"/>
        </w:numPr>
        <w:spacing w:after="0" w:line="260" w:lineRule="auto"/>
      </w:pPr>
      <w:r>
        <w:t>pri pripravi, izvajanju in spremljanju izvajanja mora biti zagotovljena vključenost vseh relevantnih deležnikov na regionalni ravni,</w:t>
      </w:r>
    </w:p>
    <w:p w14:paraId="1282293F" w14:textId="77777777" w:rsidR="00132FE2" w:rsidRDefault="00132FE2" w:rsidP="00132FE2">
      <w:pPr>
        <w:pStyle w:val="Odstavekseznama"/>
        <w:numPr>
          <w:ilvl w:val="0"/>
          <w:numId w:val="3"/>
        </w:numPr>
        <w:spacing w:after="0" w:line="260" w:lineRule="auto"/>
      </w:pPr>
      <w:r>
        <w:t>usklajenost z odločitvami, sprejetimi v postopkih priprave regionalnih prostorskih planov in  dodatnimi smernicami ministrstva, pristojnega za prostor, glede prostorskega razvoja v regiji in</w:t>
      </w:r>
    </w:p>
    <w:p w14:paraId="267510B5" w14:textId="77777777" w:rsidR="00132FE2" w:rsidRDefault="00132FE2" w:rsidP="00132FE2">
      <w:pPr>
        <w:pStyle w:val="Odstavekseznama"/>
        <w:numPr>
          <w:ilvl w:val="0"/>
          <w:numId w:val="3"/>
        </w:numPr>
        <w:spacing w:after="0" w:line="260" w:lineRule="auto"/>
      </w:pPr>
      <w:r>
        <w:t xml:space="preserve">skladnost z okolje-varstvenimi in razvojnimi dokumenti zavarovanih in varovanih območij. </w:t>
      </w:r>
    </w:p>
    <w:p w14:paraId="740EB9C8" w14:textId="77777777" w:rsidR="00132FE2" w:rsidRDefault="00132FE2" w:rsidP="00132FE2">
      <w:pPr>
        <w:pStyle w:val="Poglavje"/>
        <w:spacing w:line="260" w:lineRule="auto"/>
      </w:pPr>
      <w:r>
        <w:t>II. VSEBINA IN STRUKTURA RRP</w:t>
      </w:r>
    </w:p>
    <w:p w14:paraId="73FA192D" w14:textId="77777777" w:rsidR="00132FE2" w:rsidRDefault="00132FE2" w:rsidP="00132FE2">
      <w:pPr>
        <w:pStyle w:val="len"/>
        <w:spacing w:line="260" w:lineRule="auto"/>
      </w:pPr>
      <w:r>
        <w:t>5. člen</w:t>
      </w:r>
    </w:p>
    <w:p w14:paraId="5CA4C65C" w14:textId="77777777" w:rsidR="00132FE2" w:rsidRDefault="00132FE2" w:rsidP="00132FE2">
      <w:pPr>
        <w:pStyle w:val="lennaslov"/>
        <w:spacing w:line="260" w:lineRule="auto"/>
      </w:pPr>
      <w:r>
        <w:t>(vsebina RRP)</w:t>
      </w:r>
    </w:p>
    <w:p w14:paraId="385AB0BB" w14:textId="77777777" w:rsidR="00132FE2" w:rsidRDefault="00132FE2" w:rsidP="00132FE2">
      <w:pPr>
        <w:spacing w:after="0" w:line="260" w:lineRule="auto"/>
        <w:rPr>
          <w:rFonts w:cs="Arial"/>
        </w:rPr>
      </w:pPr>
    </w:p>
    <w:p w14:paraId="0A3AD2B3" w14:textId="77777777" w:rsidR="00132FE2" w:rsidRDefault="00132FE2" w:rsidP="00132FE2">
      <w:pPr>
        <w:pStyle w:val="Odstavekseznama"/>
        <w:numPr>
          <w:ilvl w:val="0"/>
          <w:numId w:val="4"/>
        </w:numPr>
        <w:spacing w:after="0" w:line="260" w:lineRule="auto"/>
      </w:pPr>
      <w:bookmarkStart w:id="2" w:name="_Hlk226618998"/>
      <w:r>
        <w:t>RRP mora vsebovati:</w:t>
      </w:r>
    </w:p>
    <w:p w14:paraId="0DB1CB90" w14:textId="77777777" w:rsidR="00132FE2" w:rsidRDefault="00132FE2" w:rsidP="00132FE2">
      <w:pPr>
        <w:pStyle w:val="Odstavekseznama"/>
        <w:numPr>
          <w:ilvl w:val="0"/>
          <w:numId w:val="5"/>
        </w:numPr>
        <w:spacing w:after="0" w:line="260" w:lineRule="auto"/>
      </w:pPr>
      <w:r>
        <w:t>izhodišča, osnovni namen in cilje priprave RRP,</w:t>
      </w:r>
    </w:p>
    <w:p w14:paraId="78DAFF11" w14:textId="77777777" w:rsidR="00132FE2" w:rsidRDefault="00132FE2" w:rsidP="00132FE2">
      <w:pPr>
        <w:pStyle w:val="Odstavekseznama"/>
        <w:numPr>
          <w:ilvl w:val="0"/>
          <w:numId w:val="5"/>
        </w:numPr>
        <w:spacing w:after="0" w:line="260" w:lineRule="auto"/>
      </w:pPr>
      <w:r>
        <w:t>predstavitev regije,</w:t>
      </w:r>
    </w:p>
    <w:p w14:paraId="04783261" w14:textId="77777777" w:rsidR="00132FE2" w:rsidRDefault="00132FE2" w:rsidP="00132FE2">
      <w:pPr>
        <w:pStyle w:val="Odstavekseznama"/>
        <w:numPr>
          <w:ilvl w:val="0"/>
          <w:numId w:val="5"/>
        </w:numPr>
        <w:spacing w:after="0" w:line="260" w:lineRule="auto"/>
      </w:pPr>
      <w:r>
        <w:t>vizija razvoja in poslanstvo regije,</w:t>
      </w:r>
    </w:p>
    <w:p w14:paraId="123168D1" w14:textId="77777777" w:rsidR="00132FE2" w:rsidRDefault="00132FE2" w:rsidP="00132FE2">
      <w:pPr>
        <w:pStyle w:val="Odstavekseznama"/>
        <w:numPr>
          <w:ilvl w:val="0"/>
          <w:numId w:val="5"/>
        </w:numPr>
        <w:spacing w:after="0" w:line="260" w:lineRule="auto"/>
      </w:pPr>
      <w:r>
        <w:t>opredelitev in analiza ključnih razvojnih izzivov, potreb in prednosti regije, vključno s položajem regije v mednarodnem prostoru (SWOT analiza),</w:t>
      </w:r>
    </w:p>
    <w:p w14:paraId="0C8EC889" w14:textId="77777777" w:rsidR="00132FE2" w:rsidRDefault="00132FE2" w:rsidP="00132FE2">
      <w:pPr>
        <w:pStyle w:val="Odstavekseznama"/>
        <w:numPr>
          <w:ilvl w:val="0"/>
          <w:numId w:val="5"/>
        </w:numPr>
        <w:spacing w:after="0" w:line="260" w:lineRule="auto"/>
      </w:pPr>
      <w:r>
        <w:t>opredelitev in analiza ključnih razvojnih izzivov, potreb območij iz prvega odstavka 4. člena te uredbe,</w:t>
      </w:r>
    </w:p>
    <w:p w14:paraId="5CAFE27F" w14:textId="77777777" w:rsidR="00132FE2" w:rsidRDefault="00132FE2" w:rsidP="00132FE2">
      <w:pPr>
        <w:pStyle w:val="Odstavekseznama"/>
        <w:numPr>
          <w:ilvl w:val="0"/>
          <w:numId w:val="5"/>
        </w:numPr>
        <w:spacing w:after="0" w:line="260" w:lineRule="auto"/>
      </w:pPr>
      <w:r>
        <w:t>opis celostnega pristopa za obravnavo razvojnih izzivov, potreb in potenciala regije in/ali območij,</w:t>
      </w:r>
    </w:p>
    <w:p w14:paraId="6290FADA" w14:textId="77777777" w:rsidR="00132FE2" w:rsidRDefault="00132FE2" w:rsidP="00132FE2">
      <w:pPr>
        <w:pStyle w:val="Odstavekseznama"/>
        <w:numPr>
          <w:ilvl w:val="0"/>
          <w:numId w:val="5"/>
        </w:numPr>
        <w:spacing w:after="0" w:line="260" w:lineRule="auto"/>
      </w:pPr>
      <w:r>
        <w:t>strateške razvojne usmeritve v regiji iz prvega odstavka 4. člena te uredbe,</w:t>
      </w:r>
    </w:p>
    <w:p w14:paraId="6EF4596E" w14:textId="77777777" w:rsidR="00132FE2" w:rsidRDefault="00132FE2" w:rsidP="00132FE2">
      <w:pPr>
        <w:pStyle w:val="Odstavekseznama"/>
        <w:numPr>
          <w:ilvl w:val="0"/>
          <w:numId w:val="5"/>
        </w:numPr>
        <w:spacing w:after="0" w:line="260" w:lineRule="auto"/>
      </w:pPr>
      <w:r w:rsidRPr="008A67D6">
        <w:t>navedba kazalnikov za spremljanje uresničevanja in merjenje doseganja ciljev,</w:t>
      </w:r>
      <w:r>
        <w:t xml:space="preserve"> z opredelitvijo in utemeljitvijo razvojnih specializacij regije, oziroma regijsko specifičnih razvojnih usmeritev, ter</w:t>
      </w:r>
    </w:p>
    <w:p w14:paraId="2F17C1CE" w14:textId="77777777" w:rsidR="00132FE2" w:rsidRDefault="00132FE2" w:rsidP="00132FE2">
      <w:pPr>
        <w:pStyle w:val="Odstavekseznama"/>
        <w:numPr>
          <w:ilvl w:val="0"/>
          <w:numId w:val="5"/>
        </w:numPr>
        <w:spacing w:after="0" w:line="260" w:lineRule="auto"/>
      </w:pPr>
      <w:r>
        <w:t>ključna prednostna področja za razvoj regij z opredeljenimi prioritetami, razvojnimi cilji skladno s Strategijo regionalnega razvoja Slovenije 2026–2050, vključno s kvantificiranimi kazalniki, primernimi za spremljanje uresničevanja in merjenja doseganja ciljev in</w:t>
      </w:r>
    </w:p>
    <w:p w14:paraId="3D72C497" w14:textId="77777777" w:rsidR="00132FE2" w:rsidRPr="000B48F8" w:rsidRDefault="00132FE2" w:rsidP="00132FE2">
      <w:pPr>
        <w:pStyle w:val="Odstavekseznama"/>
        <w:numPr>
          <w:ilvl w:val="0"/>
          <w:numId w:val="5"/>
        </w:numPr>
      </w:pPr>
      <w:r w:rsidRPr="000B48F8">
        <w:t xml:space="preserve">opis načina vključevanja partnerjev pri pripravi RRP in oceno administrativne usposobljenosti deležnikov na regionalni in lokalni ravni za njegovo izvajanje. </w:t>
      </w:r>
    </w:p>
    <w:bookmarkEnd w:id="2"/>
    <w:p w14:paraId="76ECBD01" w14:textId="77777777" w:rsidR="00132FE2" w:rsidRDefault="00132FE2" w:rsidP="00132FE2">
      <w:pPr>
        <w:spacing w:after="0" w:line="260" w:lineRule="auto"/>
      </w:pPr>
      <w:r>
        <w:tab/>
        <w:t>(2) RRP izpostavi območja iz prvega odstavka 4. člena te uredbe.</w:t>
      </w:r>
    </w:p>
    <w:p w14:paraId="731BBBA2" w14:textId="77777777" w:rsidR="00132FE2" w:rsidRDefault="00132FE2" w:rsidP="00132FE2">
      <w:pPr>
        <w:spacing w:after="0" w:line="260" w:lineRule="auto"/>
        <w:rPr>
          <w:rFonts w:cs="Arial"/>
        </w:rPr>
      </w:pPr>
    </w:p>
    <w:p w14:paraId="09FA21D4" w14:textId="77777777" w:rsidR="00132FE2" w:rsidRDefault="00132FE2" w:rsidP="00132FE2">
      <w:pPr>
        <w:spacing w:after="0" w:line="260" w:lineRule="auto"/>
      </w:pPr>
      <w:r>
        <w:tab/>
        <w:t>(3) RRP regije, v kateri je oblikovano območno razvojno partnerstvo v skladu s 17. členom ZSRR-2, mora vključevati tudi območni razvojni program.</w:t>
      </w:r>
    </w:p>
    <w:p w14:paraId="5BF06BC0" w14:textId="77777777" w:rsidR="00132FE2" w:rsidRDefault="00132FE2" w:rsidP="00132FE2">
      <w:pPr>
        <w:spacing w:after="0" w:line="260" w:lineRule="auto"/>
        <w:rPr>
          <w:rFonts w:cs="Arial"/>
        </w:rPr>
      </w:pPr>
    </w:p>
    <w:p w14:paraId="31628542" w14:textId="77777777" w:rsidR="00132FE2" w:rsidRDefault="00132FE2" w:rsidP="00132FE2">
      <w:pPr>
        <w:spacing w:after="0" w:line="260" w:lineRule="auto"/>
      </w:pPr>
      <w:r>
        <w:tab/>
        <w:t>(4) Ministrstvo pristojno za regionalni razvoj (v nadaljevanju: ministrstvo) na osrednjem spletnem portalu državne uprave objavi navodila z vključeno strukturo (poglavji) priprave RRP.</w:t>
      </w:r>
    </w:p>
    <w:p w14:paraId="2B9F0D05" w14:textId="77777777" w:rsidR="00132FE2" w:rsidRDefault="00132FE2" w:rsidP="00132FE2">
      <w:pPr>
        <w:pStyle w:val="Poglavje"/>
        <w:spacing w:line="260" w:lineRule="auto"/>
      </w:pPr>
      <w:r>
        <w:t>III. POSTOPEK PRIPRAVE RRP</w:t>
      </w:r>
    </w:p>
    <w:p w14:paraId="0FC33CB4" w14:textId="77777777" w:rsidR="00132FE2" w:rsidRDefault="00132FE2" w:rsidP="00132FE2">
      <w:pPr>
        <w:pStyle w:val="len"/>
        <w:spacing w:line="260" w:lineRule="auto"/>
      </w:pPr>
      <w:r>
        <w:t>6. člen</w:t>
      </w:r>
    </w:p>
    <w:p w14:paraId="4FFC8E98" w14:textId="77777777" w:rsidR="00132FE2" w:rsidRDefault="00132FE2" w:rsidP="00132FE2">
      <w:pPr>
        <w:pStyle w:val="lennaslov"/>
        <w:spacing w:line="260" w:lineRule="auto"/>
      </w:pPr>
      <w:r>
        <w:t>(naloge regionalne razvojne agencije)</w:t>
      </w:r>
    </w:p>
    <w:p w14:paraId="26F748D1" w14:textId="77777777" w:rsidR="00132FE2" w:rsidRDefault="00132FE2" w:rsidP="00132FE2">
      <w:pPr>
        <w:spacing w:after="0" w:line="260" w:lineRule="auto"/>
        <w:rPr>
          <w:rFonts w:cs="Arial"/>
        </w:rPr>
      </w:pPr>
    </w:p>
    <w:p w14:paraId="77B14D78" w14:textId="77777777" w:rsidR="00132FE2" w:rsidRDefault="00132FE2" w:rsidP="00132FE2">
      <w:pPr>
        <w:spacing w:after="0" w:line="260" w:lineRule="auto"/>
      </w:pPr>
      <w:r>
        <w:lastRenderedPageBreak/>
        <w:tab/>
        <w:t>Strokovne, tehnične in administrativne naloge pri pripravi, usklajevanju in vrednotenju  RRP opravlja regionalna razvojna agencija iz prvega odstavka 20. člena ZSRR-2 (v nadaljnjem besedilu: RRA) v sodelovanju z drugimi pravnimi osebami, ki na podlagi petega odstavka 20. člena ZSRR-2 z RRA skupno opravljajo splošne razvojne naloge v regiji, v skladu s programom priprave RRP.</w:t>
      </w:r>
    </w:p>
    <w:p w14:paraId="67F5E2BC" w14:textId="77777777" w:rsidR="00132FE2" w:rsidRDefault="00132FE2" w:rsidP="00132FE2">
      <w:pPr>
        <w:pStyle w:val="len"/>
        <w:spacing w:line="260" w:lineRule="auto"/>
      </w:pPr>
      <w:r>
        <w:t>7. člen</w:t>
      </w:r>
    </w:p>
    <w:p w14:paraId="5F084719" w14:textId="77777777" w:rsidR="00132FE2" w:rsidRDefault="00132FE2" w:rsidP="00132FE2">
      <w:pPr>
        <w:pStyle w:val="lennaslov"/>
        <w:spacing w:line="260" w:lineRule="auto"/>
      </w:pPr>
      <w:r>
        <w:t>(sklep o pripravi RRP)</w:t>
      </w:r>
    </w:p>
    <w:p w14:paraId="5B9C6D23" w14:textId="77777777" w:rsidR="00132FE2" w:rsidRDefault="00132FE2" w:rsidP="00132FE2">
      <w:pPr>
        <w:spacing w:after="0" w:line="260" w:lineRule="auto"/>
        <w:rPr>
          <w:rFonts w:cs="Arial"/>
        </w:rPr>
      </w:pPr>
    </w:p>
    <w:p w14:paraId="1B13B680" w14:textId="77777777" w:rsidR="00132FE2" w:rsidRDefault="00132FE2" w:rsidP="00132FE2">
      <w:pPr>
        <w:spacing w:after="0" w:line="260" w:lineRule="auto"/>
      </w:pPr>
      <w:r>
        <w:tab/>
        <w:t>(1) Razvojni svet regije sprejme sklep o pripravi RRP in program priprave RRP.</w:t>
      </w:r>
    </w:p>
    <w:p w14:paraId="5E4D1DB9" w14:textId="77777777" w:rsidR="00132FE2" w:rsidRDefault="00132FE2" w:rsidP="00132FE2">
      <w:pPr>
        <w:spacing w:after="0" w:line="260" w:lineRule="auto"/>
        <w:rPr>
          <w:rFonts w:cs="Arial"/>
        </w:rPr>
      </w:pPr>
    </w:p>
    <w:p w14:paraId="4F7A1826" w14:textId="77777777" w:rsidR="00132FE2" w:rsidRDefault="00132FE2" w:rsidP="00132FE2">
      <w:pPr>
        <w:spacing w:after="0" w:line="260" w:lineRule="auto"/>
      </w:pPr>
      <w:r>
        <w:tab/>
        <w:t>(2) Sklep o pripravi RRP vključuje navedbo območja priprave RRP in zadolžitve drugih razvojnih institucij v regiji, ki  poleg RRA, v okviru regijske razvojne mreže iz sedme alineje 3. člena ZSRR-2, sodelujejo pri pripravi RRP.</w:t>
      </w:r>
    </w:p>
    <w:p w14:paraId="19FD50C2" w14:textId="77777777" w:rsidR="00132FE2" w:rsidRDefault="00132FE2" w:rsidP="00132FE2">
      <w:pPr>
        <w:spacing w:after="0" w:line="260" w:lineRule="auto"/>
        <w:rPr>
          <w:rFonts w:cs="Arial"/>
        </w:rPr>
      </w:pPr>
    </w:p>
    <w:p w14:paraId="260FEBFC" w14:textId="77777777" w:rsidR="00132FE2" w:rsidRDefault="00132FE2" w:rsidP="00132FE2">
      <w:pPr>
        <w:pStyle w:val="Odstavekseznama"/>
        <w:numPr>
          <w:ilvl w:val="0"/>
          <w:numId w:val="7"/>
        </w:numPr>
        <w:spacing w:after="0" w:line="260" w:lineRule="auto"/>
      </w:pPr>
      <w:r>
        <w:t>Program priprave RRP mora vsebovati:</w:t>
      </w:r>
    </w:p>
    <w:p w14:paraId="4BDCDD4A" w14:textId="77777777" w:rsidR="00132FE2" w:rsidRDefault="00132FE2" w:rsidP="00132FE2">
      <w:pPr>
        <w:pStyle w:val="Odstavekseznama"/>
        <w:numPr>
          <w:ilvl w:val="0"/>
          <w:numId w:val="6"/>
        </w:numPr>
        <w:spacing w:after="0" w:line="260" w:lineRule="auto"/>
      </w:pPr>
      <w:r>
        <w:t>navedbo vodje projekta priprave RRP in članov projektne skupine,</w:t>
      </w:r>
    </w:p>
    <w:p w14:paraId="7322494E" w14:textId="77777777" w:rsidR="00132FE2" w:rsidRDefault="00132FE2" w:rsidP="00132FE2">
      <w:pPr>
        <w:pStyle w:val="Odstavekseznama"/>
        <w:numPr>
          <w:ilvl w:val="0"/>
          <w:numId w:val="6"/>
        </w:numPr>
        <w:spacing w:after="0" w:line="260" w:lineRule="auto"/>
      </w:pPr>
      <w:r>
        <w:t>navedbo drugih pravnih oseb iz drugega odstavka tega člena, ki poleg RRA sodelujejo pri pripravi RRP ter</w:t>
      </w:r>
    </w:p>
    <w:p w14:paraId="056324FC" w14:textId="77777777" w:rsidR="00132FE2" w:rsidRDefault="00132FE2" w:rsidP="00132FE2">
      <w:pPr>
        <w:pStyle w:val="Odstavekseznama"/>
        <w:numPr>
          <w:ilvl w:val="0"/>
          <w:numId w:val="6"/>
        </w:numPr>
        <w:spacing w:after="0" w:line="260" w:lineRule="auto"/>
      </w:pPr>
      <w:r>
        <w:t xml:space="preserve">časovnico in načrt priprave RRP. </w:t>
      </w:r>
    </w:p>
    <w:p w14:paraId="478E7D89" w14:textId="77777777" w:rsidR="00132FE2" w:rsidRDefault="00132FE2" w:rsidP="00132FE2">
      <w:pPr>
        <w:spacing w:after="0" w:line="260" w:lineRule="auto"/>
        <w:rPr>
          <w:rFonts w:cs="Arial"/>
        </w:rPr>
      </w:pPr>
    </w:p>
    <w:p w14:paraId="4072CE21" w14:textId="77777777" w:rsidR="00132FE2" w:rsidRDefault="00132FE2" w:rsidP="00132FE2">
      <w:pPr>
        <w:spacing w:after="0" w:line="260" w:lineRule="auto"/>
      </w:pPr>
      <w:r>
        <w:tab/>
        <w:t>(4) Vodja priprave RRP je odgovoren razvojnemu svetu regije za vsebinsko in operativno usmerjanje priprave RRP. V projektni skupini sodelujejo vodje odborov razvojnega sveta regije.</w:t>
      </w:r>
    </w:p>
    <w:p w14:paraId="0F5AAE45" w14:textId="77777777" w:rsidR="00132FE2" w:rsidRDefault="00132FE2" w:rsidP="00132FE2">
      <w:pPr>
        <w:spacing w:after="0" w:line="260" w:lineRule="auto"/>
        <w:rPr>
          <w:rFonts w:cs="Arial"/>
        </w:rPr>
      </w:pPr>
    </w:p>
    <w:p w14:paraId="24DC3E39" w14:textId="77777777" w:rsidR="00132FE2" w:rsidRDefault="00132FE2" w:rsidP="00132FE2">
      <w:pPr>
        <w:spacing w:after="0" w:line="260" w:lineRule="auto"/>
      </w:pPr>
      <w:r>
        <w:tab/>
        <w:t>(5) Pri programu priprave RRP je potrebno upoštevati obvezno vsebino in strukturo RRP iz 4. in 5. člena te uredbe ter izhodišča in smernice ministrstev.</w:t>
      </w:r>
    </w:p>
    <w:p w14:paraId="304BCA2E" w14:textId="77777777" w:rsidR="00132FE2" w:rsidRDefault="00132FE2" w:rsidP="00132FE2">
      <w:pPr>
        <w:pStyle w:val="len"/>
        <w:spacing w:line="260" w:lineRule="auto"/>
      </w:pPr>
      <w:r>
        <w:t>8. člen</w:t>
      </w:r>
    </w:p>
    <w:p w14:paraId="66980666" w14:textId="77777777" w:rsidR="00132FE2" w:rsidRDefault="00132FE2" w:rsidP="00132FE2">
      <w:pPr>
        <w:pStyle w:val="lennaslov"/>
        <w:spacing w:line="260" w:lineRule="auto"/>
      </w:pPr>
      <w:r>
        <w:t>(obveščanje javnosti o pripravi RRP)</w:t>
      </w:r>
    </w:p>
    <w:p w14:paraId="713A6007" w14:textId="77777777" w:rsidR="00132FE2" w:rsidRDefault="00132FE2" w:rsidP="00132FE2">
      <w:pPr>
        <w:spacing w:after="0" w:line="260" w:lineRule="auto"/>
        <w:rPr>
          <w:rFonts w:cs="Arial"/>
        </w:rPr>
      </w:pPr>
    </w:p>
    <w:p w14:paraId="6782D8BD" w14:textId="77777777" w:rsidR="00132FE2" w:rsidRDefault="00132FE2" w:rsidP="00132FE2">
      <w:pPr>
        <w:spacing w:after="0" w:line="260" w:lineRule="auto"/>
      </w:pPr>
      <w:r>
        <w:tab/>
        <w:t>RRA v postopku priprave in izvajanja RRP zagotavlja obveščanje javnosti o:</w:t>
      </w:r>
    </w:p>
    <w:p w14:paraId="21C1AF97" w14:textId="77777777" w:rsidR="00132FE2" w:rsidRDefault="00132FE2" w:rsidP="00132FE2">
      <w:pPr>
        <w:pStyle w:val="Odstavekseznama"/>
        <w:numPr>
          <w:ilvl w:val="0"/>
          <w:numId w:val="8"/>
        </w:numPr>
        <w:spacing w:after="0" w:line="260" w:lineRule="auto"/>
      </w:pPr>
      <w:r>
        <w:t>začetku in poteku priprave RRP (z objavo sklepa o pripravi RRP in programa priprave RRP),</w:t>
      </w:r>
    </w:p>
    <w:p w14:paraId="1E7A0109" w14:textId="77777777" w:rsidR="00132FE2" w:rsidRDefault="00132FE2" w:rsidP="00132FE2">
      <w:pPr>
        <w:pStyle w:val="Odstavekseznama"/>
        <w:numPr>
          <w:ilvl w:val="0"/>
          <w:numId w:val="8"/>
        </w:numPr>
        <w:spacing w:after="0" w:line="260" w:lineRule="auto"/>
      </w:pPr>
      <w:r>
        <w:t>možnostih sodelovanja vseh relevantnih deležnikov na regionalni ravni,</w:t>
      </w:r>
    </w:p>
    <w:p w14:paraId="49866D31" w14:textId="77777777" w:rsidR="00132FE2" w:rsidRDefault="00132FE2" w:rsidP="00132FE2">
      <w:pPr>
        <w:pStyle w:val="Odstavekseznama"/>
        <w:numPr>
          <w:ilvl w:val="0"/>
          <w:numId w:val="8"/>
        </w:numPr>
        <w:spacing w:after="0" w:line="260" w:lineRule="auto"/>
      </w:pPr>
      <w:r>
        <w:t>dostopnosti dokumentov (uradna spletna stran, glasila in spletna stran občin v regiji ali na drug ustrezen način),</w:t>
      </w:r>
    </w:p>
    <w:p w14:paraId="4517D01C" w14:textId="77777777" w:rsidR="00132FE2" w:rsidRDefault="00132FE2" w:rsidP="00132FE2">
      <w:pPr>
        <w:pStyle w:val="Odstavekseznama"/>
        <w:numPr>
          <w:ilvl w:val="0"/>
          <w:numId w:val="8"/>
        </w:numPr>
        <w:spacing w:after="0" w:line="260" w:lineRule="auto"/>
      </w:pPr>
      <w:r>
        <w:t>ključnih izhodiščih, ciljih in predlaganih ukrepih,</w:t>
      </w:r>
    </w:p>
    <w:p w14:paraId="3D979DCF" w14:textId="77777777" w:rsidR="00132FE2" w:rsidRDefault="00132FE2" w:rsidP="00132FE2">
      <w:pPr>
        <w:pStyle w:val="Odstavekseznama"/>
        <w:numPr>
          <w:ilvl w:val="0"/>
          <w:numId w:val="8"/>
        </w:numPr>
        <w:spacing w:after="0" w:line="260" w:lineRule="auto"/>
      </w:pPr>
      <w:r>
        <w:t>sprejetem RRP in</w:t>
      </w:r>
    </w:p>
    <w:p w14:paraId="7C8DEDA8" w14:textId="77777777" w:rsidR="00132FE2" w:rsidRDefault="00132FE2" w:rsidP="00132FE2">
      <w:pPr>
        <w:pStyle w:val="Odstavekseznama"/>
        <w:numPr>
          <w:ilvl w:val="0"/>
          <w:numId w:val="8"/>
        </w:numPr>
        <w:spacing w:after="0" w:line="260" w:lineRule="auto"/>
      </w:pPr>
      <w:r>
        <w:t xml:space="preserve">poročilih o izvajanju RRP. </w:t>
      </w:r>
    </w:p>
    <w:p w14:paraId="6BE32F9A" w14:textId="77777777" w:rsidR="00132FE2" w:rsidRDefault="00132FE2" w:rsidP="00132FE2">
      <w:pPr>
        <w:pStyle w:val="len"/>
        <w:spacing w:line="260" w:lineRule="auto"/>
      </w:pPr>
      <w:r>
        <w:t>9. člen</w:t>
      </w:r>
    </w:p>
    <w:p w14:paraId="05A6249B" w14:textId="77777777" w:rsidR="00132FE2" w:rsidRDefault="00132FE2" w:rsidP="00132FE2">
      <w:pPr>
        <w:pStyle w:val="lennaslov"/>
        <w:spacing w:line="260" w:lineRule="auto"/>
      </w:pPr>
      <w:r>
        <w:t>(usklajevanje z ministrstvom)</w:t>
      </w:r>
    </w:p>
    <w:p w14:paraId="51D6F2F3" w14:textId="77777777" w:rsidR="00132FE2" w:rsidRDefault="00132FE2" w:rsidP="00132FE2">
      <w:pPr>
        <w:spacing w:after="0" w:line="260" w:lineRule="auto"/>
        <w:rPr>
          <w:rFonts w:cs="Arial"/>
        </w:rPr>
      </w:pPr>
    </w:p>
    <w:p w14:paraId="3E33274C" w14:textId="77777777" w:rsidR="00132FE2" w:rsidRDefault="00132FE2" w:rsidP="00132FE2">
      <w:pPr>
        <w:spacing w:after="0" w:line="260" w:lineRule="auto"/>
      </w:pPr>
      <w:r>
        <w:tab/>
        <w:t>(1) Ministrstvo imenuje skrbnika regije kot osebo za stike med regijo in ministrstvom.</w:t>
      </w:r>
    </w:p>
    <w:p w14:paraId="4B777257" w14:textId="77777777" w:rsidR="00132FE2" w:rsidRDefault="00132FE2" w:rsidP="00132FE2">
      <w:pPr>
        <w:spacing w:after="0" w:line="260" w:lineRule="auto"/>
        <w:rPr>
          <w:rFonts w:cs="Arial"/>
        </w:rPr>
      </w:pPr>
    </w:p>
    <w:p w14:paraId="406A4461" w14:textId="77777777" w:rsidR="00132FE2" w:rsidRDefault="00132FE2" w:rsidP="00132FE2">
      <w:pPr>
        <w:spacing w:after="0" w:line="260" w:lineRule="auto"/>
      </w:pPr>
      <w:r>
        <w:tab/>
        <w:t xml:space="preserve">(2) RRA usklajuje pripravo in izvajanje RRP, dogovora za razvoj regije in drugih regijskih instrumentov, ukrepov in projektov RRA z ostalimi ministrstvi. RRA pri tem sodeluje s skrbnikom regije. </w:t>
      </w:r>
    </w:p>
    <w:p w14:paraId="47CE0FBC" w14:textId="77777777" w:rsidR="00132FE2" w:rsidRDefault="00132FE2" w:rsidP="00132FE2">
      <w:pPr>
        <w:spacing w:after="0" w:line="260" w:lineRule="auto"/>
        <w:rPr>
          <w:rFonts w:cs="Arial"/>
        </w:rPr>
      </w:pPr>
    </w:p>
    <w:p w14:paraId="473E789C" w14:textId="77777777" w:rsidR="00132FE2" w:rsidRDefault="00132FE2" w:rsidP="00132FE2">
      <w:pPr>
        <w:spacing w:after="0" w:line="260" w:lineRule="auto"/>
      </w:pPr>
      <w:r>
        <w:tab/>
        <w:t>(3) RRA pridobi mnenje ministrstva o skladnosti RRP z zakonom, Strategijo regionalnega razvoja Slovenije 2026</w:t>
      </w:r>
      <w:r>
        <w:rPr>
          <w:rFonts w:cs="Arial"/>
        </w:rPr>
        <w:t>−</w:t>
      </w:r>
      <w:r>
        <w:t xml:space="preserve">2050 ter drugimi razvojnimi politikami. Če ministrstvo ugotovi, da so neskladnosti, o njih obvesti RRA in zahteva dopolnitev ali uskladitev RRP. </w:t>
      </w:r>
    </w:p>
    <w:p w14:paraId="42A5E64B" w14:textId="77777777" w:rsidR="00132FE2" w:rsidRDefault="00132FE2" w:rsidP="00132FE2">
      <w:pPr>
        <w:spacing w:after="0" w:line="260" w:lineRule="auto"/>
        <w:rPr>
          <w:rFonts w:cs="Arial"/>
        </w:rPr>
      </w:pPr>
    </w:p>
    <w:p w14:paraId="71809B1E" w14:textId="77777777" w:rsidR="00132FE2" w:rsidRDefault="00132FE2" w:rsidP="00132FE2">
      <w:pPr>
        <w:spacing w:after="0" w:line="260" w:lineRule="auto"/>
      </w:pPr>
      <w:r>
        <w:tab/>
        <w:t>(4) Ministrstvo izda mnenje k RRP usklajeno s časovnico razvojnih politik, s katerimi se zagotavljajo sredstva za izvedbo RRP. Ministrstvo pred izdajo mnenja pridobi mnenja resornih ministrstev glede upoštevanja izhodišč in smernic oziroma strategij in resornih politik iz njihovega področja dela.</w:t>
      </w:r>
    </w:p>
    <w:p w14:paraId="6DCBBFDD" w14:textId="77777777" w:rsidR="00132FE2" w:rsidRDefault="00132FE2" w:rsidP="00132FE2">
      <w:pPr>
        <w:spacing w:after="0" w:line="260" w:lineRule="auto"/>
        <w:rPr>
          <w:rFonts w:cs="Arial"/>
        </w:rPr>
      </w:pPr>
    </w:p>
    <w:p w14:paraId="3C8C65C4" w14:textId="77777777" w:rsidR="00132FE2" w:rsidRDefault="00132FE2" w:rsidP="00132FE2">
      <w:pPr>
        <w:spacing w:after="0" w:line="260" w:lineRule="auto"/>
      </w:pPr>
      <w:r>
        <w:tab/>
        <w:t>(5) Razvojni svet regije sprejme RRP potem, ko prejme mnenja ministrstva. Odločitev razvojnega sveta o regionalnem razvojnem programu naknadno potrdi svet regije, ki ga sestavljajo vsi župani v regiji in predsednik sveta samoupravne narodne skupnosti v regiji, kjer živita italijanska ali madžarska narodna skupnost.</w:t>
      </w:r>
    </w:p>
    <w:p w14:paraId="7128DA01" w14:textId="77777777" w:rsidR="00132FE2" w:rsidRDefault="00132FE2" w:rsidP="00132FE2">
      <w:pPr>
        <w:pStyle w:val="len"/>
        <w:spacing w:line="260" w:lineRule="auto"/>
      </w:pPr>
      <w:r>
        <w:t>10. člen</w:t>
      </w:r>
    </w:p>
    <w:p w14:paraId="47405558" w14:textId="77777777" w:rsidR="00132FE2" w:rsidRDefault="00132FE2" w:rsidP="00132FE2">
      <w:pPr>
        <w:pStyle w:val="lennaslov"/>
        <w:spacing w:line="260" w:lineRule="auto"/>
      </w:pPr>
      <w:r>
        <w:t>(spremembe RRP)</w:t>
      </w:r>
    </w:p>
    <w:p w14:paraId="0A16E9EA" w14:textId="77777777" w:rsidR="00132FE2" w:rsidRDefault="00132FE2" w:rsidP="00132FE2">
      <w:pPr>
        <w:spacing w:after="0" w:line="260" w:lineRule="auto"/>
        <w:rPr>
          <w:rFonts w:cs="Arial"/>
        </w:rPr>
      </w:pPr>
    </w:p>
    <w:p w14:paraId="2C185A6D" w14:textId="77777777" w:rsidR="00132FE2" w:rsidRDefault="00132FE2" w:rsidP="00132FE2">
      <w:pPr>
        <w:spacing w:after="0" w:line="260" w:lineRule="auto"/>
      </w:pPr>
      <w:r>
        <w:tab/>
        <w:t>Razvojni svet regije spremlja uresničevanje zastavljenih razvojnih ciljev in kazalnikov RRP opredeljenih v skladu s 5. členom ter po potrebi sprejme njegove spremembe ali dopolnitve. V času veljavnosti regionalnega razvojnega programa, lahko razvojni svet regije sprejme njegove spremembe ali dopolnitve po postopku, kot velja za njegov sprejem.</w:t>
      </w:r>
    </w:p>
    <w:p w14:paraId="3D51C5B7" w14:textId="77777777" w:rsidR="00132FE2" w:rsidRDefault="00132FE2" w:rsidP="00132FE2">
      <w:pPr>
        <w:pStyle w:val="Poglavje"/>
        <w:spacing w:line="260" w:lineRule="auto"/>
      </w:pPr>
      <w:r>
        <w:t>IV. SPREMLJANJE IN VREDNOTENJE UČINKOV RRP</w:t>
      </w:r>
    </w:p>
    <w:p w14:paraId="051AC737" w14:textId="77777777" w:rsidR="00132FE2" w:rsidRDefault="00132FE2" w:rsidP="00132FE2">
      <w:pPr>
        <w:pStyle w:val="len"/>
        <w:spacing w:line="260" w:lineRule="auto"/>
      </w:pPr>
      <w:r>
        <w:t>11. člen</w:t>
      </w:r>
    </w:p>
    <w:p w14:paraId="6F593243" w14:textId="77777777" w:rsidR="00132FE2" w:rsidRDefault="00132FE2" w:rsidP="00132FE2">
      <w:pPr>
        <w:pStyle w:val="lennaslov"/>
        <w:spacing w:line="260" w:lineRule="auto"/>
      </w:pPr>
      <w:r>
        <w:t>(odgovornost za spremljanje in poročila o izvajanju RRP)</w:t>
      </w:r>
    </w:p>
    <w:p w14:paraId="4BEA37C4" w14:textId="77777777" w:rsidR="00132FE2" w:rsidRDefault="00132FE2" w:rsidP="00132FE2">
      <w:pPr>
        <w:spacing w:after="0" w:line="260" w:lineRule="auto"/>
        <w:rPr>
          <w:rFonts w:cs="Arial"/>
        </w:rPr>
      </w:pPr>
    </w:p>
    <w:p w14:paraId="736A24C1" w14:textId="77777777" w:rsidR="00132FE2" w:rsidRDefault="00132FE2" w:rsidP="00132FE2">
      <w:pPr>
        <w:spacing w:after="0" w:line="260" w:lineRule="auto"/>
      </w:pPr>
      <w:r>
        <w:tab/>
        <w:t>Za spremljanje izvajanja RRP je odgovoren razvojni svet regije, ki sprejema letna in končno poročilo o izvajanju RRP, ki jih pripravi RRA.</w:t>
      </w:r>
    </w:p>
    <w:p w14:paraId="4A10F60D" w14:textId="77777777" w:rsidR="00132FE2" w:rsidRDefault="00132FE2" w:rsidP="00132FE2">
      <w:pPr>
        <w:pStyle w:val="len"/>
        <w:spacing w:line="260" w:lineRule="auto"/>
      </w:pPr>
      <w:r>
        <w:t>12. člen</w:t>
      </w:r>
    </w:p>
    <w:p w14:paraId="07BC26F8" w14:textId="77777777" w:rsidR="00132FE2" w:rsidRDefault="00132FE2" w:rsidP="00132FE2">
      <w:pPr>
        <w:pStyle w:val="lennaslov"/>
        <w:spacing w:line="260" w:lineRule="auto"/>
      </w:pPr>
      <w:r>
        <w:t>(spremljanje kazalnikov in ciljev)</w:t>
      </w:r>
    </w:p>
    <w:p w14:paraId="582FAE31" w14:textId="77777777" w:rsidR="00132FE2" w:rsidRDefault="00132FE2" w:rsidP="00132FE2">
      <w:pPr>
        <w:spacing w:after="0" w:line="260" w:lineRule="auto"/>
        <w:rPr>
          <w:rFonts w:cs="Arial"/>
        </w:rPr>
      </w:pPr>
    </w:p>
    <w:p w14:paraId="383A6D2F" w14:textId="77777777" w:rsidR="00132FE2" w:rsidRDefault="00132FE2" w:rsidP="00132FE2">
      <w:pPr>
        <w:spacing w:after="0" w:line="260" w:lineRule="auto"/>
      </w:pPr>
      <w:r>
        <w:tab/>
        <w:t>RRA spremlja kazalnike in razvojne cilje na ravni RRP, vezane na prednostna področja iz Strategije regionalnega razvoja Slovenije 2026–2050 z informacijskim sistemom ministrstva.</w:t>
      </w:r>
    </w:p>
    <w:p w14:paraId="347B86AE" w14:textId="77777777" w:rsidR="00132FE2" w:rsidRDefault="00132FE2" w:rsidP="00132FE2">
      <w:pPr>
        <w:pStyle w:val="len"/>
        <w:spacing w:line="260" w:lineRule="auto"/>
      </w:pPr>
      <w:r>
        <w:t>13. člen</w:t>
      </w:r>
    </w:p>
    <w:p w14:paraId="01EA9C8D" w14:textId="77777777" w:rsidR="00132FE2" w:rsidRDefault="00132FE2" w:rsidP="00132FE2">
      <w:pPr>
        <w:pStyle w:val="lennaslov"/>
        <w:spacing w:line="260" w:lineRule="auto"/>
      </w:pPr>
      <w:r>
        <w:t>(vsebina poročil)</w:t>
      </w:r>
    </w:p>
    <w:p w14:paraId="208490CF" w14:textId="77777777" w:rsidR="00132FE2" w:rsidRDefault="00132FE2" w:rsidP="00132FE2">
      <w:pPr>
        <w:spacing w:after="0" w:line="260" w:lineRule="auto"/>
        <w:rPr>
          <w:rFonts w:cs="Arial"/>
        </w:rPr>
      </w:pPr>
    </w:p>
    <w:p w14:paraId="18B428E6" w14:textId="77777777" w:rsidR="00132FE2" w:rsidRDefault="00132FE2" w:rsidP="00132FE2">
      <w:pPr>
        <w:spacing w:after="0" w:line="260" w:lineRule="auto"/>
      </w:pPr>
      <w:r>
        <w:tab/>
        <w:t>Letna in končno poročilo o izvajanju RRP vključujejo:</w:t>
      </w:r>
    </w:p>
    <w:p w14:paraId="5291C5E9" w14:textId="77777777" w:rsidR="00132FE2" w:rsidRDefault="00132FE2" w:rsidP="00132FE2">
      <w:pPr>
        <w:pStyle w:val="Odstavekseznama"/>
        <w:numPr>
          <w:ilvl w:val="0"/>
          <w:numId w:val="9"/>
        </w:numPr>
        <w:spacing w:after="0" w:line="260" w:lineRule="auto"/>
      </w:pPr>
      <w:r>
        <w:t>oceno rezultatov in učinkov izvajanja RRP ter napredek pri doseganju razvojnih ciljev z uporabo kvantificiranih kazalnikov, opredeljenih v RRP, opis napredka in opis težav, ki so imele večji vpliv na izvajanje RRP in sprejete ukrepe za njihovo odpravo,</w:t>
      </w:r>
    </w:p>
    <w:p w14:paraId="3D626AFD" w14:textId="77777777" w:rsidR="00132FE2" w:rsidRDefault="00132FE2" w:rsidP="00132FE2">
      <w:pPr>
        <w:pStyle w:val="Odstavekseznama"/>
        <w:numPr>
          <w:ilvl w:val="0"/>
          <w:numId w:val="9"/>
        </w:numPr>
        <w:spacing w:after="0" w:line="260" w:lineRule="auto"/>
      </w:pPr>
      <w:r>
        <w:t>kratek prikaz sprememb, ki so pomembne za izvajanje RRP, ter njihov vpliv na doseganje ciljev RRP in</w:t>
      </w:r>
    </w:p>
    <w:p w14:paraId="03AF429B" w14:textId="77777777" w:rsidR="00132FE2" w:rsidRDefault="00132FE2" w:rsidP="00132FE2">
      <w:pPr>
        <w:pStyle w:val="Odstavekseznama"/>
        <w:numPr>
          <w:ilvl w:val="0"/>
          <w:numId w:val="9"/>
        </w:numPr>
        <w:spacing w:after="0" w:line="260" w:lineRule="auto"/>
      </w:pPr>
      <w:r>
        <w:t>dosežene učinke izvajanja dogovora za razvoj regij. </w:t>
      </w:r>
    </w:p>
    <w:p w14:paraId="759AEDDA" w14:textId="77777777" w:rsidR="00132FE2" w:rsidRDefault="00132FE2" w:rsidP="00132FE2">
      <w:pPr>
        <w:pStyle w:val="len"/>
        <w:spacing w:line="260" w:lineRule="auto"/>
      </w:pPr>
      <w:r>
        <w:t>14. člen</w:t>
      </w:r>
    </w:p>
    <w:p w14:paraId="53A3B137" w14:textId="77777777" w:rsidR="00132FE2" w:rsidRDefault="00132FE2" w:rsidP="00132FE2">
      <w:pPr>
        <w:pStyle w:val="lennaslov"/>
        <w:spacing w:line="260" w:lineRule="auto"/>
      </w:pPr>
      <w:r>
        <w:t>(predložitev poročil ministrstvu)</w:t>
      </w:r>
    </w:p>
    <w:p w14:paraId="49D26FE9" w14:textId="77777777" w:rsidR="00132FE2" w:rsidRDefault="00132FE2" w:rsidP="00132FE2">
      <w:pPr>
        <w:spacing w:after="0" w:line="260" w:lineRule="auto"/>
        <w:rPr>
          <w:rFonts w:cs="Arial"/>
        </w:rPr>
      </w:pPr>
    </w:p>
    <w:p w14:paraId="291C0AD3" w14:textId="77777777" w:rsidR="00132FE2" w:rsidRDefault="00132FE2" w:rsidP="00132FE2">
      <w:pPr>
        <w:spacing w:after="0" w:line="260" w:lineRule="auto"/>
      </w:pPr>
      <w:r>
        <w:lastRenderedPageBreak/>
        <w:tab/>
        <w:t>Letno poročilo se predloži ministrstvu v treh mesecih po koncu koledarskega leta, končno poročilo pa v šestih mesecih po poteku programskega obdobja.</w:t>
      </w:r>
    </w:p>
    <w:p w14:paraId="33D7F793" w14:textId="77777777" w:rsidR="00132FE2" w:rsidRDefault="00132FE2" w:rsidP="00132FE2">
      <w:pPr>
        <w:pStyle w:val="len"/>
        <w:spacing w:line="260" w:lineRule="auto"/>
      </w:pPr>
      <w:r>
        <w:t>15. člen</w:t>
      </w:r>
    </w:p>
    <w:p w14:paraId="7F41A1B5" w14:textId="77777777" w:rsidR="00132FE2" w:rsidRDefault="00132FE2" w:rsidP="00132FE2">
      <w:pPr>
        <w:pStyle w:val="lennaslov"/>
        <w:spacing w:line="260" w:lineRule="auto"/>
      </w:pPr>
      <w:r>
        <w:t>(vrednotenje RRP)</w:t>
      </w:r>
    </w:p>
    <w:p w14:paraId="13E59EC2" w14:textId="77777777" w:rsidR="00132FE2" w:rsidRDefault="00132FE2" w:rsidP="00132FE2">
      <w:pPr>
        <w:spacing w:after="0" w:line="260" w:lineRule="auto"/>
        <w:rPr>
          <w:rFonts w:cs="Arial"/>
        </w:rPr>
      </w:pPr>
    </w:p>
    <w:p w14:paraId="6B0831A5" w14:textId="77777777" w:rsidR="00132FE2" w:rsidRDefault="00132FE2" w:rsidP="00132FE2">
      <w:pPr>
        <w:spacing w:after="0" w:line="260" w:lineRule="auto"/>
      </w:pPr>
      <w:r>
        <w:tab/>
        <w:t>Vrednotenja RRP po četrtem letu izvajanja in ob zaključku izvajanja RRP izvaja RRA na način, da se za posamezne vsebine ali celoten program zagotovijo neodvisni izvajalci vrednotenja, ki jih RRA izbere na podlagi javnega naročila.</w:t>
      </w:r>
    </w:p>
    <w:p w14:paraId="3465777C" w14:textId="77777777" w:rsidR="00132FE2" w:rsidRDefault="00132FE2" w:rsidP="00132FE2">
      <w:pPr>
        <w:pStyle w:val="Poglavje"/>
        <w:spacing w:line="260" w:lineRule="auto"/>
      </w:pPr>
      <w:r>
        <w:t>V. PREHODNA IN KONČNA DOLOČBA</w:t>
      </w:r>
    </w:p>
    <w:p w14:paraId="33A5A34B" w14:textId="77777777" w:rsidR="00132FE2" w:rsidRDefault="00132FE2" w:rsidP="00132FE2">
      <w:pPr>
        <w:pStyle w:val="len"/>
        <w:spacing w:line="260" w:lineRule="auto"/>
      </w:pPr>
      <w:r>
        <w:t>16. člen</w:t>
      </w:r>
    </w:p>
    <w:p w14:paraId="74764684" w14:textId="77777777" w:rsidR="00132FE2" w:rsidRDefault="00132FE2" w:rsidP="00132FE2">
      <w:pPr>
        <w:pStyle w:val="lennaslov"/>
        <w:spacing w:line="260" w:lineRule="auto"/>
      </w:pPr>
      <w:r>
        <w:t>(prenehanje uporabe predpisa)</w:t>
      </w:r>
    </w:p>
    <w:p w14:paraId="787C20B9" w14:textId="77777777" w:rsidR="00132FE2" w:rsidRDefault="00132FE2" w:rsidP="00132FE2">
      <w:pPr>
        <w:spacing w:after="0" w:line="260" w:lineRule="auto"/>
        <w:rPr>
          <w:rFonts w:cs="Arial"/>
        </w:rPr>
      </w:pPr>
    </w:p>
    <w:p w14:paraId="4D005344" w14:textId="77777777" w:rsidR="00132FE2" w:rsidRDefault="00132FE2" w:rsidP="00132FE2">
      <w:pPr>
        <w:spacing w:after="0" w:line="260" w:lineRule="auto"/>
      </w:pPr>
      <w:r>
        <w:tab/>
        <w:t>Z dnem uveljavitve te uredbe se preneha uporabljati Uredba o regionalnih razvojnih programih (Uradni list RS, št. 69/12 in 78/15).</w:t>
      </w:r>
    </w:p>
    <w:p w14:paraId="20872D80" w14:textId="77777777" w:rsidR="00132FE2" w:rsidRDefault="00132FE2" w:rsidP="00132FE2">
      <w:pPr>
        <w:pStyle w:val="len"/>
        <w:spacing w:line="260" w:lineRule="auto"/>
      </w:pPr>
      <w:r>
        <w:t>17. člen</w:t>
      </w:r>
    </w:p>
    <w:p w14:paraId="7CE93A26" w14:textId="77777777" w:rsidR="00132FE2" w:rsidRDefault="00132FE2" w:rsidP="00132FE2">
      <w:pPr>
        <w:pStyle w:val="lennaslov"/>
        <w:spacing w:line="260" w:lineRule="auto"/>
      </w:pPr>
      <w:r>
        <w:t>(začetek veljavnosti)</w:t>
      </w:r>
    </w:p>
    <w:p w14:paraId="1A68BBEB" w14:textId="77777777" w:rsidR="00132FE2" w:rsidRDefault="00132FE2" w:rsidP="00132FE2">
      <w:pPr>
        <w:spacing w:after="0" w:line="260" w:lineRule="auto"/>
        <w:rPr>
          <w:rFonts w:cs="Arial"/>
        </w:rPr>
      </w:pPr>
    </w:p>
    <w:p w14:paraId="3EFDE071" w14:textId="77777777" w:rsidR="00132FE2" w:rsidRDefault="00132FE2" w:rsidP="00132FE2">
      <w:pPr>
        <w:spacing w:after="0" w:line="260" w:lineRule="auto"/>
      </w:pPr>
      <w:r>
        <w:tab/>
        <w:t>Ta uredba začne veljati naslednji dan po objavi v Uradnem listu Republike Slovenije.</w:t>
      </w:r>
    </w:p>
    <w:p w14:paraId="2C982020" w14:textId="77777777" w:rsidR="00132FE2" w:rsidRDefault="00132FE2" w:rsidP="00132FE2">
      <w:r>
        <w:br w:type="page"/>
      </w:r>
    </w:p>
    <w:p w14:paraId="631533A1" w14:textId="3800CF6A" w:rsidR="00132FE2" w:rsidRDefault="00132FE2" w:rsidP="00132FE2">
      <w:pPr>
        <w:pStyle w:val="Odebeljeno"/>
        <w:spacing w:line="260" w:lineRule="auto"/>
      </w:pPr>
      <w:r>
        <w:lastRenderedPageBreak/>
        <w:t>II.</w:t>
      </w:r>
      <w:r>
        <w:tab/>
        <w:t>OBRAZLOŽITEV</w:t>
      </w:r>
    </w:p>
    <w:p w14:paraId="3F6A96AF" w14:textId="77777777" w:rsidR="00132FE2" w:rsidRDefault="00132FE2" w:rsidP="00132FE2">
      <w:pPr>
        <w:spacing w:after="0" w:line="260" w:lineRule="auto"/>
        <w:rPr>
          <w:rFonts w:cs="Arial"/>
        </w:rPr>
      </w:pPr>
    </w:p>
    <w:p w14:paraId="77238054" w14:textId="77777777" w:rsidR="00132FE2" w:rsidRDefault="00132FE2" w:rsidP="00132FE2">
      <w:pPr>
        <w:pStyle w:val="Odebeljeno"/>
        <w:spacing w:line="260" w:lineRule="auto"/>
      </w:pPr>
      <w:r>
        <w:t>K 1. členu:</w:t>
      </w:r>
    </w:p>
    <w:p w14:paraId="27FEFEAB" w14:textId="77777777" w:rsidR="00132FE2" w:rsidRDefault="00132FE2" w:rsidP="00132FE2">
      <w:pPr>
        <w:spacing w:after="0" w:line="240" w:lineRule="auto"/>
      </w:pPr>
      <w:r>
        <w:t>Načrtovanje in izvajanje regionalne politike temelji na naslednjih dokumentih:</w:t>
      </w:r>
    </w:p>
    <w:p w14:paraId="7C7CAC2D" w14:textId="77777777" w:rsidR="00132FE2" w:rsidRDefault="00132FE2" w:rsidP="00132FE2">
      <w:pPr>
        <w:pStyle w:val="Odstavekseznama"/>
        <w:numPr>
          <w:ilvl w:val="0"/>
          <w:numId w:val="10"/>
        </w:numPr>
        <w:spacing w:after="0" w:line="240" w:lineRule="auto"/>
      </w:pPr>
      <w:r>
        <w:t>Strategija regionalnega razvoja Slovenije za obdobje 2028–2050, ki jo je sprejel Državni zbor Republike Slovenije na predlog Vlade Republike Slovenije;</w:t>
      </w:r>
    </w:p>
    <w:p w14:paraId="55E6342E" w14:textId="77777777" w:rsidR="00132FE2" w:rsidRDefault="00132FE2" w:rsidP="00132FE2">
      <w:pPr>
        <w:pStyle w:val="Odstavekseznama"/>
        <w:numPr>
          <w:ilvl w:val="0"/>
          <w:numId w:val="10"/>
        </w:numPr>
        <w:spacing w:after="0" w:line="240" w:lineRule="auto"/>
      </w:pPr>
      <w:r>
        <w:t>Regionalni razvojni program, ki ga za obdobje večletnega finančnega okvirja Evropske unije sprejme razvojni svet razvojne regije (prvi dokument bo sprejet za obdobje (2028–2034).</w:t>
      </w:r>
    </w:p>
    <w:p w14:paraId="7B6CB009" w14:textId="77777777" w:rsidR="00132FE2" w:rsidRDefault="00132FE2" w:rsidP="00132FE2">
      <w:pPr>
        <w:pStyle w:val="Odstavekseznama"/>
        <w:numPr>
          <w:ilvl w:val="0"/>
          <w:numId w:val="10"/>
        </w:numPr>
        <w:spacing w:after="0" w:line="240" w:lineRule="auto"/>
      </w:pPr>
      <w:r>
        <w:t>Akcijski program za skladen regionalni razvoj Slovenije, ki ga sprejme za obdobje večletnega finančnega okvirja Evropske unije Vlada Republike Slovenije na predlog ministrstva, pristojnega za regionalni razvoj;</w:t>
      </w:r>
    </w:p>
    <w:p w14:paraId="13AA359E" w14:textId="77777777" w:rsidR="00132FE2" w:rsidRDefault="00132FE2" w:rsidP="00132FE2">
      <w:pPr>
        <w:pStyle w:val="Odstavekseznama"/>
        <w:numPr>
          <w:ilvl w:val="0"/>
          <w:numId w:val="10"/>
        </w:numPr>
        <w:spacing w:after="0" w:line="240" w:lineRule="auto"/>
      </w:pPr>
      <w:r>
        <w:t>dogovor za razvoj regije, ki se sklene za obdobje večletnega finančnega okvirja Evropske unije.</w:t>
      </w:r>
    </w:p>
    <w:p w14:paraId="03D7BB0E" w14:textId="77777777" w:rsidR="00132FE2" w:rsidRDefault="00132FE2" w:rsidP="00132FE2">
      <w:pPr>
        <w:spacing w:after="0" w:line="240" w:lineRule="auto"/>
      </w:pPr>
      <w:r>
        <w:t>Tako strategija kot tudi regionalni razvojni programi se bodo uresničevali v okviru akcijskega programa za skladen regionalni razvoj Slovenije in dogovorov za razvoj regij, katerih veljavnost bo vezana na večletni finančni okvir.</w:t>
      </w:r>
    </w:p>
    <w:p w14:paraId="062FB499" w14:textId="77777777" w:rsidR="00132FE2" w:rsidRDefault="00132FE2" w:rsidP="00132FE2">
      <w:pPr>
        <w:spacing w:after="0" w:line="240" w:lineRule="auto"/>
      </w:pPr>
      <w:r>
        <w:t>Regionalni razvojni programi (v nadaljnjem besedilu: RPP) so razvojni dokumenti na ravni regije, ki so pripravljeni v skladu z načelom partnerstva.</w:t>
      </w:r>
    </w:p>
    <w:p w14:paraId="6F300102" w14:textId="77777777" w:rsidR="00132FE2" w:rsidRDefault="00132FE2" w:rsidP="00132FE2">
      <w:pPr>
        <w:spacing w:after="0" w:line="240" w:lineRule="auto"/>
      </w:pPr>
      <w:r>
        <w:t>Skladno s petim odstavkom 13. člena ZSRR-2 vlada z uredbo predpiše minimalno obvezno metodologijo priprave in izvedbe regionalnega razvojnega programa ter določi način spremljanja in vrednotenja njegovih učinkov.</w:t>
      </w:r>
    </w:p>
    <w:p w14:paraId="1FA3A91B" w14:textId="77777777" w:rsidR="00132FE2" w:rsidRDefault="00132FE2" w:rsidP="00132FE2">
      <w:pPr>
        <w:spacing w:after="0" w:line="260" w:lineRule="auto"/>
        <w:rPr>
          <w:rFonts w:cs="Arial"/>
        </w:rPr>
      </w:pPr>
    </w:p>
    <w:p w14:paraId="649B428E" w14:textId="77777777" w:rsidR="00132FE2" w:rsidRDefault="00132FE2" w:rsidP="00132FE2">
      <w:pPr>
        <w:pStyle w:val="Odebeljeno"/>
        <w:spacing w:line="260" w:lineRule="auto"/>
      </w:pPr>
      <w:r>
        <w:t>K 2. členu:</w:t>
      </w:r>
    </w:p>
    <w:p w14:paraId="335521F2" w14:textId="77777777" w:rsidR="00132FE2" w:rsidRDefault="00132FE2" w:rsidP="00132FE2">
      <w:pPr>
        <w:spacing w:after="0" w:line="240" w:lineRule="auto"/>
      </w:pPr>
      <w:r>
        <w:t>Temeljna funkcionalna teritorialna enota za načrtovanje regionalne politike in izvajanje nalog regionalnega razvoja je razvojna regija (v nadaljnjem besedilu: regija), ki jo v enovito zaključeno prostorsko celoto združujejo poselitveni, gospodarski, infrastrukturni in naravni sistemi ter na kateri je mogoče zagotoviti interesno sodelovanje razvojnih partnerjev. Regija skladno z drugim odstavkom 6. člena ZSRR-2 obsega občine, ki so vključene v teritorialno enoto NUTS 3 v okviru statistične teritorialne členitve Republike Slovenije, določene z Uredbo Komisije (EU) št. 1319/2013 z dne 9. decembra 2013 o spremembi prilog k Uredbi (ES) št. 1059/2003 Evropskega parlamenta in Sveta o oblikovanju skupne klasifikacije statističnih teritorialnih enot (NUTS) (UL L št. 342 z dne 18. decembra 2013, str. 1; v nadaljnjem besedilu: Uredba 1319/2013/EU).</w:t>
      </w:r>
    </w:p>
    <w:p w14:paraId="64040B04" w14:textId="77777777" w:rsidR="00132FE2" w:rsidRDefault="00132FE2" w:rsidP="00132FE2">
      <w:pPr>
        <w:spacing w:after="0" w:line="260" w:lineRule="auto"/>
        <w:rPr>
          <w:rFonts w:cs="Arial"/>
        </w:rPr>
      </w:pPr>
    </w:p>
    <w:p w14:paraId="0A278AF2" w14:textId="77777777" w:rsidR="00132FE2" w:rsidRDefault="00132FE2" w:rsidP="00132FE2">
      <w:pPr>
        <w:pStyle w:val="Odebeljeno"/>
        <w:spacing w:line="260" w:lineRule="auto"/>
      </w:pPr>
      <w:r>
        <w:t>K 3. členu:</w:t>
      </w:r>
    </w:p>
    <w:p w14:paraId="2A0A2E5F" w14:textId="77777777" w:rsidR="00132FE2" w:rsidRDefault="00132FE2" w:rsidP="00132FE2">
      <w:pPr>
        <w:spacing w:after="0" w:line="240" w:lineRule="auto"/>
      </w:pPr>
      <w:r>
        <w:t xml:space="preserve">Veljavnost regionalnih razvojnih programov je skladna z veljavnostjo akcijskega programa za skladen regionalni razvoj Slovenije in programi večletnega finančnega okvirja. S tem bo omogočeno financiranje regijskih projektov tako s sredstvi evropske kohezijske politike kot tudi s sredstvi iz nacionalnih virov državnega proračuna, ki bodo namenjeni ključnim področjem glede na potrebe posamezne regije. </w:t>
      </w:r>
    </w:p>
    <w:p w14:paraId="63A1BEC9" w14:textId="77777777" w:rsidR="00132FE2" w:rsidRDefault="00132FE2" w:rsidP="00132FE2">
      <w:pPr>
        <w:spacing w:after="0" w:line="260" w:lineRule="auto"/>
        <w:rPr>
          <w:rFonts w:cs="Arial"/>
        </w:rPr>
      </w:pPr>
    </w:p>
    <w:p w14:paraId="4F2121C6" w14:textId="77777777" w:rsidR="00132FE2" w:rsidRDefault="00132FE2" w:rsidP="00132FE2">
      <w:pPr>
        <w:pStyle w:val="Odebeljeno"/>
        <w:spacing w:line="260" w:lineRule="auto"/>
      </w:pPr>
      <w:r>
        <w:t>K 4. členu:</w:t>
      </w:r>
    </w:p>
    <w:p w14:paraId="45199354" w14:textId="77777777" w:rsidR="00132FE2" w:rsidRDefault="00132FE2" w:rsidP="00132FE2">
      <w:pPr>
        <w:spacing w:after="0" w:line="240" w:lineRule="auto"/>
      </w:pPr>
      <w:r>
        <w:t>Člen ureja vsebinska izhodišča za pripravo RRP, z namenom upoštevanja usklajenosti RRP-jev s  Strategijo regionalnega razvoja Slovenije (v nadaljnjem besedilu: Strategija), in ostalimi programskimi dokumenti iz 5. člena Zakona o spodbujanju skladnega regionalnega razvoja (Uradni list RS, št. 20/11, 57/12, 46/16 in 18/23 – ZDU-1O in 14/26; v nadaljnjem besedilu: ZSRR-2), enotne priprave, ter primerljivost RRP-jev v vseh dvanajstih regijah.</w:t>
      </w:r>
    </w:p>
    <w:p w14:paraId="0135D4A9" w14:textId="77777777" w:rsidR="00132FE2" w:rsidRDefault="00132FE2" w:rsidP="00132FE2">
      <w:pPr>
        <w:spacing w:after="0" w:line="240" w:lineRule="auto"/>
      </w:pPr>
      <w:r>
        <w:t>Skladno s prostorsko zakonodajo se prepoznajo urbana območja, ruralna območja, obmejna območja, območja v prehodu ter druga specifična območja oziroma območja z razvojnimi izzivi. Takšna območja so lahko znotraj ene regije, več regij ali na območju celotne države.</w:t>
      </w:r>
    </w:p>
    <w:p w14:paraId="092C1464" w14:textId="77777777" w:rsidR="00132FE2" w:rsidRDefault="00132FE2" w:rsidP="00132FE2">
      <w:pPr>
        <w:spacing w:after="0" w:line="240" w:lineRule="auto"/>
      </w:pPr>
      <w:r>
        <w:t>Le tako se bo lahko zagotovil skladen regionalni razvoj, učinkovito spremljanje in priprava ustreznih regijskih ukrepov in regijskih projektov.</w:t>
      </w:r>
    </w:p>
    <w:p w14:paraId="7B16EE42" w14:textId="77777777" w:rsidR="00132FE2" w:rsidRDefault="00132FE2" w:rsidP="00132FE2">
      <w:pPr>
        <w:spacing w:after="0" w:line="240" w:lineRule="auto"/>
      </w:pPr>
      <w:r>
        <w:t>Pred pripravo morajo biti vnaprej znane smernice in izhodišča, katerim bodo regije lahko sledile pri pripravi RRP-jev.</w:t>
      </w:r>
    </w:p>
    <w:p w14:paraId="39BF4C95" w14:textId="77777777" w:rsidR="00132FE2" w:rsidRDefault="00132FE2" w:rsidP="00132FE2">
      <w:pPr>
        <w:spacing w:after="0" w:line="260" w:lineRule="auto"/>
        <w:rPr>
          <w:rFonts w:cs="Arial"/>
        </w:rPr>
      </w:pPr>
    </w:p>
    <w:p w14:paraId="7AE9AFE4" w14:textId="77777777" w:rsidR="00132FE2" w:rsidRDefault="00132FE2" w:rsidP="00132FE2">
      <w:pPr>
        <w:pStyle w:val="Odebeljeno"/>
        <w:spacing w:line="260" w:lineRule="auto"/>
      </w:pPr>
      <w:r>
        <w:t>K 5. členu:</w:t>
      </w:r>
    </w:p>
    <w:p w14:paraId="720DADC5" w14:textId="77777777" w:rsidR="00132FE2" w:rsidRDefault="00132FE2" w:rsidP="00132FE2">
      <w:pPr>
        <w:spacing w:after="0" w:line="240" w:lineRule="auto"/>
      </w:pPr>
      <w:r>
        <w:t xml:space="preserve">Določen je okvir vsebine RRP-jev. Poleg vsebin, ki so določene v prvem odstavku, se v RRP opredelijo  posebni razvojni izzivi posameznih območij. Takšna območja so lahko znotraj ene regije, več regij ali na </w:t>
      </w:r>
      <w:r>
        <w:lastRenderedPageBreak/>
        <w:t>območju celotne države. Navedena območja z identificiranimi razvojnimi izzivi se opredelijo po teritorialnem razvojnem principu kot izhaja iz prvega odstavka 4. člena Uredbe. RRP regije, v kateri je oblikovano območno razvojno partnerstvo, mora vključevati tudi območni razvojni program.</w:t>
      </w:r>
    </w:p>
    <w:p w14:paraId="11D046CB" w14:textId="77777777" w:rsidR="00132FE2" w:rsidRDefault="00132FE2" w:rsidP="00132FE2">
      <w:pPr>
        <w:spacing w:after="0" w:line="240" w:lineRule="auto"/>
      </w:pPr>
      <w:r>
        <w:t>Ministrstvo pristojno za regionalni razvoj (v nadaljevanju: ministrstvo) bo pripravilo in objavilo navodila z vključeno strukturo (poglavji) priprave RRP.</w:t>
      </w:r>
    </w:p>
    <w:p w14:paraId="7E38A6B2" w14:textId="77777777" w:rsidR="00132FE2" w:rsidRDefault="00132FE2" w:rsidP="00132FE2">
      <w:pPr>
        <w:spacing w:after="0" w:line="260" w:lineRule="auto"/>
        <w:rPr>
          <w:rFonts w:cs="Arial"/>
        </w:rPr>
      </w:pPr>
    </w:p>
    <w:p w14:paraId="5E5FE968" w14:textId="77777777" w:rsidR="00132FE2" w:rsidRDefault="00132FE2" w:rsidP="00132FE2">
      <w:pPr>
        <w:pStyle w:val="Odebeljeno"/>
        <w:spacing w:line="260" w:lineRule="auto"/>
      </w:pPr>
      <w:r>
        <w:t>K 6. členu:</w:t>
      </w:r>
    </w:p>
    <w:p w14:paraId="208A269B" w14:textId="77777777" w:rsidR="00132FE2" w:rsidRDefault="00132FE2" w:rsidP="00132FE2">
      <w:pPr>
        <w:spacing w:after="0" w:line="240" w:lineRule="auto"/>
      </w:pPr>
      <w:r>
        <w:t>Regionalne razvojne agencije v okviru splošnih razvojnih nalog opravljajo strokovne, tehnične in administrativne naloge pri  pripravi, usklajevanju in vrednotenju RRP. Če v regiji RRA na podlagi petega odstavka 20. člena ZSRR-2 v sodelovanju z drugimi pravnimi osebami skupno opravljajo splošne razvojne naloge v regiji, le-te sodelujejo pri pripravi, usklajevanju in vrednotenju RRP, v skladu s programom priprave RRP.</w:t>
      </w:r>
    </w:p>
    <w:p w14:paraId="6EF7CA65" w14:textId="77777777" w:rsidR="00132FE2" w:rsidRDefault="00132FE2" w:rsidP="00132FE2">
      <w:pPr>
        <w:spacing w:after="0" w:line="260" w:lineRule="auto"/>
        <w:rPr>
          <w:rFonts w:cs="Arial"/>
        </w:rPr>
      </w:pPr>
    </w:p>
    <w:p w14:paraId="331C6679" w14:textId="77777777" w:rsidR="00132FE2" w:rsidRDefault="00132FE2" w:rsidP="00132FE2">
      <w:pPr>
        <w:pStyle w:val="Odebeljeno"/>
        <w:spacing w:line="260" w:lineRule="auto"/>
      </w:pPr>
      <w:r>
        <w:t>K 7. členu:</w:t>
      </w:r>
    </w:p>
    <w:p w14:paraId="63940B71" w14:textId="77777777" w:rsidR="00132FE2" w:rsidRDefault="00132FE2" w:rsidP="00132FE2">
      <w:pPr>
        <w:spacing w:after="0" w:line="240" w:lineRule="auto"/>
      </w:pPr>
      <w:r>
        <w:t>Razvojni svet regije pred pripravo RRP sprejme sklep o pripravi RRP in program priprave RRP, s katerim določi območje priprave RRP in zadolžitve drugih razvojnih institucij v regiji, ki  poleg RRA, v okviru regijske razvojne mreže, sodelujejo pri pripravi RRP. Razvojni svet regije je zavezan, da mora pri programu priprave RRP je upoštevati obvezno vsebino in strukturo RRP iz 4. in 5. člena te uredbe ter smernice, ki jih objavijo ministrstva.</w:t>
      </w:r>
    </w:p>
    <w:p w14:paraId="4187E5F0" w14:textId="77777777" w:rsidR="00132FE2" w:rsidRDefault="00132FE2" w:rsidP="00132FE2">
      <w:pPr>
        <w:spacing w:after="0" w:line="260" w:lineRule="auto"/>
        <w:rPr>
          <w:rFonts w:cs="Arial"/>
        </w:rPr>
      </w:pPr>
    </w:p>
    <w:p w14:paraId="158CF3A5" w14:textId="77777777" w:rsidR="00132FE2" w:rsidRDefault="00132FE2" w:rsidP="00132FE2">
      <w:pPr>
        <w:pStyle w:val="Odebeljeno"/>
        <w:spacing w:line="260" w:lineRule="auto"/>
      </w:pPr>
      <w:r>
        <w:t>K 8. členu:</w:t>
      </w:r>
    </w:p>
    <w:p w14:paraId="5B6BB10B" w14:textId="77777777" w:rsidR="00132FE2" w:rsidRDefault="00132FE2" w:rsidP="00132FE2">
      <w:pPr>
        <w:spacing w:after="0" w:line="240" w:lineRule="auto"/>
      </w:pPr>
      <w:r>
        <w:t>Člen določa pravico javnosti do obveščanja. RRP je razvojni dokumenti na ravni regije pripravljeni v skladu z načelom partnerstva. Deležniki razvoja morajo v regiji bodo skupaj opredeliti ključna področja za razvoj regije, regijske projekte in regijske ukrepe, s katerimi bo država podpirala izvajanje strategije ter doseganje ciljev regionalnega razvoja v skladu z razvojnimi cilji in razvojno specializacijo regij. Izhajajoč iz večje samostojnosti razvojnih regij pri določanju ključnih področij za razvoj regije in izbiri regijskih projektov glede na prioritete, razvojne specializacije in potrebe regij, ki bodo zajete v izvedbenih delih regionalnih razvojnih programov, v okviru razpoložljivih finančnih sredstev državnega proračuna, bodo regije močnejše.</w:t>
      </w:r>
    </w:p>
    <w:p w14:paraId="4D73E45D" w14:textId="77777777" w:rsidR="00132FE2" w:rsidRDefault="00132FE2" w:rsidP="00132FE2">
      <w:pPr>
        <w:spacing w:after="0" w:line="240" w:lineRule="auto"/>
      </w:pPr>
      <w:r>
        <w:t>Da pa bo RRP res izražal potrebe regije od spodaj navzgor, morajo biti vključeni vsi deležniki v regiji. Zato je nujno, da je javnost obveščena o postopku priprave, možnostih sodelovanja, dostopnosti dokumentov, ključnih izhodiščih, ciljih in predlaganih ukrepih. Kot tudi nadalje o sprejetem RRP in njegovem izvajanju.</w:t>
      </w:r>
    </w:p>
    <w:p w14:paraId="720C96CE" w14:textId="77777777" w:rsidR="00132FE2" w:rsidRDefault="00132FE2" w:rsidP="00132FE2">
      <w:pPr>
        <w:spacing w:after="0" w:line="260" w:lineRule="auto"/>
        <w:rPr>
          <w:rFonts w:cs="Arial"/>
        </w:rPr>
      </w:pPr>
    </w:p>
    <w:p w14:paraId="68024090" w14:textId="77777777" w:rsidR="00132FE2" w:rsidRDefault="00132FE2" w:rsidP="00132FE2">
      <w:pPr>
        <w:pStyle w:val="Odebeljeno"/>
        <w:spacing w:line="260" w:lineRule="auto"/>
      </w:pPr>
      <w:r>
        <w:t>K 9. členu:</w:t>
      </w:r>
    </w:p>
    <w:p w14:paraId="3973CB86" w14:textId="77777777" w:rsidR="00132FE2" w:rsidRDefault="00132FE2" w:rsidP="00132FE2">
      <w:pPr>
        <w:spacing w:after="0" w:line="240" w:lineRule="auto"/>
      </w:pPr>
      <w:r>
        <w:t xml:space="preserve">RRP mora biti usklajen s Strategijo regionalnega razvoja Slovenije (v nadaljnjem besedilu: Strategija)  in ostalimi programskimi dokumenti iz 5. člena Zakona o spodbujanju skladnega regionalnega razvoja (Uradni list RS, št. 20/11, 57/12, 46/16 in 18/23 – ZDU-1O in 14/26; v nadaljnjem besedilu: ZSRR-2), usmeritvami pristojnih ministrstev iz njihovega področja dela ter s konceptom NRPP vključno z  evropsko kohezijsko politiko. Glede navedenega se zato predvideva pridobitev mnenja ministrstva, pristojnega za regionalni razvoj, ki ga pripravi na podlagi predhodnih mnenj resornih ministrstev. </w:t>
      </w:r>
    </w:p>
    <w:p w14:paraId="2A53AD25" w14:textId="77777777" w:rsidR="00132FE2" w:rsidRDefault="00132FE2" w:rsidP="00132FE2">
      <w:pPr>
        <w:spacing w:after="0" w:line="240" w:lineRule="auto"/>
      </w:pPr>
      <w:r>
        <w:t xml:space="preserve">Z namenom nemotenega izvajanja postopkov ter spremljanja se s strani ministrstva, pristojnega za kohezijo, izmed javnih uslužbencev imenuje skrbnika za posamezno regijo, kot osebo za stike med regijo in ministrstvom. RRA usklajuje pripravo in izvajanje RRP, dogovora za razvoj regije in drugih regijskih instrumentov, ukrepov in projektov RRA z ostalimi ministrstvi. RRA pri tem sodeluje s skrbnikom regije. </w:t>
      </w:r>
    </w:p>
    <w:p w14:paraId="672639A2" w14:textId="77777777" w:rsidR="00132FE2" w:rsidRDefault="00132FE2" w:rsidP="00132FE2">
      <w:pPr>
        <w:spacing w:after="0" w:line="260" w:lineRule="auto"/>
        <w:rPr>
          <w:rFonts w:cs="Arial"/>
        </w:rPr>
      </w:pPr>
    </w:p>
    <w:p w14:paraId="407DE9D9" w14:textId="77777777" w:rsidR="00132FE2" w:rsidRDefault="00132FE2" w:rsidP="00132FE2">
      <w:pPr>
        <w:pStyle w:val="Odebeljeno"/>
        <w:spacing w:line="260" w:lineRule="auto"/>
      </w:pPr>
      <w:r>
        <w:t>K 10. členu:</w:t>
      </w:r>
    </w:p>
    <w:p w14:paraId="3980F62F" w14:textId="77777777" w:rsidR="00132FE2" w:rsidRDefault="00132FE2" w:rsidP="00132FE2">
      <w:pPr>
        <w:spacing w:after="0" w:line="240" w:lineRule="auto"/>
      </w:pPr>
      <w:r>
        <w:t>Kot je omogočeno z ZSRR-2, se navede možnost in način spremembe RRP.</w:t>
      </w:r>
    </w:p>
    <w:p w14:paraId="23714670" w14:textId="77777777" w:rsidR="00132FE2" w:rsidRDefault="00132FE2" w:rsidP="00132FE2">
      <w:pPr>
        <w:spacing w:after="0" w:line="260" w:lineRule="auto"/>
        <w:rPr>
          <w:rFonts w:cs="Arial"/>
        </w:rPr>
      </w:pPr>
    </w:p>
    <w:p w14:paraId="4BA7F69A" w14:textId="77777777" w:rsidR="00132FE2" w:rsidRDefault="00132FE2" w:rsidP="00132FE2">
      <w:pPr>
        <w:pStyle w:val="Odebeljeno"/>
        <w:spacing w:line="260" w:lineRule="auto"/>
      </w:pPr>
      <w:r>
        <w:t>K 11. členu:</w:t>
      </w:r>
    </w:p>
    <w:p w14:paraId="05AC4977" w14:textId="77777777" w:rsidR="00132FE2" w:rsidRDefault="00132FE2" w:rsidP="00132FE2">
      <w:pPr>
        <w:spacing w:after="0" w:line="240" w:lineRule="auto"/>
      </w:pPr>
      <w:r>
        <w:t>Določa se odgovornost za spremljanje izvajanja RRP ter pristojnost za pripravo poročil o izvajanju.</w:t>
      </w:r>
    </w:p>
    <w:p w14:paraId="3D8B13B3" w14:textId="77777777" w:rsidR="00132FE2" w:rsidRDefault="00132FE2" w:rsidP="00132FE2">
      <w:pPr>
        <w:spacing w:after="0" w:line="260" w:lineRule="auto"/>
        <w:rPr>
          <w:rFonts w:cs="Arial"/>
        </w:rPr>
      </w:pPr>
    </w:p>
    <w:p w14:paraId="1B7FA015" w14:textId="77777777" w:rsidR="00132FE2" w:rsidRDefault="00132FE2" w:rsidP="00132FE2">
      <w:pPr>
        <w:pStyle w:val="Odebeljeno"/>
        <w:spacing w:line="260" w:lineRule="auto"/>
      </w:pPr>
      <w:r>
        <w:t>K 12. členu:</w:t>
      </w:r>
    </w:p>
    <w:p w14:paraId="0A2D083E" w14:textId="77777777" w:rsidR="00132FE2" w:rsidRDefault="00132FE2" w:rsidP="00132FE2">
      <w:pPr>
        <w:spacing w:after="0" w:line="240" w:lineRule="auto"/>
      </w:pPr>
      <w:r>
        <w:t>Na ravni RRP-jev se spremlja kazalnike in razvojne cilje, vezane na prednostna področja Strategije regionalnega razvoja Slovenije 2026−2050. Le-te na ravni regije spremlja RRA in informacijski sistem ministrstva.</w:t>
      </w:r>
    </w:p>
    <w:p w14:paraId="7CA1F85A" w14:textId="77777777" w:rsidR="00132FE2" w:rsidRDefault="00132FE2" w:rsidP="00132FE2">
      <w:pPr>
        <w:spacing w:after="0" w:line="260" w:lineRule="auto"/>
        <w:rPr>
          <w:rFonts w:cs="Arial"/>
        </w:rPr>
      </w:pPr>
    </w:p>
    <w:p w14:paraId="6CC19FFC" w14:textId="77777777" w:rsidR="00132FE2" w:rsidRDefault="00132FE2" w:rsidP="00132FE2">
      <w:pPr>
        <w:pStyle w:val="Odebeljeno"/>
        <w:spacing w:line="260" w:lineRule="auto"/>
      </w:pPr>
      <w:r>
        <w:lastRenderedPageBreak/>
        <w:t>K 13. členu:</w:t>
      </w:r>
    </w:p>
    <w:p w14:paraId="5B237A29" w14:textId="77777777" w:rsidR="00132FE2" w:rsidRDefault="00132FE2" w:rsidP="00132FE2">
      <w:pPr>
        <w:spacing w:after="0" w:line="240" w:lineRule="auto"/>
      </w:pPr>
      <w:r>
        <w:t>O izvajanju RRP se pripravljajo letna in končno poročilo, kot je opredeljeno v 13. členu Uredbe.</w:t>
      </w:r>
    </w:p>
    <w:p w14:paraId="7B125B38" w14:textId="77777777" w:rsidR="00132FE2" w:rsidRDefault="00132FE2" w:rsidP="00132FE2">
      <w:pPr>
        <w:spacing w:after="0" w:line="260" w:lineRule="auto"/>
        <w:rPr>
          <w:rFonts w:cs="Arial"/>
        </w:rPr>
      </w:pPr>
    </w:p>
    <w:p w14:paraId="0A427BDE" w14:textId="77777777" w:rsidR="00132FE2" w:rsidRDefault="00132FE2" w:rsidP="00132FE2">
      <w:pPr>
        <w:pStyle w:val="Odebeljeno"/>
        <w:spacing w:line="260" w:lineRule="auto"/>
      </w:pPr>
      <w:r>
        <w:t>K 14. členu:</w:t>
      </w:r>
    </w:p>
    <w:p w14:paraId="3396A554" w14:textId="77777777" w:rsidR="00132FE2" w:rsidRDefault="00132FE2" w:rsidP="00132FE2">
      <w:pPr>
        <w:spacing w:after="0" w:line="240" w:lineRule="auto"/>
      </w:pPr>
      <w:r>
        <w:t>Določi se rok za predložitev letnih poročil in končnega poročila, ki ga mora razvojni svet regije predložiti ministrstvu, pristojnemu za regionalni razvoj.</w:t>
      </w:r>
    </w:p>
    <w:p w14:paraId="35514B67" w14:textId="77777777" w:rsidR="00132FE2" w:rsidRDefault="00132FE2" w:rsidP="00132FE2">
      <w:pPr>
        <w:spacing w:after="0" w:line="260" w:lineRule="auto"/>
        <w:rPr>
          <w:rFonts w:cs="Arial"/>
        </w:rPr>
      </w:pPr>
    </w:p>
    <w:p w14:paraId="0AC677A0" w14:textId="77777777" w:rsidR="00132FE2" w:rsidRDefault="00132FE2" w:rsidP="00132FE2">
      <w:pPr>
        <w:pStyle w:val="Odebeljeno"/>
        <w:spacing w:line="260" w:lineRule="auto"/>
      </w:pPr>
      <w:r>
        <w:t>K 15. členu:</w:t>
      </w:r>
    </w:p>
    <w:p w14:paraId="7AE7FA5B" w14:textId="77777777" w:rsidR="00132FE2" w:rsidRDefault="00132FE2" w:rsidP="00132FE2">
      <w:pPr>
        <w:spacing w:after="0" w:line="240" w:lineRule="auto"/>
      </w:pPr>
      <w:r>
        <w:t>O izvajanju RRP se predvidi vrednotenje programa, in sicer po četrtem letu izvajanja in ob zaključku izvajanja RRP. RRA  po postopku, kot ga določajo predpisi s področja  javnega naročanja, izbere zunanjega  izvajalca, tako da je zagotovljeno neodvisno vrednotenje.</w:t>
      </w:r>
    </w:p>
    <w:p w14:paraId="307C6EF8" w14:textId="77777777" w:rsidR="00132FE2" w:rsidRDefault="00132FE2" w:rsidP="00132FE2">
      <w:pPr>
        <w:spacing w:after="0" w:line="260" w:lineRule="auto"/>
        <w:rPr>
          <w:rFonts w:cs="Arial"/>
        </w:rPr>
      </w:pPr>
    </w:p>
    <w:p w14:paraId="30B9E7F4" w14:textId="77777777" w:rsidR="00132FE2" w:rsidRDefault="00132FE2" w:rsidP="00132FE2">
      <w:pPr>
        <w:pStyle w:val="Odebeljeno"/>
        <w:spacing w:line="260" w:lineRule="auto"/>
      </w:pPr>
      <w:r>
        <w:t>K 16. členu:</w:t>
      </w:r>
    </w:p>
    <w:p w14:paraId="67043688" w14:textId="77777777" w:rsidR="00132FE2" w:rsidRDefault="00132FE2" w:rsidP="00132FE2">
      <w:pPr>
        <w:spacing w:after="0" w:line="240" w:lineRule="auto"/>
      </w:pPr>
      <w:r>
        <w:t>Prehodna določba, ki se nanaša na prenehanje do sedaj veljavne Uredbe o regionalnih razvojnih programih (Uradni list RS, št. 69/12 in 78/15).</w:t>
      </w:r>
    </w:p>
    <w:p w14:paraId="27ACF6C5" w14:textId="77777777" w:rsidR="00132FE2" w:rsidRDefault="00132FE2" w:rsidP="00132FE2">
      <w:pPr>
        <w:spacing w:after="0" w:line="240" w:lineRule="auto"/>
      </w:pPr>
      <w:r>
        <w:t>Regionalni razvojni programi, ki so bili sprejeti pred uveljavitvijo Zakona o spremembah in dopolnitvah Zakona o spodbujanju skladnega regionalnega razvoja (Uradni list RS, št. 14/26), in dogovori za razvoj regij, ki so bili sklenjeni pred uveljavitvijo te novele, ostanejo v veljavi do izteka obdobja veljavnosti Programa evropske kohezijske politike v obdobju 2021–2027 v Sloveniji. V tem obdobju se lahko sprejemajo spremembe in dopolnitve regionalnih programov v skladu z Zakonom o spodbujanju skladnega regionalnega razvoja (Uradni list RS, št. 20/11, 57/12, 46/16 in 18/23 – ZDU-1O) in na njegovi podlagi sprejetih podzakonskih aktov.</w:t>
      </w:r>
    </w:p>
    <w:p w14:paraId="3183A49B" w14:textId="77777777" w:rsidR="00132FE2" w:rsidRDefault="00132FE2" w:rsidP="00132FE2">
      <w:pPr>
        <w:spacing w:after="0" w:line="260" w:lineRule="auto"/>
        <w:rPr>
          <w:rFonts w:cs="Arial"/>
        </w:rPr>
      </w:pPr>
    </w:p>
    <w:p w14:paraId="224E9B43" w14:textId="77777777" w:rsidR="00132FE2" w:rsidRDefault="00132FE2" w:rsidP="00132FE2">
      <w:pPr>
        <w:pStyle w:val="Odebeljeno"/>
        <w:spacing w:line="260" w:lineRule="auto"/>
      </w:pPr>
      <w:r>
        <w:t>K 17. členu:</w:t>
      </w:r>
    </w:p>
    <w:p w14:paraId="3CA721B9" w14:textId="77777777" w:rsidR="00132FE2" w:rsidRDefault="00132FE2" w:rsidP="00132FE2">
      <w:pPr>
        <w:spacing w:after="0" w:line="240" w:lineRule="auto"/>
      </w:pPr>
      <w:r>
        <w:t xml:space="preserve">Končna določba, s katero se določa začetek veljavnosti uredbe, in sicer petnajsti dan po objavi v Uradnem listu Republike Slovenije. </w:t>
      </w:r>
    </w:p>
    <w:p w14:paraId="72C57B83" w14:textId="77777777" w:rsidR="00132FE2" w:rsidRDefault="00132FE2" w:rsidP="00132FE2">
      <w:pPr>
        <w:spacing w:after="0" w:line="260" w:lineRule="auto"/>
        <w:rPr>
          <w:rFonts w:cs="Arial"/>
        </w:rPr>
      </w:pPr>
    </w:p>
    <w:p w14:paraId="1D205178" w14:textId="77777777" w:rsidR="00132FE2" w:rsidRDefault="00132FE2" w:rsidP="00132FE2">
      <w:r>
        <w:br w:type="page"/>
      </w:r>
    </w:p>
    <w:p w14:paraId="7BE22C40" w14:textId="77777777" w:rsidR="00132FE2" w:rsidRDefault="00132FE2" w:rsidP="00132FE2">
      <w:pPr>
        <w:pStyle w:val="Odebeljeno"/>
        <w:spacing w:line="260" w:lineRule="auto"/>
      </w:pPr>
      <w:r>
        <w:lastRenderedPageBreak/>
        <w:t>IV.</w:t>
      </w:r>
      <w:r>
        <w:tab/>
        <w:t>PRILOGE</w:t>
      </w:r>
    </w:p>
    <w:p w14:paraId="2EC89447" w14:textId="77777777" w:rsidR="00132FE2" w:rsidRDefault="00132FE2" w:rsidP="00132FE2">
      <w:pPr>
        <w:spacing w:after="0" w:line="260" w:lineRule="auto"/>
        <w:rPr>
          <w:rFonts w:cs="Arial"/>
        </w:rPr>
      </w:pPr>
    </w:p>
    <w:p w14:paraId="5FED398A" w14:textId="77777777" w:rsidR="00132FE2" w:rsidRDefault="00132FE2" w:rsidP="00132FE2">
      <w:pPr>
        <w:spacing w:after="0" w:line="260" w:lineRule="auto"/>
      </w:pPr>
      <w:r>
        <w:t>Priloge niso priložene.</w:t>
      </w:r>
    </w:p>
    <w:p w14:paraId="0C818329" w14:textId="24BB76D0" w:rsidR="00DB39F3" w:rsidRDefault="00DB39F3" w:rsidP="00132FE2">
      <w:pPr>
        <w:pStyle w:val="Odebeljeno"/>
        <w:spacing w:line="260" w:lineRule="auto"/>
      </w:pPr>
    </w:p>
    <w:sectPr w:rsidR="00DB39F3">
      <w:footerReference w:type="default" r:id="rId11"/>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43B3D9" w14:textId="77777777" w:rsidR="00FB6AE6" w:rsidRDefault="00FB6AE6">
      <w:pPr>
        <w:spacing w:after="0" w:line="240" w:lineRule="auto"/>
      </w:pPr>
      <w:r>
        <w:separator/>
      </w:r>
    </w:p>
  </w:endnote>
  <w:endnote w:type="continuationSeparator" w:id="0">
    <w:p w14:paraId="7C0AD80B" w14:textId="77777777" w:rsidR="00FB6AE6" w:rsidRDefault="00FB6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5E1D5" w14:textId="77777777" w:rsidR="00DB39F3" w:rsidRDefault="00000000">
    <w:r>
      <w:rPr>
        <w:i/>
        <w:sz w:val="16"/>
      </w:rPr>
      <w:t>Ustvarjeno v MOPED-DOCS, 09. 04. 2026 08:58:16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EE2161" w14:textId="77777777" w:rsidR="00FB6AE6" w:rsidRDefault="00FB6AE6">
      <w:pPr>
        <w:spacing w:after="0" w:line="240" w:lineRule="auto"/>
      </w:pPr>
      <w:r>
        <w:separator/>
      </w:r>
    </w:p>
  </w:footnote>
  <w:footnote w:type="continuationSeparator" w:id="0">
    <w:p w14:paraId="10D08A8C" w14:textId="77777777" w:rsidR="00FB6AE6" w:rsidRDefault="00FB6A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A5F58"/>
    <w:multiLevelType w:val="hybridMultilevel"/>
    <w:tmpl w:val="DD84B7DA"/>
    <w:lvl w:ilvl="0" w:tplc="C24EB116">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21253873"/>
    <w:multiLevelType w:val="hybridMultilevel"/>
    <w:tmpl w:val="E8B61B14"/>
    <w:lvl w:ilvl="0" w:tplc="06462EC6">
      <w:start w:val="2"/>
      <w:numFmt w:val="bullet"/>
      <w:lvlText w:val="-"/>
      <w:lvlJc w:val="left"/>
      <w:pPr>
        <w:ind w:left="1381" w:hanging="360"/>
      </w:pPr>
      <w:rPr>
        <w:rFonts w:ascii="Arial" w:eastAsia="Arial"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2" w15:restartNumberingAfterBreak="0">
    <w:nsid w:val="21475EF4"/>
    <w:multiLevelType w:val="hybridMultilevel"/>
    <w:tmpl w:val="F3164B6E"/>
    <w:lvl w:ilvl="0" w:tplc="C24EB11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6161A4A"/>
    <w:multiLevelType w:val="hybridMultilevel"/>
    <w:tmpl w:val="968E5DD2"/>
    <w:lvl w:ilvl="0" w:tplc="C24EB116">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97A015D"/>
    <w:multiLevelType w:val="hybridMultilevel"/>
    <w:tmpl w:val="A09A9D96"/>
    <w:lvl w:ilvl="0" w:tplc="A8D0C9A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4AD80FEB"/>
    <w:multiLevelType w:val="hybridMultilevel"/>
    <w:tmpl w:val="B1A8F260"/>
    <w:lvl w:ilvl="0" w:tplc="C24EB11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D742A61"/>
    <w:multiLevelType w:val="hybridMultilevel"/>
    <w:tmpl w:val="F3EAE8AA"/>
    <w:lvl w:ilvl="0" w:tplc="C24EB116">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693F6FFE"/>
    <w:multiLevelType w:val="hybridMultilevel"/>
    <w:tmpl w:val="4A340B02"/>
    <w:lvl w:ilvl="0" w:tplc="309A0E42">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6B917675"/>
    <w:multiLevelType w:val="hybridMultilevel"/>
    <w:tmpl w:val="4B34866C"/>
    <w:lvl w:ilvl="0" w:tplc="C24EB116">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74081A02"/>
    <w:multiLevelType w:val="hybridMultilevel"/>
    <w:tmpl w:val="527480D0"/>
    <w:lvl w:ilvl="0" w:tplc="FF8C57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F1D5015"/>
    <w:multiLevelType w:val="hybridMultilevel"/>
    <w:tmpl w:val="F1E8E75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974671939">
    <w:abstractNumId w:val="2"/>
  </w:num>
  <w:num w:numId="2" w16cid:durableId="65106607">
    <w:abstractNumId w:val="9"/>
  </w:num>
  <w:num w:numId="3" w16cid:durableId="1865552004">
    <w:abstractNumId w:val="5"/>
  </w:num>
  <w:num w:numId="4" w16cid:durableId="1757822888">
    <w:abstractNumId w:val="4"/>
  </w:num>
  <w:num w:numId="5" w16cid:durableId="1937784955">
    <w:abstractNumId w:val="10"/>
  </w:num>
  <w:num w:numId="6" w16cid:durableId="277614318">
    <w:abstractNumId w:val="8"/>
  </w:num>
  <w:num w:numId="7" w16cid:durableId="84964930">
    <w:abstractNumId w:val="7"/>
  </w:num>
  <w:num w:numId="8" w16cid:durableId="1258245453">
    <w:abstractNumId w:val="3"/>
  </w:num>
  <w:num w:numId="9" w16cid:durableId="118382491">
    <w:abstractNumId w:val="0"/>
  </w:num>
  <w:num w:numId="10" w16cid:durableId="213664286">
    <w:abstractNumId w:val="6"/>
  </w:num>
  <w:num w:numId="11" w16cid:durableId="3297243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9F3"/>
    <w:rsid w:val="00041495"/>
    <w:rsid w:val="000B48F8"/>
    <w:rsid w:val="00132FE2"/>
    <w:rsid w:val="002C18AE"/>
    <w:rsid w:val="00326D53"/>
    <w:rsid w:val="00400C67"/>
    <w:rsid w:val="004D4377"/>
    <w:rsid w:val="005024E2"/>
    <w:rsid w:val="00546344"/>
    <w:rsid w:val="005A04E7"/>
    <w:rsid w:val="00602F79"/>
    <w:rsid w:val="00674FB9"/>
    <w:rsid w:val="007F24B1"/>
    <w:rsid w:val="008A67D6"/>
    <w:rsid w:val="0091250F"/>
    <w:rsid w:val="009437C3"/>
    <w:rsid w:val="0097753B"/>
    <w:rsid w:val="009B1107"/>
    <w:rsid w:val="00C45486"/>
    <w:rsid w:val="00D65AB5"/>
    <w:rsid w:val="00DB39F3"/>
    <w:rsid w:val="00DF2E03"/>
    <w:rsid w:val="00F25D38"/>
    <w:rsid w:val="00F45EF7"/>
    <w:rsid w:val="00FB6A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1EB1D"/>
  <w15:docId w15:val="{1E108347-D01B-4815-82C1-C6B453753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F45EF7"/>
    <w:pPr>
      <w:ind w:left="720"/>
      <w:contextualSpacing/>
    </w:pPr>
  </w:style>
  <w:style w:type="paragraph" w:customStyle="1" w:styleId="zamik">
    <w:name w:val="zamik"/>
    <w:basedOn w:val="Navaden"/>
    <w:rsid w:val="000B48F8"/>
    <w:pPr>
      <w:spacing w:after="0" w:line="240" w:lineRule="auto"/>
      <w:ind w:firstLine="1021"/>
      <w:jc w:val="lef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2-01-240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radni-list.si/glasilo-uradni-list-rs/vsebina/2011-01-082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uradni-list.si/glasilo-uradni-list-rs/vsebina/2023-01-0348"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6-01-19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2945</Words>
  <Characters>16790</Characters>
  <Application>Microsoft Office Word</Application>
  <DocSecurity>0</DocSecurity>
  <Lines>139</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Mojca Jurič</dc:creator>
  <cp:lastModifiedBy>Mojca Jurič</cp:lastModifiedBy>
  <cp:revision>5</cp:revision>
  <dcterms:created xsi:type="dcterms:W3CDTF">2026-04-09T08:58:00Z</dcterms:created>
  <dcterms:modified xsi:type="dcterms:W3CDTF">2026-04-09T12:29:00Z</dcterms:modified>
</cp:coreProperties>
</file>