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F4AFB" w14:textId="77777777" w:rsidR="00B72FDD" w:rsidRDefault="00DE70B6">
      <w:pPr>
        <w:pStyle w:val="Odstavek"/>
        <w:spacing w:line="260" w:lineRule="auto"/>
      </w:pPr>
      <w:r>
        <w:t>Na podlagi 5. člena in za izvajanje drugega odstavka 51. člena Zakona o varni hrani in krmi (UL RS, št. 100/25), izdaja Vlada Republike Slovenije</w:t>
      </w:r>
    </w:p>
    <w:p w14:paraId="141C5C2C" w14:textId="77777777" w:rsidR="00B72FDD" w:rsidRDefault="00B72FDD">
      <w:pPr>
        <w:spacing w:after="0" w:line="260" w:lineRule="auto"/>
        <w:rPr>
          <w:rFonts w:cs="Arial"/>
        </w:rPr>
      </w:pPr>
    </w:p>
    <w:p w14:paraId="1F08C76C" w14:textId="574F1498" w:rsidR="00B72FDD" w:rsidRDefault="00DE70B6" w:rsidP="00DE70B6">
      <w:pPr>
        <w:pStyle w:val="Naslov1"/>
        <w:spacing w:line="260" w:lineRule="auto"/>
      </w:pPr>
      <w:r>
        <w:t xml:space="preserve">Uredbo o izvajanju Uredbe (ES) Evropskega parlamenta in Sveta o prehranskih in zdravstvenih </w:t>
      </w:r>
      <w:r>
        <w:t xml:space="preserve">trditvah na </w:t>
      </w:r>
      <w:r>
        <w:t>živ</w:t>
      </w:r>
      <w:r>
        <w:t>ilih</w:t>
      </w:r>
    </w:p>
    <w:p w14:paraId="2ED73FFE" w14:textId="77777777" w:rsidR="00B72FDD" w:rsidRDefault="00DE70B6">
      <w:pPr>
        <w:pStyle w:val="len"/>
        <w:spacing w:line="260" w:lineRule="auto"/>
      </w:pPr>
      <w:r>
        <w:t>1. člen</w:t>
      </w:r>
    </w:p>
    <w:p w14:paraId="12BED13D" w14:textId="77777777" w:rsidR="00B72FDD" w:rsidRDefault="00DE70B6">
      <w:pPr>
        <w:pStyle w:val="lennaslov"/>
        <w:spacing w:line="260" w:lineRule="auto"/>
      </w:pPr>
      <w:r>
        <w:t>(vsebina)</w:t>
      </w:r>
    </w:p>
    <w:p w14:paraId="3D6DBC18" w14:textId="77777777" w:rsidR="00B72FDD" w:rsidRDefault="00B72FDD">
      <w:pPr>
        <w:spacing w:after="0" w:line="260" w:lineRule="auto"/>
        <w:rPr>
          <w:rFonts w:cs="Arial"/>
        </w:rPr>
      </w:pPr>
    </w:p>
    <w:p w14:paraId="35D5C1A1" w14:textId="77777777" w:rsidR="00B72FDD" w:rsidRDefault="00DE70B6">
      <w:pPr>
        <w:spacing w:after="0" w:line="260" w:lineRule="auto"/>
      </w:pPr>
      <w:r>
        <w:tab/>
        <w:t>(1) S to uredbo se določa pristojni organ za sprejem vloge za izvajanje 13. in 14. člena Uredbe (ES) št. 1924/2006 Evropskega parlamenta in Sveta z dne 20. decembra 2006 o prehranskih in zdravstvenih trditvah na živilih (UL L št. 404 z dne 30. 12. 2006, str. 9), zadnjič spremenjena z Uredbo Komisije (EU) št. 1047/2012 z dne 8. novembra 2012 o spremembi Uredbe (ES) št. 1924/2006 glede seznama prehranskih trditev (UL L št. 310, 9.11.2012, str. 36), (v nadaljnjem besedilu Uredba 1924/2006/ES).</w:t>
      </w:r>
    </w:p>
    <w:p w14:paraId="64722051" w14:textId="77777777" w:rsidR="00B72FDD" w:rsidRDefault="00B72FDD">
      <w:pPr>
        <w:spacing w:after="0" w:line="260" w:lineRule="auto"/>
        <w:rPr>
          <w:rFonts w:cs="Arial"/>
        </w:rPr>
      </w:pPr>
    </w:p>
    <w:p w14:paraId="094EB3AC" w14:textId="77777777" w:rsidR="00B72FDD" w:rsidRDefault="00DE70B6">
      <w:pPr>
        <w:spacing w:after="0" w:line="260" w:lineRule="auto"/>
      </w:pPr>
      <w:r>
        <w:tab/>
        <w:t>(2) S to uredbo se določajo tudi sankcije za kršitve Uredbe 1924/2006/ES.</w:t>
      </w:r>
    </w:p>
    <w:p w14:paraId="2B4F84B5" w14:textId="77777777" w:rsidR="00B72FDD" w:rsidRDefault="00DE70B6">
      <w:pPr>
        <w:pStyle w:val="len"/>
        <w:spacing w:line="260" w:lineRule="auto"/>
      </w:pPr>
      <w:r>
        <w:t>2. člen</w:t>
      </w:r>
    </w:p>
    <w:p w14:paraId="24A2E893" w14:textId="77777777" w:rsidR="00B72FDD" w:rsidRDefault="00DE70B6">
      <w:pPr>
        <w:pStyle w:val="lennaslov"/>
        <w:spacing w:line="260" w:lineRule="auto"/>
      </w:pPr>
      <w:r>
        <w:t>(pristojni organ)</w:t>
      </w:r>
    </w:p>
    <w:p w14:paraId="18C11A8F" w14:textId="77777777" w:rsidR="00B72FDD" w:rsidRDefault="00B72FDD">
      <w:pPr>
        <w:spacing w:after="0" w:line="260" w:lineRule="auto"/>
        <w:rPr>
          <w:rFonts w:cs="Arial"/>
        </w:rPr>
      </w:pPr>
    </w:p>
    <w:p w14:paraId="43249A8B" w14:textId="77777777" w:rsidR="00B72FDD" w:rsidRDefault="00DE70B6">
      <w:pPr>
        <w:spacing w:after="0" w:line="260" w:lineRule="auto"/>
      </w:pPr>
      <w:r>
        <w:tab/>
        <w:t>Pristojni organ za sprejem vlog iz 13. in 14. člena Uredbe 1924/2006/ES je Uprava za varno hrano, veterinarstvo in varstvo rastlin.</w:t>
      </w:r>
    </w:p>
    <w:p w14:paraId="6E49A1FB" w14:textId="77777777" w:rsidR="00B72FDD" w:rsidRDefault="00DE70B6">
      <w:pPr>
        <w:pStyle w:val="len"/>
        <w:spacing w:line="260" w:lineRule="auto"/>
      </w:pPr>
      <w:r>
        <w:t>3. člen</w:t>
      </w:r>
    </w:p>
    <w:p w14:paraId="19D81212" w14:textId="77777777" w:rsidR="00B72FDD" w:rsidRDefault="00DE70B6">
      <w:pPr>
        <w:pStyle w:val="lennaslov"/>
        <w:spacing w:line="260" w:lineRule="auto"/>
      </w:pPr>
      <w:r>
        <w:t>(prekrški)</w:t>
      </w:r>
    </w:p>
    <w:p w14:paraId="113A07FF" w14:textId="77777777" w:rsidR="00B72FDD" w:rsidRDefault="00B72FDD">
      <w:pPr>
        <w:spacing w:after="0" w:line="260" w:lineRule="auto"/>
        <w:rPr>
          <w:rFonts w:cs="Arial"/>
        </w:rPr>
      </w:pPr>
    </w:p>
    <w:p w14:paraId="7A5171BD" w14:textId="77777777" w:rsidR="00B72FDD" w:rsidRDefault="00DE70B6">
      <w:pPr>
        <w:spacing w:after="0" w:line="260" w:lineRule="auto"/>
      </w:pPr>
      <w:r>
        <w:tab/>
        <w:t>(1) Z globo od 2.000 do 20.000 eurov se za prekršek kaznuje pravna oseba, če se pravna oseba v skladu z zakonom, ki ureja gospodarske družbe, šteje za srednjo ali veliko gospodarsko družbo, pa z globo od 4.000 do 40.000 eurov, če:</w:t>
      </w:r>
    </w:p>
    <w:p w14:paraId="21855107" w14:textId="77777777" w:rsidR="00B72FDD" w:rsidRDefault="00DE70B6">
      <w:pPr>
        <w:spacing w:after="0" w:line="260" w:lineRule="auto"/>
      </w:pPr>
      <w:r>
        <w:tab/>
        <w:t>1. pri označevanju, predstavitvi in oglaševanju živil navaja prehranske oziroma zdravstvene trditve v nasprotju z drugim odstavkom 3. člena Uredbe 1924/2006/ES;</w:t>
      </w:r>
    </w:p>
    <w:p w14:paraId="12824CA4" w14:textId="77777777" w:rsidR="00B72FDD" w:rsidRDefault="00DE70B6">
      <w:pPr>
        <w:spacing w:after="0" w:line="260" w:lineRule="auto"/>
      </w:pPr>
      <w:r>
        <w:tab/>
        <w:t>2. navaja zdravstvene trditve na alkoholnih pijačah, ki vsebujejo več kot 1,2 volumenska odstotka alkohola v nasprotju s tretjim odstavkom 4. člena Uredbe 1924/2006/ES;</w:t>
      </w:r>
    </w:p>
    <w:p w14:paraId="2BC2F3EA" w14:textId="77777777" w:rsidR="00B72FDD" w:rsidRDefault="00DE70B6">
      <w:pPr>
        <w:spacing w:after="0" w:line="260" w:lineRule="auto"/>
      </w:pPr>
      <w:r>
        <w:tab/>
        <w:t>3. navaja prehranske oziroma zdravstvene trditve v nasprotju s 5. členom Uredbe 1924/2006/ES;</w:t>
      </w:r>
    </w:p>
    <w:p w14:paraId="711424A8" w14:textId="77777777" w:rsidR="00B72FDD" w:rsidRDefault="00DE70B6">
      <w:pPr>
        <w:spacing w:after="0" w:line="260" w:lineRule="auto"/>
      </w:pPr>
      <w:r>
        <w:tab/>
        <w:t>4. oblikuje prehranske oziroma zdravstvene trditve, ki niso znanstveno utemeljene (6. člen Uredbe 1924/2006/ES);</w:t>
      </w:r>
    </w:p>
    <w:p w14:paraId="2CCF3A44" w14:textId="77777777" w:rsidR="00B72FDD" w:rsidRDefault="00DE70B6">
      <w:pPr>
        <w:spacing w:after="0" w:line="260" w:lineRule="auto"/>
      </w:pPr>
      <w:r>
        <w:tab/>
        <w:t>5. ne predloži ustreznih elementov in podatkov, ki dokazujejo skladnost z Uredbo 1924/2006/ES (tretji odstavek 6. člena Uredbe 1924/2006/ES);</w:t>
      </w:r>
    </w:p>
    <w:p w14:paraId="24FB18A6" w14:textId="77777777" w:rsidR="00B72FDD" w:rsidRDefault="00DE70B6">
      <w:pPr>
        <w:spacing w:after="0" w:line="260" w:lineRule="auto"/>
      </w:pPr>
      <w:r>
        <w:tab/>
        <w:t>6. ne označi hranilne vrednosti v skladu s 7. členom Uredbe 1924/2006/ES.</w:t>
      </w:r>
    </w:p>
    <w:p w14:paraId="4FED58E4" w14:textId="77777777" w:rsidR="00B72FDD" w:rsidRDefault="00DE70B6">
      <w:pPr>
        <w:spacing w:after="0" w:line="260" w:lineRule="auto"/>
      </w:pPr>
      <w:r>
        <w:tab/>
        <w:t>7. navaja prehranske trditve, ki niso navedene v Prilogi Uredbe 1924/2006/ES oziroma navaja prehranske trditve, ki niso v skladu s pogoji, določenimi v Uredbi 1924/2006/ES (8. člen Uredbe 1924/2006/ES);</w:t>
      </w:r>
    </w:p>
    <w:p w14:paraId="5F7812B2" w14:textId="77777777" w:rsidR="00B72FDD" w:rsidRDefault="00DE70B6">
      <w:pPr>
        <w:spacing w:after="0" w:line="260" w:lineRule="auto"/>
      </w:pPr>
      <w:r>
        <w:tab/>
        <w:t>8. navaja trditve o primerljivosti v nasprotju z 9. členom Uredbe 1924/2006/ES;</w:t>
      </w:r>
    </w:p>
    <w:p w14:paraId="1C7217C6" w14:textId="77777777" w:rsidR="00B72FDD" w:rsidRDefault="00DE70B6">
      <w:pPr>
        <w:spacing w:after="0" w:line="260" w:lineRule="auto"/>
      </w:pPr>
      <w:r>
        <w:tab/>
        <w:t>9. navaja zdravstvene trditve v nasprotju z 10. členom Uredbe 1924/2006/ES;</w:t>
      </w:r>
    </w:p>
    <w:p w14:paraId="6006C9FD" w14:textId="77777777" w:rsidR="00B72FDD" w:rsidRDefault="00DE70B6">
      <w:pPr>
        <w:spacing w:after="0" w:line="260" w:lineRule="auto"/>
      </w:pPr>
      <w:r>
        <w:tab/>
        <w:t>10. navaja zdravstvene trditve v nasprotju z 12. členom Uredbe 1924/2006/ES;</w:t>
      </w:r>
    </w:p>
    <w:p w14:paraId="7F7FDE8D" w14:textId="77777777" w:rsidR="00B72FDD" w:rsidRDefault="00DE70B6">
      <w:pPr>
        <w:spacing w:after="0" w:line="260" w:lineRule="auto"/>
      </w:pPr>
      <w:r>
        <w:tab/>
        <w:t xml:space="preserve">11. navaja zdravstvene trditve, ki niso vključene na seznam iz tretjega odstavka 13. </w:t>
      </w:r>
      <w:r>
        <w:t>člena Uredbe 1924/2006/ES;</w:t>
      </w:r>
    </w:p>
    <w:p w14:paraId="6789B9C9" w14:textId="77777777" w:rsidR="00B72FDD" w:rsidRDefault="00DE70B6">
      <w:pPr>
        <w:spacing w:after="0" w:line="260" w:lineRule="auto"/>
      </w:pPr>
      <w:r>
        <w:lastRenderedPageBreak/>
        <w:tab/>
        <w:t>12. navaja trditve v zvezi z zmanjšanjem tveganja za bolezen in trditve v zvezi z razvojem in zdravljenjem otrok v nasprotju s 14. členom Uredbe 1924/2006/ES.</w:t>
      </w:r>
    </w:p>
    <w:p w14:paraId="29A949E2" w14:textId="77777777" w:rsidR="00B72FDD" w:rsidRDefault="00B72FDD">
      <w:pPr>
        <w:spacing w:after="0" w:line="260" w:lineRule="auto"/>
        <w:rPr>
          <w:rFonts w:cs="Arial"/>
        </w:rPr>
      </w:pPr>
    </w:p>
    <w:p w14:paraId="5E843239" w14:textId="77777777" w:rsidR="00B72FDD" w:rsidRDefault="00DE70B6">
      <w:pPr>
        <w:spacing w:after="0" w:line="260" w:lineRule="auto"/>
      </w:pPr>
      <w:r>
        <w:tab/>
        <w:t>(2) Z globo od 1.000 do 10.000 eurov se za prekršek kaznuje samostojni podjetnik posameznik, če stori dejanje iz prejšnjega odstavka.</w:t>
      </w:r>
    </w:p>
    <w:p w14:paraId="1087ADB8" w14:textId="77777777" w:rsidR="00B72FDD" w:rsidRDefault="00B72FDD">
      <w:pPr>
        <w:spacing w:after="0" w:line="260" w:lineRule="auto"/>
        <w:rPr>
          <w:rFonts w:cs="Arial"/>
        </w:rPr>
      </w:pPr>
    </w:p>
    <w:p w14:paraId="40202CBB" w14:textId="77777777" w:rsidR="00B72FDD" w:rsidRDefault="00DE70B6">
      <w:pPr>
        <w:spacing w:after="0" w:line="260" w:lineRule="auto"/>
      </w:pPr>
      <w:r>
        <w:tab/>
        <w:t>(3) Z globo od 200 do 2.000 eurov se za prekršek kaznuje tudi odgovorna oseba pravne osebe ali odgovorna oseba samostojnega podjetnika posameznika ali odgovorna oseba posameznika, ki samostojno opravlja dejavnost, če stori dejanje iz prvega odstavka tega člena.</w:t>
      </w:r>
    </w:p>
    <w:p w14:paraId="2D60E750" w14:textId="77777777" w:rsidR="00B72FDD" w:rsidRDefault="00B72FDD">
      <w:pPr>
        <w:spacing w:after="0" w:line="260" w:lineRule="auto"/>
        <w:rPr>
          <w:rFonts w:cs="Arial"/>
        </w:rPr>
      </w:pPr>
    </w:p>
    <w:p w14:paraId="7996B8AF" w14:textId="77777777" w:rsidR="00B72FDD" w:rsidRDefault="00DE70B6">
      <w:pPr>
        <w:spacing w:after="0" w:line="260" w:lineRule="auto"/>
      </w:pPr>
      <w:r>
        <w:tab/>
        <w:t>(4) Z globo od 200 do 2.000 eurov se za prekršek kaznuje posameznik ali posameznik, ki samostojno opravlja dejavnost, če stori dejanje iz prvega odstavka tega člena.</w:t>
      </w:r>
    </w:p>
    <w:p w14:paraId="2637FC80" w14:textId="77777777" w:rsidR="00B72FDD" w:rsidRDefault="00DE70B6">
      <w:pPr>
        <w:pStyle w:val="len"/>
        <w:spacing w:line="260" w:lineRule="auto"/>
      </w:pPr>
      <w:r>
        <w:t>4. člen</w:t>
      </w:r>
    </w:p>
    <w:p w14:paraId="4CDE75C5" w14:textId="77777777" w:rsidR="00B72FDD" w:rsidRDefault="00DE70B6">
      <w:pPr>
        <w:pStyle w:val="lennaslov"/>
        <w:spacing w:line="260" w:lineRule="auto"/>
      </w:pPr>
      <w:r>
        <w:t>(višina globe v hitrem prekrškovnem postopku)</w:t>
      </w:r>
    </w:p>
    <w:p w14:paraId="0D58D40C" w14:textId="77777777" w:rsidR="00B72FDD" w:rsidRDefault="00B72FDD">
      <w:pPr>
        <w:spacing w:after="0" w:line="260" w:lineRule="auto"/>
        <w:rPr>
          <w:rFonts w:cs="Arial"/>
        </w:rPr>
      </w:pPr>
    </w:p>
    <w:p w14:paraId="23CB7CCB" w14:textId="77777777" w:rsidR="00B72FDD" w:rsidRDefault="00DE70B6">
      <w:pPr>
        <w:spacing w:after="0" w:line="260" w:lineRule="auto"/>
      </w:pPr>
      <w:r>
        <w:tab/>
        <w:t>Za prekrške iz tega zakona se sme v hitrem postopku izreči globa tudi v znesku, ki je višji od najnižje predpisane globe, določene s tem zakonom.</w:t>
      </w:r>
    </w:p>
    <w:p w14:paraId="507F4692" w14:textId="77777777" w:rsidR="00B72FDD" w:rsidRDefault="00DE70B6">
      <w:pPr>
        <w:pStyle w:val="len"/>
        <w:spacing w:line="260" w:lineRule="auto"/>
      </w:pPr>
      <w:r>
        <w:t>5. člen</w:t>
      </w:r>
    </w:p>
    <w:p w14:paraId="3DC32C2D" w14:textId="77777777" w:rsidR="00B72FDD" w:rsidRDefault="00DE70B6">
      <w:pPr>
        <w:pStyle w:val="lennaslov"/>
        <w:spacing w:line="260" w:lineRule="auto"/>
      </w:pPr>
      <w:r>
        <w:t>(prenehanje uporabe)</w:t>
      </w:r>
    </w:p>
    <w:p w14:paraId="03828BB9" w14:textId="77777777" w:rsidR="00B72FDD" w:rsidRDefault="00B72FDD">
      <w:pPr>
        <w:spacing w:after="0" w:line="260" w:lineRule="auto"/>
        <w:rPr>
          <w:rFonts w:cs="Arial"/>
        </w:rPr>
      </w:pPr>
    </w:p>
    <w:p w14:paraId="4236F5B9" w14:textId="77777777" w:rsidR="00B72FDD" w:rsidRDefault="00DE70B6">
      <w:pPr>
        <w:spacing w:after="0" w:line="260" w:lineRule="auto"/>
      </w:pPr>
      <w:r>
        <w:tab/>
        <w:t>Z dnem uveljavitve te uredbe se preneha uporabljati Uredba o izvajanju Uredbe (ES) Evropskega parlamenta in Sveta o prehranskih in zdravstvenih trditvah na živilih (Uradni list RS, št. 80/07, 38/10 in 100/25-ZVHK).</w:t>
      </w:r>
    </w:p>
    <w:p w14:paraId="517D98EA" w14:textId="77777777" w:rsidR="00B72FDD" w:rsidRDefault="00DE70B6">
      <w:pPr>
        <w:pStyle w:val="len"/>
        <w:spacing w:line="260" w:lineRule="auto"/>
      </w:pPr>
      <w:r>
        <w:t>6. člen</w:t>
      </w:r>
    </w:p>
    <w:p w14:paraId="5A6039A0" w14:textId="77777777" w:rsidR="00B72FDD" w:rsidRDefault="00DE70B6">
      <w:pPr>
        <w:pStyle w:val="lennaslov"/>
        <w:spacing w:line="260" w:lineRule="auto"/>
      </w:pPr>
      <w:r>
        <w:t>(začetek veljavnosti)</w:t>
      </w:r>
    </w:p>
    <w:p w14:paraId="388F8931" w14:textId="77777777" w:rsidR="00B72FDD" w:rsidRDefault="00B72FDD">
      <w:pPr>
        <w:spacing w:after="0" w:line="260" w:lineRule="auto"/>
        <w:rPr>
          <w:rFonts w:cs="Arial"/>
        </w:rPr>
      </w:pPr>
    </w:p>
    <w:p w14:paraId="758EDD03" w14:textId="77777777" w:rsidR="00B72FDD" w:rsidRDefault="00DE70B6">
      <w:pPr>
        <w:spacing w:after="0" w:line="260" w:lineRule="auto"/>
      </w:pPr>
      <w:r>
        <w:tab/>
        <w:t>Ta uredba začne veljati petnajsti dan po objavi v Uradnem listu Republike Slovenije.</w:t>
      </w:r>
    </w:p>
    <w:sectPr w:rsidR="00B72FDD">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9A970" w14:textId="77777777" w:rsidR="00DE70B6" w:rsidRDefault="00DE70B6">
      <w:pPr>
        <w:spacing w:after="0" w:line="240" w:lineRule="auto"/>
      </w:pPr>
      <w:r>
        <w:separator/>
      </w:r>
    </w:p>
  </w:endnote>
  <w:endnote w:type="continuationSeparator" w:id="0">
    <w:p w14:paraId="0BF742B6" w14:textId="77777777" w:rsidR="00DE70B6" w:rsidRDefault="00DE7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E17E0" w14:textId="77777777" w:rsidR="00B72FDD" w:rsidRDefault="00DE70B6">
    <w:r>
      <w:rPr>
        <w:i/>
        <w:sz w:val="16"/>
      </w:rPr>
      <w:t>Ustvarjeno v MOPED-DOCS, 01. 04. 2026 14:40:07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5D109" w14:textId="77777777" w:rsidR="00DE70B6" w:rsidRDefault="00DE70B6">
      <w:pPr>
        <w:spacing w:after="0" w:line="240" w:lineRule="auto"/>
      </w:pPr>
      <w:r>
        <w:separator/>
      </w:r>
    </w:p>
  </w:footnote>
  <w:footnote w:type="continuationSeparator" w:id="0">
    <w:p w14:paraId="4AE7EE64" w14:textId="77777777" w:rsidR="00DE70B6" w:rsidRDefault="00DE70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72FDD"/>
    <w:rsid w:val="00081C68"/>
    <w:rsid w:val="00B72FDD"/>
    <w:rsid w:val="00DE70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34CEB"/>
  <w15:docId w15:val="{B38E6F48-11DE-4CAD-B4E9-3A3627C42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Pages>
  <Words>577</Words>
  <Characters>3291</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Borut Šval</cp:lastModifiedBy>
  <cp:revision>4</cp:revision>
  <dcterms:created xsi:type="dcterms:W3CDTF">2019-02-01T07:54:00Z</dcterms:created>
  <dcterms:modified xsi:type="dcterms:W3CDTF">2026-04-08T12:58:00Z</dcterms:modified>
</cp:coreProperties>
</file>