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A96E1" w14:textId="5797639D" w:rsidR="00F5136D" w:rsidRPr="00C749C9" w:rsidRDefault="00A46E55" w:rsidP="002B06F0">
      <w:pPr>
        <w:jc w:val="both"/>
        <w:rPr>
          <w:rFonts w:ascii="Calibri" w:hAnsi="Calibri" w:cs="Calibri"/>
          <w:b/>
          <w:bCs/>
        </w:rPr>
      </w:pPr>
      <w:r w:rsidRPr="00C749C9">
        <w:rPr>
          <w:rFonts w:ascii="Calibri" w:hAnsi="Calibri" w:cs="Calibri"/>
          <w:b/>
          <w:bCs/>
        </w:rPr>
        <w:t xml:space="preserve">II. </w:t>
      </w:r>
      <w:r w:rsidR="00E902CB" w:rsidRPr="00C749C9">
        <w:rPr>
          <w:rFonts w:ascii="Calibri" w:hAnsi="Calibri" w:cs="Calibri"/>
          <w:b/>
          <w:bCs/>
        </w:rPr>
        <w:t>OBRAZLOŽITEV ČLENOV</w:t>
      </w:r>
    </w:p>
    <w:p w14:paraId="4DB0C9BC" w14:textId="45DA1EFD" w:rsidR="00A46E55" w:rsidRPr="00C749C9" w:rsidRDefault="00A46E55" w:rsidP="002B06F0">
      <w:pPr>
        <w:jc w:val="both"/>
        <w:rPr>
          <w:rFonts w:ascii="Calibri" w:hAnsi="Calibri" w:cs="Calibri"/>
        </w:rPr>
      </w:pPr>
      <w:r w:rsidRPr="00C749C9">
        <w:rPr>
          <w:rFonts w:ascii="Calibri" w:hAnsi="Calibri" w:cs="Calibri"/>
        </w:rPr>
        <w:t xml:space="preserve">Zavod za zdravstveno zavarovanje (v nadaljnjem besedilu: zavod), ki je nosilec in izvajalec obveznega zdravstvenega zavarovanja (v nadaljnjem besedilu: OZZ), na podlagi 21. člena Zakona o dodatnih interventnih ukrepih na področju zdravstva, Uradni list Republike Slovenije št. 111/2025 z dne </w:t>
      </w:r>
      <w:r w:rsidR="00FF473A" w:rsidRPr="00C749C9">
        <w:rPr>
          <w:rFonts w:ascii="Calibri" w:hAnsi="Calibri" w:cs="Calibri"/>
        </w:rPr>
        <w:t>26. 12. 2026</w:t>
      </w:r>
      <w:r w:rsidRPr="00C749C9">
        <w:rPr>
          <w:rFonts w:ascii="Calibri" w:hAnsi="Calibri" w:cs="Calibri"/>
        </w:rPr>
        <w:t xml:space="preserve"> (v nadaljevanju: ZDIUPZ) izvaja nadzor pri pogodbenih partnerjih zavoda za namen učinkovite porabe sredstev in zagotavljanja storitev iz obveznega zdravstvenega zavarovanja.</w:t>
      </w:r>
    </w:p>
    <w:p w14:paraId="68B0A010" w14:textId="0AE0DCB0" w:rsidR="00F418A1" w:rsidRPr="00C749C9" w:rsidRDefault="00F418A1" w:rsidP="002B06F0">
      <w:pPr>
        <w:jc w:val="both"/>
        <w:rPr>
          <w:rFonts w:ascii="Calibri" w:hAnsi="Calibri" w:cs="Calibri"/>
        </w:rPr>
      </w:pPr>
      <w:r w:rsidRPr="00C749C9">
        <w:rPr>
          <w:rFonts w:ascii="Calibri" w:hAnsi="Calibri" w:cs="Calibri"/>
        </w:rPr>
        <w:t xml:space="preserve">Na podlagi prvega odstavka 76. člena </w:t>
      </w:r>
      <w:r w:rsidR="00C749C9">
        <w:rPr>
          <w:rFonts w:ascii="Calibri" w:hAnsi="Calibri" w:cs="Calibri"/>
        </w:rPr>
        <w:t>Z</w:t>
      </w:r>
      <w:r w:rsidRPr="00C749C9">
        <w:rPr>
          <w:rFonts w:ascii="Calibri" w:hAnsi="Calibri" w:cs="Calibri"/>
        </w:rPr>
        <w:t>akona o zdravstvenem varstvu in zdravstvenem zavarovanju so nadzorne naloge zavoda ene od njegovih strokovnih nalog, ki se opredelijo s Statutom Zavoda za zdravstveno zavarovanje Slovenije (v nadaljnjem besedilu: statut). Ta izvajanje nadzora natančneje ureja v VII. Poglavju (</w:t>
      </w:r>
      <w:r w:rsidR="00BD0573" w:rsidRPr="00C749C9">
        <w:rPr>
          <w:rFonts w:ascii="Calibri" w:hAnsi="Calibri" w:cs="Calibri"/>
        </w:rPr>
        <w:t>64. do 68. člen statuta).</w:t>
      </w:r>
    </w:p>
    <w:p w14:paraId="54293816" w14:textId="1DE77D43" w:rsidR="005B27F0" w:rsidRPr="00C749C9" w:rsidRDefault="005B27F0" w:rsidP="002B06F0">
      <w:pPr>
        <w:jc w:val="both"/>
        <w:rPr>
          <w:rFonts w:ascii="Calibri" w:hAnsi="Calibri" w:cs="Calibri"/>
        </w:rPr>
      </w:pPr>
      <w:r w:rsidRPr="00C749C9">
        <w:rPr>
          <w:rFonts w:ascii="Calibri" w:hAnsi="Calibri" w:cs="Calibri"/>
        </w:rPr>
        <w:t xml:space="preserve">Na podlagi </w:t>
      </w:r>
      <w:r w:rsidR="00C749C9">
        <w:rPr>
          <w:rFonts w:ascii="Calibri" w:hAnsi="Calibri" w:cs="Calibri"/>
        </w:rPr>
        <w:t>petnajstega</w:t>
      </w:r>
      <w:r w:rsidR="00D17648">
        <w:rPr>
          <w:rFonts w:ascii="Calibri" w:hAnsi="Calibri" w:cs="Calibri"/>
        </w:rPr>
        <w:t xml:space="preserve"> </w:t>
      </w:r>
      <w:r w:rsidRPr="00C749C9">
        <w:rPr>
          <w:rFonts w:ascii="Calibri" w:hAnsi="Calibri" w:cs="Calibri"/>
        </w:rPr>
        <w:t>odstavka</w:t>
      </w:r>
      <w:r w:rsidR="00C749C9">
        <w:rPr>
          <w:rFonts w:ascii="Calibri" w:hAnsi="Calibri" w:cs="Calibri"/>
        </w:rPr>
        <w:t xml:space="preserve"> 21. člena</w:t>
      </w:r>
      <w:r w:rsidRPr="00C749C9">
        <w:rPr>
          <w:rFonts w:ascii="Calibri" w:hAnsi="Calibri" w:cs="Calibri"/>
        </w:rPr>
        <w:t xml:space="preserve"> ZDIUPZ se ne uporabljajo določbe zakona, ki ureja splošni upravni postopek, pač pa podrobnejši postopek in način izvajanja nadzora določi zavod v soglasju z ministrom, pristojnim za zdravje. Nadzor se torej izvaja po pravilniku, ki ga izda generalni direktor zavoda v soglasju z ministrom</w:t>
      </w:r>
      <w:r w:rsidR="00DF0F4C" w:rsidRPr="00C749C9">
        <w:rPr>
          <w:rFonts w:ascii="Calibri" w:hAnsi="Calibri" w:cs="Calibri"/>
        </w:rPr>
        <w:t>,</w:t>
      </w:r>
      <w:r w:rsidRPr="00C749C9">
        <w:rPr>
          <w:rFonts w:ascii="Calibri" w:hAnsi="Calibri" w:cs="Calibri"/>
        </w:rPr>
        <w:t xml:space="preserve"> pristojnim za zdravje (</w:t>
      </w:r>
      <w:r w:rsidR="00C749C9">
        <w:rPr>
          <w:rFonts w:ascii="Calibri" w:hAnsi="Calibri" w:cs="Calibri"/>
        </w:rPr>
        <w:t>šestnajsti</w:t>
      </w:r>
      <w:r w:rsidRPr="00C749C9">
        <w:rPr>
          <w:rFonts w:ascii="Calibri" w:hAnsi="Calibri" w:cs="Calibri"/>
        </w:rPr>
        <w:t xml:space="preserve"> odstavek 21. člena ZDIUPZ).</w:t>
      </w:r>
    </w:p>
    <w:p w14:paraId="5153C170" w14:textId="08C6CCF0" w:rsidR="00502917" w:rsidRPr="00C749C9" w:rsidRDefault="00502917" w:rsidP="002B06F0">
      <w:pPr>
        <w:jc w:val="both"/>
        <w:rPr>
          <w:rFonts w:ascii="Calibri" w:hAnsi="Calibri" w:cs="Calibri"/>
          <w:b/>
          <w:bCs/>
        </w:rPr>
      </w:pPr>
      <w:r w:rsidRPr="00C749C9">
        <w:rPr>
          <w:rFonts w:ascii="Calibri" w:hAnsi="Calibri" w:cs="Calibri"/>
          <w:b/>
          <w:bCs/>
        </w:rPr>
        <w:t>Ocena finančnih posledic:</w:t>
      </w:r>
    </w:p>
    <w:p w14:paraId="3612D8FC" w14:textId="2E099778" w:rsidR="00502917" w:rsidRPr="00C749C9" w:rsidRDefault="00502917" w:rsidP="002B06F0">
      <w:pPr>
        <w:jc w:val="both"/>
        <w:rPr>
          <w:rFonts w:ascii="Calibri" w:hAnsi="Calibri" w:cs="Calibri"/>
        </w:rPr>
      </w:pPr>
      <w:r w:rsidRPr="00C749C9">
        <w:rPr>
          <w:rFonts w:ascii="Calibri" w:hAnsi="Calibri" w:cs="Calibri"/>
        </w:rPr>
        <w:t>Pravilnik nima finančnih posledic na javna ali druga sredstva. Stroški, ki nastanejo zavodu zaradi izvajanja nadzorov, so v finančnem načrtu zavoda načrtovani v okviru stroškov službe zavoda</w:t>
      </w:r>
      <w:r w:rsidR="00A46E55" w:rsidRPr="00C749C9">
        <w:rPr>
          <w:rFonts w:ascii="Calibri" w:hAnsi="Calibri" w:cs="Calibri"/>
        </w:rPr>
        <w:t xml:space="preserve"> </w:t>
      </w:r>
      <w:r w:rsidRPr="00C749C9">
        <w:rPr>
          <w:rFonts w:ascii="Calibri" w:hAnsi="Calibri" w:cs="Calibri"/>
        </w:rPr>
        <w:t>(npr. stroški službenih potovanj nadzornikov pri neposrednih nadzorih</w:t>
      </w:r>
      <w:r w:rsidR="00A46E55" w:rsidRPr="00C749C9">
        <w:rPr>
          <w:rFonts w:ascii="Calibri" w:hAnsi="Calibri" w:cs="Calibri"/>
        </w:rPr>
        <w:t>, stroški dela nadzornikov, ki izvajajo delo po pogodbi</w:t>
      </w:r>
      <w:r w:rsidRPr="00C749C9">
        <w:rPr>
          <w:rFonts w:ascii="Calibri" w:hAnsi="Calibri" w:cs="Calibri"/>
        </w:rPr>
        <w:t>).</w:t>
      </w:r>
    </w:p>
    <w:p w14:paraId="671D5B9B" w14:textId="77777777" w:rsidR="00BD0573" w:rsidRPr="00C749C9" w:rsidRDefault="00BD0573" w:rsidP="002B06F0">
      <w:pPr>
        <w:jc w:val="both"/>
        <w:rPr>
          <w:rFonts w:ascii="Calibri" w:hAnsi="Calibri" w:cs="Calibri"/>
        </w:rPr>
      </w:pPr>
    </w:p>
    <w:p w14:paraId="4AA64AF9" w14:textId="2BD78E2D" w:rsidR="00F5136D" w:rsidRPr="00C749C9" w:rsidRDefault="00E902CB" w:rsidP="002B06F0">
      <w:pPr>
        <w:pStyle w:val="Brezrazmikov"/>
        <w:ind w:right="-142"/>
        <w:jc w:val="both"/>
        <w:rPr>
          <w:rFonts w:ascii="Calibri" w:hAnsi="Calibri" w:cs="Calibri"/>
          <w:b/>
          <w:bCs/>
        </w:rPr>
      </w:pPr>
      <w:r w:rsidRPr="00C749C9">
        <w:rPr>
          <w:rFonts w:ascii="Calibri" w:hAnsi="Calibri" w:cs="Calibri"/>
          <w:b/>
        </w:rPr>
        <w:t xml:space="preserve">K 1. členu </w:t>
      </w:r>
      <w:r w:rsidR="00F5136D" w:rsidRPr="00C749C9">
        <w:rPr>
          <w:rFonts w:ascii="Calibri" w:hAnsi="Calibri" w:cs="Calibri"/>
          <w:b/>
          <w:bCs/>
        </w:rPr>
        <w:t>(</w:t>
      </w:r>
      <w:r w:rsidR="00F5136D" w:rsidRPr="00C749C9">
        <w:rPr>
          <w:rFonts w:ascii="Calibri" w:hAnsi="Calibri" w:cs="Calibri"/>
          <w:b/>
        </w:rPr>
        <w:t>vsebina</w:t>
      </w:r>
      <w:r w:rsidR="00F5136D" w:rsidRPr="00C749C9">
        <w:rPr>
          <w:rFonts w:ascii="Calibri" w:hAnsi="Calibri" w:cs="Calibri"/>
          <w:b/>
          <w:bCs/>
        </w:rPr>
        <w:t>)</w:t>
      </w:r>
    </w:p>
    <w:p w14:paraId="7395779B" w14:textId="37394F2F" w:rsidR="00E902CB" w:rsidRPr="00C749C9" w:rsidRDefault="00E902CB" w:rsidP="002B06F0">
      <w:pPr>
        <w:jc w:val="both"/>
        <w:rPr>
          <w:rFonts w:ascii="Calibri" w:hAnsi="Calibri" w:cs="Calibri"/>
        </w:rPr>
      </w:pPr>
      <w:r w:rsidRPr="00C749C9">
        <w:rPr>
          <w:rFonts w:ascii="Calibri" w:hAnsi="Calibri" w:cs="Calibri"/>
        </w:rPr>
        <w:t>Člen določa vsebino pravilnika oziroma predmet njegovega urejanja</w:t>
      </w:r>
      <w:r w:rsidR="00D12013" w:rsidRPr="00C749C9">
        <w:rPr>
          <w:rFonts w:ascii="Calibri" w:hAnsi="Calibri" w:cs="Calibri"/>
        </w:rPr>
        <w:t>.</w:t>
      </w:r>
      <w:r w:rsidRPr="00C749C9">
        <w:rPr>
          <w:rFonts w:ascii="Calibri" w:hAnsi="Calibri" w:cs="Calibri"/>
        </w:rPr>
        <w:t xml:space="preserve"> </w:t>
      </w:r>
      <w:r w:rsidR="00D12013" w:rsidRPr="00C749C9">
        <w:rPr>
          <w:rFonts w:ascii="Calibri" w:hAnsi="Calibri" w:cs="Calibri"/>
        </w:rPr>
        <w:t>Z</w:t>
      </w:r>
      <w:r w:rsidRPr="00C749C9">
        <w:rPr>
          <w:rFonts w:ascii="Calibri" w:hAnsi="Calibri" w:cs="Calibri"/>
        </w:rPr>
        <w:t>avod</w:t>
      </w:r>
      <w:r w:rsidR="00D12013" w:rsidRPr="00C749C9">
        <w:rPr>
          <w:rFonts w:ascii="Calibri" w:hAnsi="Calibri" w:cs="Calibri"/>
        </w:rPr>
        <w:t>, ki</w:t>
      </w:r>
      <w:r w:rsidRPr="00C749C9">
        <w:rPr>
          <w:rFonts w:ascii="Calibri" w:hAnsi="Calibri" w:cs="Calibri"/>
        </w:rPr>
        <w:t xml:space="preserve"> je nosilec in izvajalec OZZ</w:t>
      </w:r>
      <w:r w:rsidR="00D12013" w:rsidRPr="00C749C9">
        <w:rPr>
          <w:rFonts w:ascii="Calibri" w:hAnsi="Calibri" w:cs="Calibri"/>
        </w:rPr>
        <w:t>, na podlagi 21. člena ZDIUPZ</w:t>
      </w:r>
      <w:r w:rsidR="00A46E55" w:rsidRPr="00C749C9">
        <w:rPr>
          <w:rFonts w:ascii="Calibri" w:hAnsi="Calibri" w:cs="Calibri"/>
        </w:rPr>
        <w:t xml:space="preserve"> </w:t>
      </w:r>
      <w:r w:rsidR="00D12013" w:rsidRPr="00C749C9">
        <w:rPr>
          <w:rFonts w:ascii="Calibri" w:hAnsi="Calibri" w:cs="Calibri"/>
        </w:rPr>
        <w:t xml:space="preserve">za namen učinkovite porabe sredstev in zagotavljanja storitev OZZ izvaja nadzor pri pogodbenih partnerjih. Na podlagi </w:t>
      </w:r>
      <w:r w:rsidR="00C749C9">
        <w:rPr>
          <w:rFonts w:ascii="Calibri" w:hAnsi="Calibri" w:cs="Calibri"/>
        </w:rPr>
        <w:t>petnajstega</w:t>
      </w:r>
      <w:r w:rsidR="00D12013" w:rsidRPr="00C749C9">
        <w:rPr>
          <w:rFonts w:ascii="Calibri" w:hAnsi="Calibri" w:cs="Calibri"/>
        </w:rPr>
        <w:t xml:space="preserve"> odstavka 21. člena ZDIUPZ se pri izvajanju tega nadzora ne uporabljajo določbe zakona, ki ureja splošni upravni postopek. Na podlagi </w:t>
      </w:r>
      <w:r w:rsidR="00C749C9">
        <w:rPr>
          <w:rFonts w:ascii="Calibri" w:hAnsi="Calibri" w:cs="Calibri"/>
        </w:rPr>
        <w:t xml:space="preserve">šestnajstega </w:t>
      </w:r>
      <w:r w:rsidR="00D12013" w:rsidRPr="00C749C9">
        <w:rPr>
          <w:rFonts w:ascii="Calibri" w:hAnsi="Calibri" w:cs="Calibri"/>
        </w:rPr>
        <w:t xml:space="preserve">odstavka 21. člena ZDIUPZ ta pravilnik določa podrobnejši postopek in način izvajanja </w:t>
      </w:r>
      <w:r w:rsidR="00C749C9">
        <w:rPr>
          <w:rFonts w:ascii="Calibri" w:hAnsi="Calibri" w:cs="Calibri"/>
        </w:rPr>
        <w:t xml:space="preserve">zavarovalniškega </w:t>
      </w:r>
      <w:r w:rsidR="00D12013" w:rsidRPr="00C749C9">
        <w:rPr>
          <w:rFonts w:ascii="Calibri" w:hAnsi="Calibri" w:cs="Calibri"/>
        </w:rPr>
        <w:t xml:space="preserve">nadzora </w:t>
      </w:r>
      <w:r w:rsidR="00C749C9">
        <w:rPr>
          <w:rFonts w:ascii="Calibri" w:hAnsi="Calibri" w:cs="Calibri"/>
        </w:rPr>
        <w:t xml:space="preserve">in zavarovalniško medicinskega nadzora </w:t>
      </w:r>
      <w:r w:rsidR="00D12013" w:rsidRPr="00C749C9">
        <w:rPr>
          <w:rFonts w:ascii="Calibri" w:hAnsi="Calibri" w:cs="Calibri"/>
        </w:rPr>
        <w:t>pri pogodbenih partnerjih zavoda</w:t>
      </w:r>
      <w:r w:rsidR="00C749C9">
        <w:rPr>
          <w:rFonts w:ascii="Calibri" w:hAnsi="Calibri" w:cs="Calibri"/>
        </w:rPr>
        <w:t>.N</w:t>
      </w:r>
      <w:r w:rsidR="00D12013" w:rsidRPr="00C749C9">
        <w:rPr>
          <w:rFonts w:ascii="Calibri" w:hAnsi="Calibri" w:cs="Calibri"/>
        </w:rPr>
        <w:t xml:space="preserve">adzor nad izdajanjem in zaračunavanjem medicinskih pripomočkov </w:t>
      </w:r>
      <w:r w:rsidR="00C749C9">
        <w:rPr>
          <w:rFonts w:ascii="Calibri" w:hAnsi="Calibri" w:cs="Calibri"/>
        </w:rPr>
        <w:t xml:space="preserve">je </w:t>
      </w:r>
      <w:r w:rsidR="00D12013" w:rsidRPr="00C749C9">
        <w:rPr>
          <w:rFonts w:ascii="Calibri" w:hAnsi="Calibri" w:cs="Calibri"/>
        </w:rPr>
        <w:t>urejen v ločenem pravilniku in ni predmet določil tega pravilnika.</w:t>
      </w:r>
    </w:p>
    <w:p w14:paraId="22B5B060" w14:textId="4DDB9E1D" w:rsidR="00F5136D" w:rsidRPr="00C749C9" w:rsidRDefault="00D12013" w:rsidP="002B06F0">
      <w:pPr>
        <w:pStyle w:val="len"/>
        <w:spacing w:before="360"/>
        <w:ind w:right="-142"/>
        <w:jc w:val="both"/>
        <w:rPr>
          <w:b w:val="0"/>
          <w:color w:val="auto"/>
          <w:sz w:val="22"/>
        </w:rPr>
      </w:pPr>
      <w:r w:rsidRPr="00C749C9">
        <w:rPr>
          <w:color w:val="auto"/>
          <w:sz w:val="22"/>
        </w:rPr>
        <w:t xml:space="preserve">K 2. </w:t>
      </w:r>
      <w:r w:rsidR="00F5136D" w:rsidRPr="00C749C9">
        <w:rPr>
          <w:color w:val="auto"/>
          <w:sz w:val="22"/>
        </w:rPr>
        <w:t>člen</w:t>
      </w:r>
      <w:r w:rsidRPr="00C749C9">
        <w:rPr>
          <w:color w:val="auto"/>
          <w:sz w:val="22"/>
        </w:rPr>
        <w:t xml:space="preserve">u </w:t>
      </w:r>
      <w:r w:rsidR="00F5136D" w:rsidRPr="00C749C9">
        <w:rPr>
          <w:bCs/>
          <w:sz w:val="22"/>
        </w:rPr>
        <w:t>(</w:t>
      </w:r>
      <w:r w:rsidR="00F5136D" w:rsidRPr="00C749C9">
        <w:rPr>
          <w:sz w:val="22"/>
        </w:rPr>
        <w:t>izrazi</w:t>
      </w:r>
      <w:r w:rsidR="00F5136D" w:rsidRPr="00C749C9">
        <w:rPr>
          <w:bCs/>
          <w:sz w:val="22"/>
        </w:rPr>
        <w:t>)</w:t>
      </w:r>
    </w:p>
    <w:p w14:paraId="2F3C2646" w14:textId="13FB775B" w:rsidR="00F5136D" w:rsidRPr="00C749C9" w:rsidRDefault="00502917" w:rsidP="002B06F0">
      <w:pPr>
        <w:jc w:val="both"/>
        <w:rPr>
          <w:rFonts w:ascii="Calibri" w:hAnsi="Calibri" w:cs="Calibri"/>
          <w:lang w:eastAsia="sl-SI"/>
        </w:rPr>
      </w:pPr>
      <w:r w:rsidRPr="00C749C9">
        <w:rPr>
          <w:rFonts w:ascii="Calibri" w:hAnsi="Calibri" w:cs="Calibri"/>
          <w:lang w:eastAsia="sl-SI"/>
        </w:rPr>
        <w:t>Člen zaradi pravne jasnosti ureditve pravilnika opredeljuje izraze, ki se uporabljajo v pravilniku, in sicer:</w:t>
      </w:r>
    </w:p>
    <w:p w14:paraId="31950547" w14:textId="289F90C8" w:rsidR="00F5136D" w:rsidRPr="00C749C9" w:rsidRDefault="00F5136D" w:rsidP="002B06F0">
      <w:pPr>
        <w:pStyle w:val="Odstavek"/>
        <w:numPr>
          <w:ilvl w:val="0"/>
          <w:numId w:val="14"/>
        </w:numPr>
        <w:tabs>
          <w:tab w:val="left" w:pos="1276"/>
        </w:tabs>
        <w:spacing w:before="0"/>
        <w:ind w:right="-142"/>
        <w:rPr>
          <w:rFonts w:eastAsia="Times New Roman"/>
          <w:color w:val="auto"/>
          <w:sz w:val="22"/>
          <w:lang w:eastAsia="sl-SI"/>
        </w:rPr>
      </w:pPr>
      <w:bookmarkStart w:id="0" w:name="_Hlk114332421"/>
      <w:r w:rsidRPr="00C749C9">
        <w:rPr>
          <w:rFonts w:eastAsia="Times New Roman"/>
          <w:color w:val="auto"/>
          <w:sz w:val="22"/>
          <w:lang w:eastAsia="sl-SI"/>
        </w:rPr>
        <w:t>dokumentacija</w:t>
      </w:r>
      <w:r w:rsidRPr="00C749C9">
        <w:rPr>
          <w:color w:val="auto"/>
          <w:sz w:val="22"/>
        </w:rPr>
        <w:t xml:space="preserve"> </w:t>
      </w:r>
      <w:r w:rsidR="008A515B" w:rsidRPr="00C749C9">
        <w:rPr>
          <w:color w:val="auto"/>
          <w:sz w:val="22"/>
        </w:rPr>
        <w:t>je celota vseh podatkov,</w:t>
      </w:r>
      <w:r w:rsidRPr="00C749C9">
        <w:rPr>
          <w:color w:val="auto"/>
          <w:sz w:val="22"/>
        </w:rPr>
        <w:t xml:space="preserve"> ki je potrebna za izvedbo nadzora, s katero razpolaga zavod, </w:t>
      </w:r>
      <w:r w:rsidR="00D27404" w:rsidRPr="00C749C9">
        <w:rPr>
          <w:color w:val="auto"/>
          <w:sz w:val="22"/>
        </w:rPr>
        <w:t>pogodbeni partner</w:t>
      </w:r>
      <w:r w:rsidRPr="00C749C9">
        <w:rPr>
          <w:color w:val="auto"/>
          <w:sz w:val="22"/>
        </w:rPr>
        <w:t xml:space="preserve">, zavarovana oseba ali druga fizična ali pravna oseba, ne glede, ali se hrani v listinski ali </w:t>
      </w:r>
      <w:r w:rsidR="007164EF" w:rsidRPr="00C749C9">
        <w:rPr>
          <w:color w:val="auto"/>
          <w:sz w:val="22"/>
        </w:rPr>
        <w:t xml:space="preserve">elektronski </w:t>
      </w:r>
      <w:r w:rsidRPr="00C749C9">
        <w:rPr>
          <w:color w:val="auto"/>
          <w:sz w:val="22"/>
        </w:rPr>
        <w:t>obliki;</w:t>
      </w:r>
    </w:p>
    <w:bookmarkEnd w:id="0"/>
    <w:p w14:paraId="3CF830F6" w14:textId="439B5247" w:rsidR="00F5136D" w:rsidRPr="00C749C9" w:rsidRDefault="00F5136D" w:rsidP="002B06F0">
      <w:pPr>
        <w:pStyle w:val="Odstavek"/>
        <w:numPr>
          <w:ilvl w:val="0"/>
          <w:numId w:val="14"/>
        </w:numPr>
        <w:tabs>
          <w:tab w:val="left" w:pos="1276"/>
        </w:tabs>
        <w:spacing w:before="0"/>
        <w:ind w:right="-142"/>
        <w:rPr>
          <w:rFonts w:eastAsia="Times New Roman"/>
          <w:color w:val="auto"/>
          <w:sz w:val="22"/>
          <w:lang w:eastAsia="sl-SI"/>
        </w:rPr>
      </w:pPr>
      <w:r w:rsidRPr="00C749C9">
        <w:rPr>
          <w:rFonts w:eastAsia="Times New Roman"/>
          <w:color w:val="auto"/>
          <w:sz w:val="22"/>
          <w:lang w:eastAsia="sl-SI"/>
        </w:rPr>
        <w:t xml:space="preserve">elektronski naslov </w:t>
      </w:r>
      <w:r w:rsidR="00D27404" w:rsidRPr="00C749C9">
        <w:rPr>
          <w:rFonts w:eastAsia="Times New Roman"/>
          <w:color w:val="auto"/>
          <w:sz w:val="22"/>
          <w:lang w:eastAsia="sl-SI"/>
        </w:rPr>
        <w:t xml:space="preserve">pogodbenega partnerja </w:t>
      </w:r>
      <w:r w:rsidRPr="00C749C9">
        <w:rPr>
          <w:rFonts w:eastAsia="Times New Roman"/>
          <w:color w:val="auto"/>
          <w:sz w:val="22"/>
          <w:lang w:eastAsia="sl-SI"/>
        </w:rPr>
        <w:t xml:space="preserve">je elektronski naslov </w:t>
      </w:r>
      <w:r w:rsidR="00D27404" w:rsidRPr="00C749C9">
        <w:rPr>
          <w:rFonts w:eastAsia="Times New Roman"/>
          <w:color w:val="auto"/>
          <w:sz w:val="22"/>
          <w:lang w:eastAsia="sl-SI"/>
        </w:rPr>
        <w:t>pogodbenega partnerja</w:t>
      </w:r>
      <w:r w:rsidRPr="00C749C9">
        <w:rPr>
          <w:rFonts w:eastAsia="Times New Roman"/>
          <w:color w:val="auto"/>
          <w:sz w:val="22"/>
          <w:lang w:eastAsia="sl-SI"/>
        </w:rPr>
        <w:t xml:space="preserve">, ki ga zavod vodi v evidenci pogodb </w:t>
      </w:r>
      <w:r w:rsidR="00D27404" w:rsidRPr="00C749C9">
        <w:rPr>
          <w:rFonts w:eastAsia="Times New Roman"/>
          <w:color w:val="auto"/>
          <w:sz w:val="22"/>
          <w:lang w:eastAsia="sl-SI"/>
        </w:rPr>
        <w:t>s pogodbenimi partnerji</w:t>
      </w:r>
      <w:r w:rsidRPr="00C749C9">
        <w:rPr>
          <w:rFonts w:eastAsia="Times New Roman"/>
          <w:color w:val="auto"/>
          <w:sz w:val="22"/>
          <w:lang w:eastAsia="sl-SI"/>
        </w:rPr>
        <w:t>;</w:t>
      </w:r>
    </w:p>
    <w:p w14:paraId="7D052499" w14:textId="59BFD3AD" w:rsidR="00BF6012" w:rsidRPr="00C749C9" w:rsidRDefault="00BF6012" w:rsidP="002B06F0">
      <w:pPr>
        <w:pStyle w:val="Odstavek"/>
        <w:numPr>
          <w:ilvl w:val="0"/>
          <w:numId w:val="14"/>
        </w:numPr>
        <w:tabs>
          <w:tab w:val="left" w:pos="1276"/>
        </w:tabs>
        <w:spacing w:before="0"/>
        <w:ind w:right="-142"/>
        <w:rPr>
          <w:color w:val="auto"/>
          <w:sz w:val="22"/>
          <w:lang w:eastAsia="sl-SI"/>
        </w:rPr>
      </w:pPr>
      <w:bookmarkStart w:id="1" w:name="_Hlk128810957"/>
      <w:bookmarkStart w:id="2" w:name="_Hlk128904607"/>
      <w:r w:rsidRPr="00C749C9">
        <w:rPr>
          <w:rFonts w:eastAsia="Times New Roman"/>
          <w:color w:val="auto"/>
          <w:sz w:val="22"/>
          <w:lang w:eastAsia="sl-SI"/>
        </w:rPr>
        <w:t>komisija za pritožbe je komisija</w:t>
      </w:r>
      <w:r w:rsidR="000C5F76" w:rsidRPr="00C749C9">
        <w:rPr>
          <w:rFonts w:eastAsia="Times New Roman"/>
          <w:color w:val="auto"/>
          <w:sz w:val="22"/>
          <w:lang w:eastAsia="sl-SI"/>
        </w:rPr>
        <w:t>, ki jo</w:t>
      </w:r>
      <w:r w:rsidRPr="00C749C9">
        <w:rPr>
          <w:rFonts w:eastAsia="Times New Roman"/>
          <w:color w:val="auto"/>
          <w:sz w:val="22"/>
          <w:lang w:eastAsia="sl-SI"/>
        </w:rPr>
        <w:t xml:space="preserve"> zavod</w:t>
      </w:r>
      <w:r w:rsidR="000C5F76" w:rsidRPr="00C749C9">
        <w:rPr>
          <w:rFonts w:eastAsia="Times New Roman"/>
          <w:color w:val="auto"/>
          <w:sz w:val="22"/>
          <w:lang w:eastAsia="sl-SI"/>
        </w:rPr>
        <w:t xml:space="preserve"> imenuje za odločitev </w:t>
      </w:r>
      <w:r w:rsidRPr="00C749C9">
        <w:rPr>
          <w:rFonts w:eastAsia="Times New Roman"/>
          <w:color w:val="auto"/>
          <w:sz w:val="22"/>
          <w:lang w:eastAsia="sl-SI"/>
        </w:rPr>
        <w:t>o pritožb</w:t>
      </w:r>
      <w:r w:rsidR="000C5F76" w:rsidRPr="00C749C9">
        <w:rPr>
          <w:rFonts w:eastAsia="Times New Roman"/>
          <w:color w:val="auto"/>
          <w:sz w:val="22"/>
          <w:lang w:eastAsia="sl-SI"/>
        </w:rPr>
        <w:t>i</w:t>
      </w:r>
      <w:r w:rsidRPr="00C749C9">
        <w:rPr>
          <w:rFonts w:eastAsia="Times New Roman"/>
          <w:color w:val="auto"/>
          <w:sz w:val="22"/>
          <w:lang w:eastAsia="sl-SI"/>
        </w:rPr>
        <w:t xml:space="preserve"> </w:t>
      </w:r>
      <w:r w:rsidR="000C5F76" w:rsidRPr="00C749C9">
        <w:rPr>
          <w:rFonts w:eastAsia="Times New Roman"/>
          <w:color w:val="auto"/>
          <w:sz w:val="22"/>
          <w:lang w:eastAsia="sl-SI"/>
        </w:rPr>
        <w:t>pogodbenega partnerja</w:t>
      </w:r>
      <w:r w:rsidRPr="00C749C9">
        <w:rPr>
          <w:rFonts w:eastAsia="Times New Roman"/>
          <w:color w:val="auto"/>
          <w:sz w:val="22"/>
          <w:lang w:eastAsia="sl-SI"/>
        </w:rPr>
        <w:t xml:space="preserve"> v </w:t>
      </w:r>
      <w:r w:rsidR="000C5F76" w:rsidRPr="00C749C9">
        <w:rPr>
          <w:rFonts w:eastAsia="Times New Roman"/>
          <w:color w:val="auto"/>
          <w:sz w:val="22"/>
          <w:lang w:eastAsia="sl-SI"/>
        </w:rPr>
        <w:t>postopku</w:t>
      </w:r>
      <w:r w:rsidRPr="00C749C9">
        <w:rPr>
          <w:rFonts w:eastAsia="Times New Roman"/>
          <w:color w:val="auto"/>
          <w:sz w:val="22"/>
          <w:lang w:eastAsia="sl-SI"/>
        </w:rPr>
        <w:t xml:space="preserve"> nadzora</w:t>
      </w:r>
      <w:r w:rsidR="00AE64CF" w:rsidRPr="00C749C9">
        <w:rPr>
          <w:rFonts w:eastAsia="Times New Roman"/>
          <w:color w:val="auto"/>
          <w:sz w:val="22"/>
          <w:lang w:eastAsia="sl-SI"/>
        </w:rPr>
        <w:t>;</w:t>
      </w:r>
      <w:r w:rsidR="000C5F76" w:rsidRPr="00C749C9">
        <w:rPr>
          <w:rFonts w:eastAsia="Times New Roman"/>
          <w:color w:val="auto"/>
          <w:sz w:val="22"/>
          <w:lang w:eastAsia="sl-SI"/>
        </w:rPr>
        <w:t xml:space="preserve"> </w:t>
      </w:r>
    </w:p>
    <w:p w14:paraId="5B5FD649" w14:textId="20AE3223" w:rsidR="00B1772F" w:rsidRPr="00C749C9" w:rsidRDefault="00DE2BD8"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k</w:t>
      </w:r>
      <w:r w:rsidR="00B1772F" w:rsidRPr="00C749C9">
        <w:rPr>
          <w:rFonts w:eastAsia="Times New Roman"/>
          <w:color w:val="auto"/>
          <w:sz w:val="22"/>
          <w:lang w:eastAsia="sl-SI"/>
        </w:rPr>
        <w:t xml:space="preserve">ršitev je </w:t>
      </w:r>
      <w:r w:rsidRPr="00C749C9">
        <w:rPr>
          <w:rFonts w:eastAsia="Times New Roman"/>
          <w:color w:val="auto"/>
          <w:sz w:val="22"/>
          <w:lang w:eastAsia="sl-SI"/>
        </w:rPr>
        <w:t xml:space="preserve">v nadzoru ugotovljeno </w:t>
      </w:r>
      <w:r w:rsidR="00B1772F" w:rsidRPr="00C749C9">
        <w:rPr>
          <w:rFonts w:eastAsia="Times New Roman"/>
          <w:color w:val="auto"/>
          <w:sz w:val="22"/>
          <w:lang w:eastAsia="sl-SI"/>
        </w:rPr>
        <w:t>neizpolnjevanje ali nepravilno izpolnjevanje obveznosti pogodbenega partnerja</w:t>
      </w:r>
      <w:r w:rsidR="006978BA" w:rsidRPr="00C749C9">
        <w:rPr>
          <w:rFonts w:eastAsia="Times New Roman"/>
          <w:color w:val="auto"/>
          <w:sz w:val="22"/>
          <w:lang w:eastAsia="sl-SI"/>
        </w:rPr>
        <w:t xml:space="preserve"> ali v nadzoru ugotovljeno neizpolnjevanje ali nepravilno izpolnjevanje obveznosti pogodbenega partnerja, ki izvirajo iz predpisov</w:t>
      </w:r>
      <w:r w:rsidR="00B1772F" w:rsidRPr="00C749C9">
        <w:rPr>
          <w:rFonts w:eastAsia="Times New Roman"/>
          <w:color w:val="auto"/>
          <w:sz w:val="22"/>
          <w:lang w:eastAsia="sl-SI"/>
        </w:rPr>
        <w:t xml:space="preserve">; </w:t>
      </w:r>
    </w:p>
    <w:p w14:paraId="44B9BFBD" w14:textId="57B05966" w:rsidR="00F55152" w:rsidRPr="00C749C9" w:rsidRDefault="00F55152"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nadzor je skupen izraz za zavarovalniški nadzor in zavarovalniško medicinski nadzor</w:t>
      </w:r>
      <w:r w:rsidRPr="00C749C9">
        <w:rPr>
          <w:color w:val="auto"/>
          <w:sz w:val="22"/>
          <w:lang w:eastAsia="sl-SI"/>
        </w:rPr>
        <w:t>;</w:t>
      </w:r>
    </w:p>
    <w:p w14:paraId="44EE24AC" w14:textId="639F5A7A" w:rsidR="00BF6012" w:rsidRPr="00C749C9" w:rsidRDefault="00BF6012"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nadzorna komisija je komisija, ki lahko</w:t>
      </w:r>
      <w:r w:rsidR="00A020A3" w:rsidRPr="00C749C9">
        <w:rPr>
          <w:rFonts w:eastAsia="Times New Roman"/>
          <w:color w:val="auto"/>
          <w:sz w:val="22"/>
          <w:lang w:eastAsia="sl-SI"/>
        </w:rPr>
        <w:t xml:space="preserve"> </w:t>
      </w:r>
      <w:r w:rsidRPr="00C749C9">
        <w:rPr>
          <w:rFonts w:eastAsia="Times New Roman"/>
          <w:color w:val="auto"/>
          <w:sz w:val="22"/>
          <w:lang w:eastAsia="sl-SI"/>
        </w:rPr>
        <w:t>izvaja zavarovalniško medicinski nadzor;</w:t>
      </w:r>
    </w:p>
    <w:p w14:paraId="187B21BD" w14:textId="12A602F1" w:rsidR="00F5136D" w:rsidRPr="00C749C9" w:rsidRDefault="00F5136D" w:rsidP="002B06F0">
      <w:pPr>
        <w:pStyle w:val="Odstavek"/>
        <w:numPr>
          <w:ilvl w:val="0"/>
          <w:numId w:val="14"/>
        </w:numPr>
        <w:tabs>
          <w:tab w:val="left" w:pos="1276"/>
        </w:tabs>
        <w:spacing w:before="0"/>
        <w:ind w:right="-142"/>
        <w:rPr>
          <w:rFonts w:eastAsia="Times New Roman"/>
          <w:color w:val="auto"/>
          <w:sz w:val="22"/>
          <w:lang w:eastAsia="sl-SI"/>
        </w:rPr>
      </w:pPr>
      <w:r w:rsidRPr="00C749C9">
        <w:rPr>
          <w:rFonts w:eastAsia="Times New Roman"/>
          <w:color w:val="auto"/>
          <w:sz w:val="22"/>
          <w:lang w:eastAsia="sl-SI"/>
        </w:rPr>
        <w:lastRenderedPageBreak/>
        <w:t>podatki o </w:t>
      </w:r>
      <w:r w:rsidR="001D4E1E" w:rsidRPr="00C749C9">
        <w:rPr>
          <w:rFonts w:eastAsia="Times New Roman"/>
          <w:color w:val="auto"/>
          <w:sz w:val="22"/>
          <w:lang w:eastAsia="sl-SI"/>
        </w:rPr>
        <w:t xml:space="preserve">pogodbenem partnerju </w:t>
      </w:r>
      <w:r w:rsidRPr="00C749C9">
        <w:rPr>
          <w:rFonts w:eastAsia="Times New Roman"/>
          <w:color w:val="auto"/>
          <w:sz w:val="22"/>
          <w:lang w:eastAsia="sl-SI"/>
        </w:rPr>
        <w:t>so naziv</w:t>
      </w:r>
      <w:r w:rsidR="008A515B" w:rsidRPr="00C749C9">
        <w:rPr>
          <w:rFonts w:eastAsia="Times New Roman"/>
          <w:color w:val="auto"/>
          <w:sz w:val="22"/>
          <w:lang w:eastAsia="sl-SI"/>
        </w:rPr>
        <w:t>,</w:t>
      </w:r>
      <w:r w:rsidRPr="00C749C9">
        <w:rPr>
          <w:rFonts w:eastAsia="Times New Roman"/>
          <w:color w:val="auto"/>
          <w:sz w:val="22"/>
          <w:lang w:eastAsia="sl-SI"/>
        </w:rPr>
        <w:t xml:space="preserve"> naslov </w:t>
      </w:r>
      <w:r w:rsidR="008A515B" w:rsidRPr="00C749C9">
        <w:rPr>
          <w:rFonts w:eastAsia="Times New Roman"/>
          <w:color w:val="auto"/>
          <w:sz w:val="22"/>
          <w:lang w:eastAsia="sl-SI"/>
        </w:rPr>
        <w:t xml:space="preserve">in statusna oblika </w:t>
      </w:r>
      <w:r w:rsidR="001D4E1E" w:rsidRPr="00C749C9">
        <w:rPr>
          <w:rFonts w:eastAsia="Times New Roman"/>
          <w:color w:val="auto"/>
          <w:sz w:val="22"/>
          <w:lang w:eastAsia="sl-SI"/>
        </w:rPr>
        <w:t xml:space="preserve">pogodbenega partnerja </w:t>
      </w:r>
      <w:r w:rsidRPr="00C749C9">
        <w:rPr>
          <w:rFonts w:eastAsia="Times New Roman"/>
          <w:color w:val="auto"/>
          <w:sz w:val="22"/>
          <w:lang w:eastAsia="sl-SI"/>
        </w:rPr>
        <w:t xml:space="preserve">ter za zasebnega </w:t>
      </w:r>
      <w:r w:rsidR="001D4E1E" w:rsidRPr="00C749C9">
        <w:rPr>
          <w:rFonts w:eastAsia="Times New Roman"/>
          <w:color w:val="auto"/>
          <w:sz w:val="22"/>
          <w:lang w:eastAsia="sl-SI"/>
        </w:rPr>
        <w:t xml:space="preserve">pogodbenega partnerja </w:t>
      </w:r>
      <w:r w:rsidRPr="00C749C9">
        <w:rPr>
          <w:rFonts w:eastAsia="Times New Roman"/>
          <w:color w:val="auto"/>
          <w:sz w:val="22"/>
          <w:lang w:eastAsia="sl-SI"/>
        </w:rPr>
        <w:t>še njegovo osebno ime, v zapisniku o neposrednem nadzoru pa tudi osebna imena ter strokovni in znanstveni naslovi</w:t>
      </w:r>
      <w:r w:rsidR="00835647" w:rsidRPr="00C749C9">
        <w:rPr>
          <w:rFonts w:eastAsia="Times New Roman"/>
          <w:color w:val="auto"/>
          <w:sz w:val="22"/>
          <w:lang w:eastAsia="sl-SI"/>
        </w:rPr>
        <w:t xml:space="preserve"> v postopku nadzora </w:t>
      </w:r>
      <w:r w:rsidRPr="00C749C9">
        <w:rPr>
          <w:rFonts w:eastAsia="Times New Roman"/>
          <w:color w:val="auto"/>
          <w:sz w:val="22"/>
          <w:lang w:eastAsia="sl-SI"/>
        </w:rPr>
        <w:t xml:space="preserve">navzočih predstavnikov </w:t>
      </w:r>
      <w:r w:rsidR="001D4E1E" w:rsidRPr="00C749C9">
        <w:rPr>
          <w:rFonts w:eastAsia="Times New Roman"/>
          <w:color w:val="auto"/>
          <w:sz w:val="22"/>
          <w:lang w:eastAsia="sl-SI"/>
        </w:rPr>
        <w:t>pogodbenega partnerja</w:t>
      </w:r>
      <w:r w:rsidRPr="00C749C9">
        <w:rPr>
          <w:rFonts w:eastAsia="Times New Roman"/>
          <w:color w:val="auto"/>
          <w:sz w:val="22"/>
          <w:lang w:eastAsia="sl-SI"/>
        </w:rPr>
        <w:t>;</w:t>
      </w:r>
    </w:p>
    <w:p w14:paraId="46CA175E" w14:textId="3D6F25D3" w:rsidR="00F5136D" w:rsidRPr="00C749C9" w:rsidRDefault="00F5136D" w:rsidP="002B06F0">
      <w:pPr>
        <w:pStyle w:val="Odstavek"/>
        <w:numPr>
          <w:ilvl w:val="0"/>
          <w:numId w:val="14"/>
        </w:numPr>
        <w:tabs>
          <w:tab w:val="left" w:pos="1276"/>
        </w:tabs>
        <w:spacing w:before="0"/>
        <w:ind w:right="-142"/>
        <w:rPr>
          <w:rFonts w:eastAsia="Times New Roman"/>
          <w:color w:val="auto"/>
          <w:sz w:val="22"/>
          <w:lang w:eastAsia="sl-SI"/>
        </w:rPr>
      </w:pPr>
      <w:r w:rsidRPr="00C749C9">
        <w:rPr>
          <w:rFonts w:eastAsia="Times New Roman"/>
          <w:color w:val="auto"/>
          <w:sz w:val="22"/>
          <w:lang w:eastAsia="sl-SI"/>
        </w:rPr>
        <w:t>podat</w:t>
      </w:r>
      <w:r w:rsidR="00697DE3" w:rsidRPr="00C749C9">
        <w:rPr>
          <w:rFonts w:eastAsia="Times New Roman"/>
          <w:color w:val="auto"/>
          <w:sz w:val="22"/>
          <w:lang w:eastAsia="sl-SI"/>
        </w:rPr>
        <w:t>e</w:t>
      </w:r>
      <w:r w:rsidRPr="00C749C9">
        <w:rPr>
          <w:rFonts w:eastAsia="Times New Roman"/>
          <w:color w:val="auto"/>
          <w:sz w:val="22"/>
          <w:lang w:eastAsia="sl-SI"/>
        </w:rPr>
        <w:t xml:space="preserve">k o nadzorniku </w:t>
      </w:r>
      <w:r w:rsidR="008A515B" w:rsidRPr="00C749C9">
        <w:rPr>
          <w:rFonts w:eastAsia="Times New Roman"/>
          <w:color w:val="auto"/>
          <w:sz w:val="22"/>
          <w:lang w:eastAsia="sl-SI"/>
        </w:rPr>
        <w:t>je</w:t>
      </w:r>
      <w:r w:rsidRPr="00C749C9">
        <w:rPr>
          <w:rFonts w:eastAsia="Times New Roman"/>
          <w:color w:val="auto"/>
          <w:sz w:val="22"/>
          <w:lang w:eastAsia="sl-SI"/>
        </w:rPr>
        <w:t xml:space="preserve"> osebno ime, pri zavarovalniško</w:t>
      </w:r>
      <w:r w:rsidR="00C40ECE" w:rsidRPr="00C749C9">
        <w:rPr>
          <w:rFonts w:eastAsia="Times New Roman"/>
          <w:color w:val="auto"/>
          <w:sz w:val="22"/>
          <w:lang w:eastAsia="sl-SI"/>
        </w:rPr>
        <w:t xml:space="preserve"> </w:t>
      </w:r>
      <w:r w:rsidRPr="00C749C9">
        <w:rPr>
          <w:rFonts w:eastAsia="Times New Roman"/>
          <w:color w:val="auto"/>
          <w:sz w:val="22"/>
          <w:lang w:eastAsia="sl-SI"/>
        </w:rPr>
        <w:t xml:space="preserve">medicinskem nadzoru pa tudi </w:t>
      </w:r>
      <w:r w:rsidR="00697DE3" w:rsidRPr="00C749C9">
        <w:rPr>
          <w:rFonts w:eastAsia="Times New Roman"/>
          <w:color w:val="auto"/>
          <w:sz w:val="22"/>
          <w:lang w:eastAsia="sl-SI"/>
        </w:rPr>
        <w:t xml:space="preserve">njegov </w:t>
      </w:r>
      <w:r w:rsidRPr="00C749C9">
        <w:rPr>
          <w:rFonts w:eastAsia="Times New Roman"/>
          <w:color w:val="auto"/>
          <w:sz w:val="22"/>
          <w:lang w:eastAsia="sl-SI"/>
        </w:rPr>
        <w:t>strokovni in znanstveni naslov;</w:t>
      </w:r>
    </w:p>
    <w:bookmarkEnd w:id="1"/>
    <w:p w14:paraId="51EF4478" w14:textId="42175AA3" w:rsidR="00F5136D" w:rsidRPr="00C749C9" w:rsidRDefault="00F5136D"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podatki o pristojnem delavcu zavoda</w:t>
      </w:r>
      <w:r w:rsidRPr="00C749C9">
        <w:rPr>
          <w:color w:val="auto"/>
          <w:sz w:val="22"/>
          <w:lang w:eastAsia="sl-SI"/>
        </w:rPr>
        <w:t xml:space="preserve"> so osebno ime, strokovni in </w:t>
      </w:r>
      <w:r w:rsidRPr="00C749C9">
        <w:rPr>
          <w:rFonts w:eastAsia="Times New Roman"/>
          <w:color w:val="auto"/>
          <w:sz w:val="22"/>
          <w:lang w:eastAsia="sl-SI"/>
        </w:rPr>
        <w:t>znanstveni naslov</w:t>
      </w:r>
      <w:r w:rsidRPr="00C749C9">
        <w:rPr>
          <w:color w:val="auto"/>
          <w:sz w:val="22"/>
          <w:lang w:eastAsia="sl-SI"/>
        </w:rPr>
        <w:t xml:space="preserve"> ter delovno mesto</w:t>
      </w:r>
      <w:r w:rsidR="00870C96" w:rsidRPr="00C749C9">
        <w:rPr>
          <w:color w:val="auto"/>
          <w:sz w:val="22"/>
          <w:lang w:eastAsia="sl-SI"/>
        </w:rPr>
        <w:t xml:space="preserve"> </w:t>
      </w:r>
      <w:r w:rsidRPr="00C749C9">
        <w:rPr>
          <w:color w:val="auto"/>
          <w:sz w:val="22"/>
          <w:lang w:eastAsia="sl-SI"/>
        </w:rPr>
        <w:t>pristojnega delavca zavoda;</w:t>
      </w:r>
    </w:p>
    <w:p w14:paraId="632288D5" w14:textId="6360D641" w:rsidR="00F5136D" w:rsidRPr="00C749C9" w:rsidRDefault="005A0159"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pogodbeni partner je izvajalec zdravstvenih storitev, ki ima z zavodom sklenjeno pogodbo</w:t>
      </w:r>
      <w:r w:rsidR="00F55152" w:rsidRPr="00C749C9">
        <w:rPr>
          <w:rFonts w:eastAsia="Times New Roman"/>
          <w:color w:val="auto"/>
          <w:sz w:val="22"/>
          <w:lang w:eastAsia="sl-SI"/>
        </w:rPr>
        <w:t xml:space="preserve">, ki ureja </w:t>
      </w:r>
      <w:r w:rsidR="00F55152" w:rsidRPr="00C749C9">
        <w:rPr>
          <w:sz w:val="22"/>
        </w:rPr>
        <w:t>medsebojne pravice in obveznosti glede izvajanja in financiranja programa zdravstvenih storitev</w:t>
      </w:r>
      <w:r w:rsidR="00502917" w:rsidRPr="00C749C9">
        <w:rPr>
          <w:sz w:val="22"/>
        </w:rPr>
        <w:t xml:space="preserve"> iz OZZ</w:t>
      </w:r>
      <w:r w:rsidR="00DE2BD8" w:rsidRPr="00C749C9">
        <w:rPr>
          <w:sz w:val="22"/>
        </w:rPr>
        <w:t>;</w:t>
      </w:r>
      <w:bookmarkEnd w:id="2"/>
      <w:r w:rsidR="00502917" w:rsidRPr="00C749C9">
        <w:rPr>
          <w:sz w:val="22"/>
        </w:rPr>
        <w:t xml:space="preserve"> </w:t>
      </w:r>
      <w:r w:rsidR="00F5136D" w:rsidRPr="00C749C9">
        <w:rPr>
          <w:color w:val="auto"/>
          <w:sz w:val="22"/>
          <w:lang w:eastAsia="sl-SI"/>
        </w:rPr>
        <w:t xml:space="preserve">portal je spletni portal zavoda za </w:t>
      </w:r>
      <w:r w:rsidR="001D4E1E" w:rsidRPr="00C749C9">
        <w:rPr>
          <w:color w:val="auto"/>
          <w:sz w:val="22"/>
          <w:lang w:eastAsia="sl-SI"/>
        </w:rPr>
        <w:t>pogodbene partnerje</w:t>
      </w:r>
      <w:r w:rsidR="00502917" w:rsidRPr="00C749C9">
        <w:rPr>
          <w:color w:val="auto"/>
          <w:sz w:val="22"/>
          <w:lang w:eastAsia="sl-SI"/>
        </w:rPr>
        <w:t>, ki za potrebe nadzora vključuje ustrezno zaščiteno medsebojno izmenjavo dokumentov</w:t>
      </w:r>
      <w:r w:rsidR="00F5136D" w:rsidRPr="00C749C9">
        <w:rPr>
          <w:color w:val="auto"/>
          <w:sz w:val="22"/>
          <w:lang w:eastAsia="sl-SI"/>
        </w:rPr>
        <w:t>;</w:t>
      </w:r>
    </w:p>
    <w:p w14:paraId="3EE83A08" w14:textId="4AE5DB19" w:rsidR="00F5136D" w:rsidRPr="00C749C9" w:rsidRDefault="00F5136D"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 xml:space="preserve">poslovni prostor </w:t>
      </w:r>
      <w:r w:rsidR="001D4E1E" w:rsidRPr="00C749C9">
        <w:rPr>
          <w:rFonts w:eastAsia="Times New Roman"/>
          <w:color w:val="auto"/>
          <w:sz w:val="22"/>
          <w:lang w:eastAsia="sl-SI"/>
        </w:rPr>
        <w:t xml:space="preserve">pogodbenega partnerja </w:t>
      </w:r>
      <w:r w:rsidRPr="00C749C9">
        <w:rPr>
          <w:rFonts w:eastAsia="Times New Roman"/>
          <w:color w:val="auto"/>
          <w:sz w:val="22"/>
          <w:lang w:eastAsia="sl-SI"/>
        </w:rPr>
        <w:t xml:space="preserve">je naslov, na katerem </w:t>
      </w:r>
      <w:r w:rsidR="001D4E1E" w:rsidRPr="00C749C9">
        <w:rPr>
          <w:rFonts w:eastAsia="Times New Roman"/>
          <w:color w:val="auto"/>
          <w:sz w:val="22"/>
          <w:lang w:eastAsia="sl-SI"/>
        </w:rPr>
        <w:t xml:space="preserve">pogodbeni partner </w:t>
      </w:r>
      <w:r w:rsidRPr="00C749C9">
        <w:rPr>
          <w:rFonts w:eastAsia="Times New Roman"/>
          <w:color w:val="auto"/>
          <w:sz w:val="22"/>
          <w:lang w:eastAsia="sl-SI"/>
        </w:rPr>
        <w:t>izvaja dejavnost;</w:t>
      </w:r>
    </w:p>
    <w:p w14:paraId="6E0718E6" w14:textId="4FA913BC" w:rsidR="00F5136D" w:rsidRPr="00C749C9" w:rsidRDefault="00F5136D"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 xml:space="preserve">predstavnik </w:t>
      </w:r>
      <w:r w:rsidR="001D4E1E" w:rsidRPr="00C749C9">
        <w:rPr>
          <w:rFonts w:eastAsia="Times New Roman"/>
          <w:color w:val="auto"/>
          <w:sz w:val="22"/>
          <w:lang w:eastAsia="sl-SI"/>
        </w:rPr>
        <w:t xml:space="preserve">pogodbenega partnerja </w:t>
      </w:r>
      <w:r w:rsidRPr="00C749C9">
        <w:rPr>
          <w:rFonts w:eastAsia="Times New Roman"/>
          <w:color w:val="auto"/>
          <w:sz w:val="22"/>
          <w:lang w:eastAsia="sl-SI"/>
        </w:rPr>
        <w:t xml:space="preserve">je oseba, ki sodeluje pri nadzoru na strani </w:t>
      </w:r>
      <w:r w:rsidR="001D4E1E" w:rsidRPr="00C749C9">
        <w:rPr>
          <w:rFonts w:eastAsia="Times New Roman"/>
          <w:color w:val="auto"/>
          <w:sz w:val="22"/>
          <w:lang w:eastAsia="sl-SI"/>
        </w:rPr>
        <w:t xml:space="preserve">pogodbenega partnerja </w:t>
      </w:r>
      <w:r w:rsidRPr="00C749C9">
        <w:rPr>
          <w:rFonts w:eastAsia="Times New Roman"/>
          <w:color w:val="auto"/>
          <w:sz w:val="22"/>
          <w:lang w:eastAsia="sl-SI"/>
        </w:rPr>
        <w:t>(npr. </w:t>
      </w:r>
      <w:r w:rsidR="00870C96" w:rsidRPr="00C749C9">
        <w:rPr>
          <w:rFonts w:eastAsia="Times New Roman"/>
          <w:color w:val="auto"/>
          <w:sz w:val="22"/>
          <w:lang w:eastAsia="sl-SI"/>
        </w:rPr>
        <w:t xml:space="preserve">lastnik </w:t>
      </w:r>
      <w:r w:rsidR="001D4E1E" w:rsidRPr="00C749C9">
        <w:rPr>
          <w:rFonts w:eastAsia="Times New Roman"/>
          <w:color w:val="auto"/>
          <w:sz w:val="22"/>
          <w:lang w:eastAsia="sl-SI"/>
        </w:rPr>
        <w:t>pogodbenega partnerja</w:t>
      </w:r>
      <w:r w:rsidR="00870C96" w:rsidRPr="00C749C9">
        <w:rPr>
          <w:rFonts w:eastAsia="Times New Roman"/>
          <w:color w:val="auto"/>
          <w:sz w:val="22"/>
          <w:lang w:eastAsia="sl-SI"/>
        </w:rPr>
        <w:t xml:space="preserve">, </w:t>
      </w:r>
      <w:r w:rsidRPr="00C749C9">
        <w:rPr>
          <w:rFonts w:eastAsia="Times New Roman"/>
          <w:color w:val="auto"/>
          <w:sz w:val="22"/>
          <w:lang w:eastAsia="sl-SI"/>
        </w:rPr>
        <w:t xml:space="preserve">zakoniti zastopnik </w:t>
      </w:r>
      <w:r w:rsidR="001D4E1E" w:rsidRPr="00C749C9">
        <w:rPr>
          <w:rFonts w:eastAsia="Times New Roman"/>
          <w:color w:val="auto"/>
          <w:sz w:val="22"/>
          <w:lang w:eastAsia="sl-SI"/>
        </w:rPr>
        <w:t>pogodbenega partnerja</w:t>
      </w:r>
      <w:r w:rsidRPr="00C749C9">
        <w:rPr>
          <w:rFonts w:eastAsia="Times New Roman"/>
          <w:color w:val="auto"/>
          <w:sz w:val="22"/>
          <w:lang w:eastAsia="sl-SI"/>
        </w:rPr>
        <w:t xml:space="preserve">, pooblaščenec </w:t>
      </w:r>
      <w:r w:rsidR="001D4E1E" w:rsidRPr="00C749C9">
        <w:rPr>
          <w:rFonts w:eastAsia="Times New Roman"/>
          <w:color w:val="auto"/>
          <w:sz w:val="22"/>
          <w:lang w:eastAsia="sl-SI"/>
        </w:rPr>
        <w:t>pogodbenega partnerja</w:t>
      </w:r>
      <w:r w:rsidRPr="00C749C9">
        <w:rPr>
          <w:rFonts w:eastAsia="Times New Roman"/>
          <w:color w:val="auto"/>
          <w:sz w:val="22"/>
          <w:lang w:eastAsia="sl-SI"/>
        </w:rPr>
        <w:t>,</w:t>
      </w:r>
      <w:r w:rsidR="002349B4" w:rsidRPr="00C749C9">
        <w:rPr>
          <w:rFonts w:eastAsia="Times New Roman"/>
          <w:color w:val="auto"/>
          <w:sz w:val="22"/>
          <w:lang w:eastAsia="sl-SI"/>
        </w:rPr>
        <w:t xml:space="preserve"> zdravstveni delavec ali zdravstveni sodelavec </w:t>
      </w:r>
      <w:r w:rsidR="001D4E1E" w:rsidRPr="00C749C9">
        <w:rPr>
          <w:rFonts w:eastAsia="Times New Roman"/>
          <w:color w:val="auto"/>
          <w:sz w:val="22"/>
          <w:lang w:eastAsia="sl-SI"/>
        </w:rPr>
        <w:t>pogodbenega partnerja</w:t>
      </w:r>
      <w:r w:rsidR="002349B4" w:rsidRPr="00C749C9">
        <w:rPr>
          <w:rFonts w:eastAsia="Times New Roman"/>
          <w:color w:val="auto"/>
          <w:sz w:val="22"/>
          <w:lang w:eastAsia="sl-SI"/>
        </w:rPr>
        <w:t xml:space="preserve">, drug delavec </w:t>
      </w:r>
      <w:r w:rsidR="001D4E1E" w:rsidRPr="00C749C9">
        <w:rPr>
          <w:rFonts w:eastAsia="Times New Roman"/>
          <w:color w:val="auto"/>
          <w:sz w:val="22"/>
          <w:lang w:eastAsia="sl-SI"/>
        </w:rPr>
        <w:t xml:space="preserve">pogodbenega partnerja </w:t>
      </w:r>
      <w:r w:rsidR="002349B4" w:rsidRPr="00C749C9">
        <w:rPr>
          <w:rFonts w:eastAsia="Times New Roman"/>
          <w:color w:val="auto"/>
          <w:sz w:val="22"/>
          <w:lang w:eastAsia="sl-SI"/>
        </w:rPr>
        <w:t xml:space="preserve">ali druga oseba, ki dela pri </w:t>
      </w:r>
      <w:r w:rsidR="001D4E1E" w:rsidRPr="00C749C9">
        <w:rPr>
          <w:rFonts w:eastAsia="Times New Roman"/>
          <w:color w:val="auto"/>
          <w:sz w:val="22"/>
          <w:lang w:eastAsia="sl-SI"/>
        </w:rPr>
        <w:t>pogodbenem partnerju</w:t>
      </w:r>
      <w:r w:rsidRPr="00C749C9">
        <w:rPr>
          <w:rFonts w:eastAsia="Times New Roman"/>
          <w:color w:val="auto"/>
          <w:sz w:val="22"/>
          <w:lang w:eastAsia="sl-SI"/>
        </w:rPr>
        <w:t>)</w:t>
      </w:r>
      <w:r w:rsidR="00684FBA" w:rsidRPr="00C749C9">
        <w:rPr>
          <w:rFonts w:eastAsia="Times New Roman"/>
          <w:color w:val="auto"/>
          <w:sz w:val="22"/>
          <w:lang w:eastAsia="sl-SI"/>
        </w:rPr>
        <w:t>, praviloma predvsem</w:t>
      </w:r>
      <w:r w:rsidR="00DF0F4C" w:rsidRPr="00C749C9">
        <w:rPr>
          <w:rFonts w:eastAsia="Times New Roman"/>
          <w:color w:val="auto"/>
          <w:sz w:val="22"/>
          <w:lang w:eastAsia="sl-SI"/>
        </w:rPr>
        <w:t>,</w:t>
      </w:r>
      <w:r w:rsidR="00684FBA" w:rsidRPr="00C749C9">
        <w:rPr>
          <w:rFonts w:eastAsia="Times New Roman"/>
          <w:color w:val="auto"/>
          <w:sz w:val="22"/>
          <w:lang w:eastAsia="sl-SI"/>
        </w:rPr>
        <w:t xml:space="preserve"> k</w:t>
      </w:r>
      <w:r w:rsidR="00BD0573" w:rsidRPr="00C749C9">
        <w:rPr>
          <w:rFonts w:eastAsia="Times New Roman"/>
          <w:color w:val="auto"/>
          <w:sz w:val="22"/>
          <w:lang w:eastAsia="sl-SI"/>
        </w:rPr>
        <w:t>o</w:t>
      </w:r>
      <w:r w:rsidR="00684FBA" w:rsidRPr="00C749C9">
        <w:rPr>
          <w:rFonts w:eastAsia="Times New Roman"/>
          <w:color w:val="auto"/>
          <w:sz w:val="22"/>
          <w:lang w:eastAsia="sl-SI"/>
        </w:rPr>
        <w:t xml:space="preserve"> gre za neposredni nadzor</w:t>
      </w:r>
      <w:r w:rsidRPr="00C749C9">
        <w:rPr>
          <w:rFonts w:eastAsia="Times New Roman"/>
          <w:color w:val="auto"/>
          <w:sz w:val="22"/>
          <w:lang w:eastAsia="sl-SI"/>
        </w:rPr>
        <w:t>;</w:t>
      </w:r>
    </w:p>
    <w:p w14:paraId="21532126" w14:textId="15F0B7DA" w:rsidR="00F5136D" w:rsidRPr="00C749C9" w:rsidRDefault="00F5136D" w:rsidP="002B06F0">
      <w:pPr>
        <w:pStyle w:val="Odstavek"/>
        <w:numPr>
          <w:ilvl w:val="0"/>
          <w:numId w:val="14"/>
        </w:numPr>
        <w:tabs>
          <w:tab w:val="left" w:pos="1276"/>
        </w:tabs>
        <w:spacing w:before="0"/>
        <w:ind w:right="-142"/>
        <w:rPr>
          <w:color w:val="auto"/>
          <w:sz w:val="22"/>
          <w:lang w:eastAsia="sl-SI"/>
        </w:rPr>
      </w:pPr>
      <w:bookmarkStart w:id="3" w:name="_Hlk114736477"/>
      <w:r w:rsidRPr="00C749C9">
        <w:rPr>
          <w:color w:val="auto"/>
          <w:sz w:val="22"/>
          <w:lang w:eastAsia="sl-SI"/>
        </w:rPr>
        <w:t xml:space="preserve">pristojni delavec zavoda je delavec zavoda, ki je v skladu z akti zavoda pristojen za izvedbo dejanj na podlagi tega pravilnika in ni </w:t>
      </w:r>
      <w:r w:rsidR="00870C96" w:rsidRPr="00C749C9">
        <w:rPr>
          <w:color w:val="auto"/>
          <w:sz w:val="22"/>
          <w:lang w:eastAsia="sl-SI"/>
        </w:rPr>
        <w:t xml:space="preserve">sočasno </w:t>
      </w:r>
      <w:r w:rsidRPr="00C749C9">
        <w:rPr>
          <w:color w:val="auto"/>
          <w:sz w:val="22"/>
          <w:lang w:eastAsia="sl-SI"/>
        </w:rPr>
        <w:t>nadzornik v konkretnem postopku nadzora;</w:t>
      </w:r>
    </w:p>
    <w:p w14:paraId="3B9D52B3" w14:textId="4C3E0627" w:rsidR="005A0159" w:rsidRPr="00C749C9" w:rsidRDefault="005A0159" w:rsidP="002B06F0">
      <w:pPr>
        <w:pStyle w:val="Odstavek"/>
        <w:numPr>
          <w:ilvl w:val="0"/>
          <w:numId w:val="14"/>
        </w:numPr>
        <w:tabs>
          <w:tab w:val="left" w:pos="1276"/>
        </w:tabs>
        <w:spacing w:before="0"/>
        <w:ind w:right="-142"/>
        <w:rPr>
          <w:color w:val="auto"/>
          <w:sz w:val="22"/>
          <w:lang w:eastAsia="sl-SI"/>
        </w:rPr>
      </w:pPr>
      <w:r w:rsidRPr="00C749C9">
        <w:rPr>
          <w:color w:val="auto"/>
          <w:sz w:val="22"/>
          <w:lang w:eastAsia="sl-SI"/>
        </w:rPr>
        <w:t>zavarovalniški nadzor je nadzor, kot je določen v drugem odstavku 21. člena ZDIUPZ;</w:t>
      </w:r>
    </w:p>
    <w:p w14:paraId="6B8D553F" w14:textId="74AAC5FC" w:rsidR="005A0159" w:rsidRPr="00C749C9" w:rsidRDefault="005A0159" w:rsidP="002B06F0">
      <w:pPr>
        <w:pStyle w:val="Odstavek"/>
        <w:numPr>
          <w:ilvl w:val="0"/>
          <w:numId w:val="14"/>
        </w:numPr>
        <w:tabs>
          <w:tab w:val="left" w:pos="1276"/>
        </w:tabs>
        <w:spacing w:before="0"/>
        <w:ind w:right="-142"/>
        <w:rPr>
          <w:color w:val="auto"/>
          <w:sz w:val="22"/>
          <w:lang w:eastAsia="sl-SI"/>
        </w:rPr>
      </w:pPr>
      <w:r w:rsidRPr="00C749C9">
        <w:rPr>
          <w:color w:val="auto"/>
          <w:sz w:val="22"/>
          <w:lang w:eastAsia="sl-SI"/>
        </w:rPr>
        <w:t>zavarovalniško medicinski nadzor je nadzor, kot je določen v četrtem odstavku 21. člena ZDIUPZ;</w:t>
      </w:r>
    </w:p>
    <w:p w14:paraId="212E9EC3" w14:textId="2FACF3C7" w:rsidR="00DE2BD8" w:rsidRPr="00C749C9" w:rsidRDefault="00DE2BD8" w:rsidP="002B06F0">
      <w:pPr>
        <w:pStyle w:val="Odstavek"/>
        <w:numPr>
          <w:ilvl w:val="0"/>
          <w:numId w:val="14"/>
        </w:numPr>
        <w:tabs>
          <w:tab w:val="left" w:pos="1276"/>
        </w:tabs>
        <w:spacing w:before="0"/>
        <w:ind w:right="-142"/>
        <w:rPr>
          <w:color w:val="auto"/>
          <w:sz w:val="22"/>
          <w:lang w:eastAsia="sl-SI"/>
        </w:rPr>
      </w:pPr>
      <w:r w:rsidRPr="00C749C9">
        <w:rPr>
          <w:color w:val="auto"/>
          <w:sz w:val="22"/>
          <w:lang w:eastAsia="sl-SI"/>
        </w:rPr>
        <w:t>zavarovana oseba je zavarovanec iz 15. člena ZZVZZ in družinski člani iz 20. člena ZZVZZ</w:t>
      </w:r>
      <w:r w:rsidR="00A020A3" w:rsidRPr="00C749C9">
        <w:rPr>
          <w:color w:val="auto"/>
          <w:sz w:val="22"/>
          <w:lang w:eastAsia="sl-SI"/>
        </w:rPr>
        <w:t>;</w:t>
      </w:r>
    </w:p>
    <w:bookmarkEnd w:id="3"/>
    <w:p w14:paraId="16901489" w14:textId="58D2DBCD" w:rsidR="00B51041" w:rsidRPr="00C749C9" w:rsidRDefault="00F5136D" w:rsidP="002B06F0">
      <w:pPr>
        <w:pStyle w:val="Odstavek"/>
        <w:numPr>
          <w:ilvl w:val="0"/>
          <w:numId w:val="14"/>
        </w:numPr>
        <w:tabs>
          <w:tab w:val="left" w:pos="1276"/>
        </w:tabs>
        <w:spacing w:before="0"/>
        <w:ind w:right="-142"/>
        <w:rPr>
          <w:color w:val="auto"/>
          <w:sz w:val="22"/>
          <w:lang w:eastAsia="sl-SI"/>
        </w:rPr>
      </w:pPr>
      <w:r w:rsidRPr="00C749C9">
        <w:rPr>
          <w:rFonts w:eastAsia="Times New Roman"/>
          <w:color w:val="auto"/>
          <w:sz w:val="22"/>
          <w:lang w:eastAsia="sl-SI"/>
        </w:rPr>
        <w:t xml:space="preserve">zdravstvena storitev je zdravstvena storitev, ki se zagotavlja iz </w:t>
      </w:r>
      <w:r w:rsidR="00684FBA" w:rsidRPr="00C749C9">
        <w:rPr>
          <w:rFonts w:eastAsia="Times New Roman"/>
          <w:color w:val="auto"/>
          <w:sz w:val="22"/>
          <w:lang w:eastAsia="sl-SI"/>
        </w:rPr>
        <w:t>OZZ</w:t>
      </w:r>
      <w:r w:rsidRPr="00C749C9">
        <w:rPr>
          <w:rFonts w:eastAsia="Times New Roman"/>
          <w:color w:val="auto"/>
          <w:sz w:val="22"/>
          <w:lang w:eastAsia="sl-SI"/>
        </w:rPr>
        <w:t>, vključno z zdravili, živili za posebne zdravstvene namene in medicinskimi pripomočki</w:t>
      </w:r>
      <w:r w:rsidR="00BF6012" w:rsidRPr="00C749C9">
        <w:rPr>
          <w:rFonts w:eastAsia="Times New Roman"/>
          <w:color w:val="auto"/>
          <w:sz w:val="22"/>
          <w:lang w:eastAsia="sl-SI"/>
        </w:rPr>
        <w:t>.</w:t>
      </w:r>
    </w:p>
    <w:p w14:paraId="6BE1A2D9" w14:textId="4A127FF2" w:rsidR="00F5136D" w:rsidRPr="00C749C9" w:rsidRDefault="00684FBA" w:rsidP="002B06F0">
      <w:pPr>
        <w:pStyle w:val="len"/>
        <w:spacing w:before="360"/>
        <w:ind w:right="-142"/>
        <w:jc w:val="both"/>
        <w:rPr>
          <w:color w:val="auto"/>
          <w:sz w:val="22"/>
        </w:rPr>
      </w:pPr>
      <w:r w:rsidRPr="00C749C9">
        <w:rPr>
          <w:color w:val="auto"/>
          <w:sz w:val="22"/>
        </w:rPr>
        <w:t xml:space="preserve">K </w:t>
      </w:r>
      <w:r w:rsidR="00780089" w:rsidRPr="00C749C9">
        <w:rPr>
          <w:color w:val="auto"/>
          <w:sz w:val="22"/>
        </w:rPr>
        <w:t>3</w:t>
      </w:r>
      <w:r w:rsidRPr="00C749C9">
        <w:rPr>
          <w:color w:val="auto"/>
          <w:sz w:val="22"/>
        </w:rPr>
        <w:t xml:space="preserve">. </w:t>
      </w:r>
      <w:r w:rsidR="00874357" w:rsidRPr="00C749C9">
        <w:rPr>
          <w:color w:val="auto"/>
          <w:sz w:val="22"/>
        </w:rPr>
        <w:t>č</w:t>
      </w:r>
      <w:r w:rsidR="00F5136D" w:rsidRPr="00C749C9">
        <w:rPr>
          <w:color w:val="auto"/>
          <w:sz w:val="22"/>
        </w:rPr>
        <w:t>len</w:t>
      </w:r>
      <w:r w:rsidRPr="00C749C9">
        <w:rPr>
          <w:color w:val="auto"/>
          <w:sz w:val="22"/>
        </w:rPr>
        <w:t xml:space="preserve">u </w:t>
      </w:r>
      <w:r w:rsidR="00F5136D" w:rsidRPr="00C749C9">
        <w:rPr>
          <w:sz w:val="22"/>
        </w:rPr>
        <w:t>(vrste nadzora)</w:t>
      </w:r>
    </w:p>
    <w:p w14:paraId="6F601F39" w14:textId="77777777" w:rsidR="00684FBA" w:rsidRPr="00C749C9" w:rsidRDefault="00684FBA" w:rsidP="002B06F0">
      <w:pPr>
        <w:jc w:val="both"/>
        <w:rPr>
          <w:rFonts w:ascii="Calibri" w:hAnsi="Calibri" w:cs="Calibri"/>
          <w:lang w:eastAsia="sl-SI"/>
        </w:rPr>
      </w:pPr>
      <w:bookmarkStart w:id="4" w:name="_Hlk114336253"/>
      <w:bookmarkStart w:id="5" w:name="_Hlk114379791"/>
      <w:r w:rsidRPr="00C749C9">
        <w:rPr>
          <w:rFonts w:ascii="Calibri" w:hAnsi="Calibri" w:cs="Calibri"/>
          <w:lang w:eastAsia="sl-SI"/>
        </w:rPr>
        <w:t>Člen določa vrste nadzora, ki jih izvede zavod. To sta redni ali izredni nadzor, kot sta opredeljena v 21. odstavku ZDIUPZ, vsak od obeh pa je lahko izveden kot neposredni, posredni ali kombiniran nadzor.</w:t>
      </w:r>
    </w:p>
    <w:p w14:paraId="43217F2F" w14:textId="7EA85F4D" w:rsidR="00033B8C" w:rsidRPr="00C749C9" w:rsidRDefault="00684FBA" w:rsidP="002B06F0">
      <w:pPr>
        <w:jc w:val="both"/>
        <w:rPr>
          <w:rFonts w:ascii="Calibri" w:hAnsi="Calibri" w:cs="Calibri"/>
          <w:lang w:eastAsia="sl-SI"/>
        </w:rPr>
      </w:pPr>
      <w:r w:rsidRPr="00C749C9">
        <w:rPr>
          <w:rFonts w:ascii="Calibri" w:hAnsi="Calibri" w:cs="Calibri"/>
          <w:lang w:eastAsia="sl-SI"/>
        </w:rPr>
        <w:t>Zavod izvede nadzor kot redni ali izredni v odvisnosti od tega, ali je nadzor načrtovan s programom nadzorov</w:t>
      </w:r>
      <w:r w:rsidR="004D5586" w:rsidRPr="00C749C9">
        <w:rPr>
          <w:rFonts w:ascii="Calibri" w:hAnsi="Calibri" w:cs="Calibri"/>
          <w:lang w:eastAsia="sl-SI"/>
        </w:rPr>
        <w:t xml:space="preserve">, </w:t>
      </w:r>
      <w:r w:rsidR="00A05DD2" w:rsidRPr="00C749C9">
        <w:rPr>
          <w:rFonts w:ascii="Calibri" w:hAnsi="Calibri" w:cs="Calibri"/>
          <w:lang w:eastAsia="sl-SI"/>
        </w:rPr>
        <w:t>ki ga izda generalni direktor na podlagi tretjega odstavka 65. člena statut</w:t>
      </w:r>
      <w:r w:rsidR="00BD0573" w:rsidRPr="00C749C9">
        <w:rPr>
          <w:rFonts w:ascii="Calibri" w:hAnsi="Calibri" w:cs="Calibri"/>
          <w:lang w:eastAsia="sl-SI"/>
        </w:rPr>
        <w:t>a</w:t>
      </w:r>
      <w:r w:rsidR="00A05DD2" w:rsidRPr="00C749C9">
        <w:rPr>
          <w:rFonts w:ascii="Calibri" w:hAnsi="Calibri" w:cs="Calibri"/>
          <w:lang w:eastAsia="sl-SI"/>
        </w:rPr>
        <w:t>. Kadar se nadzor izvede kot neposredni, nadzornik oziroma nadzorna komisija izvede obisk pri pogodbenem partnerju zavoda, kjer pregleda dokumentacija iz prve točke 2. člena tega pravilnika in/ali izvede druga nadzorna dejanja iz tretjega odstavka 21. člena ZDIUPZ. Kadar se nadzor izvede kot posredni nadzor, nadzornik oziroma nadzorna komisija pridobi dokumentacijo</w:t>
      </w:r>
      <w:r w:rsidR="00A94B43" w:rsidRPr="00C749C9">
        <w:rPr>
          <w:rFonts w:ascii="Calibri" w:hAnsi="Calibri" w:cs="Calibri"/>
          <w:lang w:eastAsia="sl-SI"/>
        </w:rPr>
        <w:t xml:space="preserve"> </w:t>
      </w:r>
      <w:r w:rsidR="00A05DD2" w:rsidRPr="00C749C9">
        <w:rPr>
          <w:rFonts w:ascii="Calibri" w:hAnsi="Calibri" w:cs="Calibri"/>
          <w:lang w:eastAsia="sl-SI"/>
        </w:rPr>
        <w:t>iz prve točke 2. člena tega pravilnika</w:t>
      </w:r>
      <w:r w:rsidR="00A94B43" w:rsidRPr="00C749C9">
        <w:rPr>
          <w:rFonts w:ascii="Calibri" w:hAnsi="Calibri" w:cs="Calibri"/>
          <w:lang w:eastAsia="sl-SI"/>
        </w:rPr>
        <w:t xml:space="preserve"> in jo pregleda v poslovnih prostorih </w:t>
      </w:r>
      <w:r w:rsidR="004336F2">
        <w:rPr>
          <w:rFonts w:ascii="Calibri" w:hAnsi="Calibri" w:cs="Calibri"/>
          <w:lang w:eastAsia="sl-SI"/>
        </w:rPr>
        <w:t>z</w:t>
      </w:r>
      <w:r w:rsidR="00A94B43" w:rsidRPr="00C749C9">
        <w:rPr>
          <w:rFonts w:ascii="Calibri" w:hAnsi="Calibri" w:cs="Calibri"/>
          <w:lang w:eastAsia="sl-SI"/>
        </w:rPr>
        <w:t xml:space="preserve">avoda ali iz poslovnih prostorov </w:t>
      </w:r>
      <w:r w:rsidR="004336F2">
        <w:rPr>
          <w:rFonts w:ascii="Calibri" w:hAnsi="Calibri" w:cs="Calibri"/>
          <w:lang w:eastAsia="sl-SI"/>
        </w:rPr>
        <w:t>z</w:t>
      </w:r>
      <w:r w:rsidR="00A94B43" w:rsidRPr="00C749C9">
        <w:rPr>
          <w:rFonts w:ascii="Calibri" w:hAnsi="Calibri" w:cs="Calibri"/>
          <w:lang w:eastAsia="sl-SI"/>
        </w:rPr>
        <w:t>avoda do nje dostopi na ustrezen varen način in jo pregleda. Peti odstavek 21. člena ZDIUPZ namreč določa, da za potrebe nadzora nadzorniki lahko dostopajo do podatkov v centralnem registru podatkov o pacientu. Prav tako Zakon o digitalizaciji zdravstva v 46. členu določa, da zavod za potrebe izvajanja nadzora lahko dostopa do podatkov v elektronskih zbirkah. Kombiniran nadzor je nadzor, ki ga zavod izvede kot kombinacijo neposrednega in posrednega nadzora.</w:t>
      </w:r>
      <w:r w:rsidR="007E7CB3" w:rsidRPr="00C749C9">
        <w:rPr>
          <w:rFonts w:ascii="Calibri" w:hAnsi="Calibri" w:cs="Calibri"/>
          <w:lang w:eastAsia="sl-SI"/>
        </w:rPr>
        <w:t xml:space="preserve"> Neposredni, posredni in kombiniran nadzor so lahko napovedani ali nenapovedani. </w:t>
      </w:r>
    </w:p>
    <w:bookmarkEnd w:id="4"/>
    <w:bookmarkEnd w:id="5"/>
    <w:p w14:paraId="67601C8A" w14:textId="58DFAF0A" w:rsidR="00F5136D" w:rsidRPr="00C749C9" w:rsidRDefault="007E7CB3" w:rsidP="002B06F0">
      <w:pPr>
        <w:pStyle w:val="len"/>
        <w:spacing w:before="360"/>
        <w:ind w:right="-142"/>
        <w:jc w:val="both"/>
        <w:rPr>
          <w:b w:val="0"/>
          <w:color w:val="auto"/>
          <w:sz w:val="22"/>
        </w:rPr>
      </w:pPr>
      <w:r w:rsidRPr="00C749C9">
        <w:rPr>
          <w:color w:val="auto"/>
          <w:sz w:val="22"/>
        </w:rPr>
        <w:t xml:space="preserve">K </w:t>
      </w:r>
      <w:r w:rsidR="00780089" w:rsidRPr="00C749C9">
        <w:rPr>
          <w:color w:val="auto"/>
          <w:sz w:val="22"/>
        </w:rPr>
        <w:t>4</w:t>
      </w:r>
      <w:r w:rsidRPr="00C749C9">
        <w:rPr>
          <w:color w:val="auto"/>
          <w:sz w:val="22"/>
        </w:rPr>
        <w:t xml:space="preserve">. </w:t>
      </w:r>
      <w:r w:rsidR="004249E6" w:rsidRPr="00C749C9">
        <w:rPr>
          <w:color w:val="auto"/>
          <w:sz w:val="22"/>
        </w:rPr>
        <w:t>č</w:t>
      </w:r>
      <w:r w:rsidR="00F5136D" w:rsidRPr="00C749C9">
        <w:rPr>
          <w:color w:val="auto"/>
          <w:sz w:val="22"/>
        </w:rPr>
        <w:t>len</w:t>
      </w:r>
      <w:r w:rsidRPr="00C749C9">
        <w:rPr>
          <w:color w:val="auto"/>
          <w:sz w:val="22"/>
        </w:rPr>
        <w:t>u</w:t>
      </w:r>
      <w:r w:rsidR="002F6CBD" w:rsidRPr="00C749C9">
        <w:rPr>
          <w:color w:val="auto"/>
          <w:sz w:val="22"/>
        </w:rPr>
        <w:t xml:space="preserve"> </w:t>
      </w:r>
      <w:r w:rsidR="00F5136D" w:rsidRPr="00C749C9">
        <w:rPr>
          <w:bCs/>
          <w:sz w:val="22"/>
        </w:rPr>
        <w:t>(nadzornik)</w:t>
      </w:r>
    </w:p>
    <w:p w14:paraId="388EEBBE" w14:textId="2389E3C9" w:rsidR="007E7CB3" w:rsidRPr="00C749C9" w:rsidRDefault="007E7CB3" w:rsidP="002B06F0">
      <w:pPr>
        <w:jc w:val="both"/>
        <w:rPr>
          <w:rFonts w:ascii="Calibri" w:hAnsi="Calibri" w:cs="Calibri"/>
          <w:lang w:eastAsia="sl-SI"/>
        </w:rPr>
      </w:pPr>
      <w:r w:rsidRPr="00C749C9">
        <w:rPr>
          <w:rFonts w:ascii="Calibri" w:hAnsi="Calibri" w:cs="Calibri"/>
          <w:lang w:eastAsia="sl-SI"/>
        </w:rPr>
        <w:t>Nadzor lahko izvajajo le nadzorniki. To so osebe, ki izpolnjujejo pogoje za nadzornika, določene v aktu o sistemizaciji delovnih mest in jih za izvajanje nadzora pisno pooblasti pristojni delavec zavoda. V skladu s statutom nadzor izvajajo pristojne službe zavoda in pooblaščeni delavci zavoda, zavod pa lahko za izvajanje nadzora pooblasti tudi zunanje strokovne sodelavce</w:t>
      </w:r>
      <w:r w:rsidR="006E21D3" w:rsidRPr="00C749C9">
        <w:rPr>
          <w:rFonts w:ascii="Calibri" w:hAnsi="Calibri" w:cs="Calibri"/>
          <w:lang w:eastAsia="sl-SI"/>
        </w:rPr>
        <w:t xml:space="preserve">, o čemer odloča generalni direktor </w:t>
      </w:r>
      <w:r w:rsidR="006E21D3" w:rsidRPr="00C749C9">
        <w:rPr>
          <w:rFonts w:ascii="Calibri" w:hAnsi="Calibri" w:cs="Calibri"/>
          <w:lang w:eastAsia="sl-SI"/>
        </w:rPr>
        <w:lastRenderedPageBreak/>
        <w:t>zavoda (drugi odstavek 65. člena statuta). Zunanje strokovne sodelavce zavod izbere po postopku v skladu s predpisi javnega naročanja.</w:t>
      </w:r>
    </w:p>
    <w:p w14:paraId="6D33C0A2" w14:textId="69001BBD" w:rsidR="00F5136D" w:rsidRPr="00C749C9" w:rsidRDefault="00F5136D" w:rsidP="002B06F0">
      <w:pPr>
        <w:jc w:val="both"/>
        <w:rPr>
          <w:rFonts w:ascii="Calibri" w:hAnsi="Calibri" w:cs="Calibri"/>
          <w:lang w:eastAsia="sl-SI"/>
        </w:rPr>
      </w:pPr>
      <w:r w:rsidRPr="00C749C9">
        <w:rPr>
          <w:rFonts w:ascii="Calibri" w:hAnsi="Calibri" w:cs="Calibri"/>
          <w:lang w:eastAsia="sl-SI"/>
        </w:rPr>
        <w:t xml:space="preserve">Nadzor </w:t>
      </w:r>
      <w:r w:rsidR="006E21D3" w:rsidRPr="00C749C9">
        <w:rPr>
          <w:rFonts w:ascii="Calibri" w:hAnsi="Calibri" w:cs="Calibri"/>
          <w:lang w:eastAsia="sl-SI"/>
        </w:rPr>
        <w:t xml:space="preserve">lahko </w:t>
      </w:r>
      <w:r w:rsidRPr="00C749C9">
        <w:rPr>
          <w:rFonts w:ascii="Calibri" w:hAnsi="Calibri" w:cs="Calibri"/>
          <w:lang w:eastAsia="sl-SI"/>
        </w:rPr>
        <w:t xml:space="preserve">izvaja </w:t>
      </w:r>
      <w:r w:rsidR="006E21D3" w:rsidRPr="00C749C9">
        <w:rPr>
          <w:rFonts w:ascii="Calibri" w:hAnsi="Calibri" w:cs="Calibri"/>
          <w:lang w:eastAsia="sl-SI"/>
        </w:rPr>
        <w:t xml:space="preserve">le </w:t>
      </w:r>
      <w:r w:rsidRPr="00C749C9">
        <w:rPr>
          <w:rFonts w:ascii="Calibri" w:hAnsi="Calibri" w:cs="Calibri"/>
          <w:lang w:eastAsia="sl-SI"/>
        </w:rPr>
        <w:t xml:space="preserve">oseba, </w:t>
      </w:r>
      <w:r w:rsidR="006E21D3" w:rsidRPr="00C749C9">
        <w:rPr>
          <w:rFonts w:ascii="Calibri" w:hAnsi="Calibri" w:cs="Calibri"/>
          <w:lang w:eastAsia="sl-SI"/>
        </w:rPr>
        <w:t>pri kateri ne obstajajo okoliščine nasprotja interesov, torej zasebnih interesov, ki bi vplivali ali ustvarjali videz vplivanja na nepristransko in objektivno izvajanje nalog nadzornika. Zato je določena obveznost nadzornika, da ravna v skladu z zakonom, ki ureja integriteto in preprečevanje korupcije.</w:t>
      </w:r>
    </w:p>
    <w:p w14:paraId="0C6919AE" w14:textId="436F5514" w:rsidR="00F5136D" w:rsidRPr="00C749C9" w:rsidRDefault="00F5136D" w:rsidP="002B06F0">
      <w:pPr>
        <w:pStyle w:val="Odstavek"/>
        <w:tabs>
          <w:tab w:val="left" w:pos="709"/>
        </w:tabs>
        <w:ind w:right="-142" w:firstLine="0"/>
        <w:rPr>
          <w:rFonts w:eastAsia="Times New Roman"/>
          <w:color w:val="auto"/>
          <w:sz w:val="22"/>
          <w:lang w:eastAsia="sl-SI"/>
        </w:rPr>
      </w:pPr>
      <w:bookmarkStart w:id="6" w:name="_Hlk114332638"/>
      <w:r w:rsidRPr="00C749C9">
        <w:rPr>
          <w:rFonts w:eastAsia="Times New Roman"/>
          <w:color w:val="auto"/>
          <w:sz w:val="22"/>
          <w:lang w:eastAsia="sl-SI"/>
        </w:rPr>
        <w:t>Nadzor izvaja eden ali več nadzornikov</w:t>
      </w:r>
      <w:r w:rsidR="006E21D3" w:rsidRPr="00C749C9">
        <w:rPr>
          <w:rFonts w:eastAsia="Times New Roman"/>
          <w:color w:val="auto"/>
          <w:sz w:val="22"/>
          <w:lang w:eastAsia="sl-SI"/>
        </w:rPr>
        <w:t xml:space="preserve"> ali nadzorna komisija. Nadzor izvaja več nadzornikov zlasti, kadar gre za zahtevnejše nadzore npr. po številu primerov, po več vrstah zdravstvenih dejavnosti. Nadzorna komisija se lahko določi za izvajanje zavarovalniško medicinskega nadzora po prvi ali drugi alineji četrtega odstavka </w:t>
      </w:r>
      <w:r w:rsidR="004336F2">
        <w:rPr>
          <w:rFonts w:eastAsia="Times New Roman"/>
          <w:color w:val="auto"/>
          <w:sz w:val="22"/>
          <w:lang w:eastAsia="sl-SI"/>
        </w:rPr>
        <w:t xml:space="preserve">21. člena </w:t>
      </w:r>
      <w:r w:rsidR="006E21D3" w:rsidRPr="00C749C9">
        <w:rPr>
          <w:rFonts w:eastAsia="Times New Roman"/>
          <w:color w:val="auto"/>
          <w:sz w:val="22"/>
          <w:lang w:eastAsia="sl-SI"/>
        </w:rPr>
        <w:t>ZDIUPZ</w:t>
      </w:r>
      <w:r w:rsidR="007F610C" w:rsidRPr="00C749C9">
        <w:rPr>
          <w:rFonts w:eastAsia="Times New Roman"/>
          <w:color w:val="auto"/>
          <w:sz w:val="22"/>
          <w:lang w:eastAsia="sl-SI"/>
        </w:rPr>
        <w:t xml:space="preserve"> in je sestavljena v skladu z določili petega odstavka </w:t>
      </w:r>
      <w:r w:rsidR="004336F2">
        <w:rPr>
          <w:rFonts w:eastAsia="Times New Roman"/>
          <w:color w:val="auto"/>
          <w:sz w:val="22"/>
          <w:lang w:eastAsia="sl-SI"/>
        </w:rPr>
        <w:t xml:space="preserve">21. člena </w:t>
      </w:r>
      <w:r w:rsidR="007F610C" w:rsidRPr="00C749C9">
        <w:rPr>
          <w:rFonts w:eastAsia="Times New Roman"/>
          <w:color w:val="auto"/>
          <w:sz w:val="22"/>
          <w:lang w:eastAsia="sl-SI"/>
        </w:rPr>
        <w:t>ZDIUPZ. V primeru, da nadzor izvaja nadzorna komisija, se določi njenega vodjo.</w:t>
      </w:r>
      <w:r w:rsidR="008C308F">
        <w:rPr>
          <w:rFonts w:eastAsia="Times New Roman"/>
          <w:color w:val="auto"/>
          <w:sz w:val="22"/>
          <w:lang w:eastAsia="sl-SI"/>
        </w:rPr>
        <w:t xml:space="preserve"> V skladu s petim odstavkom 21. člena ZDIUPZ lahko zavod za potrebe izvedbe zavarovalniško medicinskega nadzora sklene pogodbo s strokovnjakom zdravstvene dejavnosti znotraj katere se izvaja nadzor. </w:t>
      </w:r>
    </w:p>
    <w:p w14:paraId="491AE3A4" w14:textId="5D88F14D" w:rsidR="007F610C" w:rsidRPr="00C749C9" w:rsidRDefault="007F610C" w:rsidP="002B06F0">
      <w:pPr>
        <w:pStyle w:val="Odstavek"/>
        <w:tabs>
          <w:tab w:val="left" w:pos="709"/>
        </w:tabs>
        <w:ind w:right="-142" w:firstLine="0"/>
        <w:rPr>
          <w:rFonts w:eastAsia="Times New Roman"/>
          <w:color w:val="auto"/>
          <w:sz w:val="22"/>
          <w:lang w:eastAsia="sl-SI"/>
        </w:rPr>
      </w:pPr>
      <w:r w:rsidRPr="00C749C9">
        <w:rPr>
          <w:rFonts w:eastAsia="Times New Roman"/>
          <w:color w:val="auto"/>
          <w:sz w:val="22"/>
          <w:lang w:eastAsia="sl-SI"/>
        </w:rPr>
        <w:t>Nadzornik (nadzorniki, nadzorna komisija) je pri delu samostojen tako, da samostojno vodi nadzor v skladu s tem pravilnikom in ZDIUPZ. Sam odloča tudi o vrsti nadzornih dejanj, ki jih bo izvedel ter o številu in vrsti pregledanih primerov. Z vidika samostojnosti se na nadzornika pri izvajanju nadzora ne sme vplivati npr. z namenom spremembe izbora primerov ali odločitev, ki jih sprejme pri nadzoru. Prav tako nadzornik svojih odločitev v nadzoru ne sme prilagajati v korist ali škodo pogodbenega partnerja, zavarovane osebe, zavoda ali v svojo korist.</w:t>
      </w:r>
    </w:p>
    <w:p w14:paraId="37B753CF" w14:textId="012A16B2" w:rsidR="00F5136D" w:rsidRPr="00C749C9" w:rsidRDefault="00F5136D" w:rsidP="002B06F0">
      <w:pPr>
        <w:pStyle w:val="Odstavek"/>
        <w:tabs>
          <w:tab w:val="left" w:pos="709"/>
        </w:tabs>
        <w:ind w:right="-142" w:firstLine="0"/>
        <w:rPr>
          <w:rFonts w:eastAsia="Times New Roman"/>
          <w:color w:val="auto"/>
          <w:sz w:val="22"/>
          <w:lang w:eastAsia="sl-SI"/>
        </w:rPr>
      </w:pPr>
      <w:bookmarkStart w:id="7" w:name="_Hlk114736879"/>
      <w:bookmarkEnd w:id="6"/>
      <w:r w:rsidRPr="00C749C9">
        <w:rPr>
          <w:rFonts w:eastAsia="Times New Roman"/>
          <w:color w:val="auto"/>
          <w:sz w:val="22"/>
          <w:lang w:eastAsia="sl-SI"/>
        </w:rPr>
        <w:t xml:space="preserve">Nadzornik se </w:t>
      </w:r>
      <w:r w:rsidR="007F610C" w:rsidRPr="00C749C9">
        <w:rPr>
          <w:rFonts w:eastAsia="Times New Roman"/>
          <w:color w:val="auto"/>
          <w:sz w:val="22"/>
          <w:lang w:eastAsia="sl-SI"/>
        </w:rPr>
        <w:t xml:space="preserve">pri izvajanju nadzornih dejanj, ko je v stiku z drugimi osebami (npr. s predstavnikom pogodbenega partnerja ali z zavarovanimi osebami) izkazuje z dokumentom zavoda (npr. z odredbo nadzora), </w:t>
      </w:r>
      <w:r w:rsidRPr="00C749C9">
        <w:rPr>
          <w:rFonts w:eastAsia="Times New Roman"/>
          <w:color w:val="auto"/>
          <w:sz w:val="22"/>
          <w:lang w:eastAsia="sl-SI"/>
        </w:rPr>
        <w:t xml:space="preserve">na </w:t>
      </w:r>
      <w:r w:rsidR="00DF0F4C" w:rsidRPr="00C749C9">
        <w:rPr>
          <w:rFonts w:eastAsia="Times New Roman"/>
          <w:color w:val="auto"/>
          <w:sz w:val="22"/>
          <w:lang w:eastAsia="sl-SI"/>
        </w:rPr>
        <w:t xml:space="preserve">zahtevo </w:t>
      </w:r>
      <w:r w:rsidR="007F610C" w:rsidRPr="00C749C9">
        <w:rPr>
          <w:rFonts w:eastAsia="Times New Roman"/>
          <w:color w:val="auto"/>
          <w:sz w:val="22"/>
          <w:lang w:eastAsia="sl-SI"/>
        </w:rPr>
        <w:t>druge osebe pa tudi z osebnim dokumentom (npr. z osebno izkaznico). S tem nadzornik izkazuje svoje pooblastilo za nadzor in svojo identiteto.</w:t>
      </w:r>
    </w:p>
    <w:bookmarkEnd w:id="7"/>
    <w:p w14:paraId="0F16ED3E" w14:textId="11A2FE7D" w:rsidR="00F5136D" w:rsidRPr="00C749C9" w:rsidRDefault="004176F0" w:rsidP="002B06F0">
      <w:pPr>
        <w:pStyle w:val="len"/>
        <w:spacing w:before="360"/>
        <w:ind w:right="-142"/>
        <w:jc w:val="both"/>
        <w:rPr>
          <w:bCs/>
          <w:color w:val="auto"/>
          <w:sz w:val="22"/>
        </w:rPr>
      </w:pPr>
      <w:r w:rsidRPr="00C749C9">
        <w:rPr>
          <w:color w:val="auto"/>
          <w:sz w:val="22"/>
        </w:rPr>
        <w:t xml:space="preserve">K </w:t>
      </w:r>
      <w:r w:rsidR="00780089" w:rsidRPr="00C749C9">
        <w:rPr>
          <w:color w:val="auto"/>
          <w:sz w:val="22"/>
        </w:rPr>
        <w:t>5</w:t>
      </w:r>
      <w:r w:rsidRPr="00C749C9">
        <w:rPr>
          <w:color w:val="auto"/>
          <w:sz w:val="22"/>
        </w:rPr>
        <w:t xml:space="preserve">. členu </w:t>
      </w:r>
      <w:r w:rsidR="00F54581" w:rsidRPr="00C749C9">
        <w:rPr>
          <w:bCs/>
          <w:color w:val="auto"/>
          <w:sz w:val="22"/>
        </w:rPr>
        <w:t>(komisija za pritožbe)</w:t>
      </w:r>
    </w:p>
    <w:p w14:paraId="29CB92F3" w14:textId="3AEB5411" w:rsidR="00BF543D" w:rsidRPr="00C749C9" w:rsidRDefault="00E10133" w:rsidP="002B06F0">
      <w:pPr>
        <w:jc w:val="both"/>
        <w:rPr>
          <w:rFonts w:ascii="Calibri" w:hAnsi="Calibri" w:cs="Calibri"/>
        </w:rPr>
      </w:pPr>
      <w:r w:rsidRPr="00C749C9">
        <w:rPr>
          <w:rFonts w:ascii="Calibri" w:hAnsi="Calibri" w:cs="Calibri"/>
        </w:rPr>
        <w:t>V skladu s</w:t>
      </w:r>
      <w:r w:rsidR="008C308F">
        <w:rPr>
          <w:rFonts w:ascii="Calibri" w:hAnsi="Calibri" w:cs="Calibri"/>
        </w:rPr>
        <w:t>trinjastnim</w:t>
      </w:r>
      <w:r w:rsidRPr="00C749C9">
        <w:rPr>
          <w:rFonts w:ascii="Calibri" w:hAnsi="Calibri" w:cs="Calibri"/>
        </w:rPr>
        <w:t xml:space="preserve"> odstavkom 21. člena ZDIUPZ ima pogodbeni partner, pri katerem se je opravil nadzor, pravico do pritožbe. O pritožbi odloča komisija</w:t>
      </w:r>
      <w:r w:rsidR="00BF543D" w:rsidRPr="00C749C9">
        <w:rPr>
          <w:rFonts w:ascii="Calibri" w:hAnsi="Calibri" w:cs="Calibri"/>
        </w:rPr>
        <w:t xml:space="preserve"> in ta člen določa </w:t>
      </w:r>
      <w:r w:rsidR="00DF0F4C" w:rsidRPr="00C749C9">
        <w:rPr>
          <w:rFonts w:ascii="Calibri" w:hAnsi="Calibri" w:cs="Calibri"/>
        </w:rPr>
        <w:t>njeno sestavo</w:t>
      </w:r>
      <w:r w:rsidR="00BF543D" w:rsidRPr="00C749C9">
        <w:rPr>
          <w:rFonts w:ascii="Calibri" w:hAnsi="Calibri" w:cs="Calibri"/>
        </w:rPr>
        <w:t xml:space="preserve">. </w:t>
      </w:r>
      <w:r w:rsidR="006E5E88" w:rsidRPr="00C749C9">
        <w:rPr>
          <w:rFonts w:ascii="Calibri" w:hAnsi="Calibri" w:cs="Calibri"/>
        </w:rPr>
        <w:t>V</w:t>
      </w:r>
      <w:r w:rsidR="00BF543D" w:rsidRPr="00C749C9">
        <w:rPr>
          <w:rFonts w:ascii="Calibri" w:hAnsi="Calibri" w:cs="Calibri"/>
        </w:rPr>
        <w:t>sak nadzornik je lahko član komisije za pritožbe.</w:t>
      </w:r>
      <w:r w:rsidR="004241FB">
        <w:rPr>
          <w:rFonts w:ascii="Calibri" w:hAnsi="Calibri" w:cs="Calibri"/>
        </w:rPr>
        <w:t xml:space="preserve"> </w:t>
      </w:r>
    </w:p>
    <w:p w14:paraId="28268042" w14:textId="772815DD" w:rsidR="008C308F" w:rsidRPr="008C308F" w:rsidRDefault="00BF543D" w:rsidP="008C308F">
      <w:pPr>
        <w:jc w:val="both"/>
        <w:rPr>
          <w:rFonts w:ascii="Calibri" w:hAnsi="Calibri" w:cs="Calibri"/>
        </w:rPr>
      </w:pPr>
      <w:r w:rsidRPr="00C749C9">
        <w:rPr>
          <w:rFonts w:ascii="Calibri" w:hAnsi="Calibri" w:cs="Calibri"/>
        </w:rPr>
        <w:t>Zavod letno izvede veliko število nadzorov, v letu 2025 jih je izvedel 693</w:t>
      </w:r>
      <w:r w:rsidR="006E5E88" w:rsidRPr="00C749C9">
        <w:rPr>
          <w:rFonts w:ascii="Calibri" w:hAnsi="Calibri" w:cs="Calibri"/>
        </w:rPr>
        <w:t>,</w:t>
      </w:r>
      <w:r w:rsidRPr="00C749C9">
        <w:rPr>
          <w:rFonts w:ascii="Calibri" w:hAnsi="Calibri" w:cs="Calibri"/>
        </w:rPr>
        <w:t xml:space="preserve"> pogodbeni partnerji pa so kar v</w:t>
      </w:r>
      <w:r w:rsidR="006E5E88" w:rsidRPr="00C749C9">
        <w:rPr>
          <w:rFonts w:ascii="Calibri" w:hAnsi="Calibri" w:cs="Calibri"/>
        </w:rPr>
        <w:t xml:space="preserve"> 211 primerih dali mnenje na osnutek zapisnika. Po </w:t>
      </w:r>
      <w:r w:rsidR="00DF0F4C" w:rsidRPr="00C749C9">
        <w:rPr>
          <w:rFonts w:ascii="Calibri" w:hAnsi="Calibri" w:cs="Calibri"/>
        </w:rPr>
        <w:t>tem</w:t>
      </w:r>
      <w:r w:rsidR="006E5E88" w:rsidRPr="00C749C9">
        <w:rPr>
          <w:rFonts w:ascii="Calibri" w:hAnsi="Calibri" w:cs="Calibri"/>
        </w:rPr>
        <w:t xml:space="preserve"> pravilniku bodo to pritožbe, ki jih bo obravnavala komisija za pritožbe.</w:t>
      </w:r>
      <w:r w:rsidRPr="00C749C9">
        <w:rPr>
          <w:rFonts w:ascii="Calibri" w:hAnsi="Calibri" w:cs="Calibri"/>
        </w:rPr>
        <w:t xml:space="preserve"> </w:t>
      </w:r>
      <w:r w:rsidR="006E5E88" w:rsidRPr="00C749C9">
        <w:rPr>
          <w:rFonts w:ascii="Calibri" w:hAnsi="Calibri" w:cs="Calibri"/>
        </w:rPr>
        <w:t xml:space="preserve">Glede na omejeno število zaposlenih je zato sestava komisije za pritožbe hkrati racionalna po številu in </w:t>
      </w:r>
      <w:r w:rsidR="00EA776B" w:rsidRPr="00C749C9">
        <w:rPr>
          <w:rFonts w:ascii="Calibri" w:hAnsi="Calibri" w:cs="Calibri"/>
        </w:rPr>
        <w:t>je določena tako, da delo lahko poteka</w:t>
      </w:r>
      <w:r w:rsidR="008C308F" w:rsidRPr="008C308F">
        <w:rPr>
          <w:rFonts w:ascii="Calibri" w:hAnsi="Calibri" w:cs="Calibri"/>
        </w:rPr>
        <w:t xml:space="preserve"> </w:t>
      </w:r>
      <w:r w:rsidR="008C308F" w:rsidRPr="00C749C9">
        <w:rPr>
          <w:rFonts w:ascii="Calibri" w:hAnsi="Calibri" w:cs="Calibri"/>
        </w:rPr>
        <w:t>nemoteno</w:t>
      </w:r>
      <w:r w:rsidR="008C308F">
        <w:rPr>
          <w:rFonts w:ascii="Calibri" w:hAnsi="Calibri" w:cs="Calibri"/>
        </w:rPr>
        <w:t>, nadzorni postopki pa hitro in učinkovito</w:t>
      </w:r>
      <w:r w:rsidR="00EA776B" w:rsidRPr="00C749C9">
        <w:rPr>
          <w:rFonts w:ascii="Calibri" w:hAnsi="Calibri" w:cs="Calibri"/>
        </w:rPr>
        <w:t>. Komisijo za pritožbe zato sestavljata nadzornik, ki je nadzor izvedel</w:t>
      </w:r>
      <w:r w:rsidR="00DF0F4C" w:rsidRPr="00C749C9">
        <w:rPr>
          <w:rFonts w:ascii="Calibri" w:hAnsi="Calibri" w:cs="Calibri"/>
        </w:rPr>
        <w:t>,</w:t>
      </w:r>
      <w:r w:rsidR="00EA776B" w:rsidRPr="00C749C9">
        <w:rPr>
          <w:rFonts w:ascii="Calibri" w:hAnsi="Calibri" w:cs="Calibri"/>
        </w:rPr>
        <w:t xml:space="preserve"> in vodja nadzorne skupine ali vodja oddelka za nadzor ali drug nadzornik, ki v postopku nadzora ni sodeloval.</w:t>
      </w:r>
      <w:r w:rsidR="008C308F">
        <w:rPr>
          <w:rFonts w:ascii="Calibri" w:hAnsi="Calibri" w:cs="Calibri"/>
        </w:rPr>
        <w:t xml:space="preserve"> </w:t>
      </w:r>
      <w:r w:rsidR="008C308F" w:rsidRPr="008C308F">
        <w:rPr>
          <w:rFonts w:ascii="Calibri" w:hAnsi="Calibri" w:cs="Calibri"/>
        </w:rPr>
        <w:t xml:space="preserve">Vključitev nadzornika, ki je nadzor izvedel, omogoča, da komisija razpolaga z vsemi potrebnimi informacijami o poteku nadzora, medtem ko </w:t>
      </w:r>
      <w:r w:rsidR="008C308F">
        <w:rPr>
          <w:rFonts w:ascii="Calibri" w:hAnsi="Calibri" w:cs="Calibri"/>
        </w:rPr>
        <w:t>vključitev</w:t>
      </w:r>
      <w:r w:rsidR="008C308F" w:rsidRPr="008C308F">
        <w:rPr>
          <w:rFonts w:ascii="Calibri" w:hAnsi="Calibri" w:cs="Calibri"/>
        </w:rPr>
        <w:t xml:space="preserve"> vodje nadzorne skupine, vodje oddelka ali drugega nadzornika, ki v postopku ni sodeloval</w:t>
      </w:r>
      <w:r w:rsidR="00D17648">
        <w:rPr>
          <w:rFonts w:ascii="Calibri" w:hAnsi="Calibri" w:cs="Calibri"/>
        </w:rPr>
        <w:t>,</w:t>
      </w:r>
      <w:r w:rsidR="008C308F">
        <w:rPr>
          <w:rFonts w:ascii="Calibri" w:hAnsi="Calibri" w:cs="Calibri"/>
        </w:rPr>
        <w:t xml:space="preserve"> </w:t>
      </w:r>
      <w:r w:rsidR="004241FB">
        <w:rPr>
          <w:rFonts w:ascii="Calibri" w:hAnsi="Calibri" w:cs="Calibri"/>
        </w:rPr>
        <w:t>zagotavlja</w:t>
      </w:r>
      <w:r w:rsidR="008C308F">
        <w:rPr>
          <w:rFonts w:ascii="Calibri" w:hAnsi="Calibri" w:cs="Calibri"/>
        </w:rPr>
        <w:t xml:space="preserve"> neodvisno presojo in dodatno kontrolo pravilnosti postopka</w:t>
      </w:r>
      <w:r w:rsidR="008C308F" w:rsidRPr="008C308F">
        <w:rPr>
          <w:rFonts w:ascii="Calibri" w:hAnsi="Calibri" w:cs="Calibri"/>
        </w:rPr>
        <w:t xml:space="preserve">. Takšna </w:t>
      </w:r>
      <w:r w:rsidR="008C308F">
        <w:rPr>
          <w:rFonts w:ascii="Calibri" w:hAnsi="Calibri" w:cs="Calibri"/>
        </w:rPr>
        <w:t>sestava</w:t>
      </w:r>
      <w:r w:rsidR="008C308F" w:rsidRPr="008C308F">
        <w:rPr>
          <w:rFonts w:ascii="Calibri" w:hAnsi="Calibri" w:cs="Calibri"/>
        </w:rPr>
        <w:t xml:space="preserve"> uravnoteženo združuje strokovno poznavanje </w:t>
      </w:r>
      <w:r w:rsidR="008C308F">
        <w:rPr>
          <w:rFonts w:ascii="Calibri" w:hAnsi="Calibri" w:cs="Calibri"/>
        </w:rPr>
        <w:t>postopka nadzora</w:t>
      </w:r>
      <w:r w:rsidR="008C308F" w:rsidRPr="008C308F">
        <w:rPr>
          <w:rFonts w:ascii="Calibri" w:hAnsi="Calibri" w:cs="Calibri"/>
        </w:rPr>
        <w:t xml:space="preserve"> in objektivnost odločanja</w:t>
      </w:r>
      <w:r w:rsidR="008C308F">
        <w:rPr>
          <w:rFonts w:ascii="Calibri" w:hAnsi="Calibri" w:cs="Calibri"/>
        </w:rPr>
        <w:t xml:space="preserve"> o pritožbi</w:t>
      </w:r>
      <w:r w:rsidR="008C308F" w:rsidRPr="008C308F">
        <w:rPr>
          <w:rFonts w:ascii="Calibri" w:hAnsi="Calibri" w:cs="Calibri"/>
        </w:rPr>
        <w:t>.</w:t>
      </w:r>
      <w:r w:rsidR="004241FB" w:rsidRPr="004241FB">
        <w:rPr>
          <w:rFonts w:ascii="Calibri" w:hAnsi="Calibri" w:cs="Calibri"/>
        </w:rPr>
        <w:t xml:space="preserve"> </w:t>
      </w:r>
      <w:r w:rsidR="004241FB">
        <w:rPr>
          <w:rFonts w:ascii="Calibri" w:hAnsi="Calibri" w:cs="Calibri"/>
        </w:rPr>
        <w:t>Sestava komisije za pritožbe se določi za vsak nadzorni postopek</w:t>
      </w:r>
      <w:r w:rsidR="00D17648">
        <w:rPr>
          <w:rFonts w:ascii="Calibri" w:hAnsi="Calibri" w:cs="Calibri"/>
        </w:rPr>
        <w:t>,</w:t>
      </w:r>
      <w:r w:rsidR="004241FB">
        <w:rPr>
          <w:rFonts w:ascii="Calibri" w:hAnsi="Calibri" w:cs="Calibri"/>
        </w:rPr>
        <w:t xml:space="preserve"> v katerem je vložena pritožba posebej.</w:t>
      </w:r>
    </w:p>
    <w:p w14:paraId="0DECC793" w14:textId="2319F9D1" w:rsidR="009038FC" w:rsidRPr="00C749C9" w:rsidRDefault="00EA776B" w:rsidP="00A47514">
      <w:pPr>
        <w:jc w:val="both"/>
        <w:rPr>
          <w:rFonts w:ascii="Calibri" w:hAnsi="Calibri" w:cs="Calibri"/>
        </w:rPr>
      </w:pPr>
      <w:r w:rsidRPr="00C749C9">
        <w:rPr>
          <w:rFonts w:ascii="Calibri" w:hAnsi="Calibri" w:cs="Calibri"/>
        </w:rPr>
        <w:t>V primeru zavarovalniško medicinskega nadzora po prvi in drugi alineji četrtega odstavka 21. člena ZDIUPZ je v komisiji za pritožbe poleg nadzornika, ki je nadzor izvedel in morebitnih drugih članov obvezno tudi dodaten strokovnjak iste zdravstvene dejavnosti, znotraj katere se je izvedel nadzor. Npr. ob ortopedu, ki je izvedel nadzor po prvi ali drugi alineji četrtega odstavka 21. člena ZDIUPZ je v komisiji za pritožbe obvezno tudi drug ortoped, ki v postopku nadzora ni sodeloval.</w:t>
      </w:r>
      <w:r w:rsidR="00B90B02" w:rsidRPr="00C749C9">
        <w:rPr>
          <w:rFonts w:ascii="Calibri" w:hAnsi="Calibri" w:cs="Calibri"/>
        </w:rPr>
        <w:t xml:space="preserve"> </w:t>
      </w:r>
      <w:r w:rsidR="009038FC" w:rsidRPr="00C749C9">
        <w:rPr>
          <w:rFonts w:ascii="Calibri" w:hAnsi="Calibri" w:cs="Calibri"/>
        </w:rPr>
        <w:t xml:space="preserve"> </w:t>
      </w:r>
      <w:r w:rsidR="008C308F">
        <w:rPr>
          <w:rFonts w:ascii="Calibri" w:hAnsi="Calibri" w:cs="Calibri"/>
        </w:rPr>
        <w:t xml:space="preserve">Na tak način je zagotovljena </w:t>
      </w:r>
      <w:r w:rsidR="008C308F">
        <w:rPr>
          <w:rFonts w:ascii="Calibri" w:hAnsi="Calibri" w:cs="Calibri"/>
        </w:rPr>
        <w:lastRenderedPageBreak/>
        <w:t xml:space="preserve">ustrezna strokovna presoja pritožbe v </w:t>
      </w:r>
      <w:r w:rsidR="008C308F" w:rsidRPr="00C749C9">
        <w:rPr>
          <w:rFonts w:ascii="Calibri" w:hAnsi="Calibri" w:cs="Calibri"/>
        </w:rPr>
        <w:t>zavarovalniško medicinske</w:t>
      </w:r>
      <w:r w:rsidR="008C308F">
        <w:rPr>
          <w:rFonts w:ascii="Calibri" w:hAnsi="Calibri" w:cs="Calibri"/>
        </w:rPr>
        <w:t>m</w:t>
      </w:r>
      <w:r w:rsidR="008C308F" w:rsidRPr="00C749C9">
        <w:rPr>
          <w:rFonts w:ascii="Calibri" w:hAnsi="Calibri" w:cs="Calibri"/>
        </w:rPr>
        <w:t xml:space="preserve"> nadzor</w:t>
      </w:r>
      <w:r w:rsidR="008C308F">
        <w:rPr>
          <w:rFonts w:ascii="Calibri" w:hAnsi="Calibri" w:cs="Calibri"/>
        </w:rPr>
        <w:t>u</w:t>
      </w:r>
      <w:r w:rsidR="008C308F" w:rsidRPr="00C749C9">
        <w:rPr>
          <w:rFonts w:ascii="Calibri" w:hAnsi="Calibri" w:cs="Calibri"/>
        </w:rPr>
        <w:t xml:space="preserve"> po prvi in drugi alineji četrtega odstavka 21. člena ZDIUPZ</w:t>
      </w:r>
      <w:r w:rsidR="008C308F">
        <w:rPr>
          <w:rFonts w:ascii="Calibri" w:hAnsi="Calibri" w:cs="Calibri"/>
        </w:rPr>
        <w:t>.</w:t>
      </w:r>
    </w:p>
    <w:p w14:paraId="7D980A1C" w14:textId="51646F04" w:rsidR="00F5136D" w:rsidRPr="00C749C9" w:rsidRDefault="00EA776B" w:rsidP="002B06F0">
      <w:pPr>
        <w:pStyle w:val="len"/>
        <w:spacing w:before="360"/>
        <w:ind w:right="-142"/>
        <w:jc w:val="both"/>
        <w:rPr>
          <w:bCs/>
          <w:color w:val="auto"/>
          <w:sz w:val="22"/>
        </w:rPr>
      </w:pPr>
      <w:r w:rsidRPr="00C749C9">
        <w:rPr>
          <w:bCs/>
          <w:color w:val="auto"/>
          <w:sz w:val="22"/>
        </w:rPr>
        <w:t xml:space="preserve">K </w:t>
      </w:r>
      <w:r w:rsidR="00780089" w:rsidRPr="00C749C9">
        <w:rPr>
          <w:bCs/>
          <w:color w:val="auto"/>
          <w:sz w:val="22"/>
        </w:rPr>
        <w:t>6</w:t>
      </w:r>
      <w:r w:rsidRPr="00C749C9">
        <w:rPr>
          <w:bCs/>
          <w:color w:val="auto"/>
          <w:sz w:val="22"/>
        </w:rPr>
        <w:t xml:space="preserve">. členu </w:t>
      </w:r>
      <w:r w:rsidR="00F5136D" w:rsidRPr="00C749C9">
        <w:rPr>
          <w:bCs/>
          <w:sz w:val="22"/>
        </w:rPr>
        <w:t>(nadzorna dejanja)</w:t>
      </w:r>
    </w:p>
    <w:p w14:paraId="3F46E203" w14:textId="1257EC2D" w:rsidR="009E3435" w:rsidRPr="00C749C9" w:rsidRDefault="00EA776B" w:rsidP="002B06F0">
      <w:pPr>
        <w:jc w:val="both"/>
        <w:rPr>
          <w:rFonts w:ascii="Calibri" w:hAnsi="Calibri" w:cs="Calibri"/>
        </w:rPr>
      </w:pPr>
      <w:r w:rsidRPr="00C749C9">
        <w:rPr>
          <w:rFonts w:ascii="Calibri" w:hAnsi="Calibri" w:cs="Calibri"/>
        </w:rPr>
        <w:t xml:space="preserve">Nadzorna dejanja določa že ZDIUPZ, pri čemer </w:t>
      </w:r>
      <w:r w:rsidR="00F86250" w:rsidRPr="00C749C9">
        <w:rPr>
          <w:rFonts w:ascii="Calibri" w:hAnsi="Calibri" w:cs="Calibri"/>
        </w:rPr>
        <w:t>tretji odstavek 21. člena določa nadzorna dejanja zavarovalniškega nadzora, sedmi odstavek 21. člena pa določa nadzorna dejanja zavarovalniško medicinskega nadzora. Vrsta nadzornih dejanj, ki jih pri posameznem nadzoru izvede nadzornik, je odvisna od namena nadzora in presoje nadzornika, ki je pri izvedbi nadzora samostojen.</w:t>
      </w:r>
    </w:p>
    <w:p w14:paraId="13171227" w14:textId="20AAFB82" w:rsidR="00F86250" w:rsidRPr="00C749C9" w:rsidRDefault="00F86250" w:rsidP="002B06F0">
      <w:pPr>
        <w:pStyle w:val="Odstavek"/>
        <w:tabs>
          <w:tab w:val="left" w:pos="709"/>
        </w:tabs>
        <w:ind w:right="-142" w:firstLine="0"/>
        <w:rPr>
          <w:color w:val="auto"/>
          <w:sz w:val="22"/>
        </w:rPr>
      </w:pPr>
      <w:r w:rsidRPr="00C749C9">
        <w:rPr>
          <w:color w:val="auto"/>
          <w:sz w:val="22"/>
        </w:rPr>
        <w:t>V zavarovalniško medicinskem nadzoru nadzorna dejanja lahko obsegajo tudi razgovor z zavarovano osebo ali njen pregled, če s tem soglaša. Oboje sme opraviti le nadzornik, ki je zdravstveni delavec, ki z zdravstvenim pregledom preveri zdravstveno stanje zavarovane osebe in ugotavlja, ali so bile dejansko opravljene storitve, ki so bile evidentirane in obračunane zavodu. Nadzornik, ki je zobozdravnik, na primer preveri dokumentiran zobni status glede na s pregledom ugotovljeno dejansko stanje.</w:t>
      </w:r>
    </w:p>
    <w:p w14:paraId="65D29630" w14:textId="76AC18EB" w:rsidR="00F86250" w:rsidRPr="00C749C9" w:rsidRDefault="00F86250" w:rsidP="002B06F0">
      <w:pPr>
        <w:pStyle w:val="Odstavek"/>
        <w:tabs>
          <w:tab w:val="left" w:pos="709"/>
        </w:tabs>
        <w:ind w:right="-142" w:firstLine="0"/>
        <w:rPr>
          <w:color w:val="auto"/>
          <w:sz w:val="22"/>
        </w:rPr>
      </w:pPr>
      <w:r w:rsidRPr="00C749C9">
        <w:rPr>
          <w:color w:val="auto"/>
          <w:sz w:val="22"/>
        </w:rPr>
        <w:t>Če se zavarovana oseba odzove vabilu nadzornika in pride na razgovor ali zdravstveni pregled, lahko od zavoda zahteva povračilo prevoznih stroškov v višini kilometrine za službeno potovanje</w:t>
      </w:r>
      <w:r w:rsidR="00CF3289" w:rsidRPr="00C749C9">
        <w:rPr>
          <w:color w:val="auto"/>
          <w:sz w:val="22"/>
        </w:rPr>
        <w:t>, ki se sicer izplačuje javnim uslužbencem za razdaljo od kraja svojega bivališča do kraja razgovora oziroma zdravstvenega pregleda. Ti prevozni stroški so stroški postopka nadzora in kot taki načrtovani s finančnim načrtom zavoda med stroški službe zavoda.</w:t>
      </w:r>
    </w:p>
    <w:p w14:paraId="5F2A7C65" w14:textId="5CC90403" w:rsidR="00CF3289" w:rsidRPr="00C749C9" w:rsidRDefault="00CF3289" w:rsidP="002B06F0">
      <w:pPr>
        <w:pStyle w:val="Odstavek"/>
        <w:tabs>
          <w:tab w:val="left" w:pos="709"/>
        </w:tabs>
        <w:ind w:right="-142" w:firstLine="0"/>
        <w:rPr>
          <w:color w:val="auto"/>
          <w:sz w:val="22"/>
        </w:rPr>
      </w:pPr>
      <w:r w:rsidRPr="00C749C9">
        <w:rPr>
          <w:color w:val="auto"/>
          <w:sz w:val="22"/>
        </w:rPr>
        <w:t>Čeprav je nadzornik že na podlagi samih predpisov dolžan ravnati v skladu s predpisi, ki urejaj varstvo osebnih podatkov in poslovnih skrivnosti, se zaradi pomena teh podatkov s pravilnikom posebej poudarja njegovo dolžnostno ravnanje v okviru nadzora.</w:t>
      </w:r>
    </w:p>
    <w:p w14:paraId="29093A1F" w14:textId="21E1247A" w:rsidR="00CF3289" w:rsidRPr="00C749C9" w:rsidRDefault="00CF3289" w:rsidP="002B06F0">
      <w:pPr>
        <w:pStyle w:val="Odstavek"/>
        <w:tabs>
          <w:tab w:val="left" w:pos="709"/>
        </w:tabs>
        <w:ind w:right="-142" w:firstLine="0"/>
        <w:rPr>
          <w:color w:val="auto"/>
          <w:sz w:val="22"/>
        </w:rPr>
      </w:pPr>
      <w:r w:rsidRPr="00C749C9">
        <w:rPr>
          <w:color w:val="auto"/>
          <w:sz w:val="22"/>
        </w:rPr>
        <w:t>Pogodbeni partner oziroma njegov predstavnik in druge osebe pa so dolžne omogočiti nadzorniku nemoteno izvajanje nadzora</w:t>
      </w:r>
      <w:r w:rsidR="00BA7F79" w:rsidRPr="00C749C9">
        <w:rPr>
          <w:color w:val="auto"/>
          <w:sz w:val="22"/>
        </w:rPr>
        <w:t xml:space="preserve"> (tretji odst. 76. člena ZZVZZ)</w:t>
      </w:r>
      <w:r w:rsidRPr="00C749C9">
        <w:rPr>
          <w:color w:val="auto"/>
          <w:sz w:val="22"/>
        </w:rPr>
        <w:t>, ter mu v zahtevanem roku omogočiti pregled listinske dokumentacije in pridobitev njenih kopij oziroma posredovati podatke ali dokumentacijo, ki se hrani v informatizirani obliki oziroma v skladu z zakonom, ki ureja digitalizacijo v zdravstvu, v predpisanem roku odobriti dostop do podatkov. Le tako lahko zavod</w:t>
      </w:r>
      <w:r w:rsidR="004241FB">
        <w:rPr>
          <w:color w:val="auto"/>
          <w:sz w:val="22"/>
        </w:rPr>
        <w:t xml:space="preserve"> nadzor nemoteno in hitro izvede ter </w:t>
      </w:r>
      <w:r w:rsidRPr="00C749C9">
        <w:rPr>
          <w:color w:val="auto"/>
          <w:sz w:val="22"/>
        </w:rPr>
        <w:t>preverja učinkovito porabo sredstev in zagotavljanj</w:t>
      </w:r>
      <w:r w:rsidR="004241FB">
        <w:rPr>
          <w:color w:val="auto"/>
          <w:sz w:val="22"/>
        </w:rPr>
        <w:t>a</w:t>
      </w:r>
      <w:r w:rsidRPr="00C749C9">
        <w:rPr>
          <w:color w:val="auto"/>
          <w:sz w:val="22"/>
        </w:rPr>
        <w:t xml:space="preserve"> storitev iz OZZ.</w:t>
      </w:r>
    </w:p>
    <w:p w14:paraId="640020DE" w14:textId="4B6B0D79" w:rsidR="00F5136D" w:rsidRPr="00C749C9" w:rsidRDefault="00CF3289" w:rsidP="002B06F0">
      <w:pPr>
        <w:pStyle w:val="len"/>
        <w:spacing w:before="360"/>
        <w:ind w:right="-142"/>
        <w:jc w:val="both"/>
        <w:rPr>
          <w:bCs/>
          <w:sz w:val="22"/>
        </w:rPr>
      </w:pPr>
      <w:r w:rsidRPr="00C749C9">
        <w:rPr>
          <w:color w:val="auto"/>
          <w:sz w:val="22"/>
        </w:rPr>
        <w:t xml:space="preserve">K </w:t>
      </w:r>
      <w:r w:rsidR="00780089" w:rsidRPr="00C749C9">
        <w:rPr>
          <w:color w:val="auto"/>
          <w:sz w:val="22"/>
        </w:rPr>
        <w:t>7</w:t>
      </w:r>
      <w:r w:rsidRPr="00C749C9">
        <w:rPr>
          <w:color w:val="auto"/>
          <w:sz w:val="22"/>
        </w:rPr>
        <w:t xml:space="preserve">. </w:t>
      </w:r>
      <w:r w:rsidR="00F5136D" w:rsidRPr="00C749C9">
        <w:rPr>
          <w:color w:val="auto"/>
          <w:sz w:val="22"/>
        </w:rPr>
        <w:t>člen</w:t>
      </w:r>
      <w:r w:rsidR="00773D61" w:rsidRPr="00C749C9">
        <w:rPr>
          <w:color w:val="auto"/>
          <w:sz w:val="22"/>
        </w:rPr>
        <w:t xml:space="preserve">u </w:t>
      </w:r>
      <w:r w:rsidR="00F5136D" w:rsidRPr="00C749C9">
        <w:rPr>
          <w:bCs/>
          <w:sz w:val="22"/>
        </w:rPr>
        <w:t>(</w:t>
      </w:r>
      <w:r w:rsidR="00F565D0" w:rsidRPr="00C749C9">
        <w:rPr>
          <w:bCs/>
          <w:sz w:val="22"/>
        </w:rPr>
        <w:t xml:space="preserve">začetek </w:t>
      </w:r>
      <w:r w:rsidR="00F5136D" w:rsidRPr="00C749C9">
        <w:rPr>
          <w:bCs/>
          <w:sz w:val="22"/>
        </w:rPr>
        <w:t>nadzora)</w:t>
      </w:r>
    </w:p>
    <w:p w14:paraId="386C9F85" w14:textId="57DBAD94" w:rsidR="00773D61" w:rsidRPr="00C749C9" w:rsidRDefault="00773D61" w:rsidP="002B06F0">
      <w:pPr>
        <w:jc w:val="both"/>
        <w:rPr>
          <w:rFonts w:ascii="Calibri" w:hAnsi="Calibri" w:cs="Calibri"/>
        </w:rPr>
      </w:pPr>
      <w:r w:rsidRPr="00C749C9">
        <w:rPr>
          <w:rFonts w:ascii="Calibri" w:hAnsi="Calibri" w:cs="Calibri"/>
        </w:rPr>
        <w:t xml:space="preserve">Člen ureja začetek nadzora, ki se začne z </w:t>
      </w:r>
      <w:r w:rsidR="00863BA3">
        <w:rPr>
          <w:rFonts w:ascii="Calibri" w:hAnsi="Calibri" w:cs="Calibri"/>
        </w:rPr>
        <w:t>o</w:t>
      </w:r>
      <w:r w:rsidR="00D17648">
        <w:rPr>
          <w:rFonts w:ascii="Calibri" w:hAnsi="Calibri" w:cs="Calibri"/>
        </w:rPr>
        <w:t>d</w:t>
      </w:r>
      <w:r w:rsidRPr="00C749C9">
        <w:rPr>
          <w:rFonts w:ascii="Calibri" w:hAnsi="Calibri" w:cs="Calibri"/>
        </w:rPr>
        <w:t>redbo nadzora, ki jo izda pristojni delavec zavoda. Odredba nadzora je dokument, s katerim nadzorni ali nadzorniki ali nadzorna komisija dobi pooblastilo za izvedbo nadzora pri določenem pogodbenem partnerju. Odredba vsebuje najmanj podatke o pogodbenem partnerju, katerega ravnanje se nadzira (npr. naziv, naslov), nadzorniku, ki izvaja nadzor (npr. osebno ime) in pristojnem delavcu zavoda, ki izda odredbo (osebno ime z nazivom delovnega mesta).</w:t>
      </w:r>
    </w:p>
    <w:p w14:paraId="36333A51" w14:textId="736C0AED" w:rsidR="00773D61" w:rsidRPr="00C749C9" w:rsidRDefault="00773D61" w:rsidP="002B06F0">
      <w:pPr>
        <w:jc w:val="both"/>
        <w:rPr>
          <w:rFonts w:ascii="Calibri" w:hAnsi="Calibri" w:cs="Calibri"/>
        </w:rPr>
      </w:pPr>
      <w:r w:rsidRPr="00C749C9">
        <w:rPr>
          <w:rFonts w:ascii="Calibri" w:hAnsi="Calibri" w:cs="Calibri"/>
        </w:rPr>
        <w:t>Odločitev o začetku nadzora je v pristojnosti zavoda, vendar pa zavod pri načrtovanju rednih nadzorov in pri odreditvi izrednih nadzorov upošteva tudi pobude drugih oseb (npr. opozorila ali prijave zavarovanih oseb, poziv ministrstva, pristojnega za zdravje, pobude zdravstvenega inšpektorata), kot tudi druge pobude v okviru veljavne zakonodaje (npr. da zavod sočasno s sistemskim nadzorom izvede nadzor po tem pravilniku pri svojem pogodbenem partnerju).</w:t>
      </w:r>
    </w:p>
    <w:p w14:paraId="01521132" w14:textId="73A5AFB2" w:rsidR="00F5136D" w:rsidRPr="00C749C9" w:rsidRDefault="00773D61" w:rsidP="002B06F0">
      <w:pPr>
        <w:pStyle w:val="len"/>
        <w:spacing w:before="360"/>
        <w:ind w:right="-142"/>
        <w:jc w:val="both"/>
        <w:rPr>
          <w:sz w:val="22"/>
        </w:rPr>
      </w:pPr>
      <w:r w:rsidRPr="00C749C9">
        <w:rPr>
          <w:color w:val="auto"/>
          <w:sz w:val="22"/>
        </w:rPr>
        <w:t xml:space="preserve">K </w:t>
      </w:r>
      <w:r w:rsidR="00780089" w:rsidRPr="00C749C9">
        <w:rPr>
          <w:color w:val="auto"/>
          <w:sz w:val="22"/>
        </w:rPr>
        <w:t>8</w:t>
      </w:r>
      <w:r w:rsidRPr="00C749C9">
        <w:rPr>
          <w:color w:val="auto"/>
          <w:sz w:val="22"/>
        </w:rPr>
        <w:t xml:space="preserve">. </w:t>
      </w:r>
      <w:r w:rsidR="00F5136D" w:rsidRPr="00C749C9">
        <w:rPr>
          <w:color w:val="auto"/>
          <w:sz w:val="22"/>
        </w:rPr>
        <w:t>člen</w:t>
      </w:r>
      <w:r w:rsidRPr="00C749C9">
        <w:rPr>
          <w:color w:val="auto"/>
          <w:sz w:val="22"/>
        </w:rPr>
        <w:t xml:space="preserve">u </w:t>
      </w:r>
      <w:r w:rsidR="00F5136D" w:rsidRPr="00C749C9">
        <w:rPr>
          <w:sz w:val="22"/>
        </w:rPr>
        <w:t>(neposredni nadzor)</w:t>
      </w:r>
    </w:p>
    <w:p w14:paraId="65DC535D" w14:textId="45268C8E" w:rsidR="00262DBC" w:rsidRPr="00C749C9" w:rsidRDefault="00262DBC" w:rsidP="002B06F0">
      <w:pPr>
        <w:jc w:val="both"/>
        <w:rPr>
          <w:rFonts w:ascii="Calibri" w:hAnsi="Calibri" w:cs="Calibri"/>
        </w:rPr>
      </w:pPr>
      <w:r w:rsidRPr="00C749C9">
        <w:rPr>
          <w:rFonts w:ascii="Calibri" w:hAnsi="Calibri" w:cs="Calibri"/>
        </w:rPr>
        <w:t>Člen ureja izvajanje neposrednega nadzora</w:t>
      </w:r>
      <w:r w:rsidR="00A4620B" w:rsidRPr="00C749C9">
        <w:rPr>
          <w:rFonts w:ascii="Calibri" w:hAnsi="Calibri" w:cs="Calibri"/>
        </w:rPr>
        <w:t xml:space="preserve"> kot enega od mogočih načinov izvajanja rednega, izrednega ali kombiniranega nadzora. Zavod lahko izvede neposredni nadzor kot napovedan ali nenapovedan (3. člen pravilnika).</w:t>
      </w:r>
    </w:p>
    <w:p w14:paraId="3990ACB9" w14:textId="44E0CD25" w:rsidR="00A4620B" w:rsidRPr="00C749C9" w:rsidRDefault="00A4620B" w:rsidP="002B06F0">
      <w:pPr>
        <w:jc w:val="both"/>
        <w:rPr>
          <w:rFonts w:ascii="Calibri" w:hAnsi="Calibri" w:cs="Calibri"/>
        </w:rPr>
      </w:pPr>
      <w:r w:rsidRPr="00C749C9">
        <w:rPr>
          <w:rFonts w:ascii="Calibri" w:hAnsi="Calibri" w:cs="Calibri"/>
        </w:rPr>
        <w:lastRenderedPageBreak/>
        <w:t>Če zavod izvede napovedan neposredni nadzor, pristojni delavec zavoda izda napoved neposrednega nadzora</w:t>
      </w:r>
      <w:r w:rsidR="005541C0" w:rsidRPr="00C749C9">
        <w:rPr>
          <w:rFonts w:ascii="Calibri" w:hAnsi="Calibri" w:cs="Calibri"/>
        </w:rPr>
        <w:t>. Ta poleg podatkov o pogodbenem partnerju, nadzorniku in pristojnem delavcu zavoda, ki izda napoved neposrednega nadzora, vsebuje tudi podatke o nadzoru (npr. številka nadzora, vrsto nadzora, vsebino nadzora), med katerimi se navedejo tudi podatki o neposrednem nadzoru, kot so kraj, datum in ura začetka neposrednega nadzora, po potrebi tudi poziv pogodbenemu partnerju, da ob neposrednem nadzoru na kraju njegove izvedbe zagotovi določeno dokumentacijo in če</w:t>
      </w:r>
      <w:r w:rsidR="00780089" w:rsidRPr="00C749C9">
        <w:rPr>
          <w:rFonts w:ascii="Calibri" w:hAnsi="Calibri" w:cs="Calibri"/>
        </w:rPr>
        <w:t xml:space="preserve"> </w:t>
      </w:r>
      <w:r w:rsidR="005541C0" w:rsidRPr="00C749C9">
        <w:rPr>
          <w:rFonts w:ascii="Calibri" w:hAnsi="Calibri" w:cs="Calibri"/>
        </w:rPr>
        <w:t>je treba tudi dodatne napotke pogodbenemu partnerju za izvedbo neposrednega nadzora.</w:t>
      </w:r>
    </w:p>
    <w:p w14:paraId="2AFA4928" w14:textId="219EEEFE" w:rsidR="00780089" w:rsidRPr="00C749C9" w:rsidRDefault="00780089" w:rsidP="002B06F0">
      <w:pPr>
        <w:jc w:val="both"/>
        <w:rPr>
          <w:rFonts w:ascii="Calibri" w:hAnsi="Calibri" w:cs="Calibri"/>
        </w:rPr>
      </w:pPr>
      <w:r w:rsidRPr="00C749C9">
        <w:rPr>
          <w:rFonts w:ascii="Calibri" w:hAnsi="Calibri" w:cs="Calibri"/>
        </w:rPr>
        <w:t>Če se izredni nadzor izvede (tudi) na način neposrednega nadzora, se ta glede na namen izrednega nadzora praviloma ne napove, temveč se izvede nenapovedan neposredni nadzor. Če pa se neposredni nadzor v izrednem nadzoru kljub temu vnaprej napove, se napovedi pogodbenemu partnerju ne sme poslati prej kot le en dan pred neposrednim nadzorom. V tem primeru se vsebina podatkov v napovedi neposrednega nadzora prilagodi namenu izrednega nadzora (npr. navedejo se kraj, datum in ura začetka neposrednega nadzora, ne pa tudi</w:t>
      </w:r>
      <w:r w:rsidR="00D17648">
        <w:rPr>
          <w:rFonts w:ascii="Calibri" w:hAnsi="Calibri" w:cs="Calibri"/>
        </w:rPr>
        <w:t>,</w:t>
      </w:r>
      <w:r w:rsidRPr="00C749C9">
        <w:rPr>
          <w:rFonts w:ascii="Calibri" w:hAnsi="Calibri" w:cs="Calibri"/>
        </w:rPr>
        <w:t xml:space="preserve"> katero dokumentacijo naj </w:t>
      </w:r>
      <w:r w:rsidR="0000272C" w:rsidRPr="00C749C9">
        <w:rPr>
          <w:rFonts w:ascii="Calibri" w:eastAsia="Times New Roman" w:hAnsi="Calibri" w:cs="Calibri"/>
          <w:lang w:eastAsia="sl-SI"/>
        </w:rPr>
        <w:t>pogodbeni partner</w:t>
      </w:r>
      <w:r w:rsidRPr="00C749C9">
        <w:rPr>
          <w:rFonts w:ascii="Calibri" w:hAnsi="Calibri" w:cs="Calibri"/>
        </w:rPr>
        <w:t xml:space="preserve"> zagotovi ob neposrednem nadzoru).</w:t>
      </w:r>
    </w:p>
    <w:p w14:paraId="4AD45B56" w14:textId="75664F30" w:rsidR="00780089" w:rsidRPr="00C749C9" w:rsidRDefault="00780089" w:rsidP="002B06F0">
      <w:pPr>
        <w:jc w:val="both"/>
        <w:rPr>
          <w:rFonts w:ascii="Calibri" w:hAnsi="Calibri" w:cs="Calibri"/>
        </w:rPr>
      </w:pPr>
      <w:r w:rsidRPr="00C749C9">
        <w:rPr>
          <w:rFonts w:ascii="Calibri" w:hAnsi="Calibri" w:cs="Calibri"/>
        </w:rPr>
        <w:t>Če se redni nadzor izvede (tudi) na način neposrednega nadzora, se ta po praksi izvajanja rednih nadzorov praviloma napove. Pogodbenemu partnerju se najmanj pet delovnih dni pred neposrednim nadzorom pošlje napoved neposrednega nadzora preko portala ali s priporočeno pošto. Pogodbeni partner pa mora najmanj tri dni pred napovedanim datumom neposrednega nadzora pisno obvestiti pristojnega delavca zavoda o svojem predstavniku, ki bo dosegljiv med neposrednim nadzorom (npr. če bo treb</w:t>
      </w:r>
      <w:r w:rsidR="00180643" w:rsidRPr="00C749C9">
        <w:rPr>
          <w:rFonts w:ascii="Calibri" w:hAnsi="Calibri" w:cs="Calibri"/>
        </w:rPr>
        <w:t>a</w:t>
      </w:r>
      <w:r w:rsidRPr="00C749C9">
        <w:rPr>
          <w:rFonts w:ascii="Calibri" w:hAnsi="Calibri" w:cs="Calibri"/>
        </w:rPr>
        <w:t xml:space="preserve"> predložiti dodatno dokumentacijo) in bo prisoten ob koncu nadzora</w:t>
      </w:r>
      <w:r w:rsidR="00747679" w:rsidRPr="00C749C9">
        <w:rPr>
          <w:rFonts w:ascii="Calibri" w:hAnsi="Calibri" w:cs="Calibri"/>
        </w:rPr>
        <w:t xml:space="preserve"> ter o kraju, kjer bo dejansko izveden neposredni nadzor (npr. oddelek, ambulanta, številka sobe).</w:t>
      </w:r>
    </w:p>
    <w:p w14:paraId="25351879" w14:textId="3DF360AB" w:rsidR="00747679" w:rsidRPr="00C749C9" w:rsidRDefault="00747679" w:rsidP="002B06F0">
      <w:pPr>
        <w:jc w:val="both"/>
        <w:rPr>
          <w:rFonts w:ascii="Calibri" w:hAnsi="Calibri" w:cs="Calibri"/>
        </w:rPr>
      </w:pPr>
      <w:r w:rsidRPr="00C749C9">
        <w:rPr>
          <w:rFonts w:ascii="Calibri" w:hAnsi="Calibri" w:cs="Calibri"/>
        </w:rPr>
        <w:t>Če v rednem nadzor</w:t>
      </w:r>
      <w:r w:rsidR="00180643" w:rsidRPr="00C749C9">
        <w:rPr>
          <w:rFonts w:ascii="Calibri" w:hAnsi="Calibri" w:cs="Calibri"/>
        </w:rPr>
        <w:t xml:space="preserve">u </w:t>
      </w:r>
      <w:r w:rsidR="0000272C" w:rsidRPr="00C749C9">
        <w:rPr>
          <w:rFonts w:ascii="Calibri" w:eastAsia="Times New Roman" w:hAnsi="Calibri" w:cs="Calibri"/>
          <w:lang w:eastAsia="sl-SI"/>
        </w:rPr>
        <w:t>pogodbeni partner</w:t>
      </w:r>
      <w:r w:rsidR="00180643" w:rsidRPr="00C749C9">
        <w:rPr>
          <w:rFonts w:ascii="Calibri" w:hAnsi="Calibri" w:cs="Calibri"/>
        </w:rPr>
        <w:t xml:space="preserve"> na napovedan datum neposrednega nadzora ne more zagotoviti sodelovanja predstavnika </w:t>
      </w:r>
      <w:r w:rsidR="0000272C" w:rsidRPr="00C749C9">
        <w:rPr>
          <w:rFonts w:ascii="Calibri" w:eastAsia="Times New Roman" w:hAnsi="Calibri" w:cs="Calibri"/>
          <w:lang w:eastAsia="sl-SI"/>
        </w:rPr>
        <w:t>pogodben</w:t>
      </w:r>
      <w:r w:rsidR="00D54EBC">
        <w:rPr>
          <w:rFonts w:ascii="Calibri" w:eastAsia="Times New Roman" w:hAnsi="Calibri" w:cs="Calibri"/>
          <w:lang w:eastAsia="sl-SI"/>
        </w:rPr>
        <w:t>ega</w:t>
      </w:r>
      <w:r w:rsidR="0000272C" w:rsidRPr="00C749C9">
        <w:rPr>
          <w:rFonts w:ascii="Calibri" w:eastAsia="Times New Roman" w:hAnsi="Calibri" w:cs="Calibri"/>
          <w:lang w:eastAsia="sl-SI"/>
        </w:rPr>
        <w:t xml:space="preserve"> partner</w:t>
      </w:r>
      <w:r w:rsidR="00D54EBC">
        <w:rPr>
          <w:rFonts w:ascii="Calibri" w:eastAsia="Times New Roman" w:hAnsi="Calibri" w:cs="Calibri"/>
          <w:lang w:eastAsia="sl-SI"/>
        </w:rPr>
        <w:t>ja</w:t>
      </w:r>
      <w:r w:rsidR="00180643" w:rsidRPr="00C749C9">
        <w:rPr>
          <w:rFonts w:ascii="Calibri" w:hAnsi="Calibri" w:cs="Calibri"/>
        </w:rPr>
        <w:t xml:space="preserve"> zaradi objektivnih razlogov (npr. bolezen predstavnika pogodbenega partnerja, če ne more zagotoviti njegovega nadomestila) mora o tem pisno obvestiti pristojnega delavca zavoda zato, da se dogovori nadomestni datum neposrednega nadzora.</w:t>
      </w:r>
    </w:p>
    <w:p w14:paraId="444015E9" w14:textId="329432B6" w:rsidR="000D0CF5" w:rsidRPr="00C749C9" w:rsidRDefault="00180643" w:rsidP="002B06F0">
      <w:pPr>
        <w:jc w:val="both"/>
        <w:rPr>
          <w:rFonts w:ascii="Calibri" w:hAnsi="Calibri" w:cs="Calibri"/>
        </w:rPr>
      </w:pPr>
      <w:r w:rsidRPr="00C749C9">
        <w:rPr>
          <w:rFonts w:ascii="Calibri" w:hAnsi="Calibri" w:cs="Calibri"/>
        </w:rPr>
        <w:t>Zaradi učinkovitosti izvajanja neposrednega nadzora</w:t>
      </w:r>
      <w:r w:rsidR="000D0CF5" w:rsidRPr="00C749C9">
        <w:rPr>
          <w:rFonts w:ascii="Calibri" w:hAnsi="Calibri" w:cs="Calibri"/>
        </w:rPr>
        <w:t xml:space="preserve"> in zaščite nadzornikov</w:t>
      </w:r>
      <w:r w:rsidRPr="00C749C9">
        <w:rPr>
          <w:rFonts w:ascii="Calibri" w:hAnsi="Calibri" w:cs="Calibri"/>
        </w:rPr>
        <w:t xml:space="preserve"> je določeno, kateri predstavniki pogodbenega partnerja so lahko prisotni med njegovim izvajanjem.</w:t>
      </w:r>
      <w:r w:rsidR="00BA7F79" w:rsidRPr="00C749C9">
        <w:rPr>
          <w:rFonts w:ascii="Calibri" w:hAnsi="Calibri" w:cs="Calibri"/>
        </w:rPr>
        <w:t xml:space="preserve"> Tako je tudi omogočena racionalna izraba časa oseb, ki so zaposlene pri pogodbenem partnerju, da lahko v največji meri opravijo svoje redno delo. </w:t>
      </w:r>
      <w:r w:rsidRPr="00C749C9">
        <w:rPr>
          <w:rFonts w:ascii="Calibri" w:hAnsi="Calibri" w:cs="Calibri"/>
        </w:rPr>
        <w:t>Pri neposrednem nadzoru namreč nadzornik na lokaciji pogodbenega partnerja pregleduje dokumentacijo, ki je vnaprej pripravljena, saj je večina neposrednih nadzorov</w:t>
      </w:r>
      <w:r w:rsidR="000D0CF5" w:rsidRPr="00C749C9">
        <w:rPr>
          <w:rFonts w:ascii="Calibri" w:hAnsi="Calibri" w:cs="Calibri"/>
        </w:rPr>
        <w:t xml:space="preserve"> napovedanih. </w:t>
      </w:r>
      <w:bookmarkStart w:id="8" w:name="_Hlk46065307"/>
      <w:r w:rsidR="000D0CF5" w:rsidRPr="00C749C9">
        <w:rPr>
          <w:rFonts w:ascii="Calibri" w:hAnsi="Calibri" w:cs="Calibri"/>
        </w:rPr>
        <w:t>Nadzorna praksa pa kaže, da se nadzorniki pogosto srečujejo s številnimi pritiski pri izvajanju neposrednih nadzorov</w:t>
      </w:r>
      <w:r w:rsidR="00BA7F79" w:rsidRPr="00C749C9">
        <w:rPr>
          <w:rFonts w:ascii="Calibri" w:hAnsi="Calibri" w:cs="Calibri"/>
        </w:rPr>
        <w:t>.</w:t>
      </w:r>
    </w:p>
    <w:p w14:paraId="27D22CC8" w14:textId="4A1DA2CA" w:rsidR="000D0CF5" w:rsidRPr="00C749C9" w:rsidRDefault="00BA7F79" w:rsidP="002B06F0">
      <w:pPr>
        <w:jc w:val="both"/>
        <w:rPr>
          <w:rFonts w:ascii="Calibri" w:hAnsi="Calibri" w:cs="Calibri"/>
        </w:rPr>
      </w:pPr>
      <w:r w:rsidRPr="00C749C9">
        <w:rPr>
          <w:rFonts w:ascii="Calibri" w:hAnsi="Calibri" w:cs="Calibri"/>
        </w:rPr>
        <w:t xml:space="preserve">Zaradi naštetih </w:t>
      </w:r>
      <w:r w:rsidR="00A47514" w:rsidRPr="00C749C9">
        <w:rPr>
          <w:rFonts w:ascii="Calibri" w:hAnsi="Calibri" w:cs="Calibri"/>
        </w:rPr>
        <w:t>r</w:t>
      </w:r>
      <w:r w:rsidRPr="00C749C9">
        <w:rPr>
          <w:rFonts w:ascii="Calibri" w:hAnsi="Calibri" w:cs="Calibri"/>
        </w:rPr>
        <w:t>azlogov</w:t>
      </w:r>
      <w:r w:rsidR="000D0CF5" w:rsidRPr="00C749C9">
        <w:rPr>
          <w:rFonts w:ascii="Calibri" w:hAnsi="Calibri" w:cs="Calibri"/>
        </w:rPr>
        <w:t xml:space="preserve"> je določeno, da je pri neposrednem nadzoru prisoten le en predstavnik pogodbenega partnerja z namenom dajanja dodatnih pojasnil v zvezi z dokumentacijo ali zagotavljanja dodatne dokumentacije. Nadzorna praksa prav tako kaže, da kadar je dokumentacija ustrezno pripravljena, dodatno sodelovanje </w:t>
      </w:r>
      <w:r w:rsidR="00B32BE5" w:rsidRPr="00C749C9">
        <w:rPr>
          <w:rFonts w:ascii="Calibri" w:hAnsi="Calibri" w:cs="Calibri"/>
        </w:rPr>
        <w:t xml:space="preserve">drugih predstavnikov </w:t>
      </w:r>
      <w:r w:rsidR="000D0CF5" w:rsidRPr="00C749C9">
        <w:rPr>
          <w:rFonts w:ascii="Calibri" w:hAnsi="Calibri" w:cs="Calibri"/>
        </w:rPr>
        <w:t>pogodbenega partnerja praktično ni potrebno.</w:t>
      </w:r>
    </w:p>
    <w:p w14:paraId="5C648895" w14:textId="04AF3294" w:rsidR="000D0CF5" w:rsidRPr="00C749C9" w:rsidRDefault="000D0CF5" w:rsidP="002B06F0">
      <w:pPr>
        <w:jc w:val="both"/>
        <w:rPr>
          <w:rFonts w:ascii="Calibri" w:hAnsi="Calibri" w:cs="Calibri"/>
        </w:rPr>
      </w:pPr>
      <w:r w:rsidRPr="00C749C9">
        <w:rPr>
          <w:rFonts w:ascii="Calibri" w:hAnsi="Calibri" w:cs="Calibri"/>
        </w:rPr>
        <w:t>Če zavod izvede zavarovalniško medicinski nadzor, je lahko pri lahko pri neposrednem nadzoru prisoten tudi</w:t>
      </w:r>
      <w:r w:rsidR="000A7B04" w:rsidRPr="00C749C9">
        <w:rPr>
          <w:rFonts w:ascii="Calibri" w:hAnsi="Calibri" w:cs="Calibri"/>
        </w:rPr>
        <w:t xml:space="preserve"> predstavnik zbornice, ki zastopa področje dela pogodbenega partnerja, če njegovo prisotnost predlaga pogodbeni partner. Tako je upoštevano določilo iz dosedanjih dogovorov partnerjev (tudi sedaj veljavne Uredbe o programih storitev obveznega zdravstvenega zavarovanja, zmogljivostih, potrebnih za njegovo izvajanje, in obsegu sredstev za leto 2025).</w:t>
      </w:r>
    </w:p>
    <w:p w14:paraId="536A7400" w14:textId="6C55D200" w:rsidR="000A7B04" w:rsidRPr="00C749C9" w:rsidRDefault="000A7B04" w:rsidP="002B06F0">
      <w:pPr>
        <w:jc w:val="both"/>
        <w:rPr>
          <w:rFonts w:ascii="Calibri" w:hAnsi="Calibri" w:cs="Calibri"/>
        </w:rPr>
      </w:pPr>
      <w:r w:rsidRPr="00C749C9">
        <w:rPr>
          <w:rFonts w:ascii="Calibri" w:hAnsi="Calibri" w:cs="Calibri"/>
        </w:rPr>
        <w:lastRenderedPageBreak/>
        <w:t>Če</w:t>
      </w:r>
      <w:r w:rsidR="0000272C" w:rsidRPr="00C749C9">
        <w:rPr>
          <w:rFonts w:ascii="Calibri" w:eastAsia="Times New Roman" w:hAnsi="Calibri" w:cs="Calibri"/>
          <w:lang w:eastAsia="sl-SI"/>
        </w:rPr>
        <w:t xml:space="preserve"> pogodbeni partner</w:t>
      </w:r>
      <w:r w:rsidR="0000272C" w:rsidRPr="00C749C9">
        <w:rPr>
          <w:rFonts w:ascii="Calibri" w:hAnsi="Calibri" w:cs="Calibri"/>
        </w:rPr>
        <w:t xml:space="preserve"> </w:t>
      </w:r>
      <w:r w:rsidRPr="00C749C9">
        <w:rPr>
          <w:rFonts w:ascii="Calibri" w:hAnsi="Calibri" w:cs="Calibri"/>
        </w:rPr>
        <w:t>predlaga prisotnost drugih predstavnikov pogodbenega partnerja, so ti lahko prisotni med nadzorom le s soglasjem nadzornika. Nadzornik pa lahko tudi sam predlaga, da so prisotni določeni predstavniki pogodbenega partnerja.</w:t>
      </w:r>
    </w:p>
    <w:bookmarkEnd w:id="8"/>
    <w:p w14:paraId="42C3D02B" w14:textId="6DF2300C" w:rsidR="002B06F0" w:rsidRPr="00C749C9" w:rsidRDefault="002B06F0" w:rsidP="00863BA3">
      <w:pPr>
        <w:spacing w:after="0"/>
        <w:jc w:val="both"/>
        <w:rPr>
          <w:rFonts w:ascii="Calibri" w:hAnsi="Calibri" w:cs="Calibri"/>
          <w:b/>
          <w:bCs/>
        </w:rPr>
      </w:pPr>
      <w:r w:rsidRPr="00C749C9">
        <w:rPr>
          <w:rFonts w:ascii="Calibri" w:hAnsi="Calibri" w:cs="Calibri"/>
          <w:b/>
          <w:bCs/>
        </w:rPr>
        <w:t>K 9. členu (posredni nadzor)</w:t>
      </w:r>
    </w:p>
    <w:p w14:paraId="4DABF1BC" w14:textId="69435326" w:rsidR="00D54EBC" w:rsidRPr="00C749C9" w:rsidRDefault="002B06F0" w:rsidP="00FF473A">
      <w:pPr>
        <w:jc w:val="both"/>
        <w:rPr>
          <w:rFonts w:ascii="Calibri" w:hAnsi="Calibri" w:cs="Calibri"/>
        </w:rPr>
      </w:pPr>
      <w:r w:rsidRPr="00C749C9">
        <w:rPr>
          <w:rFonts w:ascii="Calibri" w:hAnsi="Calibri" w:cs="Calibri"/>
        </w:rPr>
        <w:t>Člen ureja izvajanje posrednega nadzora kot enega od mogočih načinov izvajanja rednega, izrednega ali kombiniranega nadzora (3. člen pravilnika).</w:t>
      </w:r>
    </w:p>
    <w:p w14:paraId="062B705A" w14:textId="3A577A34" w:rsidR="002B06F0" w:rsidRDefault="002B06F0" w:rsidP="002B06F0">
      <w:pPr>
        <w:pStyle w:val="len"/>
        <w:spacing w:before="0"/>
        <w:ind w:right="-142"/>
        <w:jc w:val="both"/>
        <w:rPr>
          <w:rFonts w:eastAsia="Times New Roman"/>
          <w:b w:val="0"/>
          <w:bCs/>
          <w:color w:val="auto"/>
          <w:sz w:val="22"/>
          <w:lang w:eastAsia="sl-SI"/>
        </w:rPr>
      </w:pPr>
      <w:r w:rsidRPr="00C749C9">
        <w:rPr>
          <w:b w:val="0"/>
          <w:bCs/>
          <w:color w:val="auto"/>
          <w:sz w:val="22"/>
        </w:rPr>
        <w:t>Pri posrednem nadzoru se nadzorna dejanja izvedejo v prostorih zavoda. Izvede jih samo nadzornik ali nadzorna komisija, brez prisotnosti predstavnikov</w:t>
      </w:r>
      <w:r w:rsidR="0000272C" w:rsidRPr="00C749C9">
        <w:rPr>
          <w:b w:val="0"/>
          <w:bCs/>
          <w:color w:val="auto"/>
          <w:sz w:val="22"/>
        </w:rPr>
        <w:t xml:space="preserve"> </w:t>
      </w:r>
      <w:r w:rsidR="0000272C" w:rsidRPr="00C749C9">
        <w:rPr>
          <w:rFonts w:eastAsia="Times New Roman"/>
          <w:b w:val="0"/>
          <w:bCs/>
          <w:sz w:val="22"/>
          <w:lang w:eastAsia="sl-SI"/>
        </w:rPr>
        <w:t>pogodbenega partnerja</w:t>
      </w:r>
      <w:r w:rsidRPr="00C749C9">
        <w:rPr>
          <w:b w:val="0"/>
          <w:bCs/>
          <w:color w:val="auto"/>
          <w:sz w:val="22"/>
        </w:rPr>
        <w:t xml:space="preserve">, predstavnikov zbornice ali drugih oseb, ki niso nadzornik, ali del nadzorne komisije. </w:t>
      </w:r>
      <w:r w:rsidRPr="00C749C9">
        <w:rPr>
          <w:rFonts w:eastAsia="Times New Roman"/>
          <w:b w:val="0"/>
          <w:bCs/>
          <w:color w:val="auto"/>
          <w:sz w:val="22"/>
          <w:lang w:eastAsia="sl-SI"/>
        </w:rPr>
        <w:t xml:space="preserve">Če se nadzorna dejanja izvedejo delno pri </w:t>
      </w:r>
      <w:r w:rsidR="0000272C" w:rsidRPr="00C749C9">
        <w:rPr>
          <w:rFonts w:eastAsia="Times New Roman"/>
          <w:b w:val="0"/>
          <w:bCs/>
          <w:sz w:val="22"/>
          <w:lang w:eastAsia="sl-SI"/>
        </w:rPr>
        <w:t>pogodbenem partnerju</w:t>
      </w:r>
      <w:r w:rsidRPr="00C749C9">
        <w:rPr>
          <w:rFonts w:eastAsia="Times New Roman"/>
          <w:b w:val="0"/>
          <w:bCs/>
          <w:color w:val="auto"/>
          <w:sz w:val="22"/>
          <w:lang w:eastAsia="sl-SI"/>
        </w:rPr>
        <w:t xml:space="preserve"> in delno na zavodu je to kombiniran nadzor.</w:t>
      </w:r>
      <w:r w:rsidR="00D54EBC">
        <w:rPr>
          <w:rFonts w:eastAsia="Times New Roman"/>
          <w:b w:val="0"/>
          <w:bCs/>
          <w:color w:val="auto"/>
          <w:sz w:val="22"/>
          <w:lang w:eastAsia="sl-SI"/>
        </w:rPr>
        <w:t xml:space="preserve"> </w:t>
      </w:r>
      <w:r w:rsidR="003425BB" w:rsidRPr="00C749C9">
        <w:rPr>
          <w:rFonts w:eastAsia="Times New Roman"/>
          <w:b w:val="0"/>
          <w:bCs/>
          <w:color w:val="auto"/>
          <w:sz w:val="22"/>
          <w:lang w:eastAsia="sl-SI"/>
        </w:rPr>
        <w:t>Opisani n</w:t>
      </w:r>
      <w:r w:rsidRPr="00C749C9">
        <w:rPr>
          <w:rFonts w:eastAsia="Times New Roman"/>
          <w:b w:val="0"/>
          <w:bCs/>
          <w:color w:val="auto"/>
          <w:sz w:val="22"/>
          <w:lang w:eastAsia="sl-SI"/>
        </w:rPr>
        <w:t>adzori so lahko redni ali izredni.</w:t>
      </w:r>
    </w:p>
    <w:p w14:paraId="76434957" w14:textId="77777777" w:rsidR="00D54EBC" w:rsidRPr="00C749C9" w:rsidRDefault="00D54EBC" w:rsidP="002B06F0">
      <w:pPr>
        <w:pStyle w:val="len"/>
        <w:spacing w:before="0"/>
        <w:ind w:right="-142"/>
        <w:jc w:val="both"/>
        <w:rPr>
          <w:b w:val="0"/>
          <w:bCs/>
          <w:color w:val="auto"/>
          <w:sz w:val="22"/>
        </w:rPr>
      </w:pPr>
    </w:p>
    <w:p w14:paraId="4B81EAF6" w14:textId="1B827D1C" w:rsidR="002B06F0" w:rsidRPr="00C749C9" w:rsidRDefault="003425BB" w:rsidP="002B06F0">
      <w:pPr>
        <w:pStyle w:val="len"/>
        <w:spacing w:before="0"/>
        <w:ind w:right="-142"/>
        <w:jc w:val="both"/>
        <w:rPr>
          <w:b w:val="0"/>
          <w:bCs/>
          <w:color w:val="auto"/>
          <w:sz w:val="22"/>
        </w:rPr>
      </w:pPr>
      <w:r w:rsidRPr="00C749C9">
        <w:rPr>
          <w:rFonts w:eastAsia="Times New Roman"/>
          <w:b w:val="0"/>
          <w:bCs/>
          <w:color w:val="auto"/>
          <w:sz w:val="22"/>
          <w:lang w:eastAsia="sl-SI"/>
        </w:rPr>
        <w:t xml:space="preserve">Nadzorni postopek posrednega nadzora, od izdaje osnutka zapisnika dalje, je </w:t>
      </w:r>
      <w:r w:rsidR="002B06F0" w:rsidRPr="00C749C9">
        <w:rPr>
          <w:rFonts w:eastAsia="Times New Roman"/>
          <w:b w:val="0"/>
          <w:bCs/>
          <w:color w:val="auto"/>
          <w:sz w:val="22"/>
          <w:lang w:eastAsia="sl-SI"/>
        </w:rPr>
        <w:t xml:space="preserve"> enak, kot pri neposredn</w:t>
      </w:r>
      <w:r w:rsidRPr="00C749C9">
        <w:rPr>
          <w:rFonts w:eastAsia="Times New Roman"/>
          <w:b w:val="0"/>
          <w:bCs/>
          <w:color w:val="auto"/>
          <w:sz w:val="22"/>
          <w:lang w:eastAsia="sl-SI"/>
        </w:rPr>
        <w:t xml:space="preserve">em </w:t>
      </w:r>
      <w:r w:rsidR="002B06F0" w:rsidRPr="00C749C9">
        <w:rPr>
          <w:rFonts w:eastAsia="Times New Roman"/>
          <w:b w:val="0"/>
          <w:bCs/>
          <w:color w:val="auto"/>
          <w:sz w:val="22"/>
          <w:lang w:eastAsia="sl-SI"/>
        </w:rPr>
        <w:t>nadzor</w:t>
      </w:r>
      <w:r w:rsidRPr="00C749C9">
        <w:rPr>
          <w:rFonts w:eastAsia="Times New Roman"/>
          <w:b w:val="0"/>
          <w:bCs/>
          <w:color w:val="auto"/>
          <w:sz w:val="22"/>
          <w:lang w:eastAsia="sl-SI"/>
        </w:rPr>
        <w:t>u</w:t>
      </w:r>
      <w:r w:rsidR="002B06F0" w:rsidRPr="00C749C9">
        <w:rPr>
          <w:rFonts w:eastAsia="Times New Roman"/>
          <w:b w:val="0"/>
          <w:bCs/>
          <w:color w:val="auto"/>
          <w:sz w:val="22"/>
          <w:lang w:eastAsia="sl-SI"/>
        </w:rPr>
        <w:t>.</w:t>
      </w:r>
    </w:p>
    <w:p w14:paraId="227D6992" w14:textId="77777777" w:rsidR="002B06F0" w:rsidRPr="00C749C9" w:rsidRDefault="002B06F0" w:rsidP="002B06F0">
      <w:pPr>
        <w:pStyle w:val="Odstavek"/>
        <w:tabs>
          <w:tab w:val="left" w:pos="1276"/>
        </w:tabs>
        <w:spacing w:before="0"/>
        <w:ind w:right="-142" w:firstLine="0"/>
        <w:rPr>
          <w:rFonts w:eastAsia="Times New Roman"/>
          <w:color w:val="auto"/>
          <w:sz w:val="22"/>
          <w:lang w:eastAsia="sl-SI"/>
        </w:rPr>
      </w:pPr>
    </w:p>
    <w:p w14:paraId="6E171630" w14:textId="34957F52" w:rsidR="002B06F0" w:rsidRPr="00C749C9" w:rsidRDefault="002B06F0" w:rsidP="00FF473A">
      <w:pPr>
        <w:jc w:val="both"/>
        <w:rPr>
          <w:rFonts w:ascii="Calibri" w:eastAsia="Times New Roman" w:hAnsi="Calibri" w:cs="Calibri"/>
          <w:lang w:eastAsia="sl-SI"/>
        </w:rPr>
      </w:pPr>
      <w:r w:rsidRPr="00C749C9">
        <w:rPr>
          <w:rFonts w:ascii="Calibri" w:hAnsi="Calibri" w:cs="Calibri"/>
          <w:lang w:eastAsia="sl-SI"/>
        </w:rPr>
        <w:t>Kadar se nadzor izvede kot posredni nadzor, nadzornik oziroma nadzorna komisija naroči dokumentacijo iz prve točke 2. člena tega pravilnika in jo pregleda v poslovnih prostorih zavoda ali iz poslovnih prostorov zavoda do nje dostopi na ustrezen varen način in jo pregleda. Peti odstavek 21. člena ZDIUPZ namreč določa, da za potrebe nadzora nadzorniki lahko dostopajo do podatkov v centralnem registru podatkov o pacientu. Prav tako Zakon o digitalizaciji zdravstva v 46. členu določa, da zavod za potrebe izvajanja nadzora lahko dostopa do podatkov v elektronskih zbirkah.</w:t>
      </w:r>
    </w:p>
    <w:p w14:paraId="76A2131A" w14:textId="56D9C094" w:rsidR="002B06F0" w:rsidRPr="00C749C9" w:rsidRDefault="00180124" w:rsidP="00FF473A">
      <w:pPr>
        <w:pStyle w:val="len"/>
        <w:spacing w:before="0"/>
        <w:ind w:right="-142"/>
        <w:jc w:val="both"/>
        <w:rPr>
          <w:b w:val="0"/>
          <w:bCs/>
          <w:color w:val="auto"/>
          <w:sz w:val="22"/>
        </w:rPr>
      </w:pPr>
      <w:r w:rsidRPr="00C749C9">
        <w:rPr>
          <w:b w:val="0"/>
          <w:bCs/>
          <w:sz w:val="22"/>
        </w:rPr>
        <w:t xml:space="preserve">Na podlagi tretjega odstavka 76. člena ZZVZZ vsi upravljavci zbirk osebnih in drugih podatkov, ki razpolagajo s podatki, ki se nanašajo na uresničevanje zdravstvenega zavarovanja, dolžni zavodu na njegovo obrazloženo zahtevo brezplačno posredovati zahtevane podatke, tudi če so ti potrebni za nadzor nad uresničevanjem pravic in obveznosti iz tega zavarovanja. Temu sledi ureditev v tem pravilniku, da je </w:t>
      </w:r>
      <w:r w:rsidR="0000272C" w:rsidRPr="00C749C9">
        <w:rPr>
          <w:rFonts w:eastAsia="Times New Roman"/>
          <w:b w:val="0"/>
          <w:bCs/>
          <w:sz w:val="22"/>
          <w:lang w:eastAsia="sl-SI"/>
        </w:rPr>
        <w:t xml:space="preserve">pogodbeni partner </w:t>
      </w:r>
      <w:r w:rsidRPr="00C749C9">
        <w:rPr>
          <w:b w:val="0"/>
          <w:bCs/>
          <w:sz w:val="22"/>
        </w:rPr>
        <w:t xml:space="preserve">nadzorniku v zahtevanem roku dolžan omogočiti pregled, vpogled, izpis, prepis in kopiranje dokumentacije oziroma jo je dolžan v zahtevanem roku posredovati nadzorniku. Pri tem pravilnik določa tudi najkrajši rok (tri delovne dni) in najdaljši rok (15 delovnih dni), v katerem mora </w:t>
      </w:r>
      <w:r w:rsidR="0000272C" w:rsidRPr="00C749C9">
        <w:rPr>
          <w:rFonts w:eastAsia="Times New Roman"/>
          <w:b w:val="0"/>
          <w:bCs/>
          <w:sz w:val="22"/>
          <w:lang w:eastAsia="sl-SI"/>
        </w:rPr>
        <w:t>pogodbeni partner</w:t>
      </w:r>
      <w:r w:rsidR="0000272C" w:rsidRPr="00C749C9">
        <w:rPr>
          <w:b w:val="0"/>
          <w:bCs/>
          <w:sz w:val="22"/>
        </w:rPr>
        <w:t xml:space="preserve"> </w:t>
      </w:r>
      <w:r w:rsidRPr="00C749C9">
        <w:rPr>
          <w:b w:val="0"/>
          <w:bCs/>
          <w:sz w:val="22"/>
        </w:rPr>
        <w:t>zagotovitvi dokumentacijo nadzorniku</w:t>
      </w:r>
      <w:r w:rsidR="003425BB" w:rsidRPr="00C749C9">
        <w:rPr>
          <w:b w:val="0"/>
          <w:bCs/>
          <w:sz w:val="22"/>
        </w:rPr>
        <w:t>. Kadar se ureja dostop do podatkov v digitalni obliki</w:t>
      </w:r>
      <w:r w:rsidR="00D17648">
        <w:rPr>
          <w:b w:val="0"/>
          <w:bCs/>
          <w:sz w:val="22"/>
        </w:rPr>
        <w:t>,</w:t>
      </w:r>
      <w:r w:rsidR="003425BB" w:rsidRPr="00C749C9">
        <w:rPr>
          <w:b w:val="0"/>
          <w:bCs/>
          <w:sz w:val="22"/>
        </w:rPr>
        <w:t xml:space="preserve"> se upošteva določila četrtega odstavka 46. člena Zakona o digitalizaciji v zdravstvu.</w:t>
      </w:r>
    </w:p>
    <w:p w14:paraId="375DBC9B" w14:textId="77777777" w:rsidR="00864FB2" w:rsidRPr="00C749C9" w:rsidRDefault="00864FB2" w:rsidP="002B06F0">
      <w:pPr>
        <w:spacing w:after="0" w:line="240" w:lineRule="auto"/>
        <w:ind w:right="-142"/>
        <w:jc w:val="both"/>
        <w:rPr>
          <w:rFonts w:ascii="Calibri" w:hAnsi="Calibri" w:cs="Calibri"/>
          <w:b/>
        </w:rPr>
      </w:pPr>
    </w:p>
    <w:p w14:paraId="42FA7E6F" w14:textId="77777777" w:rsidR="00864FB2" w:rsidRPr="00C749C9" w:rsidRDefault="00864FB2" w:rsidP="002B06F0">
      <w:pPr>
        <w:spacing w:after="0" w:line="240" w:lineRule="auto"/>
        <w:ind w:right="-142"/>
        <w:jc w:val="both"/>
        <w:rPr>
          <w:rFonts w:ascii="Calibri" w:hAnsi="Calibri" w:cs="Calibri"/>
          <w:b/>
        </w:rPr>
      </w:pPr>
    </w:p>
    <w:p w14:paraId="133131A8" w14:textId="18DE118A" w:rsidR="00F5136D" w:rsidRPr="00C749C9" w:rsidRDefault="00864FB2" w:rsidP="002B06F0">
      <w:pPr>
        <w:spacing w:after="0" w:line="240" w:lineRule="auto"/>
        <w:ind w:right="-142"/>
        <w:jc w:val="both"/>
        <w:rPr>
          <w:rFonts w:ascii="Calibri" w:hAnsi="Calibri" w:cs="Calibri"/>
          <w:b/>
        </w:rPr>
      </w:pPr>
      <w:r w:rsidRPr="00C749C9">
        <w:rPr>
          <w:rFonts w:ascii="Calibri" w:hAnsi="Calibri" w:cs="Calibri"/>
          <w:b/>
          <w:bCs/>
        </w:rPr>
        <w:t xml:space="preserve">K 10. členu </w:t>
      </w:r>
      <w:r w:rsidR="00F5136D" w:rsidRPr="00C749C9">
        <w:rPr>
          <w:rFonts w:ascii="Calibri" w:hAnsi="Calibri" w:cs="Calibri"/>
          <w:b/>
        </w:rPr>
        <w:t>(</w:t>
      </w:r>
      <w:r w:rsidR="003400FC" w:rsidRPr="00C749C9">
        <w:rPr>
          <w:rFonts w:ascii="Calibri" w:hAnsi="Calibri" w:cs="Calibri"/>
          <w:b/>
        </w:rPr>
        <w:t xml:space="preserve">osnutek zapisnika o nadzoru in </w:t>
      </w:r>
      <w:r w:rsidR="00F5136D" w:rsidRPr="00C749C9">
        <w:rPr>
          <w:rFonts w:ascii="Calibri" w:hAnsi="Calibri" w:cs="Calibri"/>
          <w:b/>
        </w:rPr>
        <w:t>zapisnik o nadzoru)</w:t>
      </w:r>
    </w:p>
    <w:p w14:paraId="44EE883E" w14:textId="03325521" w:rsidR="00864FB2" w:rsidRPr="00C749C9" w:rsidRDefault="00864FB2" w:rsidP="00FF473A">
      <w:pPr>
        <w:spacing w:line="240" w:lineRule="auto"/>
        <w:ind w:right="-142"/>
        <w:jc w:val="both"/>
        <w:rPr>
          <w:rFonts w:ascii="Calibri" w:hAnsi="Calibri" w:cs="Calibri"/>
        </w:rPr>
      </w:pPr>
      <w:r w:rsidRPr="00C749C9">
        <w:rPr>
          <w:rFonts w:ascii="Calibri" w:hAnsi="Calibri" w:cs="Calibri"/>
        </w:rPr>
        <w:t xml:space="preserve">Člen ureja način sestave in vsebino zapisnika o nadzoru, ki ga sestavi nadzornik </w:t>
      </w:r>
      <w:r w:rsidR="003425BB" w:rsidRPr="00C749C9">
        <w:rPr>
          <w:rFonts w:ascii="Calibri" w:hAnsi="Calibri" w:cs="Calibri"/>
        </w:rPr>
        <w:t>a</w:t>
      </w:r>
      <w:r w:rsidRPr="00C749C9">
        <w:rPr>
          <w:rFonts w:ascii="Calibri" w:hAnsi="Calibri" w:cs="Calibri"/>
        </w:rPr>
        <w:t xml:space="preserve">li nadzorna komisija po izvedenem nadzoru, tj. po koncu vseh nadzornih dejanj v posameznem nadzoru. </w:t>
      </w:r>
      <w:r w:rsidRPr="00C749C9">
        <w:rPr>
          <w:rFonts w:ascii="Calibri" w:eastAsia="Times New Roman" w:hAnsi="Calibri" w:cs="Calibri"/>
          <w:lang w:eastAsia="sl-SI"/>
        </w:rPr>
        <w:t>Bistveni del zapisnika o nadzoru so ugotovitve nadzora, ali je v nadzoru ugotovljena kršitev oziroma več njih.</w:t>
      </w:r>
      <w:r w:rsidRPr="00C749C9">
        <w:rPr>
          <w:rFonts w:ascii="Calibri" w:hAnsi="Calibri" w:cs="Calibri"/>
        </w:rPr>
        <w:t xml:space="preserve"> Nadzornik v zapisniku o nadzoru obrazloži ugotovitve nadzora, praviloma pa je njegov sestavni del tudi priloga s podrobnim tabelaričnim prikazom ugotovitev s kratkimi komentarji po obračunskih šifrah (npr. utemeljeno, ni utemeljeno, utemeljeno s spremembami).</w:t>
      </w:r>
    </w:p>
    <w:p w14:paraId="0DED821A" w14:textId="7047D522" w:rsidR="00864FB2" w:rsidRPr="00C749C9" w:rsidRDefault="00864FB2" w:rsidP="00FF473A">
      <w:pPr>
        <w:pStyle w:val="Odstavek"/>
        <w:tabs>
          <w:tab w:val="left" w:pos="709"/>
        </w:tabs>
        <w:spacing w:before="0"/>
        <w:ind w:right="-142" w:firstLine="0"/>
        <w:rPr>
          <w:rFonts w:eastAsia="Times New Roman"/>
          <w:color w:val="auto"/>
          <w:sz w:val="22"/>
          <w:lang w:eastAsia="sl-SI"/>
        </w:rPr>
      </w:pPr>
      <w:r w:rsidRPr="00C749C9">
        <w:rPr>
          <w:rFonts w:eastAsia="Times New Roman"/>
          <w:color w:val="auto"/>
          <w:sz w:val="22"/>
          <w:lang w:eastAsia="sl-SI"/>
        </w:rPr>
        <w:t xml:space="preserve">Nadzornik ali nadzorna komisija sestavi zapisnik o nadzoru sprva kot osnutek, saj se lahko </w:t>
      </w:r>
      <w:r w:rsidR="0000272C" w:rsidRPr="00C749C9">
        <w:rPr>
          <w:rFonts w:eastAsia="Times New Roman"/>
          <w:sz w:val="22"/>
          <w:lang w:eastAsia="sl-SI"/>
        </w:rPr>
        <w:t>pogodbeni partner</w:t>
      </w:r>
      <w:r w:rsidR="0000272C" w:rsidRPr="00C749C9">
        <w:rPr>
          <w:rFonts w:eastAsia="Times New Roman"/>
          <w:color w:val="auto"/>
          <w:sz w:val="22"/>
          <w:lang w:eastAsia="sl-SI"/>
        </w:rPr>
        <w:t xml:space="preserve"> </w:t>
      </w:r>
      <w:r w:rsidRPr="00C749C9">
        <w:rPr>
          <w:rFonts w:eastAsia="Times New Roman"/>
          <w:color w:val="auto"/>
          <w:sz w:val="22"/>
          <w:lang w:eastAsia="sl-SI"/>
        </w:rPr>
        <w:t xml:space="preserve">pritoži na ugotovitve nadzora iz osnutka zapisnika o nadzoru, preden nadzornik sestavi končni zapisnik o nadzoru. </w:t>
      </w:r>
      <w:r w:rsidR="0000272C" w:rsidRPr="00C749C9">
        <w:rPr>
          <w:rFonts w:eastAsia="Times New Roman"/>
          <w:sz w:val="22"/>
          <w:lang w:eastAsia="sl-SI"/>
        </w:rPr>
        <w:t>Pogodbeni partner</w:t>
      </w:r>
      <w:r w:rsidRPr="00C749C9">
        <w:rPr>
          <w:rFonts w:eastAsia="Times New Roman"/>
          <w:color w:val="auto"/>
          <w:sz w:val="22"/>
          <w:lang w:eastAsia="sl-SI"/>
        </w:rPr>
        <w:t xml:space="preserve"> je v osnutku zapisnika o nadzoru posebej opozorjen na možnost pritožbe in posledice, če </w:t>
      </w:r>
      <w:r w:rsidR="003425BB" w:rsidRPr="00C749C9">
        <w:rPr>
          <w:rFonts w:eastAsia="Times New Roman"/>
          <w:color w:val="auto"/>
          <w:sz w:val="22"/>
          <w:lang w:eastAsia="sl-SI"/>
        </w:rPr>
        <w:t>je</w:t>
      </w:r>
      <w:r w:rsidRPr="00C749C9">
        <w:rPr>
          <w:rFonts w:eastAsia="Times New Roman"/>
          <w:color w:val="auto"/>
          <w:sz w:val="22"/>
          <w:lang w:eastAsia="sl-SI"/>
        </w:rPr>
        <w:t xml:space="preserve"> ne poda v skladu s tem členom. Osnutek zapisnika o nadzoru se pošlje </w:t>
      </w:r>
      <w:r w:rsidR="0000272C" w:rsidRPr="00C749C9">
        <w:rPr>
          <w:rFonts w:eastAsia="Times New Roman"/>
          <w:sz w:val="22"/>
          <w:lang w:eastAsia="sl-SI"/>
        </w:rPr>
        <w:t>pogodbenemu partnerju</w:t>
      </w:r>
      <w:r w:rsidRPr="00C749C9">
        <w:rPr>
          <w:rFonts w:eastAsia="Times New Roman"/>
          <w:color w:val="auto"/>
          <w:sz w:val="22"/>
          <w:lang w:eastAsia="sl-SI"/>
        </w:rPr>
        <w:t xml:space="preserve"> praviloma v desetih delovnih dneh po koncu zadnjega nadzornega dejanja, razen če je glede na zahtevnost nadzora potreben daljši čas za njegovo sestavo ali če obstajajo druge upravičene okoliščine.</w:t>
      </w:r>
    </w:p>
    <w:p w14:paraId="6BA4CF2C" w14:textId="292D0E77" w:rsidR="00864FB2" w:rsidRPr="00C749C9" w:rsidRDefault="0000272C" w:rsidP="00864FB2">
      <w:pPr>
        <w:pStyle w:val="Odstavek"/>
        <w:tabs>
          <w:tab w:val="left" w:pos="709"/>
        </w:tabs>
        <w:spacing w:before="120"/>
        <w:ind w:right="-142" w:firstLine="0"/>
        <w:rPr>
          <w:rFonts w:eastAsia="Times New Roman"/>
          <w:color w:val="auto"/>
          <w:sz w:val="22"/>
          <w:lang w:eastAsia="sl-SI"/>
        </w:rPr>
      </w:pPr>
      <w:r w:rsidRPr="00C749C9">
        <w:rPr>
          <w:rFonts w:eastAsia="Times New Roman"/>
          <w:sz w:val="22"/>
          <w:lang w:eastAsia="sl-SI"/>
        </w:rPr>
        <w:t>Pogodbeni partner</w:t>
      </w:r>
      <w:r w:rsidR="00864FB2" w:rsidRPr="00C749C9">
        <w:rPr>
          <w:rFonts w:eastAsia="Times New Roman"/>
          <w:color w:val="auto"/>
          <w:sz w:val="22"/>
          <w:lang w:eastAsia="sl-SI"/>
        </w:rPr>
        <w:t xml:space="preserve"> lahko na ugotovitve nadzora iz osnutka zapisnika o nadzoru poda pritožbo, ki mora biti pisna in poslana preko portala ali na določen naslov zavoda (naveden v osnutku zapisnika o nadzoru), </w:t>
      </w:r>
      <w:r w:rsidR="00864FB2" w:rsidRPr="00C749C9">
        <w:rPr>
          <w:rFonts w:eastAsia="Times New Roman"/>
          <w:color w:val="auto"/>
          <w:sz w:val="22"/>
          <w:lang w:eastAsia="sl-SI"/>
        </w:rPr>
        <w:lastRenderedPageBreak/>
        <w:t>in sicer v desetih delovnih dneh, odkar je</w:t>
      </w:r>
      <w:r w:rsidR="000E03A3">
        <w:rPr>
          <w:rFonts w:eastAsia="Times New Roman"/>
          <w:color w:val="auto"/>
          <w:sz w:val="22"/>
          <w:lang w:eastAsia="sl-SI"/>
        </w:rPr>
        <w:t xml:space="preserve"> </w:t>
      </w:r>
      <w:r w:rsidRPr="00C749C9">
        <w:rPr>
          <w:rFonts w:eastAsia="Times New Roman"/>
          <w:sz w:val="22"/>
          <w:lang w:eastAsia="sl-SI"/>
        </w:rPr>
        <w:t>pogodbeni partner</w:t>
      </w:r>
      <w:r w:rsidR="00864FB2" w:rsidRPr="00C749C9">
        <w:rPr>
          <w:rFonts w:eastAsia="Times New Roman"/>
          <w:color w:val="auto"/>
          <w:sz w:val="22"/>
          <w:lang w:eastAsia="sl-SI"/>
        </w:rPr>
        <w:t xml:space="preserve"> prejel osnutek zapisnika o nadzoru. </w:t>
      </w:r>
      <w:r w:rsidRPr="00C749C9">
        <w:rPr>
          <w:rFonts w:eastAsia="Times New Roman"/>
          <w:sz w:val="22"/>
          <w:lang w:eastAsia="sl-SI"/>
        </w:rPr>
        <w:t>Pogodbeni partner</w:t>
      </w:r>
      <w:r w:rsidR="00864FB2" w:rsidRPr="00C749C9">
        <w:rPr>
          <w:rFonts w:eastAsia="Times New Roman"/>
          <w:color w:val="auto"/>
          <w:sz w:val="22"/>
          <w:lang w:eastAsia="sl-SI"/>
        </w:rPr>
        <w:t xml:space="preserve"> lahko pritožbi priloži dodano dokumentacijo, če meni, da je to potrebno za utemeljitev pritožbe</w:t>
      </w:r>
      <w:r w:rsidR="00864FB2" w:rsidRPr="00C749C9">
        <w:rPr>
          <w:color w:val="auto"/>
          <w:sz w:val="22"/>
        </w:rPr>
        <w:t xml:space="preserve"> (npr. kopije zapisov dodatne zdravstvene dokumentacije za pregledane primere, izpisi elektronskih napotnih listin)</w:t>
      </w:r>
      <w:r w:rsidR="00864FB2" w:rsidRPr="00C749C9">
        <w:rPr>
          <w:rFonts w:eastAsia="Times New Roman"/>
          <w:color w:val="auto"/>
          <w:sz w:val="22"/>
          <w:lang w:eastAsia="sl-SI"/>
        </w:rPr>
        <w:t xml:space="preserve">. Če </w:t>
      </w:r>
      <w:r w:rsidRPr="00C749C9">
        <w:rPr>
          <w:rFonts w:eastAsia="Times New Roman"/>
          <w:sz w:val="22"/>
          <w:lang w:eastAsia="sl-SI"/>
        </w:rPr>
        <w:t>pogodbeni partner</w:t>
      </w:r>
      <w:r w:rsidR="00864FB2" w:rsidRPr="00C749C9">
        <w:rPr>
          <w:rFonts w:eastAsia="Times New Roman"/>
          <w:color w:val="auto"/>
          <w:sz w:val="22"/>
          <w:lang w:eastAsia="sl-SI"/>
        </w:rPr>
        <w:t xml:space="preserve"> pravočasno pošlje pisno pritožbo preko portala ali na naveden naslov zavoda, komisija za pritožb</w:t>
      </w:r>
      <w:r w:rsidR="003425BB" w:rsidRPr="00C749C9">
        <w:rPr>
          <w:rFonts w:eastAsia="Times New Roman"/>
          <w:color w:val="auto"/>
          <w:sz w:val="22"/>
          <w:lang w:eastAsia="sl-SI"/>
        </w:rPr>
        <w:t>e</w:t>
      </w:r>
      <w:r w:rsidR="00864FB2" w:rsidRPr="00C749C9">
        <w:rPr>
          <w:rFonts w:eastAsia="Times New Roman"/>
          <w:color w:val="auto"/>
          <w:sz w:val="22"/>
          <w:lang w:eastAsia="sl-SI"/>
        </w:rPr>
        <w:t xml:space="preserve"> po proučitvi vsebine pritožbe sestavi zapisnik o nadzoru</w:t>
      </w:r>
      <w:r w:rsidR="00550BC7" w:rsidRPr="00C749C9">
        <w:rPr>
          <w:rFonts w:eastAsia="Times New Roman"/>
          <w:color w:val="auto"/>
          <w:sz w:val="22"/>
          <w:lang w:eastAsia="sl-SI"/>
        </w:rPr>
        <w:t>,</w:t>
      </w:r>
      <w:r w:rsidR="00864FB2" w:rsidRPr="00C749C9">
        <w:rPr>
          <w:rFonts w:eastAsia="Times New Roman"/>
          <w:color w:val="auto"/>
          <w:sz w:val="22"/>
          <w:lang w:eastAsia="sl-SI"/>
        </w:rPr>
        <w:t xml:space="preserve"> katerega vsebina se lahko glede na osnutek zapisnika o nadzoru delno ali v celoti spremeni ali pa ostane enaka, če </w:t>
      </w:r>
      <w:r w:rsidR="00550BC7" w:rsidRPr="00C749C9">
        <w:rPr>
          <w:rFonts w:eastAsia="Times New Roman"/>
          <w:color w:val="auto"/>
          <w:sz w:val="22"/>
          <w:lang w:eastAsia="sl-SI"/>
        </w:rPr>
        <w:t xml:space="preserve">pritožba </w:t>
      </w:r>
      <w:r w:rsidRPr="00C749C9">
        <w:rPr>
          <w:rFonts w:eastAsia="Times New Roman"/>
          <w:sz w:val="22"/>
          <w:lang w:eastAsia="sl-SI"/>
        </w:rPr>
        <w:t>pogodbenega partnerja</w:t>
      </w:r>
      <w:r w:rsidR="00864FB2" w:rsidRPr="00C749C9">
        <w:rPr>
          <w:rFonts w:eastAsia="Times New Roman"/>
          <w:color w:val="auto"/>
          <w:sz w:val="22"/>
          <w:lang w:eastAsia="sl-SI"/>
        </w:rPr>
        <w:t xml:space="preserve"> po oceni </w:t>
      </w:r>
      <w:r w:rsidR="00550BC7" w:rsidRPr="00C749C9">
        <w:rPr>
          <w:rFonts w:eastAsia="Times New Roman"/>
          <w:color w:val="auto"/>
          <w:sz w:val="22"/>
          <w:lang w:eastAsia="sl-SI"/>
        </w:rPr>
        <w:t>komisije za pritožbe</w:t>
      </w:r>
      <w:r w:rsidR="00864FB2" w:rsidRPr="00C749C9">
        <w:rPr>
          <w:rFonts w:eastAsia="Times New Roman"/>
          <w:color w:val="auto"/>
          <w:sz w:val="22"/>
          <w:lang w:eastAsia="sl-SI"/>
        </w:rPr>
        <w:t xml:space="preserve"> ne vpliva na ugotovitve nadzora, navedene v osnutku zapisnika o nadzoru, kar </w:t>
      </w:r>
      <w:r w:rsidR="00550BC7" w:rsidRPr="00C749C9">
        <w:rPr>
          <w:rFonts w:eastAsia="Times New Roman"/>
          <w:color w:val="auto"/>
          <w:sz w:val="22"/>
          <w:lang w:eastAsia="sl-SI"/>
        </w:rPr>
        <w:t xml:space="preserve">komisija za pritožbe </w:t>
      </w:r>
      <w:r w:rsidR="00864FB2" w:rsidRPr="00C749C9">
        <w:rPr>
          <w:rFonts w:eastAsia="Times New Roman"/>
          <w:color w:val="auto"/>
          <w:sz w:val="22"/>
          <w:lang w:eastAsia="sl-SI"/>
        </w:rPr>
        <w:t xml:space="preserve">prav tako obrazloži v zapisniku o nadzoru. </w:t>
      </w:r>
      <w:r w:rsidR="00550BC7" w:rsidRPr="00C749C9">
        <w:rPr>
          <w:rFonts w:eastAsia="Times New Roman"/>
          <w:color w:val="auto"/>
          <w:sz w:val="22"/>
          <w:lang w:eastAsia="sl-SI"/>
        </w:rPr>
        <w:t xml:space="preserve">Komisija ne obravnava vsebine pritožbe, ki se ne nanaša na ugotovitve nadzora v osnutku zapisnika. </w:t>
      </w:r>
      <w:r w:rsidR="00864FB2" w:rsidRPr="00C749C9">
        <w:rPr>
          <w:rFonts w:eastAsia="Times New Roman"/>
          <w:color w:val="auto"/>
          <w:sz w:val="22"/>
          <w:lang w:eastAsia="sl-SI"/>
        </w:rPr>
        <w:t xml:space="preserve">Zapisnik o nadzoru se pošlje </w:t>
      </w:r>
      <w:r w:rsidRPr="00C749C9">
        <w:rPr>
          <w:rFonts w:eastAsia="Times New Roman"/>
          <w:sz w:val="22"/>
          <w:lang w:eastAsia="sl-SI"/>
        </w:rPr>
        <w:t>pogodbenemu partnerju</w:t>
      </w:r>
      <w:r w:rsidR="00864FB2" w:rsidRPr="00C749C9">
        <w:rPr>
          <w:rFonts w:eastAsia="Times New Roman"/>
          <w:color w:val="auto"/>
          <w:sz w:val="22"/>
          <w:lang w:eastAsia="sl-SI"/>
        </w:rPr>
        <w:t xml:space="preserve"> preko portala ali na drug način, ki dokazuje njegov prejem.</w:t>
      </w:r>
    </w:p>
    <w:p w14:paraId="2CACBFE0" w14:textId="79E73327" w:rsidR="00864FB2" w:rsidRPr="00C749C9" w:rsidRDefault="00864FB2" w:rsidP="00864FB2">
      <w:pPr>
        <w:pStyle w:val="Odstavek"/>
        <w:tabs>
          <w:tab w:val="left" w:pos="709"/>
        </w:tabs>
        <w:spacing w:before="120"/>
        <w:ind w:right="-142" w:firstLine="0"/>
        <w:rPr>
          <w:rFonts w:eastAsia="Times New Roman"/>
          <w:color w:val="auto"/>
          <w:sz w:val="22"/>
          <w:lang w:eastAsia="sl-SI"/>
        </w:rPr>
      </w:pPr>
      <w:r w:rsidRPr="00C749C9">
        <w:rPr>
          <w:rFonts w:eastAsia="Times New Roman"/>
          <w:color w:val="auto"/>
          <w:sz w:val="22"/>
          <w:lang w:eastAsia="sl-SI"/>
        </w:rPr>
        <w:t xml:space="preserve">Če </w:t>
      </w:r>
      <w:r w:rsidR="0000272C" w:rsidRPr="00C749C9">
        <w:rPr>
          <w:rFonts w:eastAsia="Times New Roman"/>
          <w:sz w:val="22"/>
          <w:lang w:eastAsia="sl-SI"/>
        </w:rPr>
        <w:t>pogodbeni partner</w:t>
      </w:r>
      <w:r w:rsidR="00550BC7" w:rsidRPr="00C749C9">
        <w:rPr>
          <w:rFonts w:eastAsia="Times New Roman"/>
          <w:color w:val="auto"/>
          <w:sz w:val="22"/>
          <w:lang w:eastAsia="sl-SI"/>
        </w:rPr>
        <w:t xml:space="preserve"> pisne</w:t>
      </w:r>
      <w:r w:rsidRPr="00C749C9">
        <w:rPr>
          <w:rFonts w:eastAsia="Times New Roman"/>
          <w:color w:val="auto"/>
          <w:sz w:val="22"/>
          <w:lang w:eastAsia="sl-SI"/>
        </w:rPr>
        <w:t xml:space="preserve"> </w:t>
      </w:r>
      <w:r w:rsidR="00550BC7" w:rsidRPr="00C749C9">
        <w:rPr>
          <w:rFonts w:eastAsia="Times New Roman"/>
          <w:color w:val="auto"/>
          <w:sz w:val="22"/>
          <w:lang w:eastAsia="sl-SI"/>
        </w:rPr>
        <w:t xml:space="preserve">pritožbe </w:t>
      </w:r>
      <w:r w:rsidRPr="00C749C9">
        <w:rPr>
          <w:rFonts w:eastAsia="Times New Roman"/>
          <w:color w:val="auto"/>
          <w:sz w:val="22"/>
          <w:lang w:eastAsia="sl-SI"/>
        </w:rPr>
        <w:t xml:space="preserve">ne poda pravočasno ali </w:t>
      </w:r>
      <w:r w:rsidR="00550BC7" w:rsidRPr="00C749C9">
        <w:rPr>
          <w:rFonts w:eastAsia="Times New Roman"/>
          <w:color w:val="auto"/>
          <w:sz w:val="22"/>
          <w:lang w:eastAsia="sl-SI"/>
        </w:rPr>
        <w:t>je</w:t>
      </w:r>
      <w:r w:rsidRPr="00C749C9">
        <w:rPr>
          <w:rFonts w:eastAsia="Times New Roman"/>
          <w:color w:val="auto"/>
          <w:sz w:val="22"/>
          <w:lang w:eastAsia="sl-SI"/>
        </w:rPr>
        <w:t xml:space="preserve"> ne pošlje preko portala ali na naveden naslov zavoda, se šteje, da na osnutek zapisnika o nadzoru nima pripomb. V tem primeru osnutek zapisnika o nadzoru dobi status zapisnika o nadzoru, ki se </w:t>
      </w:r>
      <w:r w:rsidR="0000272C" w:rsidRPr="00C749C9">
        <w:rPr>
          <w:rFonts w:eastAsia="Times New Roman"/>
          <w:sz w:val="22"/>
          <w:lang w:eastAsia="sl-SI"/>
        </w:rPr>
        <w:t>pogodbenemu partnerju</w:t>
      </w:r>
      <w:r w:rsidRPr="00C749C9">
        <w:rPr>
          <w:rFonts w:eastAsia="Times New Roman"/>
          <w:color w:val="auto"/>
          <w:sz w:val="22"/>
          <w:lang w:eastAsia="sl-SI"/>
        </w:rPr>
        <w:t xml:space="preserve"> ne pošlje ponovno. Na to posledico je </w:t>
      </w:r>
      <w:r w:rsidR="0000272C" w:rsidRPr="00C749C9">
        <w:rPr>
          <w:rFonts w:eastAsia="Times New Roman"/>
          <w:sz w:val="22"/>
          <w:lang w:eastAsia="sl-SI"/>
        </w:rPr>
        <w:t>pogodbeni partner</w:t>
      </w:r>
      <w:r w:rsidRPr="00C749C9">
        <w:rPr>
          <w:rFonts w:eastAsia="Times New Roman"/>
          <w:color w:val="auto"/>
          <w:sz w:val="22"/>
          <w:lang w:eastAsia="sl-SI"/>
        </w:rPr>
        <w:t xml:space="preserve"> prav tako opozorjen že v osnutku zapisnika o nadzoru.</w:t>
      </w:r>
    </w:p>
    <w:p w14:paraId="57AC8748" w14:textId="345A6841" w:rsidR="00A158FF" w:rsidRPr="00C749C9" w:rsidRDefault="0036335C" w:rsidP="005B1180">
      <w:pPr>
        <w:pStyle w:val="Odstavek"/>
        <w:tabs>
          <w:tab w:val="left" w:pos="709"/>
        </w:tabs>
        <w:spacing w:before="120"/>
        <w:ind w:right="-142" w:firstLine="0"/>
        <w:rPr>
          <w:rFonts w:eastAsia="Times New Roman"/>
          <w:color w:val="auto"/>
          <w:sz w:val="22"/>
          <w:lang w:eastAsia="sl-SI"/>
        </w:rPr>
      </w:pPr>
      <w:r w:rsidRPr="00C749C9">
        <w:rPr>
          <w:rFonts w:eastAsia="Times New Roman"/>
          <w:color w:val="auto"/>
          <w:sz w:val="22"/>
          <w:lang w:eastAsia="sl-SI"/>
        </w:rPr>
        <w:t>Zaradi pogoste prakse pogodbenih partnerjev, da več tednov ne prevzamejo osnutka zapisnika, je zaradi  nemotenega izvajanja nadzornih postopkov potrebno opredeliti čas, znotraj katerega pogodbeni partner mora prevzeti osnutek zapisnika</w:t>
      </w:r>
      <w:r w:rsidR="000E03A3">
        <w:rPr>
          <w:rFonts w:eastAsia="Times New Roman"/>
          <w:color w:val="auto"/>
          <w:sz w:val="22"/>
          <w:lang w:eastAsia="sl-SI"/>
        </w:rPr>
        <w:t xml:space="preserve"> in zapisnik o nadzoru</w:t>
      </w:r>
      <w:r w:rsidRPr="00C749C9">
        <w:rPr>
          <w:rFonts w:eastAsia="Times New Roman"/>
          <w:color w:val="auto"/>
          <w:sz w:val="22"/>
          <w:lang w:eastAsia="sl-SI"/>
        </w:rPr>
        <w:t xml:space="preserve">. V ta namen je določeno, da se 21. </w:t>
      </w:r>
      <w:r w:rsidR="000E03A3">
        <w:rPr>
          <w:rFonts w:eastAsia="Times New Roman"/>
          <w:color w:val="auto"/>
          <w:sz w:val="22"/>
          <w:lang w:eastAsia="sl-SI"/>
        </w:rPr>
        <w:t xml:space="preserve">delovni </w:t>
      </w:r>
      <w:r w:rsidRPr="00C749C9">
        <w:rPr>
          <w:rFonts w:eastAsia="Times New Roman"/>
          <w:color w:val="auto"/>
          <w:sz w:val="22"/>
          <w:lang w:eastAsia="sl-SI"/>
        </w:rPr>
        <w:t>dan po izdaji osnutka zapisnika šteje, da je bil ta prevzet.</w:t>
      </w:r>
    </w:p>
    <w:p w14:paraId="6D88C545" w14:textId="77777777" w:rsidR="005B1180" w:rsidRPr="00C749C9" w:rsidRDefault="005B1180" w:rsidP="005B1180">
      <w:pPr>
        <w:pStyle w:val="Odstavek"/>
        <w:tabs>
          <w:tab w:val="left" w:pos="709"/>
        </w:tabs>
        <w:spacing w:before="120"/>
        <w:ind w:right="-142" w:firstLine="0"/>
        <w:rPr>
          <w:rFonts w:eastAsia="Times New Roman"/>
          <w:color w:val="auto"/>
          <w:sz w:val="22"/>
          <w:lang w:eastAsia="sl-SI"/>
        </w:rPr>
      </w:pPr>
    </w:p>
    <w:p w14:paraId="5D275E0F" w14:textId="19B8889D" w:rsidR="005B1180" w:rsidRPr="00C749C9" w:rsidRDefault="005B1180" w:rsidP="005B1180">
      <w:pPr>
        <w:pStyle w:val="Odstavek"/>
        <w:tabs>
          <w:tab w:val="left" w:pos="709"/>
        </w:tabs>
        <w:spacing w:before="120"/>
        <w:ind w:right="-142" w:firstLine="0"/>
        <w:rPr>
          <w:b/>
          <w:sz w:val="22"/>
        </w:rPr>
      </w:pPr>
      <w:r w:rsidRPr="00C749C9">
        <w:rPr>
          <w:b/>
          <w:bCs/>
          <w:sz w:val="22"/>
        </w:rPr>
        <w:t>K 11. členu (Obvestilo o izvedenem nadzoru)</w:t>
      </w:r>
    </w:p>
    <w:p w14:paraId="06615B3C" w14:textId="7EDCBE6B" w:rsidR="00A158FF" w:rsidRPr="00C749C9" w:rsidRDefault="00A158FF" w:rsidP="00A158FF">
      <w:pPr>
        <w:spacing w:before="120" w:after="0" w:line="240" w:lineRule="auto"/>
        <w:ind w:right="-142"/>
        <w:jc w:val="both"/>
        <w:rPr>
          <w:rFonts w:ascii="Calibri" w:eastAsia="Times New Roman" w:hAnsi="Calibri" w:cs="Calibri"/>
          <w:lang w:eastAsia="sl-SI"/>
        </w:rPr>
      </w:pPr>
      <w:r w:rsidRPr="00C749C9">
        <w:rPr>
          <w:rFonts w:ascii="Calibri" w:eastAsia="Times New Roman" w:hAnsi="Calibri" w:cs="Calibri"/>
          <w:lang w:eastAsia="sl-SI"/>
        </w:rPr>
        <w:t xml:space="preserve">Obvestilo o nadzoru je listina, s katero zavod obvešča </w:t>
      </w:r>
      <w:r w:rsidR="005B1180" w:rsidRPr="00C749C9">
        <w:rPr>
          <w:rFonts w:ascii="Calibri" w:eastAsia="Times New Roman" w:hAnsi="Calibri" w:cs="Calibri"/>
          <w:lang w:eastAsia="sl-SI"/>
        </w:rPr>
        <w:t>pogodbenega partnerja</w:t>
      </w:r>
      <w:r w:rsidRPr="00C749C9">
        <w:rPr>
          <w:rFonts w:ascii="Calibri" w:eastAsia="Times New Roman" w:hAnsi="Calibri" w:cs="Calibri"/>
          <w:lang w:eastAsia="sl-SI"/>
        </w:rPr>
        <w:t xml:space="preserve"> o ugotovljenih kršitvah, ovrednotenju ugotovljenih kršitev (če imajo finančni učinek) in ukrepih, če so potrebni za odpravo kršitev.</w:t>
      </w:r>
    </w:p>
    <w:p w14:paraId="5FF5AE10" w14:textId="3CD04B5A" w:rsidR="00A158FF" w:rsidRPr="00C749C9" w:rsidRDefault="00A158FF" w:rsidP="00A158FF">
      <w:pPr>
        <w:spacing w:before="120" w:after="0" w:line="240" w:lineRule="auto"/>
        <w:ind w:right="-142"/>
        <w:jc w:val="both"/>
        <w:rPr>
          <w:rFonts w:ascii="Calibri" w:hAnsi="Calibri" w:cs="Calibri"/>
        </w:rPr>
      </w:pPr>
      <w:r w:rsidRPr="00C749C9">
        <w:rPr>
          <w:rFonts w:ascii="Calibri" w:eastAsia="Times New Roman" w:hAnsi="Calibri" w:cs="Calibri"/>
          <w:lang w:eastAsia="sl-SI"/>
        </w:rPr>
        <w:t>Če pri nadzoru ni ugotovljena nobena kršitev, se obvestilo o nadzoru ne izda kot poseben dokument.</w:t>
      </w:r>
      <w:r w:rsidRPr="00C749C9">
        <w:rPr>
          <w:rFonts w:ascii="Calibri" w:hAnsi="Calibri" w:cs="Calibri"/>
        </w:rPr>
        <w:t xml:space="preserve"> Šteje se, da ima </w:t>
      </w:r>
      <w:r w:rsidRPr="00C749C9">
        <w:rPr>
          <w:rFonts w:ascii="Calibri" w:eastAsia="Times New Roman" w:hAnsi="Calibri" w:cs="Calibri"/>
          <w:lang w:eastAsia="sl-SI"/>
        </w:rPr>
        <w:t xml:space="preserve">naravo obvestila o nadzoru </w:t>
      </w:r>
      <w:r w:rsidRPr="00C749C9">
        <w:rPr>
          <w:rFonts w:ascii="Calibri" w:hAnsi="Calibri" w:cs="Calibri"/>
        </w:rPr>
        <w:t xml:space="preserve">že sama ugotovitev nadzora, da pri nadzoru ni ugotovljenih kršitev, kot to izhaja zapisnika o nadzoru. </w:t>
      </w:r>
      <w:r w:rsidRPr="00C749C9">
        <w:rPr>
          <w:rFonts w:ascii="Calibri" w:eastAsia="Times New Roman" w:hAnsi="Calibri" w:cs="Calibri"/>
          <w:lang w:eastAsia="sl-SI"/>
        </w:rPr>
        <w:t xml:space="preserve">V tem primeru se nadzor zaključi z zapisnikom o nadzoru, pri čemer ima </w:t>
      </w:r>
      <w:r w:rsidRPr="00C749C9">
        <w:rPr>
          <w:rFonts w:ascii="Calibri" w:hAnsi="Calibri" w:cs="Calibri"/>
        </w:rPr>
        <w:t xml:space="preserve">naravo zapisnika o nadzoru tudi osnutek zapisnika o nadzoru, zoper katerega </w:t>
      </w:r>
      <w:r w:rsidR="00C749C9" w:rsidRPr="00C749C9">
        <w:rPr>
          <w:rFonts w:ascii="Calibri" w:hAnsi="Calibri" w:cs="Calibri"/>
        </w:rPr>
        <w:t xml:space="preserve">se </w:t>
      </w:r>
      <w:r w:rsidR="005B1180" w:rsidRPr="00C749C9">
        <w:rPr>
          <w:rFonts w:ascii="Calibri" w:hAnsi="Calibri" w:cs="Calibri"/>
        </w:rPr>
        <w:t>pogodbeni partner</w:t>
      </w:r>
      <w:r w:rsidRPr="00C749C9">
        <w:rPr>
          <w:rFonts w:ascii="Calibri" w:hAnsi="Calibri" w:cs="Calibri"/>
        </w:rPr>
        <w:t xml:space="preserve"> ni </w:t>
      </w:r>
      <w:r w:rsidR="00C749C9" w:rsidRPr="00C749C9">
        <w:rPr>
          <w:rFonts w:ascii="Calibri" w:hAnsi="Calibri" w:cs="Calibri"/>
        </w:rPr>
        <w:t>pritožil</w:t>
      </w:r>
      <w:r w:rsidRPr="00C749C9">
        <w:rPr>
          <w:rFonts w:ascii="Calibri" w:hAnsi="Calibri" w:cs="Calibri"/>
        </w:rPr>
        <w:t xml:space="preserve"> s tem pravilnikom</w:t>
      </w:r>
      <w:r w:rsidRPr="00C749C9">
        <w:rPr>
          <w:rFonts w:ascii="Calibri" w:eastAsia="Times New Roman" w:hAnsi="Calibri" w:cs="Calibri"/>
          <w:lang w:eastAsia="sl-SI"/>
        </w:rPr>
        <w:t xml:space="preserve">. Opustitev izdaje posebnega obvestila o nadzoru in ponovnega pošiljanja zapisnika o nadzoru </w:t>
      </w:r>
      <w:r w:rsidR="005B1180" w:rsidRPr="00C749C9">
        <w:rPr>
          <w:rFonts w:ascii="Calibri" w:eastAsia="Times New Roman" w:hAnsi="Calibri" w:cs="Calibri"/>
          <w:lang w:eastAsia="sl-SI"/>
        </w:rPr>
        <w:t>pogodbenemu partnerju</w:t>
      </w:r>
      <w:r w:rsidRPr="00C749C9">
        <w:rPr>
          <w:rFonts w:ascii="Calibri" w:eastAsia="Times New Roman" w:hAnsi="Calibri" w:cs="Calibri"/>
          <w:lang w:eastAsia="sl-SI"/>
        </w:rPr>
        <w:t xml:space="preserve"> je v tem primeru določena zaradi </w:t>
      </w:r>
      <w:r w:rsidRPr="00C749C9">
        <w:rPr>
          <w:rFonts w:ascii="Calibri" w:hAnsi="Calibri" w:cs="Calibri"/>
        </w:rPr>
        <w:t>administrativne razbremenitve postopka nadzora.</w:t>
      </w:r>
    </w:p>
    <w:p w14:paraId="6F238E86" w14:textId="57CD78AB" w:rsidR="00A158FF" w:rsidRPr="00C749C9" w:rsidRDefault="00A158FF" w:rsidP="00A158FF">
      <w:pPr>
        <w:spacing w:before="120" w:after="0" w:line="240" w:lineRule="auto"/>
        <w:ind w:right="-142"/>
        <w:jc w:val="both"/>
        <w:rPr>
          <w:rFonts w:ascii="Calibri" w:eastAsia="Times New Roman" w:hAnsi="Calibri" w:cs="Calibri"/>
          <w:lang w:eastAsia="sl-SI"/>
        </w:rPr>
      </w:pPr>
      <w:r w:rsidRPr="00C749C9">
        <w:rPr>
          <w:rFonts w:ascii="Calibri" w:eastAsia="Times New Roman" w:hAnsi="Calibri" w:cs="Calibri"/>
          <w:lang w:eastAsia="sl-SI"/>
        </w:rPr>
        <w:t xml:space="preserve">Če je pri nadzoru ugotovljena kršitev, kar izhaja iz ugotovitev nadzora (navedenih v osnutku zapisnika, ki ima naravo zapisnika oziroma v zapisniku o nadzoru), pristojni delavec zavoda na podlagi tega zapisnika o nadzoru izda in </w:t>
      </w:r>
      <w:r w:rsidR="005B1180" w:rsidRPr="00C749C9">
        <w:rPr>
          <w:rFonts w:ascii="Calibri" w:eastAsia="Times New Roman" w:hAnsi="Calibri" w:cs="Calibri"/>
          <w:lang w:eastAsia="sl-SI"/>
        </w:rPr>
        <w:t>pogodbenemu partnerju</w:t>
      </w:r>
      <w:r w:rsidRPr="00C749C9">
        <w:rPr>
          <w:rFonts w:ascii="Calibri" w:eastAsia="Times New Roman" w:hAnsi="Calibri" w:cs="Calibri"/>
          <w:lang w:eastAsia="sl-SI"/>
        </w:rPr>
        <w:t xml:space="preserve"> pošlje obvestilo o nadzoru, s čimer se nadzor v tem primeru zaključi. Obvestilo o nadzoru je dokument, s katerim zavod obvešča </w:t>
      </w:r>
      <w:r w:rsidR="005B1180" w:rsidRPr="00C749C9">
        <w:rPr>
          <w:rFonts w:ascii="Calibri" w:eastAsia="Times New Roman" w:hAnsi="Calibri" w:cs="Calibri"/>
          <w:lang w:eastAsia="sl-SI"/>
        </w:rPr>
        <w:t>pogodbenega partnerja</w:t>
      </w:r>
      <w:r w:rsidRPr="00C749C9">
        <w:rPr>
          <w:rFonts w:ascii="Calibri" w:eastAsia="Times New Roman" w:hAnsi="Calibri" w:cs="Calibri"/>
          <w:lang w:eastAsia="sl-SI"/>
        </w:rPr>
        <w:t xml:space="preserve"> o ugotovljenih kršitvah in morebitnih ukrepih. Obvestilo o nadzoru zato poleg podatkov o </w:t>
      </w:r>
      <w:r w:rsidR="005B1180" w:rsidRPr="00C749C9">
        <w:rPr>
          <w:rFonts w:ascii="Calibri" w:eastAsia="Times New Roman" w:hAnsi="Calibri" w:cs="Calibri"/>
          <w:lang w:eastAsia="sl-SI"/>
        </w:rPr>
        <w:t>pogodbenem partnerju</w:t>
      </w:r>
      <w:r w:rsidRPr="00C749C9">
        <w:rPr>
          <w:rFonts w:ascii="Calibri" w:eastAsia="Times New Roman" w:hAnsi="Calibri" w:cs="Calibri"/>
          <w:lang w:eastAsia="sl-SI"/>
        </w:rPr>
        <w:t xml:space="preserve">, nadzoru </w:t>
      </w:r>
      <w:bookmarkStart w:id="9" w:name="_Hlk116375387"/>
      <w:r w:rsidRPr="00C749C9">
        <w:rPr>
          <w:rFonts w:ascii="Calibri" w:eastAsia="Times New Roman" w:hAnsi="Calibri" w:cs="Calibri"/>
          <w:lang w:eastAsia="sl-SI"/>
        </w:rPr>
        <w:t>in pristojnem delavcu zavoda, ki izda obvestilo o nadzoru</w:t>
      </w:r>
      <w:bookmarkEnd w:id="9"/>
      <w:r w:rsidRPr="00C749C9">
        <w:rPr>
          <w:rFonts w:ascii="Calibri" w:eastAsia="Times New Roman" w:hAnsi="Calibri" w:cs="Calibri"/>
          <w:lang w:eastAsia="sl-SI"/>
        </w:rPr>
        <w:t>, vsebuje tudi ugotovljene kršitve in rok za njihovo odpravo ter po potrebi ukrepe za odpravo kršitev in rok za njihovo izvedbo, če je glede na ugotovljene kršitve potreben eden ali več ukrepov (12. člen pravilnika).</w:t>
      </w:r>
    </w:p>
    <w:p w14:paraId="68830B9C" w14:textId="77777777" w:rsidR="00A158FF" w:rsidRPr="00C749C9" w:rsidRDefault="00A158FF" w:rsidP="002B06F0">
      <w:pPr>
        <w:spacing w:after="0" w:line="240" w:lineRule="auto"/>
        <w:ind w:right="-142"/>
        <w:jc w:val="both"/>
        <w:rPr>
          <w:rFonts w:ascii="Calibri" w:hAnsi="Calibri" w:cs="Calibri"/>
          <w:b/>
        </w:rPr>
      </w:pPr>
    </w:p>
    <w:p w14:paraId="118B86DC" w14:textId="7F36A6E5" w:rsidR="00F5136D" w:rsidRPr="00C749C9" w:rsidRDefault="00A158FF" w:rsidP="002B06F0">
      <w:pPr>
        <w:spacing w:after="0" w:line="240" w:lineRule="auto"/>
        <w:ind w:right="-142"/>
        <w:jc w:val="both"/>
        <w:rPr>
          <w:rFonts w:ascii="Calibri" w:hAnsi="Calibri" w:cs="Calibri"/>
          <w:b/>
        </w:rPr>
      </w:pPr>
      <w:r w:rsidRPr="00C749C9">
        <w:rPr>
          <w:rFonts w:ascii="Calibri" w:hAnsi="Calibri" w:cs="Calibri"/>
          <w:b/>
          <w:bCs/>
        </w:rPr>
        <w:t xml:space="preserve">K 12. členu </w:t>
      </w:r>
      <w:r w:rsidR="00F5136D" w:rsidRPr="00C749C9">
        <w:rPr>
          <w:rFonts w:ascii="Calibri" w:hAnsi="Calibri" w:cs="Calibri"/>
          <w:b/>
        </w:rPr>
        <w:t>(ukrepi za odpravo kršitev)</w:t>
      </w:r>
    </w:p>
    <w:p w14:paraId="6F91ADE4" w14:textId="388391A6" w:rsidR="00A158FF" w:rsidRPr="00C749C9" w:rsidRDefault="00A158FF" w:rsidP="00A158FF">
      <w:pPr>
        <w:pStyle w:val="Odstavek"/>
        <w:tabs>
          <w:tab w:val="left" w:pos="709"/>
        </w:tabs>
        <w:spacing w:before="120"/>
        <w:ind w:right="-142" w:firstLine="0"/>
        <w:rPr>
          <w:color w:val="auto"/>
          <w:sz w:val="22"/>
        </w:rPr>
      </w:pPr>
      <w:r w:rsidRPr="00C749C9">
        <w:rPr>
          <w:color w:val="auto"/>
          <w:sz w:val="22"/>
        </w:rPr>
        <w:t xml:space="preserve">Člen ureja možne ukrepe, ki jih zavod določi v nadzoru, če so potrebni za odpravo ugotovljenih kršitev ter ravnanje zavoda in </w:t>
      </w:r>
      <w:r w:rsidR="0000272C" w:rsidRPr="00C749C9">
        <w:rPr>
          <w:rFonts w:eastAsia="Times New Roman"/>
          <w:sz w:val="22"/>
          <w:lang w:eastAsia="sl-SI"/>
        </w:rPr>
        <w:t>pogodbenega partnerja</w:t>
      </w:r>
      <w:r w:rsidRPr="00C749C9">
        <w:rPr>
          <w:color w:val="auto"/>
          <w:sz w:val="22"/>
        </w:rPr>
        <w:t>, če so ugotovitve nadzora predmet pravnomočne sodne odločbe.</w:t>
      </w:r>
    </w:p>
    <w:p w14:paraId="42C8F100" w14:textId="77777777" w:rsidR="00A158FF" w:rsidRPr="00C749C9" w:rsidRDefault="00A158FF" w:rsidP="00A158FF">
      <w:pPr>
        <w:pStyle w:val="Odstavek"/>
        <w:tabs>
          <w:tab w:val="left" w:pos="709"/>
        </w:tabs>
        <w:spacing w:before="120"/>
        <w:ind w:right="-142" w:firstLine="0"/>
        <w:rPr>
          <w:color w:val="auto"/>
          <w:sz w:val="22"/>
        </w:rPr>
      </w:pPr>
      <w:r w:rsidRPr="00C749C9">
        <w:rPr>
          <w:color w:val="auto"/>
          <w:sz w:val="22"/>
        </w:rPr>
        <w:t>Če je treba določiti ukrep za odpravo v nadzoru ugotovljene kršitve, je ukrep odvisen od narave kršitve. Če je za določitev ukrepa treba ovrednotiti vrednost kršitve, se ovrednoti na podlagi zapisnika o nadzoru oziroma osnutka zapisnika o nadzoru, ki ima naravo zapisnika o nadzoru. Glede na dosedanjo prakso so običajni naslednji ukrepi:</w:t>
      </w:r>
    </w:p>
    <w:p w14:paraId="31D25981" w14:textId="24A9683A" w:rsidR="00A158FF" w:rsidRPr="00C749C9" w:rsidRDefault="00A158FF" w:rsidP="00A158FF">
      <w:pPr>
        <w:pStyle w:val="Brezrazmikov"/>
        <w:numPr>
          <w:ilvl w:val="0"/>
          <w:numId w:val="15"/>
        </w:numPr>
        <w:ind w:right="-142"/>
        <w:jc w:val="both"/>
        <w:rPr>
          <w:rFonts w:ascii="Calibri" w:hAnsi="Calibri" w:cs="Calibri"/>
        </w:rPr>
      </w:pPr>
      <w:r w:rsidRPr="00C749C9">
        <w:rPr>
          <w:rFonts w:ascii="Calibri" w:hAnsi="Calibri" w:cs="Calibri"/>
        </w:rPr>
        <w:lastRenderedPageBreak/>
        <w:t xml:space="preserve">če ima kršitev finančne posledice, ker je </w:t>
      </w:r>
      <w:r w:rsidR="0000272C" w:rsidRPr="00C749C9">
        <w:rPr>
          <w:rFonts w:ascii="Calibri" w:eastAsia="Times New Roman" w:hAnsi="Calibri" w:cs="Calibri"/>
          <w:lang w:eastAsia="sl-SI"/>
        </w:rPr>
        <w:t xml:space="preserve">pogodbeni partner </w:t>
      </w:r>
      <w:r w:rsidRPr="00C749C9">
        <w:rPr>
          <w:rFonts w:ascii="Calibri" w:hAnsi="Calibri" w:cs="Calibri"/>
        </w:rPr>
        <w:t xml:space="preserve">napačno obračunal storitve ali pa je obračunal storitve, ki jih zavod ne prizna – mora </w:t>
      </w:r>
      <w:r w:rsidR="0000272C" w:rsidRPr="00C749C9">
        <w:rPr>
          <w:rFonts w:ascii="Calibri" w:eastAsia="Times New Roman" w:hAnsi="Calibri" w:cs="Calibri"/>
          <w:lang w:eastAsia="sl-SI"/>
        </w:rPr>
        <w:t xml:space="preserve">pogodbeni partner </w:t>
      </w:r>
      <w:r w:rsidRPr="00C749C9">
        <w:rPr>
          <w:rFonts w:ascii="Calibri" w:hAnsi="Calibri" w:cs="Calibri"/>
        </w:rPr>
        <w:t xml:space="preserve">v skladu z dogovorom izdati zavodu v osmih dneh od prejema obvestila o nadzoru dobropis oziroma popravek poročila, poročilo ali račun (odvisno od dokumenta, ki je bil poslan zavodu in se popravlja, ali dokumenta, ki se pošlje na novo). Zaradi take kršitve se znižajo obveznosti zavoda do </w:t>
      </w:r>
      <w:r w:rsidR="0000272C" w:rsidRPr="00C749C9">
        <w:rPr>
          <w:rFonts w:ascii="Calibri" w:eastAsia="Times New Roman" w:hAnsi="Calibri" w:cs="Calibri"/>
          <w:lang w:eastAsia="sl-SI"/>
        </w:rPr>
        <w:t>pogodbenega partnerja</w:t>
      </w:r>
      <w:r w:rsidRPr="00C749C9">
        <w:rPr>
          <w:rFonts w:ascii="Calibri" w:hAnsi="Calibri" w:cs="Calibri"/>
        </w:rPr>
        <w:t>, zato se kot prilogi obvestila o nadzoru pošljeta seznam obravnav po dokumentih za izstavitev popravkov iz nadzora in seznam storitev za ponovni obračun obravnav iz nadzora (pravilni obračun obravnav, pri katerih so bile ugotovljene napake</w:t>
      </w:r>
      <w:r w:rsidR="00E343B9" w:rsidRPr="00C749C9">
        <w:rPr>
          <w:rFonts w:ascii="Calibri" w:hAnsi="Calibri" w:cs="Calibri"/>
        </w:rPr>
        <w:t>)</w:t>
      </w:r>
      <w:r w:rsidRPr="00C749C9">
        <w:rPr>
          <w:rFonts w:ascii="Calibri" w:hAnsi="Calibri" w:cs="Calibri"/>
        </w:rPr>
        <w:t>;</w:t>
      </w:r>
    </w:p>
    <w:p w14:paraId="6DC06ECB" w14:textId="3C595676" w:rsidR="00A158FF" w:rsidRPr="00C749C9" w:rsidRDefault="00A158FF" w:rsidP="00A158FF">
      <w:pPr>
        <w:pStyle w:val="Brezrazmikov"/>
        <w:numPr>
          <w:ilvl w:val="0"/>
          <w:numId w:val="15"/>
        </w:numPr>
        <w:ind w:right="-142"/>
        <w:jc w:val="both"/>
        <w:rPr>
          <w:rFonts w:ascii="Calibri" w:hAnsi="Calibri" w:cs="Calibri"/>
        </w:rPr>
      </w:pPr>
      <w:r w:rsidRPr="00C749C9">
        <w:rPr>
          <w:rFonts w:ascii="Calibri" w:hAnsi="Calibri" w:cs="Calibri"/>
        </w:rPr>
        <w:t xml:space="preserve">če </w:t>
      </w:r>
      <w:r w:rsidR="00E343B9" w:rsidRPr="00C749C9">
        <w:rPr>
          <w:rFonts w:ascii="Calibri" w:hAnsi="Calibri" w:cs="Calibri"/>
        </w:rPr>
        <w:t xml:space="preserve">je s kršitvijo povzročena škoda zavodu </w:t>
      </w:r>
      <w:r w:rsidRPr="00C749C9">
        <w:rPr>
          <w:rFonts w:ascii="Calibri" w:hAnsi="Calibri" w:cs="Calibri"/>
        </w:rPr>
        <w:t xml:space="preserve">(neizveden ali napačno izveden predpis) – zavod izda </w:t>
      </w:r>
      <w:r w:rsidR="0000272C" w:rsidRPr="00C749C9">
        <w:rPr>
          <w:rFonts w:ascii="Calibri" w:eastAsia="Times New Roman" w:hAnsi="Calibri" w:cs="Calibri"/>
          <w:lang w:eastAsia="sl-SI"/>
        </w:rPr>
        <w:t xml:space="preserve">pogodbenemu partnerju </w:t>
      </w:r>
      <w:r w:rsidRPr="00C749C9">
        <w:rPr>
          <w:rFonts w:ascii="Calibri" w:hAnsi="Calibri" w:cs="Calibri"/>
        </w:rPr>
        <w:t xml:space="preserve">račun (in ga priloži obvestilu o nadzoru), ki ga </w:t>
      </w:r>
      <w:r w:rsidR="0000272C" w:rsidRPr="00C749C9">
        <w:rPr>
          <w:rFonts w:ascii="Calibri" w:eastAsia="Times New Roman" w:hAnsi="Calibri" w:cs="Calibri"/>
          <w:lang w:eastAsia="sl-SI"/>
        </w:rPr>
        <w:t>pogodbeni partner</w:t>
      </w:r>
      <w:r w:rsidRPr="00C749C9">
        <w:rPr>
          <w:rFonts w:ascii="Calibri" w:hAnsi="Calibri" w:cs="Calibri"/>
        </w:rPr>
        <w:t xml:space="preserve"> plača v roku, določenem na računu (npr. zavarovani osebi om</w:t>
      </w:r>
      <w:r w:rsidR="001368E1">
        <w:rPr>
          <w:rFonts w:ascii="Calibri" w:hAnsi="Calibri" w:cs="Calibri"/>
        </w:rPr>
        <w:t>ogoči</w:t>
      </w:r>
      <w:r w:rsidRPr="00C749C9">
        <w:rPr>
          <w:rFonts w:ascii="Calibri" w:hAnsi="Calibri" w:cs="Calibri"/>
        </w:rPr>
        <w:t xml:space="preserve"> uveljavljanje pravic, </w:t>
      </w:r>
      <w:r w:rsidR="001368E1">
        <w:rPr>
          <w:rFonts w:ascii="Calibri" w:hAnsi="Calibri" w:cs="Calibri"/>
        </w:rPr>
        <w:t>ki ji po predpisih ne pripadajo</w:t>
      </w:r>
      <w:r w:rsidRPr="00C749C9">
        <w:rPr>
          <w:rFonts w:ascii="Calibri" w:hAnsi="Calibri" w:cs="Calibri"/>
        </w:rPr>
        <w:t>);</w:t>
      </w:r>
    </w:p>
    <w:p w14:paraId="24D15E19" w14:textId="13B18019" w:rsidR="001F77B7" w:rsidRPr="00C749C9" w:rsidRDefault="00FF473A" w:rsidP="00A158FF">
      <w:pPr>
        <w:pStyle w:val="Brezrazmikov"/>
        <w:numPr>
          <w:ilvl w:val="0"/>
          <w:numId w:val="15"/>
        </w:numPr>
        <w:ind w:right="-142"/>
        <w:jc w:val="both"/>
        <w:rPr>
          <w:rFonts w:ascii="Calibri" w:hAnsi="Calibri" w:cs="Calibri"/>
        </w:rPr>
      </w:pPr>
      <w:r>
        <w:rPr>
          <w:rFonts w:ascii="Calibri" w:hAnsi="Calibri" w:cs="Calibri"/>
        </w:rPr>
        <w:t>p</w:t>
      </w:r>
      <w:r w:rsidR="001F77B7" w:rsidRPr="00C749C9">
        <w:rPr>
          <w:rFonts w:ascii="Calibri" w:hAnsi="Calibri" w:cs="Calibri"/>
        </w:rPr>
        <w:t>oziv pogodbenemu partnerju, da v osmih dneh od prejema obvestila o izvedenem nadzoru izpolni pogodbeno obveznost, ki jo je prekršil</w:t>
      </w:r>
      <w:r w:rsidR="001368E1">
        <w:rPr>
          <w:rFonts w:ascii="Calibri" w:hAnsi="Calibri" w:cs="Calibri"/>
        </w:rPr>
        <w:t xml:space="preserve"> (npr. uskladitev dejanskega ordinacijskega časa s pogodbeno dogovorjenim),</w:t>
      </w:r>
    </w:p>
    <w:p w14:paraId="0B55A5BB" w14:textId="7ABDDD8E" w:rsidR="001F77B7" w:rsidRPr="00C749C9" w:rsidRDefault="001F77B7" w:rsidP="00A158FF">
      <w:pPr>
        <w:pStyle w:val="Brezrazmikov"/>
        <w:numPr>
          <w:ilvl w:val="0"/>
          <w:numId w:val="15"/>
        </w:numPr>
        <w:ind w:right="-142"/>
        <w:jc w:val="both"/>
        <w:rPr>
          <w:rFonts w:ascii="Calibri" w:hAnsi="Calibri" w:cs="Calibri"/>
        </w:rPr>
      </w:pPr>
      <w:r w:rsidRPr="00C749C9">
        <w:rPr>
          <w:rFonts w:ascii="Calibri" w:hAnsi="Calibri" w:cs="Calibri"/>
        </w:rPr>
        <w:t xml:space="preserve">drug ukrep glede na naravo kršitev </w:t>
      </w:r>
      <w:r w:rsidR="001368E1">
        <w:rPr>
          <w:rFonts w:ascii="Calibri" w:hAnsi="Calibri" w:cs="Calibri"/>
        </w:rPr>
        <w:t>(glede na to, da vnaprej ni možno predvideti vseh kršitev, lahko zavod za primer kršitve, ki ni zajeta v prejšnjih alinejah</w:t>
      </w:r>
      <w:r w:rsidR="00D17648">
        <w:rPr>
          <w:rFonts w:ascii="Calibri" w:hAnsi="Calibri" w:cs="Calibri"/>
        </w:rPr>
        <w:t>,</w:t>
      </w:r>
      <w:r w:rsidR="001368E1">
        <w:rPr>
          <w:rFonts w:ascii="Calibri" w:hAnsi="Calibri" w:cs="Calibri"/>
        </w:rPr>
        <w:t xml:space="preserve"> izreče drug primeren ukrep).</w:t>
      </w:r>
    </w:p>
    <w:p w14:paraId="4707E56A" w14:textId="75202200" w:rsidR="00A158FF" w:rsidRPr="001368E1" w:rsidRDefault="00A158FF" w:rsidP="001368E1">
      <w:pPr>
        <w:pStyle w:val="Odstavek"/>
        <w:tabs>
          <w:tab w:val="left" w:pos="709"/>
        </w:tabs>
        <w:spacing w:before="120"/>
        <w:ind w:right="-142" w:firstLine="0"/>
        <w:rPr>
          <w:color w:val="auto"/>
          <w:sz w:val="22"/>
        </w:rPr>
      </w:pPr>
      <w:r w:rsidRPr="00C749C9">
        <w:rPr>
          <w:color w:val="auto"/>
          <w:sz w:val="22"/>
        </w:rPr>
        <w:t xml:space="preserve">Če je v zvezi z nadzorom izdana pravnomočna sodna odločba, na podlagi katere mora </w:t>
      </w:r>
      <w:r w:rsidR="0000272C" w:rsidRPr="00C749C9">
        <w:rPr>
          <w:rFonts w:eastAsia="Times New Roman"/>
          <w:sz w:val="22"/>
          <w:lang w:eastAsia="sl-SI"/>
        </w:rPr>
        <w:t>pogodbeni partner</w:t>
      </w:r>
      <w:r w:rsidRPr="00C749C9">
        <w:rPr>
          <w:color w:val="auto"/>
          <w:sz w:val="22"/>
        </w:rPr>
        <w:t xml:space="preserve"> </w:t>
      </w:r>
      <w:r w:rsidRPr="001368E1">
        <w:rPr>
          <w:color w:val="auto"/>
          <w:sz w:val="22"/>
        </w:rPr>
        <w:t xml:space="preserve">plačati določen znesek zavodu in </w:t>
      </w:r>
      <w:r w:rsidR="0000272C" w:rsidRPr="001368E1">
        <w:rPr>
          <w:rFonts w:eastAsia="Times New Roman"/>
          <w:sz w:val="22"/>
          <w:lang w:eastAsia="sl-SI"/>
        </w:rPr>
        <w:t>pogodbeni partner</w:t>
      </w:r>
      <w:r w:rsidRPr="001368E1">
        <w:rPr>
          <w:color w:val="auto"/>
          <w:sz w:val="22"/>
        </w:rPr>
        <w:t xml:space="preserve"> tega ne izpolni v roku, določenem s sodno odločbo, zavod</w:t>
      </w:r>
      <w:r w:rsidR="001368E1" w:rsidRPr="001368E1">
        <w:rPr>
          <w:color w:val="auto"/>
          <w:sz w:val="22"/>
        </w:rPr>
        <w:t xml:space="preserve"> za </w:t>
      </w:r>
      <w:r w:rsidRPr="001368E1">
        <w:rPr>
          <w:sz w:val="22"/>
        </w:rPr>
        <w:t>neizstavljene dokumente za popravke obveznosti na podlagi sodne odločbe upošteva pri medletnem ali končnem letnem obračunu</w:t>
      </w:r>
      <w:r w:rsidR="001368E1" w:rsidRPr="001368E1">
        <w:rPr>
          <w:sz w:val="22"/>
        </w:rPr>
        <w:t>.</w:t>
      </w:r>
    </w:p>
    <w:p w14:paraId="2D7F77F4" w14:textId="01D3E6C2" w:rsidR="00A158FF" w:rsidRPr="00C749C9" w:rsidRDefault="00A158FF" w:rsidP="00A158FF">
      <w:pPr>
        <w:pStyle w:val="Odstavek"/>
        <w:tabs>
          <w:tab w:val="left" w:pos="709"/>
        </w:tabs>
        <w:spacing w:before="120"/>
        <w:ind w:right="-142" w:firstLine="0"/>
        <w:rPr>
          <w:color w:val="auto"/>
          <w:sz w:val="22"/>
        </w:rPr>
      </w:pPr>
      <w:r w:rsidRPr="00C749C9">
        <w:rPr>
          <w:color w:val="auto"/>
          <w:sz w:val="22"/>
        </w:rPr>
        <w:t xml:space="preserve">Če pa je v zvezi z nadzorom izdana pravnomočna sodna odločba v korist </w:t>
      </w:r>
      <w:r w:rsidR="0000272C" w:rsidRPr="00C749C9">
        <w:rPr>
          <w:rFonts w:eastAsia="Times New Roman"/>
          <w:sz w:val="22"/>
          <w:lang w:eastAsia="sl-SI"/>
        </w:rPr>
        <w:t>pogodbenega partnerja</w:t>
      </w:r>
      <w:r w:rsidRPr="00C749C9">
        <w:rPr>
          <w:color w:val="auto"/>
          <w:sz w:val="22"/>
        </w:rPr>
        <w:t xml:space="preserve">, zavod na njeni podlagi </w:t>
      </w:r>
      <w:r w:rsidR="0000272C" w:rsidRPr="00C749C9">
        <w:rPr>
          <w:rFonts w:eastAsia="Times New Roman"/>
          <w:sz w:val="22"/>
          <w:lang w:eastAsia="sl-SI"/>
        </w:rPr>
        <w:t>pogodbenemu partnerju</w:t>
      </w:r>
      <w:r w:rsidRPr="00C749C9">
        <w:rPr>
          <w:color w:val="auto"/>
          <w:sz w:val="22"/>
        </w:rPr>
        <w:t xml:space="preserve"> prizna plačilo storitev, če storitve niso bile že upoštevane v tekočem oziroma končnem letnem obračunu, na katerega se nanašajo.</w:t>
      </w:r>
    </w:p>
    <w:p w14:paraId="0DBB900B" w14:textId="77777777" w:rsidR="00A158FF" w:rsidRPr="00C749C9" w:rsidRDefault="00A158FF" w:rsidP="002B06F0">
      <w:pPr>
        <w:spacing w:after="0" w:line="240" w:lineRule="auto"/>
        <w:ind w:right="-142"/>
        <w:jc w:val="both"/>
        <w:rPr>
          <w:rFonts w:ascii="Calibri" w:hAnsi="Calibri" w:cs="Calibri"/>
          <w:b/>
        </w:rPr>
      </w:pPr>
    </w:p>
    <w:p w14:paraId="6EA3F354" w14:textId="3E6F024E" w:rsidR="00F5136D" w:rsidRPr="00C749C9" w:rsidRDefault="00A158FF" w:rsidP="002B06F0">
      <w:pPr>
        <w:spacing w:after="0" w:line="240" w:lineRule="auto"/>
        <w:ind w:right="-142"/>
        <w:jc w:val="both"/>
        <w:rPr>
          <w:rFonts w:ascii="Calibri" w:hAnsi="Calibri" w:cs="Calibri"/>
          <w:b/>
        </w:rPr>
      </w:pPr>
      <w:r w:rsidRPr="00C749C9">
        <w:rPr>
          <w:rFonts w:ascii="Calibri" w:hAnsi="Calibri" w:cs="Calibri"/>
          <w:b/>
          <w:bCs/>
        </w:rPr>
        <w:t xml:space="preserve">K 13. členu </w:t>
      </w:r>
      <w:r w:rsidR="00F5136D" w:rsidRPr="00C749C9">
        <w:rPr>
          <w:rFonts w:ascii="Calibri" w:hAnsi="Calibri" w:cs="Calibri"/>
          <w:b/>
        </w:rPr>
        <w:t>(preložitev, ustavitev in popravki nadzora)</w:t>
      </w:r>
    </w:p>
    <w:p w14:paraId="2EAE044A" w14:textId="77777777" w:rsidR="00A158FF" w:rsidRPr="00C749C9" w:rsidRDefault="00A158FF" w:rsidP="00A158FF">
      <w:pPr>
        <w:pStyle w:val="Odstavek"/>
        <w:tabs>
          <w:tab w:val="left" w:pos="709"/>
        </w:tabs>
        <w:spacing w:before="120"/>
        <w:ind w:right="-142" w:firstLine="0"/>
        <w:rPr>
          <w:color w:val="auto"/>
          <w:sz w:val="22"/>
        </w:rPr>
      </w:pPr>
      <w:r w:rsidRPr="00C749C9">
        <w:rPr>
          <w:color w:val="auto"/>
          <w:sz w:val="22"/>
        </w:rPr>
        <w:t>Člen ureja primere, ko se izvajanje že začetega nadzora, tj. po izdaji odredbe za nadzor, lahko preloži, ali ustavi in ko je treba odpraviti tehnične napake v ugotovitvah nadzora, ki niso vsebinske narave in jih zavod ugotovi po že zaključenem nadzoru. Odločitev o teh postopkovnih dejanjih sprejme pristojni delavec zavoda in ne nadzornik sam.</w:t>
      </w:r>
    </w:p>
    <w:p w14:paraId="64E758E2" w14:textId="2919AEAD" w:rsidR="00A158FF" w:rsidRPr="00C749C9" w:rsidRDefault="00A158FF" w:rsidP="00A158FF">
      <w:pPr>
        <w:pStyle w:val="Odstavek"/>
        <w:tabs>
          <w:tab w:val="left" w:pos="709"/>
        </w:tabs>
        <w:spacing w:before="120"/>
        <w:ind w:right="-142" w:firstLine="0"/>
        <w:rPr>
          <w:color w:val="auto"/>
          <w:sz w:val="22"/>
        </w:rPr>
      </w:pPr>
      <w:r w:rsidRPr="00C749C9">
        <w:rPr>
          <w:color w:val="auto"/>
          <w:sz w:val="22"/>
        </w:rPr>
        <w:t xml:space="preserve">Pristojni delavec zavoda lahko odloči, da se izvajanje nadzora preloži, če nastopijo okoliščine, ki začasno onemogočajo nadaljnje izvajanje nadzora. Gre za primere, ko nadzora začasno ni mogoče izvajati, zaradi česar se odloži in se nadaljuje po prenehanju teh okoliščin (npr. če je </w:t>
      </w:r>
      <w:r w:rsidR="0000272C" w:rsidRPr="00C749C9">
        <w:rPr>
          <w:rFonts w:eastAsia="Times New Roman"/>
          <w:sz w:val="22"/>
          <w:lang w:eastAsia="sl-SI"/>
        </w:rPr>
        <w:t>pogodbeni partner</w:t>
      </w:r>
      <w:r w:rsidRPr="00C749C9">
        <w:rPr>
          <w:color w:val="auto"/>
          <w:sz w:val="22"/>
        </w:rPr>
        <w:t>, ki je fizična oseba - koncesionar začasno nezmožen za delo zaradi bolezni ali zdravstvene dejavnosti začasno ne izvaja zaradi materinskega dopusta).</w:t>
      </w:r>
    </w:p>
    <w:p w14:paraId="1A49B351" w14:textId="022655D3" w:rsidR="00A158FF" w:rsidRPr="00C749C9" w:rsidRDefault="00A158FF" w:rsidP="00A158FF">
      <w:pPr>
        <w:pStyle w:val="Odstavek"/>
        <w:tabs>
          <w:tab w:val="left" w:pos="709"/>
        </w:tabs>
        <w:spacing w:before="120"/>
        <w:ind w:right="-142" w:firstLine="0"/>
        <w:rPr>
          <w:color w:val="auto"/>
          <w:sz w:val="22"/>
        </w:rPr>
      </w:pPr>
      <w:r w:rsidRPr="00C749C9">
        <w:rPr>
          <w:color w:val="auto"/>
          <w:sz w:val="22"/>
        </w:rPr>
        <w:t xml:space="preserve">Pristojni delavec zavoda odloči, da se nadzor ustavi, če nastopijo okoliščine, ki onemogočajo </w:t>
      </w:r>
      <w:r w:rsidR="00E343B9" w:rsidRPr="00C749C9">
        <w:rPr>
          <w:color w:val="auto"/>
          <w:sz w:val="22"/>
        </w:rPr>
        <w:t xml:space="preserve">nadaljevanje </w:t>
      </w:r>
      <w:r w:rsidRPr="00C749C9">
        <w:rPr>
          <w:color w:val="auto"/>
          <w:sz w:val="22"/>
        </w:rPr>
        <w:t xml:space="preserve">nadzora. Gre za primere, ko nadzora ni mogoče ali ni smiselno nadaljevati in zaključiti z izdajo obvestila o nadzoru oziroma s sestavo zapisnika o nadzoru (npr. zaradi smrti ali stečaja </w:t>
      </w:r>
      <w:r w:rsidR="0000272C" w:rsidRPr="00C749C9">
        <w:rPr>
          <w:rFonts w:eastAsia="Times New Roman"/>
          <w:sz w:val="22"/>
          <w:lang w:eastAsia="sl-SI"/>
        </w:rPr>
        <w:t>pogodbenega partnerja</w:t>
      </w:r>
      <w:r w:rsidRPr="00C749C9">
        <w:rPr>
          <w:color w:val="auto"/>
          <w:sz w:val="22"/>
        </w:rPr>
        <w:t>).</w:t>
      </w:r>
    </w:p>
    <w:p w14:paraId="27BECBF2" w14:textId="06384AFE" w:rsidR="00A158FF" w:rsidRPr="00C749C9" w:rsidRDefault="00A158FF" w:rsidP="00A158FF">
      <w:pPr>
        <w:pStyle w:val="Odstavek"/>
        <w:tabs>
          <w:tab w:val="left" w:pos="709"/>
        </w:tabs>
        <w:spacing w:before="120"/>
        <w:ind w:right="-142" w:firstLine="0"/>
        <w:rPr>
          <w:rFonts w:eastAsia="Times New Roman"/>
          <w:color w:val="auto"/>
          <w:sz w:val="22"/>
          <w:lang w:eastAsia="sl-SI"/>
        </w:rPr>
      </w:pPr>
      <w:r w:rsidRPr="00C749C9">
        <w:rPr>
          <w:color w:val="auto"/>
          <w:sz w:val="22"/>
        </w:rPr>
        <w:t xml:space="preserve">Pristojni delavec zavoda lahko po zaključenem nadzoru odloči, da se zapisnik o nadzoru (lahko tudi tisti zapisnik o nadzoru, ki ima naravo obvestila o nadzoru) in obvestilo o nadzoru, ki sta </w:t>
      </w:r>
      <w:r w:rsidR="0000272C" w:rsidRPr="00C749C9">
        <w:rPr>
          <w:rFonts w:eastAsia="Times New Roman"/>
          <w:sz w:val="22"/>
          <w:lang w:eastAsia="sl-SI"/>
        </w:rPr>
        <w:t>pogodbenemu partnerju</w:t>
      </w:r>
      <w:r w:rsidRPr="00C749C9">
        <w:rPr>
          <w:color w:val="auto"/>
          <w:sz w:val="22"/>
        </w:rPr>
        <w:t xml:space="preserve"> že vročena, umakneta in sestavi nov osnutek zapisnika o nadzoru oziroma sestavi nov zapisnik o nadzoru in izda novo</w:t>
      </w:r>
      <w:r w:rsidRPr="00C749C9">
        <w:rPr>
          <w:rFonts w:eastAsia="Times New Roman"/>
          <w:color w:val="auto"/>
          <w:sz w:val="22"/>
          <w:lang w:eastAsia="sl-SI"/>
        </w:rPr>
        <w:t xml:space="preserve"> obvestilo o nadzoru. Gre za primere, ko zavod na podlagi </w:t>
      </w:r>
      <w:r w:rsidRPr="00C749C9">
        <w:rPr>
          <w:color w:val="auto"/>
          <w:sz w:val="22"/>
        </w:rPr>
        <w:t>dodatnih kontrol ugotovi, da je treba odpraviti tehnične napake v ugotovitvah nadzora, ki niso vsebinske narave in so navedene v zapisniku o nadzoru (npr. zapis šifre za obračun storitve z napačno oznako: delni pregled je bil zapisan s šifro 01003 namesto s šifro 01003-01, odstotek obračuna v breme OZZ je bil popravljen le pri nekaterih namesto pri vseh šifrah za obračun na obravnavi)</w:t>
      </w:r>
      <w:r w:rsidRPr="00C749C9">
        <w:rPr>
          <w:rFonts w:eastAsia="Times New Roman"/>
          <w:color w:val="auto"/>
          <w:sz w:val="22"/>
          <w:lang w:eastAsia="sl-SI"/>
        </w:rPr>
        <w:t>.</w:t>
      </w:r>
    </w:p>
    <w:p w14:paraId="5C3DCBB9" w14:textId="6973E93A" w:rsidR="00B708DE" w:rsidRPr="00C749C9" w:rsidRDefault="00AF5175" w:rsidP="002B06F0">
      <w:pPr>
        <w:pStyle w:val="Brezrazmikov"/>
        <w:spacing w:before="480"/>
        <w:ind w:right="-142"/>
        <w:jc w:val="both"/>
        <w:rPr>
          <w:rFonts w:ascii="Calibri" w:hAnsi="Calibri" w:cs="Calibri"/>
          <w:b/>
        </w:rPr>
      </w:pPr>
      <w:r w:rsidRPr="00C749C9">
        <w:rPr>
          <w:rFonts w:ascii="Calibri" w:hAnsi="Calibri" w:cs="Calibri"/>
          <w:b/>
        </w:rPr>
        <w:lastRenderedPageBreak/>
        <w:t xml:space="preserve">K </w:t>
      </w:r>
      <w:r w:rsidR="00A158FF" w:rsidRPr="00C749C9">
        <w:rPr>
          <w:rFonts w:ascii="Calibri" w:hAnsi="Calibri" w:cs="Calibri"/>
          <w:b/>
        </w:rPr>
        <w:t>14</w:t>
      </w:r>
      <w:r w:rsidRPr="00C749C9">
        <w:rPr>
          <w:rFonts w:ascii="Calibri" w:hAnsi="Calibri" w:cs="Calibri"/>
          <w:b/>
        </w:rPr>
        <w:t xml:space="preserve">. </w:t>
      </w:r>
      <w:r w:rsidR="00B708DE" w:rsidRPr="00C749C9">
        <w:rPr>
          <w:rFonts w:ascii="Calibri" w:hAnsi="Calibri" w:cs="Calibri"/>
          <w:b/>
        </w:rPr>
        <w:t>člen</w:t>
      </w:r>
      <w:r w:rsidRPr="00C749C9">
        <w:rPr>
          <w:rFonts w:ascii="Calibri" w:hAnsi="Calibri" w:cs="Calibri"/>
          <w:b/>
        </w:rPr>
        <w:t xml:space="preserve">u </w:t>
      </w:r>
      <w:r w:rsidR="00B708DE" w:rsidRPr="00C749C9">
        <w:rPr>
          <w:rFonts w:ascii="Calibri" w:hAnsi="Calibri" w:cs="Calibri"/>
          <w:b/>
        </w:rPr>
        <w:t>(stroški nadzora)</w:t>
      </w:r>
    </w:p>
    <w:p w14:paraId="3F1C3C85" w14:textId="60E99116" w:rsidR="00907FC2" w:rsidRPr="00C749C9" w:rsidRDefault="00AF5175" w:rsidP="00FF473A">
      <w:pPr>
        <w:pStyle w:val="Odstavek"/>
        <w:tabs>
          <w:tab w:val="left" w:pos="709"/>
        </w:tabs>
        <w:spacing w:before="0"/>
        <w:ind w:right="-142" w:firstLine="0"/>
        <w:rPr>
          <w:sz w:val="22"/>
        </w:rPr>
      </w:pPr>
      <w:r w:rsidRPr="00C749C9">
        <w:rPr>
          <w:sz w:val="22"/>
        </w:rPr>
        <w:t>Člen določa, da z</w:t>
      </w:r>
      <w:r w:rsidR="002F1918" w:rsidRPr="00C749C9">
        <w:rPr>
          <w:sz w:val="22"/>
        </w:rPr>
        <w:t xml:space="preserve">avod in </w:t>
      </w:r>
      <w:r w:rsidR="00D07BF9" w:rsidRPr="00C749C9">
        <w:rPr>
          <w:sz w:val="22"/>
        </w:rPr>
        <w:t xml:space="preserve">pogodbeni partner </w:t>
      </w:r>
      <w:r w:rsidR="00B708DE" w:rsidRPr="00C749C9">
        <w:rPr>
          <w:rFonts w:eastAsia="Times New Roman"/>
          <w:sz w:val="22"/>
          <w:lang w:eastAsia="sl-SI"/>
        </w:rPr>
        <w:t>krije</w:t>
      </w:r>
      <w:r w:rsidR="002F1918" w:rsidRPr="00C749C9">
        <w:rPr>
          <w:rFonts w:eastAsia="Times New Roman"/>
          <w:sz w:val="22"/>
          <w:lang w:eastAsia="sl-SI"/>
        </w:rPr>
        <w:t>ta</w:t>
      </w:r>
      <w:r w:rsidR="002F1918" w:rsidRPr="00C749C9">
        <w:rPr>
          <w:sz w:val="22"/>
        </w:rPr>
        <w:t xml:space="preserve"> vsak</w:t>
      </w:r>
      <w:r w:rsidR="00B708DE" w:rsidRPr="00C749C9">
        <w:rPr>
          <w:sz w:val="22"/>
        </w:rPr>
        <w:t xml:space="preserve"> svoje stro</w:t>
      </w:r>
      <w:r w:rsidR="002F1918" w:rsidRPr="00C749C9">
        <w:rPr>
          <w:sz w:val="22"/>
        </w:rPr>
        <w:t>š</w:t>
      </w:r>
      <w:r w:rsidR="00B708DE" w:rsidRPr="00C749C9">
        <w:rPr>
          <w:sz w:val="22"/>
        </w:rPr>
        <w:t>ke nadzora.</w:t>
      </w:r>
      <w:r w:rsidRPr="00C749C9">
        <w:rPr>
          <w:sz w:val="22"/>
        </w:rPr>
        <w:t xml:space="preserve"> </w:t>
      </w:r>
      <w:r w:rsidR="00907FC2" w:rsidRPr="00C749C9">
        <w:rPr>
          <w:sz w:val="22"/>
        </w:rPr>
        <w:t xml:space="preserve">Zavod izvaja nadzor, kot del svojih zakonskih pristojnosti in zato krije svoje stroške nadzornega postopka, ki so </w:t>
      </w:r>
      <w:r w:rsidRPr="00D17648">
        <w:rPr>
          <w:color w:val="auto"/>
          <w:sz w:val="22"/>
        </w:rPr>
        <w:t>načrtovani s finančnim načrtom zavoda med stroški službe zavoda.</w:t>
      </w:r>
      <w:r w:rsidR="00907FC2" w:rsidRPr="00D17648">
        <w:rPr>
          <w:color w:val="auto"/>
          <w:sz w:val="22"/>
        </w:rPr>
        <w:t xml:space="preserve"> </w:t>
      </w:r>
      <w:r w:rsidR="00E343B9" w:rsidRPr="00C749C9">
        <w:rPr>
          <w:sz w:val="22"/>
        </w:rPr>
        <w:t>P</w:t>
      </w:r>
      <w:r w:rsidR="00907FC2" w:rsidRPr="00C749C9">
        <w:rPr>
          <w:sz w:val="22"/>
        </w:rPr>
        <w:t xml:space="preserve">ogodbeni partner nosi stroške, ki nastanejo pri njegovem sodelovanju v nadzoru (npr. priprava dokumentacije, sodelovanje osebja). Takšna ureditev zagotavlja pregledno razmejitev stroškov in preprečuje neupravičeno finančno obremenitev </w:t>
      </w:r>
      <w:r w:rsidR="00E343B9" w:rsidRPr="00C749C9">
        <w:rPr>
          <w:sz w:val="22"/>
        </w:rPr>
        <w:t>zavoda ali pogodbenega partnerja.</w:t>
      </w:r>
    </w:p>
    <w:p w14:paraId="5DFC93B5" w14:textId="1B1B6BF7" w:rsidR="00983A7E" w:rsidRPr="00C749C9" w:rsidRDefault="00AF5175" w:rsidP="002B06F0">
      <w:pPr>
        <w:pStyle w:val="len"/>
        <w:spacing w:before="360"/>
        <w:ind w:right="-142"/>
        <w:jc w:val="both"/>
        <w:rPr>
          <w:bCs/>
          <w:color w:val="auto"/>
          <w:sz w:val="22"/>
        </w:rPr>
      </w:pPr>
      <w:r w:rsidRPr="00C749C9">
        <w:rPr>
          <w:bCs/>
          <w:color w:val="auto"/>
          <w:sz w:val="22"/>
        </w:rPr>
        <w:t xml:space="preserve">K </w:t>
      </w:r>
      <w:r w:rsidR="00A158FF" w:rsidRPr="00C749C9">
        <w:rPr>
          <w:bCs/>
          <w:color w:val="auto"/>
          <w:sz w:val="22"/>
        </w:rPr>
        <w:t>15</w:t>
      </w:r>
      <w:r w:rsidRPr="00C749C9">
        <w:rPr>
          <w:bCs/>
          <w:color w:val="auto"/>
          <w:sz w:val="22"/>
        </w:rPr>
        <w:t xml:space="preserve">. </w:t>
      </w:r>
      <w:r w:rsidR="00983A7E" w:rsidRPr="00C749C9">
        <w:rPr>
          <w:bCs/>
          <w:color w:val="auto"/>
          <w:sz w:val="22"/>
        </w:rPr>
        <w:t>člen</w:t>
      </w:r>
      <w:r w:rsidRPr="00C749C9">
        <w:rPr>
          <w:bCs/>
          <w:color w:val="auto"/>
          <w:sz w:val="22"/>
        </w:rPr>
        <w:t xml:space="preserve">u </w:t>
      </w:r>
      <w:r w:rsidR="00983A7E" w:rsidRPr="00C749C9">
        <w:rPr>
          <w:bCs/>
          <w:color w:val="auto"/>
          <w:sz w:val="22"/>
        </w:rPr>
        <w:t>(prenehanje veljavnosti)</w:t>
      </w:r>
    </w:p>
    <w:p w14:paraId="5D9C562F" w14:textId="68193832" w:rsidR="00395257" w:rsidRPr="00C749C9" w:rsidRDefault="00AF5175" w:rsidP="002B06F0">
      <w:pPr>
        <w:jc w:val="both"/>
        <w:rPr>
          <w:rFonts w:ascii="Calibri" w:hAnsi="Calibri" w:cs="Calibri"/>
        </w:rPr>
      </w:pPr>
      <w:r w:rsidRPr="00C749C9">
        <w:rPr>
          <w:rFonts w:ascii="Calibri" w:hAnsi="Calibri" w:cs="Calibri"/>
        </w:rPr>
        <w:t>Člen določa, da z dnem uveljavitve tega pravilnika preneha veljati Pravilnik o nadzoru nad izvajalci zdravstvenih storitev, objavljen v Uradnem listu Republike Slovenije št. 15/2024 z dne 23. 2. 2024.</w:t>
      </w:r>
    </w:p>
    <w:p w14:paraId="0134DC63" w14:textId="0A61DED8" w:rsidR="00F5136D" w:rsidRPr="00C749C9" w:rsidRDefault="00AF5175" w:rsidP="002B06F0">
      <w:pPr>
        <w:pStyle w:val="len"/>
        <w:spacing w:before="360"/>
        <w:ind w:right="-142"/>
        <w:jc w:val="both"/>
        <w:rPr>
          <w:b w:val="0"/>
          <w:color w:val="auto"/>
          <w:sz w:val="22"/>
        </w:rPr>
      </w:pPr>
      <w:r w:rsidRPr="00C749C9">
        <w:rPr>
          <w:color w:val="auto"/>
          <w:sz w:val="22"/>
        </w:rPr>
        <w:t xml:space="preserve">K </w:t>
      </w:r>
      <w:r w:rsidR="00A158FF" w:rsidRPr="00C749C9">
        <w:rPr>
          <w:color w:val="auto"/>
          <w:sz w:val="22"/>
        </w:rPr>
        <w:t>16</w:t>
      </w:r>
      <w:r w:rsidRPr="00C749C9">
        <w:rPr>
          <w:color w:val="auto"/>
          <w:sz w:val="22"/>
        </w:rPr>
        <w:t xml:space="preserve">. </w:t>
      </w:r>
      <w:r w:rsidR="00F5136D" w:rsidRPr="00C749C9">
        <w:rPr>
          <w:color w:val="auto"/>
          <w:sz w:val="22"/>
        </w:rPr>
        <w:t>člen</w:t>
      </w:r>
      <w:r w:rsidRPr="00C749C9">
        <w:rPr>
          <w:color w:val="auto"/>
          <w:sz w:val="22"/>
        </w:rPr>
        <w:t>u</w:t>
      </w:r>
      <w:bookmarkStart w:id="10" w:name="_Hlk114994641"/>
      <w:r w:rsidRPr="00C749C9">
        <w:rPr>
          <w:color w:val="auto"/>
          <w:sz w:val="22"/>
        </w:rPr>
        <w:t xml:space="preserve"> </w:t>
      </w:r>
      <w:r w:rsidR="00F5136D" w:rsidRPr="00C749C9">
        <w:rPr>
          <w:sz w:val="22"/>
        </w:rPr>
        <w:t>(začetek veljavnosti)</w:t>
      </w:r>
    </w:p>
    <w:p w14:paraId="63F779A2" w14:textId="2C5E4351" w:rsidR="00F5136D" w:rsidRPr="00C749C9" w:rsidRDefault="00AF5175" w:rsidP="002B06F0">
      <w:pPr>
        <w:jc w:val="both"/>
        <w:rPr>
          <w:rFonts w:ascii="Calibri" w:hAnsi="Calibri" w:cs="Calibri"/>
          <w:lang w:eastAsia="sl-SI"/>
        </w:rPr>
      </w:pPr>
      <w:r w:rsidRPr="00C749C9">
        <w:rPr>
          <w:rFonts w:ascii="Calibri" w:hAnsi="Calibri" w:cs="Calibri"/>
          <w:lang w:eastAsia="sl-SI"/>
        </w:rPr>
        <w:t xml:space="preserve">Člen določa, da </w:t>
      </w:r>
      <w:r w:rsidR="00F5136D" w:rsidRPr="00C749C9">
        <w:rPr>
          <w:rFonts w:ascii="Calibri" w:hAnsi="Calibri" w:cs="Calibri"/>
          <w:lang w:eastAsia="sl-SI"/>
        </w:rPr>
        <w:t xml:space="preserve">pravilnik začne veljati </w:t>
      </w:r>
      <w:r w:rsidR="00E60E20" w:rsidRPr="00C749C9">
        <w:rPr>
          <w:rFonts w:ascii="Calibri" w:hAnsi="Calibri" w:cs="Calibri"/>
          <w:lang w:eastAsia="sl-SI"/>
        </w:rPr>
        <w:t>naslednji dan po objavi v Uradnem listu Republike Slovenije</w:t>
      </w:r>
      <w:r w:rsidR="00F5136D" w:rsidRPr="00C749C9">
        <w:rPr>
          <w:rFonts w:ascii="Calibri" w:hAnsi="Calibri" w:cs="Calibri"/>
          <w:lang w:eastAsia="sl-SI"/>
        </w:rPr>
        <w:t>.</w:t>
      </w:r>
      <w:r w:rsidRPr="00C749C9">
        <w:rPr>
          <w:rFonts w:ascii="Calibri" w:hAnsi="Calibri" w:cs="Calibri"/>
          <w:lang w:eastAsia="sl-SI"/>
        </w:rPr>
        <w:t xml:space="preserve"> Pravilnik bo objavljen, ko bo nanj dal soglasje minister, pristojen za zdravje, na podlagi 16. odstavka 21. člena ZDIUPZ.</w:t>
      </w:r>
    </w:p>
    <w:bookmarkEnd w:id="10"/>
    <w:sectPr w:rsidR="00F5136D" w:rsidRPr="00C749C9" w:rsidSect="00AB7F0A">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15AB2" w14:textId="77777777" w:rsidR="00873428" w:rsidRDefault="00873428">
      <w:pPr>
        <w:spacing w:after="0" w:line="240" w:lineRule="auto"/>
      </w:pPr>
      <w:r>
        <w:separator/>
      </w:r>
    </w:p>
  </w:endnote>
  <w:endnote w:type="continuationSeparator" w:id="0">
    <w:p w14:paraId="184867DC" w14:textId="77777777" w:rsidR="00873428" w:rsidRDefault="00873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3B6383" w14:textId="77777777" w:rsidR="00873428" w:rsidRDefault="00873428">
      <w:pPr>
        <w:spacing w:after="0" w:line="240" w:lineRule="auto"/>
      </w:pPr>
      <w:r>
        <w:separator/>
      </w:r>
    </w:p>
  </w:footnote>
  <w:footnote w:type="continuationSeparator" w:id="0">
    <w:p w14:paraId="6A9F68C6" w14:textId="77777777" w:rsidR="00873428" w:rsidRDefault="008734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70A18" w14:textId="44DEC6B6" w:rsidR="00BC06F2" w:rsidRDefault="00BC06F2" w:rsidP="00BC06F2">
    <w:pPr>
      <w:pStyle w:val="Glava"/>
      <w:jc w:val="right"/>
    </w:pPr>
    <w:r>
      <w:t>O</w:t>
    </w:r>
    <w:r w:rsidR="00E902CB">
      <w:t xml:space="preserve">BRAZLOŽITVE </w:t>
    </w:r>
    <w:r w:rsidR="00907FC2">
      <w:t>20</w:t>
    </w:r>
    <w:r>
      <w:t xml:space="preserve">. </w:t>
    </w:r>
    <w:r w:rsidR="00AA2438">
      <w:t>3</w:t>
    </w:r>
    <w:r>
      <w:t>. 2026</w:t>
    </w:r>
  </w:p>
  <w:p w14:paraId="50B0902A" w14:textId="77777777" w:rsidR="006A1A9D" w:rsidRPr="00133326" w:rsidRDefault="006A1A9D" w:rsidP="00C930CB">
    <w:pPr>
      <w:pStyle w:val="Glava"/>
      <w:jc w:val="both"/>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74970"/>
    <w:multiLevelType w:val="hybridMultilevel"/>
    <w:tmpl w:val="25F82072"/>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EB7B2F"/>
    <w:multiLevelType w:val="hybridMultilevel"/>
    <w:tmpl w:val="2DAC958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3C1DD4"/>
    <w:multiLevelType w:val="hybridMultilevel"/>
    <w:tmpl w:val="1AFED338"/>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3" w15:restartNumberingAfterBreak="0">
    <w:nsid w:val="0CFF3D9A"/>
    <w:multiLevelType w:val="hybridMultilevel"/>
    <w:tmpl w:val="F8B02BC6"/>
    <w:lvl w:ilvl="0" w:tplc="58041C2A">
      <w:start w:val="27"/>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067C06"/>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F3C3038"/>
    <w:multiLevelType w:val="hybridMultilevel"/>
    <w:tmpl w:val="04D8433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925972"/>
    <w:multiLevelType w:val="hybridMultilevel"/>
    <w:tmpl w:val="72D23E36"/>
    <w:lvl w:ilvl="0" w:tplc="E080164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DE7655D"/>
    <w:multiLevelType w:val="hybridMultilevel"/>
    <w:tmpl w:val="AD0C515C"/>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20F35443"/>
    <w:multiLevelType w:val="hybridMultilevel"/>
    <w:tmpl w:val="C1C40B1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34309C2"/>
    <w:multiLevelType w:val="hybridMultilevel"/>
    <w:tmpl w:val="325A0FC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722C25"/>
    <w:multiLevelType w:val="hybridMultilevel"/>
    <w:tmpl w:val="3DBA8EDC"/>
    <w:lvl w:ilvl="0" w:tplc="B73856B2">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DF60179"/>
    <w:multiLevelType w:val="hybridMultilevel"/>
    <w:tmpl w:val="99CCA548"/>
    <w:lvl w:ilvl="0" w:tplc="FFFFFFFF">
      <w:start w:val="1"/>
      <w:numFmt w:val="bullet"/>
      <w:lvlText w:val=""/>
      <w:lvlJc w:val="left"/>
      <w:pPr>
        <w:ind w:left="360" w:hanging="360"/>
      </w:pPr>
      <w:rPr>
        <w:rFonts w:ascii="Symbol" w:hAnsi="Symbol" w:hint="default"/>
      </w:rPr>
    </w:lvl>
    <w:lvl w:ilvl="1" w:tplc="E080164E">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3331195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44F7ED5"/>
    <w:multiLevelType w:val="hybridMultilevel"/>
    <w:tmpl w:val="921A70FE"/>
    <w:lvl w:ilvl="0" w:tplc="3D0C4542">
      <w:start w:val="1"/>
      <w:numFmt w:val="decimal"/>
      <w:lvlText w:val="(%1)"/>
      <w:lvlJc w:val="left"/>
      <w:pPr>
        <w:ind w:left="1080" w:hanging="360"/>
      </w:pPr>
      <w:rPr>
        <w:rFonts w:hint="default"/>
        <w:b w:val="0"/>
        <w:bCs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34752559"/>
    <w:multiLevelType w:val="hybridMultilevel"/>
    <w:tmpl w:val="A964003E"/>
    <w:lvl w:ilvl="0" w:tplc="E080164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34DA459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5943E12"/>
    <w:multiLevelType w:val="hybridMultilevel"/>
    <w:tmpl w:val="FE300516"/>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63A0B3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90771A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F9D1D28"/>
    <w:multiLevelType w:val="hybridMultilevel"/>
    <w:tmpl w:val="12DCC212"/>
    <w:lvl w:ilvl="0" w:tplc="B84E0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BA289B"/>
    <w:multiLevelType w:val="hybridMultilevel"/>
    <w:tmpl w:val="61AEA6D0"/>
    <w:lvl w:ilvl="0" w:tplc="7250F2A6">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0587A4B"/>
    <w:multiLevelType w:val="hybridMultilevel"/>
    <w:tmpl w:val="51A6BC92"/>
    <w:lvl w:ilvl="0" w:tplc="B7A846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25E2F8F"/>
    <w:multiLevelType w:val="hybridMultilevel"/>
    <w:tmpl w:val="F1584ED4"/>
    <w:lvl w:ilvl="0" w:tplc="341455D8">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566D6D37"/>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A5D5A2F"/>
    <w:multiLevelType w:val="hybridMultilevel"/>
    <w:tmpl w:val="2A08FF0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F574906"/>
    <w:multiLevelType w:val="hybridMultilevel"/>
    <w:tmpl w:val="68E46D26"/>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4097EA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A870AC5"/>
    <w:multiLevelType w:val="hybridMultilevel"/>
    <w:tmpl w:val="BC7EE85A"/>
    <w:lvl w:ilvl="0" w:tplc="5504D758">
      <w:start w:val="1"/>
      <w:numFmt w:val="bullet"/>
      <w:pStyle w:val="Alineazaodstavkom"/>
      <w:lvlText w:val="-"/>
      <w:lvlJc w:val="left"/>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C596D6D"/>
    <w:multiLevelType w:val="hybridMultilevel"/>
    <w:tmpl w:val="6FF8FCE0"/>
    <w:lvl w:ilvl="0" w:tplc="E080164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70025110"/>
    <w:multiLevelType w:val="hybridMultilevel"/>
    <w:tmpl w:val="12DCC212"/>
    <w:lvl w:ilvl="0" w:tplc="B84E01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10E661C"/>
    <w:multiLevelType w:val="hybridMultilevel"/>
    <w:tmpl w:val="10DC3A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7A3A5598"/>
    <w:multiLevelType w:val="hybridMultilevel"/>
    <w:tmpl w:val="3DBA8EDC"/>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293629985">
    <w:abstractNumId w:val="8"/>
  </w:num>
  <w:num w:numId="2" w16cid:durableId="1101218589">
    <w:abstractNumId w:val="18"/>
  </w:num>
  <w:num w:numId="3" w16cid:durableId="2032022778">
    <w:abstractNumId w:val="17"/>
  </w:num>
  <w:num w:numId="4" w16cid:durableId="1575583216">
    <w:abstractNumId w:val="0"/>
  </w:num>
  <w:num w:numId="5" w16cid:durableId="1275943680">
    <w:abstractNumId w:val="10"/>
  </w:num>
  <w:num w:numId="6" w16cid:durableId="1436512924">
    <w:abstractNumId w:val="15"/>
  </w:num>
  <w:num w:numId="7" w16cid:durableId="311569610">
    <w:abstractNumId w:val="27"/>
  </w:num>
  <w:num w:numId="8" w16cid:durableId="1238594910">
    <w:abstractNumId w:val="4"/>
  </w:num>
  <w:num w:numId="9" w16cid:durableId="756560834">
    <w:abstractNumId w:val="22"/>
  </w:num>
  <w:num w:numId="10" w16cid:durableId="684674582">
    <w:abstractNumId w:val="23"/>
  </w:num>
  <w:num w:numId="11" w16cid:durableId="2098594450">
    <w:abstractNumId w:val="26"/>
  </w:num>
  <w:num w:numId="12" w16cid:durableId="1863324457">
    <w:abstractNumId w:val="30"/>
  </w:num>
  <w:num w:numId="13" w16cid:durableId="1938245257">
    <w:abstractNumId w:val="12"/>
  </w:num>
  <w:num w:numId="14" w16cid:durableId="1396930221">
    <w:abstractNumId w:val="25"/>
  </w:num>
  <w:num w:numId="15" w16cid:durableId="709113693">
    <w:abstractNumId w:val="16"/>
  </w:num>
  <w:num w:numId="16" w16cid:durableId="1973631884">
    <w:abstractNumId w:val="19"/>
  </w:num>
  <w:num w:numId="17" w16cid:durableId="1491603970">
    <w:abstractNumId w:val="9"/>
  </w:num>
  <w:num w:numId="18" w16cid:durableId="1044719870">
    <w:abstractNumId w:val="1"/>
  </w:num>
  <w:num w:numId="19" w16cid:durableId="1998652688">
    <w:abstractNumId w:val="24"/>
  </w:num>
  <w:num w:numId="20" w16cid:durableId="1607617828">
    <w:abstractNumId w:val="6"/>
  </w:num>
  <w:num w:numId="21" w16cid:durableId="322665000">
    <w:abstractNumId w:val="29"/>
  </w:num>
  <w:num w:numId="22" w16cid:durableId="1399400704">
    <w:abstractNumId w:val="5"/>
  </w:num>
  <w:num w:numId="23" w16cid:durableId="1010525435">
    <w:abstractNumId w:val="11"/>
  </w:num>
  <w:num w:numId="24" w16cid:durableId="2096172805">
    <w:abstractNumId w:val="7"/>
  </w:num>
  <w:num w:numId="25" w16cid:durableId="1057439426">
    <w:abstractNumId w:val="21"/>
  </w:num>
  <w:num w:numId="26" w16cid:durableId="1674799051">
    <w:abstractNumId w:val="14"/>
  </w:num>
  <w:num w:numId="27" w16cid:durableId="934366011">
    <w:abstractNumId w:val="28"/>
  </w:num>
  <w:num w:numId="28" w16cid:durableId="1586107142">
    <w:abstractNumId w:val="2"/>
  </w:num>
  <w:num w:numId="29" w16cid:durableId="1180196807">
    <w:abstractNumId w:val="3"/>
  </w:num>
  <w:num w:numId="30" w16cid:durableId="1565524379">
    <w:abstractNumId w:val="13"/>
  </w:num>
  <w:num w:numId="31" w16cid:durableId="1880776685">
    <w:abstractNumId w:val="31"/>
  </w:num>
  <w:num w:numId="32" w16cid:durableId="68170630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36D"/>
    <w:rsid w:val="0000272C"/>
    <w:rsid w:val="00026EA5"/>
    <w:rsid w:val="00033B8C"/>
    <w:rsid w:val="00037813"/>
    <w:rsid w:val="00044381"/>
    <w:rsid w:val="00051098"/>
    <w:rsid w:val="0006449A"/>
    <w:rsid w:val="0006533B"/>
    <w:rsid w:val="00065748"/>
    <w:rsid w:val="00073E23"/>
    <w:rsid w:val="00075A1E"/>
    <w:rsid w:val="000935BB"/>
    <w:rsid w:val="000A3122"/>
    <w:rsid w:val="000A7B04"/>
    <w:rsid w:val="000C5F76"/>
    <w:rsid w:val="000C620F"/>
    <w:rsid w:val="000D0CF5"/>
    <w:rsid w:val="000E03A3"/>
    <w:rsid w:val="000F247B"/>
    <w:rsid w:val="0011458D"/>
    <w:rsid w:val="00114CE7"/>
    <w:rsid w:val="001368E1"/>
    <w:rsid w:val="00140671"/>
    <w:rsid w:val="00147A61"/>
    <w:rsid w:val="00156211"/>
    <w:rsid w:val="001758C4"/>
    <w:rsid w:val="00180124"/>
    <w:rsid w:val="00180643"/>
    <w:rsid w:val="0018644E"/>
    <w:rsid w:val="001B1594"/>
    <w:rsid w:val="001D4E1E"/>
    <w:rsid w:val="001D7635"/>
    <w:rsid w:val="001E16F8"/>
    <w:rsid w:val="001E5C9E"/>
    <w:rsid w:val="001E669B"/>
    <w:rsid w:val="001F0E39"/>
    <w:rsid w:val="001F77B7"/>
    <w:rsid w:val="001F7F8D"/>
    <w:rsid w:val="00213284"/>
    <w:rsid w:val="00213DBD"/>
    <w:rsid w:val="00216A13"/>
    <w:rsid w:val="002349B4"/>
    <w:rsid w:val="00235067"/>
    <w:rsid w:val="00235403"/>
    <w:rsid w:val="00240E6E"/>
    <w:rsid w:val="00244A97"/>
    <w:rsid w:val="00262DBC"/>
    <w:rsid w:val="00271383"/>
    <w:rsid w:val="00277ABB"/>
    <w:rsid w:val="00285C84"/>
    <w:rsid w:val="002A42D6"/>
    <w:rsid w:val="002B06F0"/>
    <w:rsid w:val="002B3AEB"/>
    <w:rsid w:val="002B3E65"/>
    <w:rsid w:val="002C050B"/>
    <w:rsid w:val="002C6388"/>
    <w:rsid w:val="002D15F0"/>
    <w:rsid w:val="002D560A"/>
    <w:rsid w:val="002D5DAC"/>
    <w:rsid w:val="002E1BB5"/>
    <w:rsid w:val="002E45D0"/>
    <w:rsid w:val="002E60BA"/>
    <w:rsid w:val="002F1918"/>
    <w:rsid w:val="002F3374"/>
    <w:rsid w:val="002F3E0E"/>
    <w:rsid w:val="002F6CBD"/>
    <w:rsid w:val="002F7885"/>
    <w:rsid w:val="00300173"/>
    <w:rsid w:val="00302127"/>
    <w:rsid w:val="003027DB"/>
    <w:rsid w:val="00314D29"/>
    <w:rsid w:val="00316254"/>
    <w:rsid w:val="00317D02"/>
    <w:rsid w:val="003400FC"/>
    <w:rsid w:val="003425BB"/>
    <w:rsid w:val="00346D2D"/>
    <w:rsid w:val="00357A56"/>
    <w:rsid w:val="0036335C"/>
    <w:rsid w:val="003918DB"/>
    <w:rsid w:val="00393FF4"/>
    <w:rsid w:val="00395257"/>
    <w:rsid w:val="003A2FFD"/>
    <w:rsid w:val="003D561A"/>
    <w:rsid w:val="003E381E"/>
    <w:rsid w:val="003F037B"/>
    <w:rsid w:val="00401F68"/>
    <w:rsid w:val="00402A24"/>
    <w:rsid w:val="00402C7F"/>
    <w:rsid w:val="004176F0"/>
    <w:rsid w:val="004241FB"/>
    <w:rsid w:val="004249E6"/>
    <w:rsid w:val="004336F2"/>
    <w:rsid w:val="004459BC"/>
    <w:rsid w:val="00447E6D"/>
    <w:rsid w:val="0045062C"/>
    <w:rsid w:val="00450F10"/>
    <w:rsid w:val="0045661F"/>
    <w:rsid w:val="00481946"/>
    <w:rsid w:val="00483985"/>
    <w:rsid w:val="004A0140"/>
    <w:rsid w:val="004B4356"/>
    <w:rsid w:val="004C5886"/>
    <w:rsid w:val="004D11B0"/>
    <w:rsid w:val="004D5586"/>
    <w:rsid w:val="005006F3"/>
    <w:rsid w:val="00502396"/>
    <w:rsid w:val="00502917"/>
    <w:rsid w:val="0051054D"/>
    <w:rsid w:val="00515FED"/>
    <w:rsid w:val="00522EC3"/>
    <w:rsid w:val="00522FBA"/>
    <w:rsid w:val="005339FC"/>
    <w:rsid w:val="00535D5A"/>
    <w:rsid w:val="00550BC7"/>
    <w:rsid w:val="00553AFF"/>
    <w:rsid w:val="005541C0"/>
    <w:rsid w:val="0055787C"/>
    <w:rsid w:val="00560566"/>
    <w:rsid w:val="00561828"/>
    <w:rsid w:val="00564E04"/>
    <w:rsid w:val="0057183F"/>
    <w:rsid w:val="005729B2"/>
    <w:rsid w:val="00577F77"/>
    <w:rsid w:val="005823F8"/>
    <w:rsid w:val="00590D9E"/>
    <w:rsid w:val="005A0159"/>
    <w:rsid w:val="005A5D99"/>
    <w:rsid w:val="005B1180"/>
    <w:rsid w:val="005B27F0"/>
    <w:rsid w:val="005B69D2"/>
    <w:rsid w:val="005B6E02"/>
    <w:rsid w:val="005D078E"/>
    <w:rsid w:val="005D3A74"/>
    <w:rsid w:val="005D5B24"/>
    <w:rsid w:val="005E1DB7"/>
    <w:rsid w:val="005F1427"/>
    <w:rsid w:val="005F203F"/>
    <w:rsid w:val="00622F10"/>
    <w:rsid w:val="00647FB2"/>
    <w:rsid w:val="0066019D"/>
    <w:rsid w:val="00677967"/>
    <w:rsid w:val="00684FBA"/>
    <w:rsid w:val="006978BA"/>
    <w:rsid w:val="00697DE3"/>
    <w:rsid w:val="006A1A9D"/>
    <w:rsid w:val="006C78F6"/>
    <w:rsid w:val="006E21D3"/>
    <w:rsid w:val="006E3DB8"/>
    <w:rsid w:val="006E5E88"/>
    <w:rsid w:val="00704D5D"/>
    <w:rsid w:val="00712BC5"/>
    <w:rsid w:val="007164EF"/>
    <w:rsid w:val="007228EE"/>
    <w:rsid w:val="0072550D"/>
    <w:rsid w:val="00737FA4"/>
    <w:rsid w:val="007436EE"/>
    <w:rsid w:val="00747679"/>
    <w:rsid w:val="00755110"/>
    <w:rsid w:val="00767EF3"/>
    <w:rsid w:val="00770A5C"/>
    <w:rsid w:val="00773D61"/>
    <w:rsid w:val="00780089"/>
    <w:rsid w:val="00790238"/>
    <w:rsid w:val="007A379D"/>
    <w:rsid w:val="007B48CA"/>
    <w:rsid w:val="007E7CB3"/>
    <w:rsid w:val="007F610C"/>
    <w:rsid w:val="008053F9"/>
    <w:rsid w:val="00805BDA"/>
    <w:rsid w:val="0080706E"/>
    <w:rsid w:val="0082390E"/>
    <w:rsid w:val="00832634"/>
    <w:rsid w:val="0083489E"/>
    <w:rsid w:val="00835647"/>
    <w:rsid w:val="00862E38"/>
    <w:rsid w:val="00863BA3"/>
    <w:rsid w:val="00864FB2"/>
    <w:rsid w:val="00870C96"/>
    <w:rsid w:val="00873428"/>
    <w:rsid w:val="00874357"/>
    <w:rsid w:val="0087590E"/>
    <w:rsid w:val="00880D93"/>
    <w:rsid w:val="00881846"/>
    <w:rsid w:val="00883494"/>
    <w:rsid w:val="008A515B"/>
    <w:rsid w:val="008A52A9"/>
    <w:rsid w:val="008C308F"/>
    <w:rsid w:val="008C35EA"/>
    <w:rsid w:val="008C6172"/>
    <w:rsid w:val="008C71E5"/>
    <w:rsid w:val="009038FC"/>
    <w:rsid w:val="00907FC2"/>
    <w:rsid w:val="009154E4"/>
    <w:rsid w:val="00923830"/>
    <w:rsid w:val="0092567F"/>
    <w:rsid w:val="00937815"/>
    <w:rsid w:val="009419EB"/>
    <w:rsid w:val="00944DD2"/>
    <w:rsid w:val="00962EBF"/>
    <w:rsid w:val="0097002B"/>
    <w:rsid w:val="00983A7E"/>
    <w:rsid w:val="009916CF"/>
    <w:rsid w:val="009A42BA"/>
    <w:rsid w:val="009A6AA3"/>
    <w:rsid w:val="009B7888"/>
    <w:rsid w:val="009D781E"/>
    <w:rsid w:val="009E3435"/>
    <w:rsid w:val="009F240A"/>
    <w:rsid w:val="00A020A3"/>
    <w:rsid w:val="00A05DD2"/>
    <w:rsid w:val="00A1169B"/>
    <w:rsid w:val="00A158FF"/>
    <w:rsid w:val="00A4620B"/>
    <w:rsid w:val="00A46DD1"/>
    <w:rsid w:val="00A46E55"/>
    <w:rsid w:val="00A47514"/>
    <w:rsid w:val="00A70D48"/>
    <w:rsid w:val="00A7442A"/>
    <w:rsid w:val="00A83E8E"/>
    <w:rsid w:val="00A84DC5"/>
    <w:rsid w:val="00A94B43"/>
    <w:rsid w:val="00A9708C"/>
    <w:rsid w:val="00A975E9"/>
    <w:rsid w:val="00AA2438"/>
    <w:rsid w:val="00AA2527"/>
    <w:rsid w:val="00AC0761"/>
    <w:rsid w:val="00AC3072"/>
    <w:rsid w:val="00AD709D"/>
    <w:rsid w:val="00AE2A82"/>
    <w:rsid w:val="00AE64CF"/>
    <w:rsid w:val="00AF5175"/>
    <w:rsid w:val="00AF6DAC"/>
    <w:rsid w:val="00B04158"/>
    <w:rsid w:val="00B045FD"/>
    <w:rsid w:val="00B07C4B"/>
    <w:rsid w:val="00B13D71"/>
    <w:rsid w:val="00B1772F"/>
    <w:rsid w:val="00B32437"/>
    <w:rsid w:val="00B32BE5"/>
    <w:rsid w:val="00B3732C"/>
    <w:rsid w:val="00B51041"/>
    <w:rsid w:val="00B676C3"/>
    <w:rsid w:val="00B67A0E"/>
    <w:rsid w:val="00B708DE"/>
    <w:rsid w:val="00B719B3"/>
    <w:rsid w:val="00B81D6E"/>
    <w:rsid w:val="00B839AA"/>
    <w:rsid w:val="00B84E67"/>
    <w:rsid w:val="00B90B02"/>
    <w:rsid w:val="00B913BC"/>
    <w:rsid w:val="00B953F4"/>
    <w:rsid w:val="00BA0A0C"/>
    <w:rsid w:val="00BA1E0D"/>
    <w:rsid w:val="00BA7F79"/>
    <w:rsid w:val="00BB5185"/>
    <w:rsid w:val="00BB6CEB"/>
    <w:rsid w:val="00BC06F2"/>
    <w:rsid w:val="00BD0573"/>
    <w:rsid w:val="00BD6B4B"/>
    <w:rsid w:val="00BD740A"/>
    <w:rsid w:val="00BE5F7F"/>
    <w:rsid w:val="00BF543D"/>
    <w:rsid w:val="00BF6012"/>
    <w:rsid w:val="00C05B98"/>
    <w:rsid w:val="00C163A8"/>
    <w:rsid w:val="00C23942"/>
    <w:rsid w:val="00C24C38"/>
    <w:rsid w:val="00C40ECE"/>
    <w:rsid w:val="00C511BB"/>
    <w:rsid w:val="00C52894"/>
    <w:rsid w:val="00C60593"/>
    <w:rsid w:val="00C749C9"/>
    <w:rsid w:val="00CB1B1C"/>
    <w:rsid w:val="00CC3FD8"/>
    <w:rsid w:val="00CC47E3"/>
    <w:rsid w:val="00CD2D4F"/>
    <w:rsid w:val="00CE79E5"/>
    <w:rsid w:val="00CF3289"/>
    <w:rsid w:val="00D0135A"/>
    <w:rsid w:val="00D0244E"/>
    <w:rsid w:val="00D04104"/>
    <w:rsid w:val="00D07BF9"/>
    <w:rsid w:val="00D07F27"/>
    <w:rsid w:val="00D12013"/>
    <w:rsid w:val="00D16363"/>
    <w:rsid w:val="00D17648"/>
    <w:rsid w:val="00D24EA6"/>
    <w:rsid w:val="00D27404"/>
    <w:rsid w:val="00D46F2D"/>
    <w:rsid w:val="00D54EBC"/>
    <w:rsid w:val="00D9040D"/>
    <w:rsid w:val="00D92C00"/>
    <w:rsid w:val="00DA6A1B"/>
    <w:rsid w:val="00DB4E43"/>
    <w:rsid w:val="00DB7789"/>
    <w:rsid w:val="00DD1D22"/>
    <w:rsid w:val="00DD5F88"/>
    <w:rsid w:val="00DE2BD8"/>
    <w:rsid w:val="00DF0F4C"/>
    <w:rsid w:val="00DF2983"/>
    <w:rsid w:val="00DF7D90"/>
    <w:rsid w:val="00E06A6A"/>
    <w:rsid w:val="00E10133"/>
    <w:rsid w:val="00E217B0"/>
    <w:rsid w:val="00E22BDC"/>
    <w:rsid w:val="00E22D87"/>
    <w:rsid w:val="00E343B9"/>
    <w:rsid w:val="00E55779"/>
    <w:rsid w:val="00E60E20"/>
    <w:rsid w:val="00E61FF3"/>
    <w:rsid w:val="00E70BD0"/>
    <w:rsid w:val="00E902CB"/>
    <w:rsid w:val="00EA776B"/>
    <w:rsid w:val="00EC0491"/>
    <w:rsid w:val="00ED3FDA"/>
    <w:rsid w:val="00ED461E"/>
    <w:rsid w:val="00ED5652"/>
    <w:rsid w:val="00EE5B97"/>
    <w:rsid w:val="00EE6081"/>
    <w:rsid w:val="00EF27E7"/>
    <w:rsid w:val="00EF51C1"/>
    <w:rsid w:val="00F00752"/>
    <w:rsid w:val="00F01C3C"/>
    <w:rsid w:val="00F25B3A"/>
    <w:rsid w:val="00F32589"/>
    <w:rsid w:val="00F418A1"/>
    <w:rsid w:val="00F429E8"/>
    <w:rsid w:val="00F45112"/>
    <w:rsid w:val="00F5136D"/>
    <w:rsid w:val="00F54581"/>
    <w:rsid w:val="00F55152"/>
    <w:rsid w:val="00F565D0"/>
    <w:rsid w:val="00F8256E"/>
    <w:rsid w:val="00F86250"/>
    <w:rsid w:val="00FC006D"/>
    <w:rsid w:val="00FC35A8"/>
    <w:rsid w:val="00FC4B79"/>
    <w:rsid w:val="00FF3726"/>
    <w:rsid w:val="00FF473A"/>
    <w:rsid w:val="00FF4E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15B5F8"/>
  <w15:chartTrackingRefBased/>
  <w15:docId w15:val="{2E237DF5-59B9-4E6E-940C-2ACF0C817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136D"/>
    <w:rPr>
      <w:rFonts w:asciiTheme="minorHAnsi" w:hAnsiTheme="minorHAnsi" w:cstheme="minorBid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5136D"/>
    <w:pPr>
      <w:tabs>
        <w:tab w:val="center" w:pos="4536"/>
        <w:tab w:val="right" w:pos="9072"/>
      </w:tabs>
      <w:spacing w:after="0" w:line="240" w:lineRule="auto"/>
    </w:pPr>
  </w:style>
  <w:style w:type="character" w:customStyle="1" w:styleId="GlavaZnak">
    <w:name w:val="Glava Znak"/>
    <w:basedOn w:val="Privzetapisavaodstavka"/>
    <w:link w:val="Glava"/>
    <w:uiPriority w:val="99"/>
    <w:rsid w:val="00F5136D"/>
    <w:rPr>
      <w:rFonts w:asciiTheme="minorHAnsi" w:hAnsiTheme="minorHAnsi" w:cstheme="minorBidi"/>
    </w:rPr>
  </w:style>
  <w:style w:type="paragraph" w:customStyle="1" w:styleId="Odstavek">
    <w:name w:val="Odstavek"/>
    <w:basedOn w:val="Navaden"/>
    <w:link w:val="OdstavekZnak"/>
    <w:qFormat/>
    <w:rsid w:val="00F5136D"/>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F5136D"/>
    <w:rPr>
      <w:rFonts w:eastAsia="Calibri" w:cs="Calibri"/>
      <w:color w:val="000000"/>
      <w:sz w:val="20"/>
    </w:rPr>
  </w:style>
  <w:style w:type="paragraph" w:styleId="Brezrazmikov">
    <w:name w:val="No Spacing"/>
    <w:link w:val="BrezrazmikovZnak"/>
    <w:uiPriority w:val="1"/>
    <w:qFormat/>
    <w:rsid w:val="00F5136D"/>
    <w:pPr>
      <w:spacing w:after="0" w:line="240" w:lineRule="auto"/>
    </w:pPr>
    <w:rPr>
      <w:rFonts w:asciiTheme="minorHAnsi" w:hAnsiTheme="minorHAnsi" w:cstheme="minorBidi"/>
    </w:rPr>
  </w:style>
  <w:style w:type="character" w:customStyle="1" w:styleId="BrezrazmikovZnak">
    <w:name w:val="Brez razmikov Znak"/>
    <w:link w:val="Brezrazmikov"/>
    <w:uiPriority w:val="1"/>
    <w:rsid w:val="00F5136D"/>
    <w:rPr>
      <w:rFonts w:asciiTheme="minorHAnsi" w:hAnsiTheme="minorHAnsi" w:cstheme="minorBidi"/>
    </w:rPr>
  </w:style>
  <w:style w:type="paragraph" w:customStyle="1" w:styleId="Vrstapredpisa">
    <w:name w:val="Vrsta predpisa"/>
    <w:basedOn w:val="Navaden"/>
    <w:link w:val="VrstapredpisaZnak"/>
    <w:qFormat/>
    <w:rsid w:val="00F5136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5136D"/>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F5136D"/>
    <w:pPr>
      <w:numPr>
        <w:numId w:val="7"/>
      </w:numPr>
      <w:tabs>
        <w:tab w:val="left" w:pos="540"/>
        <w:tab w:val="left" w:pos="900"/>
      </w:tabs>
      <w:spacing w:after="0" w:line="240" w:lineRule="auto"/>
      <w:jc w:val="both"/>
    </w:pPr>
    <w:rPr>
      <w:rFonts w:ascii="Arial" w:eastAsia="Times New Roman" w:hAnsi="Arial" w:cs="Times New Roman"/>
    </w:rPr>
  </w:style>
  <w:style w:type="character" w:customStyle="1" w:styleId="AlineazaodstavkomZnak">
    <w:name w:val="Alinea za odstavkom Znak"/>
    <w:basedOn w:val="Privzetapisavaodstavka"/>
    <w:link w:val="Alineazaodstavkom"/>
    <w:rsid w:val="00F5136D"/>
    <w:rPr>
      <w:rFonts w:ascii="Arial" w:eastAsia="Times New Roman" w:hAnsi="Arial" w:cs="Times New Roman"/>
    </w:rPr>
  </w:style>
  <w:style w:type="paragraph" w:customStyle="1" w:styleId="len">
    <w:name w:val="Člen"/>
    <w:basedOn w:val="Navaden"/>
    <w:link w:val="lenZnak"/>
    <w:qFormat/>
    <w:rsid w:val="00F5136D"/>
    <w:pPr>
      <w:suppressAutoHyphens/>
      <w:overflowPunct w:val="0"/>
      <w:autoSpaceDE w:val="0"/>
      <w:autoSpaceDN w:val="0"/>
      <w:adjustRightInd w:val="0"/>
      <w:spacing w:before="480" w:after="0" w:line="240" w:lineRule="auto"/>
      <w:jc w:val="center"/>
      <w:textAlignment w:val="baseline"/>
    </w:pPr>
    <w:rPr>
      <w:rFonts w:ascii="Calibri" w:eastAsia="Calibri" w:hAnsi="Calibri" w:cs="Calibri"/>
      <w:b/>
      <w:color w:val="000000"/>
      <w:sz w:val="20"/>
    </w:rPr>
  </w:style>
  <w:style w:type="character" w:customStyle="1" w:styleId="lenZnak">
    <w:name w:val="Člen Znak"/>
    <w:link w:val="len"/>
    <w:rsid w:val="00F5136D"/>
    <w:rPr>
      <w:rFonts w:eastAsia="Calibri" w:cs="Calibri"/>
      <w:b/>
      <w:color w:val="000000"/>
      <w:sz w:val="20"/>
    </w:rPr>
  </w:style>
  <w:style w:type="paragraph" w:styleId="Noga">
    <w:name w:val="footer"/>
    <w:basedOn w:val="Navaden"/>
    <w:link w:val="NogaZnak"/>
    <w:uiPriority w:val="99"/>
    <w:unhideWhenUsed/>
    <w:rsid w:val="00F5136D"/>
    <w:pPr>
      <w:tabs>
        <w:tab w:val="center" w:pos="4536"/>
        <w:tab w:val="right" w:pos="9072"/>
      </w:tabs>
      <w:spacing w:after="0" w:line="240" w:lineRule="auto"/>
    </w:pPr>
  </w:style>
  <w:style w:type="character" w:customStyle="1" w:styleId="NogaZnak">
    <w:name w:val="Noga Znak"/>
    <w:basedOn w:val="Privzetapisavaodstavka"/>
    <w:link w:val="Noga"/>
    <w:uiPriority w:val="99"/>
    <w:rsid w:val="00F5136D"/>
    <w:rPr>
      <w:rFonts w:asciiTheme="minorHAnsi" w:hAnsiTheme="minorHAnsi" w:cstheme="minorBidi"/>
    </w:rPr>
  </w:style>
  <w:style w:type="character" w:styleId="Pripombasklic">
    <w:name w:val="annotation reference"/>
    <w:basedOn w:val="Privzetapisavaodstavka"/>
    <w:uiPriority w:val="99"/>
    <w:semiHidden/>
    <w:unhideWhenUsed/>
    <w:rsid w:val="00F5136D"/>
    <w:rPr>
      <w:sz w:val="16"/>
      <w:szCs w:val="16"/>
    </w:rPr>
  </w:style>
  <w:style w:type="paragraph" w:styleId="Pripombabesedilo">
    <w:name w:val="annotation text"/>
    <w:basedOn w:val="Navaden"/>
    <w:link w:val="PripombabesediloZnak"/>
    <w:uiPriority w:val="99"/>
    <w:unhideWhenUsed/>
    <w:rsid w:val="00F5136D"/>
    <w:pPr>
      <w:spacing w:line="240" w:lineRule="auto"/>
    </w:pPr>
    <w:rPr>
      <w:sz w:val="20"/>
      <w:szCs w:val="20"/>
    </w:rPr>
  </w:style>
  <w:style w:type="character" w:customStyle="1" w:styleId="PripombabesediloZnak">
    <w:name w:val="Pripomba – besedilo Znak"/>
    <w:basedOn w:val="Privzetapisavaodstavka"/>
    <w:link w:val="Pripombabesedilo"/>
    <w:uiPriority w:val="99"/>
    <w:rsid w:val="00F5136D"/>
    <w:rPr>
      <w:rFonts w:asciiTheme="minorHAnsi" w:hAnsiTheme="minorHAnsi" w:cstheme="minorBidi"/>
      <w:sz w:val="20"/>
      <w:szCs w:val="20"/>
    </w:rPr>
  </w:style>
  <w:style w:type="paragraph" w:styleId="Zadevapripombe">
    <w:name w:val="annotation subject"/>
    <w:basedOn w:val="Pripombabesedilo"/>
    <w:next w:val="Pripombabesedilo"/>
    <w:link w:val="ZadevapripombeZnak"/>
    <w:uiPriority w:val="99"/>
    <w:semiHidden/>
    <w:unhideWhenUsed/>
    <w:rsid w:val="00835647"/>
    <w:rPr>
      <w:b/>
      <w:bCs/>
    </w:rPr>
  </w:style>
  <w:style w:type="character" w:customStyle="1" w:styleId="ZadevapripombeZnak">
    <w:name w:val="Zadeva pripombe Znak"/>
    <w:basedOn w:val="PripombabesediloZnak"/>
    <w:link w:val="Zadevapripombe"/>
    <w:uiPriority w:val="99"/>
    <w:semiHidden/>
    <w:rsid w:val="00835647"/>
    <w:rPr>
      <w:rFonts w:asciiTheme="minorHAnsi" w:hAnsiTheme="minorHAnsi" w:cstheme="minorBidi"/>
      <w:b/>
      <w:bCs/>
      <w:sz w:val="20"/>
      <w:szCs w:val="20"/>
    </w:rPr>
  </w:style>
  <w:style w:type="paragraph" w:styleId="Revizija">
    <w:name w:val="Revision"/>
    <w:hidden/>
    <w:uiPriority w:val="99"/>
    <w:semiHidden/>
    <w:rsid w:val="00316254"/>
    <w:pPr>
      <w:spacing w:after="0" w:line="240" w:lineRule="auto"/>
    </w:pPr>
    <w:rPr>
      <w:rFonts w:asciiTheme="minorHAnsi" w:hAnsiTheme="minorHAnsi" w:cstheme="minorBidi"/>
    </w:rPr>
  </w:style>
  <w:style w:type="paragraph" w:styleId="Odstavekseznama">
    <w:name w:val="List Paragraph"/>
    <w:basedOn w:val="Navaden"/>
    <w:uiPriority w:val="34"/>
    <w:qFormat/>
    <w:rsid w:val="00E70BD0"/>
    <w:pPr>
      <w:ind w:left="720"/>
      <w:contextualSpacing/>
    </w:pPr>
  </w:style>
  <w:style w:type="character" w:styleId="Hiperpovezava">
    <w:name w:val="Hyperlink"/>
    <w:basedOn w:val="Privzetapisavaodstavka"/>
    <w:uiPriority w:val="99"/>
    <w:unhideWhenUsed/>
    <w:rsid w:val="00907FC2"/>
    <w:rPr>
      <w:color w:val="0563C1" w:themeColor="hyperlink"/>
      <w:u w:val="single"/>
    </w:rPr>
  </w:style>
  <w:style w:type="character" w:styleId="Nerazreenaomemba">
    <w:name w:val="Unresolved Mention"/>
    <w:basedOn w:val="Privzetapisavaodstavka"/>
    <w:uiPriority w:val="99"/>
    <w:semiHidden/>
    <w:unhideWhenUsed/>
    <w:rsid w:val="00907F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241955">
      <w:bodyDiv w:val="1"/>
      <w:marLeft w:val="0"/>
      <w:marRight w:val="0"/>
      <w:marTop w:val="0"/>
      <w:marBottom w:val="0"/>
      <w:divBdr>
        <w:top w:val="none" w:sz="0" w:space="0" w:color="auto"/>
        <w:left w:val="none" w:sz="0" w:space="0" w:color="auto"/>
        <w:bottom w:val="none" w:sz="0" w:space="0" w:color="auto"/>
        <w:right w:val="none" w:sz="0" w:space="0" w:color="auto"/>
      </w:divBdr>
    </w:div>
    <w:div w:id="409424723">
      <w:bodyDiv w:val="1"/>
      <w:marLeft w:val="0"/>
      <w:marRight w:val="0"/>
      <w:marTop w:val="0"/>
      <w:marBottom w:val="0"/>
      <w:divBdr>
        <w:top w:val="none" w:sz="0" w:space="0" w:color="auto"/>
        <w:left w:val="none" w:sz="0" w:space="0" w:color="auto"/>
        <w:bottom w:val="none" w:sz="0" w:space="0" w:color="auto"/>
        <w:right w:val="none" w:sz="0" w:space="0" w:color="auto"/>
      </w:divBdr>
      <w:divsChild>
        <w:div w:id="1254125693">
          <w:marLeft w:val="0"/>
          <w:marRight w:val="0"/>
          <w:marTop w:val="0"/>
          <w:marBottom w:val="0"/>
          <w:divBdr>
            <w:top w:val="none" w:sz="0" w:space="0" w:color="auto"/>
            <w:left w:val="none" w:sz="0" w:space="0" w:color="auto"/>
            <w:bottom w:val="none" w:sz="0" w:space="0" w:color="auto"/>
            <w:right w:val="none" w:sz="0" w:space="0" w:color="auto"/>
          </w:divBdr>
        </w:div>
      </w:divsChild>
    </w:div>
    <w:div w:id="421224867">
      <w:bodyDiv w:val="1"/>
      <w:marLeft w:val="0"/>
      <w:marRight w:val="0"/>
      <w:marTop w:val="0"/>
      <w:marBottom w:val="0"/>
      <w:divBdr>
        <w:top w:val="none" w:sz="0" w:space="0" w:color="auto"/>
        <w:left w:val="none" w:sz="0" w:space="0" w:color="auto"/>
        <w:bottom w:val="none" w:sz="0" w:space="0" w:color="auto"/>
        <w:right w:val="none" w:sz="0" w:space="0" w:color="auto"/>
      </w:divBdr>
      <w:divsChild>
        <w:div w:id="1028337805">
          <w:marLeft w:val="0"/>
          <w:marRight w:val="0"/>
          <w:marTop w:val="0"/>
          <w:marBottom w:val="0"/>
          <w:divBdr>
            <w:top w:val="none" w:sz="0" w:space="0" w:color="auto"/>
            <w:left w:val="none" w:sz="0" w:space="0" w:color="auto"/>
            <w:bottom w:val="none" w:sz="0" w:space="0" w:color="auto"/>
            <w:right w:val="none" w:sz="0" w:space="0" w:color="auto"/>
          </w:divBdr>
        </w:div>
      </w:divsChild>
    </w:div>
    <w:div w:id="610477267">
      <w:bodyDiv w:val="1"/>
      <w:marLeft w:val="0"/>
      <w:marRight w:val="0"/>
      <w:marTop w:val="0"/>
      <w:marBottom w:val="0"/>
      <w:divBdr>
        <w:top w:val="none" w:sz="0" w:space="0" w:color="auto"/>
        <w:left w:val="none" w:sz="0" w:space="0" w:color="auto"/>
        <w:bottom w:val="none" w:sz="0" w:space="0" w:color="auto"/>
        <w:right w:val="none" w:sz="0" w:space="0" w:color="auto"/>
      </w:divBdr>
      <w:divsChild>
        <w:div w:id="1161237249">
          <w:marLeft w:val="0"/>
          <w:marRight w:val="0"/>
          <w:marTop w:val="0"/>
          <w:marBottom w:val="0"/>
          <w:divBdr>
            <w:top w:val="none" w:sz="0" w:space="0" w:color="auto"/>
            <w:left w:val="none" w:sz="0" w:space="0" w:color="auto"/>
            <w:bottom w:val="none" w:sz="0" w:space="0" w:color="auto"/>
            <w:right w:val="none" w:sz="0" w:space="0" w:color="auto"/>
          </w:divBdr>
        </w:div>
      </w:divsChild>
    </w:div>
    <w:div w:id="1145201559">
      <w:bodyDiv w:val="1"/>
      <w:marLeft w:val="0"/>
      <w:marRight w:val="0"/>
      <w:marTop w:val="0"/>
      <w:marBottom w:val="0"/>
      <w:divBdr>
        <w:top w:val="none" w:sz="0" w:space="0" w:color="auto"/>
        <w:left w:val="none" w:sz="0" w:space="0" w:color="auto"/>
        <w:bottom w:val="none" w:sz="0" w:space="0" w:color="auto"/>
        <w:right w:val="none" w:sz="0" w:space="0" w:color="auto"/>
      </w:divBdr>
      <w:divsChild>
        <w:div w:id="1663972894">
          <w:marLeft w:val="0"/>
          <w:marRight w:val="0"/>
          <w:marTop w:val="0"/>
          <w:marBottom w:val="0"/>
          <w:divBdr>
            <w:top w:val="none" w:sz="0" w:space="0" w:color="auto"/>
            <w:left w:val="none" w:sz="0" w:space="0" w:color="auto"/>
            <w:bottom w:val="none" w:sz="0" w:space="0" w:color="auto"/>
            <w:right w:val="none" w:sz="0" w:space="0" w:color="auto"/>
          </w:divBdr>
        </w:div>
      </w:divsChild>
    </w:div>
    <w:div w:id="1186335263">
      <w:bodyDiv w:val="1"/>
      <w:marLeft w:val="0"/>
      <w:marRight w:val="0"/>
      <w:marTop w:val="0"/>
      <w:marBottom w:val="0"/>
      <w:divBdr>
        <w:top w:val="none" w:sz="0" w:space="0" w:color="auto"/>
        <w:left w:val="none" w:sz="0" w:space="0" w:color="auto"/>
        <w:bottom w:val="none" w:sz="0" w:space="0" w:color="auto"/>
        <w:right w:val="none" w:sz="0" w:space="0" w:color="auto"/>
      </w:divBdr>
      <w:divsChild>
        <w:div w:id="693069012">
          <w:marLeft w:val="0"/>
          <w:marRight w:val="0"/>
          <w:marTop w:val="0"/>
          <w:marBottom w:val="0"/>
          <w:divBdr>
            <w:top w:val="none" w:sz="0" w:space="0" w:color="auto"/>
            <w:left w:val="none" w:sz="0" w:space="0" w:color="auto"/>
            <w:bottom w:val="none" w:sz="0" w:space="0" w:color="auto"/>
            <w:right w:val="none" w:sz="0" w:space="0" w:color="auto"/>
          </w:divBdr>
        </w:div>
      </w:divsChild>
    </w:div>
    <w:div w:id="1625425926">
      <w:bodyDiv w:val="1"/>
      <w:marLeft w:val="0"/>
      <w:marRight w:val="0"/>
      <w:marTop w:val="0"/>
      <w:marBottom w:val="0"/>
      <w:divBdr>
        <w:top w:val="none" w:sz="0" w:space="0" w:color="auto"/>
        <w:left w:val="none" w:sz="0" w:space="0" w:color="auto"/>
        <w:bottom w:val="none" w:sz="0" w:space="0" w:color="auto"/>
        <w:right w:val="none" w:sz="0" w:space="0" w:color="auto"/>
      </w:divBdr>
      <w:divsChild>
        <w:div w:id="559174030">
          <w:marLeft w:val="0"/>
          <w:marRight w:val="0"/>
          <w:marTop w:val="0"/>
          <w:marBottom w:val="0"/>
          <w:divBdr>
            <w:top w:val="none" w:sz="0" w:space="0" w:color="auto"/>
            <w:left w:val="none" w:sz="0" w:space="0" w:color="auto"/>
            <w:bottom w:val="none" w:sz="0" w:space="0" w:color="auto"/>
            <w:right w:val="none" w:sz="0" w:space="0" w:color="auto"/>
          </w:divBdr>
        </w:div>
      </w:divsChild>
    </w:div>
    <w:div w:id="1710062838">
      <w:bodyDiv w:val="1"/>
      <w:marLeft w:val="0"/>
      <w:marRight w:val="0"/>
      <w:marTop w:val="0"/>
      <w:marBottom w:val="0"/>
      <w:divBdr>
        <w:top w:val="none" w:sz="0" w:space="0" w:color="auto"/>
        <w:left w:val="none" w:sz="0" w:space="0" w:color="auto"/>
        <w:bottom w:val="none" w:sz="0" w:space="0" w:color="auto"/>
        <w:right w:val="none" w:sz="0" w:space="0" w:color="auto"/>
      </w:divBdr>
      <w:divsChild>
        <w:div w:id="1369722835">
          <w:marLeft w:val="0"/>
          <w:marRight w:val="0"/>
          <w:marTop w:val="0"/>
          <w:marBottom w:val="0"/>
          <w:divBdr>
            <w:top w:val="none" w:sz="0" w:space="0" w:color="auto"/>
            <w:left w:val="none" w:sz="0" w:space="0" w:color="auto"/>
            <w:bottom w:val="none" w:sz="0" w:space="0" w:color="auto"/>
            <w:right w:val="none" w:sz="0" w:space="0" w:color="auto"/>
          </w:divBdr>
        </w:div>
      </w:divsChild>
    </w:div>
    <w:div w:id="1728802387">
      <w:bodyDiv w:val="1"/>
      <w:marLeft w:val="0"/>
      <w:marRight w:val="0"/>
      <w:marTop w:val="0"/>
      <w:marBottom w:val="0"/>
      <w:divBdr>
        <w:top w:val="none" w:sz="0" w:space="0" w:color="auto"/>
        <w:left w:val="none" w:sz="0" w:space="0" w:color="auto"/>
        <w:bottom w:val="none" w:sz="0" w:space="0" w:color="auto"/>
        <w:right w:val="none" w:sz="0" w:space="0" w:color="auto"/>
      </w:divBdr>
      <w:divsChild>
        <w:div w:id="1724017254">
          <w:marLeft w:val="0"/>
          <w:marRight w:val="0"/>
          <w:marTop w:val="0"/>
          <w:marBottom w:val="0"/>
          <w:divBdr>
            <w:top w:val="none" w:sz="0" w:space="0" w:color="auto"/>
            <w:left w:val="none" w:sz="0" w:space="0" w:color="auto"/>
            <w:bottom w:val="none" w:sz="0" w:space="0" w:color="auto"/>
            <w:right w:val="none" w:sz="0" w:space="0" w:color="auto"/>
          </w:divBdr>
        </w:div>
      </w:divsChild>
    </w:div>
    <w:div w:id="1746610638">
      <w:bodyDiv w:val="1"/>
      <w:marLeft w:val="0"/>
      <w:marRight w:val="0"/>
      <w:marTop w:val="0"/>
      <w:marBottom w:val="0"/>
      <w:divBdr>
        <w:top w:val="none" w:sz="0" w:space="0" w:color="auto"/>
        <w:left w:val="none" w:sz="0" w:space="0" w:color="auto"/>
        <w:bottom w:val="none" w:sz="0" w:space="0" w:color="auto"/>
        <w:right w:val="none" w:sz="0" w:space="0" w:color="auto"/>
      </w:divBdr>
      <w:divsChild>
        <w:div w:id="1141268292">
          <w:marLeft w:val="0"/>
          <w:marRight w:val="0"/>
          <w:marTop w:val="0"/>
          <w:marBottom w:val="0"/>
          <w:divBdr>
            <w:top w:val="none" w:sz="0" w:space="0" w:color="auto"/>
            <w:left w:val="none" w:sz="0" w:space="0" w:color="auto"/>
            <w:bottom w:val="none" w:sz="0" w:space="0" w:color="auto"/>
            <w:right w:val="none" w:sz="0" w:space="0" w:color="auto"/>
          </w:divBdr>
        </w:div>
      </w:divsChild>
    </w:div>
    <w:div w:id="1939826425">
      <w:bodyDiv w:val="1"/>
      <w:marLeft w:val="0"/>
      <w:marRight w:val="0"/>
      <w:marTop w:val="0"/>
      <w:marBottom w:val="0"/>
      <w:divBdr>
        <w:top w:val="none" w:sz="0" w:space="0" w:color="auto"/>
        <w:left w:val="none" w:sz="0" w:space="0" w:color="auto"/>
        <w:bottom w:val="none" w:sz="0" w:space="0" w:color="auto"/>
        <w:right w:val="none" w:sz="0" w:space="0" w:color="auto"/>
      </w:divBdr>
      <w:divsChild>
        <w:div w:id="352339242">
          <w:marLeft w:val="0"/>
          <w:marRight w:val="0"/>
          <w:marTop w:val="0"/>
          <w:marBottom w:val="0"/>
          <w:divBdr>
            <w:top w:val="none" w:sz="0" w:space="0" w:color="auto"/>
            <w:left w:val="none" w:sz="0" w:space="0" w:color="auto"/>
            <w:bottom w:val="none" w:sz="0" w:space="0" w:color="auto"/>
            <w:right w:val="none" w:sz="0" w:space="0" w:color="auto"/>
          </w:divBdr>
        </w:div>
      </w:divsChild>
    </w:div>
    <w:div w:id="1971864324">
      <w:bodyDiv w:val="1"/>
      <w:marLeft w:val="0"/>
      <w:marRight w:val="0"/>
      <w:marTop w:val="0"/>
      <w:marBottom w:val="0"/>
      <w:divBdr>
        <w:top w:val="none" w:sz="0" w:space="0" w:color="auto"/>
        <w:left w:val="none" w:sz="0" w:space="0" w:color="auto"/>
        <w:bottom w:val="none" w:sz="0" w:space="0" w:color="auto"/>
        <w:right w:val="none" w:sz="0" w:space="0" w:color="auto"/>
      </w:divBdr>
    </w:div>
    <w:div w:id="2016107856">
      <w:bodyDiv w:val="1"/>
      <w:marLeft w:val="0"/>
      <w:marRight w:val="0"/>
      <w:marTop w:val="0"/>
      <w:marBottom w:val="0"/>
      <w:divBdr>
        <w:top w:val="none" w:sz="0" w:space="0" w:color="auto"/>
        <w:left w:val="none" w:sz="0" w:space="0" w:color="auto"/>
        <w:bottom w:val="none" w:sz="0" w:space="0" w:color="auto"/>
        <w:right w:val="none" w:sz="0" w:space="0" w:color="auto"/>
      </w:divBdr>
      <w:divsChild>
        <w:div w:id="965427921">
          <w:marLeft w:val="0"/>
          <w:marRight w:val="0"/>
          <w:marTop w:val="0"/>
          <w:marBottom w:val="0"/>
          <w:divBdr>
            <w:top w:val="none" w:sz="0" w:space="0" w:color="auto"/>
            <w:left w:val="none" w:sz="0" w:space="0" w:color="auto"/>
            <w:bottom w:val="none" w:sz="0" w:space="0" w:color="auto"/>
            <w:right w:val="none" w:sz="0" w:space="0" w:color="auto"/>
          </w:divBdr>
        </w:div>
      </w:divsChild>
    </w:div>
    <w:div w:id="2107729888">
      <w:bodyDiv w:val="1"/>
      <w:marLeft w:val="0"/>
      <w:marRight w:val="0"/>
      <w:marTop w:val="0"/>
      <w:marBottom w:val="0"/>
      <w:divBdr>
        <w:top w:val="none" w:sz="0" w:space="0" w:color="auto"/>
        <w:left w:val="none" w:sz="0" w:space="0" w:color="auto"/>
        <w:bottom w:val="none" w:sz="0" w:space="0" w:color="auto"/>
        <w:right w:val="none" w:sz="0" w:space="0" w:color="auto"/>
      </w:divBdr>
      <w:divsChild>
        <w:div w:id="1283804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A2799F7-11EE-4B9F-88C9-1BD370432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4696</Words>
  <Characters>26771</Characters>
  <Application>Microsoft Office Word</Application>
  <DocSecurity>0</DocSecurity>
  <Lines>223</Lines>
  <Paragraphs>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Mrak</dc:creator>
  <cp:keywords/>
  <dc:description/>
  <cp:lastModifiedBy>Tomaž Bregar Horvat</cp:lastModifiedBy>
  <cp:revision>2</cp:revision>
  <cp:lastPrinted>2026-03-16T09:02:00Z</cp:lastPrinted>
  <dcterms:created xsi:type="dcterms:W3CDTF">2026-03-30T08:05:00Z</dcterms:created>
  <dcterms:modified xsi:type="dcterms:W3CDTF">2026-03-30T08:05:00Z</dcterms:modified>
</cp:coreProperties>
</file>