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194B" w:rsidRDefault="002E194B" w:rsidP="002E194B">
      <w:pPr>
        <w:pStyle w:val="Odstavek"/>
        <w:spacing w:line="260" w:lineRule="auto"/>
      </w:pPr>
      <w:r>
        <w:t>Na podlagi prvega odstavka 44. člena in v zvezi z 42. točko prvega odstavka 221. člena Zakona o kmetijstvu (Uradni list RS, št. 100/25) Vlada Republike Slovenije izdaja</w:t>
      </w:r>
    </w:p>
    <w:p w:rsidR="002E194B" w:rsidRDefault="002E194B" w:rsidP="002E194B">
      <w:pPr>
        <w:spacing w:after="0" w:line="260" w:lineRule="auto"/>
        <w:rPr>
          <w:rFonts w:cs="Arial"/>
        </w:rPr>
      </w:pPr>
    </w:p>
    <w:p w:rsidR="002E194B" w:rsidRDefault="002E194B" w:rsidP="002E194B">
      <w:pPr>
        <w:pStyle w:val="Naslov1"/>
        <w:spacing w:line="260" w:lineRule="auto"/>
      </w:pPr>
      <w:r>
        <w:t>Uredbo o spremembah in dopolnitvah Uredbe o izvajanju intervencije naložbe v predelavo in trženje kmetijskih proizvodov za dvig produktivnosti in tehnološki razvoj, vključno z digitalizacijo, ter intervencije kolektivne naložbe v kmetijstvu za skupno pripravo kmetijskih proizvodov za trg in razvoj močnih in odpornih verig vrednosti preskrbe s hrano iz strateškega načrta skupne kmetijske politike 2023–2027</w:t>
      </w:r>
    </w:p>
    <w:p w:rsidR="002E194B" w:rsidRDefault="002E194B" w:rsidP="002E194B">
      <w:pPr>
        <w:pStyle w:val="len"/>
        <w:spacing w:line="260" w:lineRule="auto"/>
      </w:pPr>
      <w:r>
        <w:t>1. člen</w:t>
      </w:r>
    </w:p>
    <w:p w:rsidR="002E194B" w:rsidRDefault="002E194B" w:rsidP="002E194B">
      <w:pPr>
        <w:spacing w:after="0" w:line="260" w:lineRule="auto"/>
        <w:rPr>
          <w:rFonts w:cs="Arial"/>
        </w:rPr>
      </w:pPr>
    </w:p>
    <w:p w:rsidR="002E194B" w:rsidRDefault="002E194B" w:rsidP="002E194B">
      <w:pPr>
        <w:spacing w:after="0" w:line="260" w:lineRule="auto"/>
      </w:pPr>
      <w:r>
        <w:tab/>
        <w:t>V Uredbi o izvajanju intervencije naložbe v predelavo in trženje kmetijskih proizvodov za dvig produktivnosti in tehnološki razvoj, vključno z digitalizacijo, ter intervencije kolektivne naložbe v kmetijstvu za skupno pripravo kmetijskih proizvodov za trg in razvoj močnih in odpornih verig vrednosti preskrbe s hrano iz strateškega načrta skupne kmetijske politike 2023–2027 (Uradni list RS, št. 45/25 in 100/25 – ZKme-2) se v 1. členu v prvem odstavku besedilo »in spletni strani skupne kmetijske politike (</w:t>
      </w:r>
      <w:hyperlink r:id="rId4" w:history="1">
        <w:r>
          <w:t>https://skp.si/skupna-kmetijska-politika-2023-2027)«</w:t>
        </w:r>
      </w:hyperlink>
      <w:r>
        <w:t xml:space="preserve"> črta.</w:t>
      </w:r>
    </w:p>
    <w:p w:rsidR="002E194B" w:rsidRDefault="002E194B" w:rsidP="002E194B">
      <w:pPr>
        <w:spacing w:after="0" w:line="260" w:lineRule="auto"/>
        <w:rPr>
          <w:rFonts w:cs="Arial"/>
        </w:rPr>
      </w:pPr>
    </w:p>
    <w:p w:rsidR="002E194B" w:rsidRDefault="002E194B" w:rsidP="002E194B">
      <w:pPr>
        <w:spacing w:after="0" w:line="260" w:lineRule="auto"/>
      </w:pPr>
      <w:r>
        <w:tab/>
        <w:t>V drugem odstavku se besedilo »</w:t>
      </w:r>
      <w:hyperlink r:id="rId5">
        <w:r>
          <w:t>Uredbo (EU) 2024/1468</w:t>
        </w:r>
      </w:hyperlink>
      <w:r>
        <w:t xml:space="preserve"> Evropskega parlamenta in Sveta z dne 14. maja 2024 o spremembi </w:t>
      </w:r>
      <w:hyperlink r:id="rId6">
        <w:r>
          <w:t>uredb (EU) 2021/2115</w:t>
        </w:r>
      </w:hyperlink>
      <w:r>
        <w:t xml:space="preserve"> in </w:t>
      </w:r>
      <w:hyperlink r:id="rId7">
        <w:r>
          <w:t>(EU) 2021/2116</w:t>
        </w:r>
      </w:hyperlink>
      <w:r>
        <w:t xml:space="preserve"> v zvezi s standardi za dobre kmetijske in </w:t>
      </w:r>
      <w:proofErr w:type="spellStart"/>
      <w:r>
        <w:t>okoljske</w:t>
      </w:r>
      <w:proofErr w:type="spellEnd"/>
      <w:r>
        <w:t xml:space="preserve"> pogoje, shemami za podnebje, okolje in dobrobit živali, spremembami strateških načrtov SKP, pregledom strateških načrtov SKP ter izvzetji iz kontrol in sankcij (UL L št. 2024/1468 z dne 24. 5. 2024)« nadomesti z besedilom »</w:t>
      </w:r>
      <w:hyperlink r:id="rId8">
        <w:r>
          <w:t>Uredbo (EU) 2025/2649</w:t>
        </w:r>
      </w:hyperlink>
      <w:r>
        <w:t xml:space="preserve"> Evropskega parlamenta in Sveta z dne 19. december 2025 o spremembi </w:t>
      </w:r>
      <w:hyperlink r:id="rId9">
        <w:r>
          <w:t>Uredbe (EU) 2021/2115</w:t>
        </w:r>
      </w:hyperlink>
      <w:r>
        <w:t xml:space="preserve"> v zvezi s sistemom pogojenosti, vrstami intervencij v obliki neposrednih plačil, vrstami intervencij v nekaterih sektorjih in intervencij za razvoj podeželja ter letnimi poročili o smotrnosti in </w:t>
      </w:r>
      <w:hyperlink r:id="rId10">
        <w:r>
          <w:t>Uredbe (EU) 2021/2116</w:t>
        </w:r>
      </w:hyperlink>
      <w:r>
        <w:t xml:space="preserve"> v zvezi z začasnimi ustavitvami plačil, letno potrditvijo smotrnosti ter kontrolami in sankcijami (UL L št. 2025/2649 z dne 31. 12. 2025)«.</w:t>
      </w:r>
    </w:p>
    <w:p w:rsidR="002E194B" w:rsidRDefault="002E194B" w:rsidP="002E194B">
      <w:pPr>
        <w:spacing w:after="0" w:line="260" w:lineRule="auto"/>
        <w:rPr>
          <w:rFonts w:cs="Arial"/>
        </w:rPr>
      </w:pPr>
    </w:p>
    <w:p w:rsidR="002E194B" w:rsidRDefault="002E194B" w:rsidP="002E194B">
      <w:pPr>
        <w:pStyle w:val="len"/>
        <w:spacing w:line="260" w:lineRule="auto"/>
      </w:pPr>
      <w:r>
        <w:t>2. člen</w:t>
      </w:r>
    </w:p>
    <w:p w:rsidR="002E194B" w:rsidRDefault="002E194B" w:rsidP="002E194B">
      <w:pPr>
        <w:spacing w:after="0" w:line="260" w:lineRule="auto"/>
        <w:rPr>
          <w:rFonts w:cs="Arial"/>
        </w:rPr>
      </w:pPr>
    </w:p>
    <w:p w:rsidR="002E194B" w:rsidRDefault="002E194B" w:rsidP="002E194B">
      <w:pPr>
        <w:spacing w:after="0" w:line="260" w:lineRule="auto"/>
      </w:pPr>
      <w:r>
        <w:tab/>
        <w:t>V 2. členu se 3. točka črta.</w:t>
      </w:r>
    </w:p>
    <w:p w:rsidR="002E194B" w:rsidRDefault="002E194B" w:rsidP="002E194B">
      <w:pPr>
        <w:spacing w:after="0" w:line="260" w:lineRule="auto"/>
        <w:rPr>
          <w:rFonts w:cs="Arial"/>
        </w:rPr>
      </w:pPr>
    </w:p>
    <w:p w:rsidR="002E194B" w:rsidRDefault="002E194B" w:rsidP="002E194B">
      <w:pPr>
        <w:spacing w:after="0" w:line="260" w:lineRule="auto"/>
      </w:pPr>
      <w:r>
        <w:tab/>
        <w:t>Dosedanje 4. do 17. točka postanejo 3. do 16. točka.</w:t>
      </w:r>
    </w:p>
    <w:p w:rsidR="002E194B" w:rsidRDefault="002E194B" w:rsidP="002E194B">
      <w:pPr>
        <w:spacing w:after="0" w:line="260" w:lineRule="auto"/>
        <w:rPr>
          <w:rFonts w:cs="Arial"/>
        </w:rPr>
      </w:pPr>
    </w:p>
    <w:p w:rsidR="002E194B" w:rsidRDefault="002E194B" w:rsidP="002E194B">
      <w:pPr>
        <w:spacing w:after="0" w:line="260" w:lineRule="auto"/>
      </w:pPr>
      <w:r>
        <w:tab/>
        <w:t>V dosedanji 18. točki, ki postane 17. točka, se besedilo »16. točke« nadomesti z besedilom »15. točke«.</w:t>
      </w:r>
    </w:p>
    <w:p w:rsidR="002E194B" w:rsidRDefault="002E194B" w:rsidP="002E194B">
      <w:pPr>
        <w:spacing w:after="0" w:line="260" w:lineRule="auto"/>
        <w:rPr>
          <w:rFonts w:cs="Arial"/>
        </w:rPr>
      </w:pPr>
    </w:p>
    <w:p w:rsidR="002E194B" w:rsidRDefault="002E194B" w:rsidP="002E194B">
      <w:pPr>
        <w:spacing w:after="0" w:line="260" w:lineRule="auto"/>
      </w:pPr>
      <w:r>
        <w:tab/>
        <w:t>Dosedanje 19. do 21. točka postanejo 18. do 20. točka.</w:t>
      </w:r>
    </w:p>
    <w:p w:rsidR="002E194B" w:rsidRDefault="002E194B" w:rsidP="002E194B">
      <w:pPr>
        <w:spacing w:after="0" w:line="260" w:lineRule="auto"/>
        <w:rPr>
          <w:rFonts w:cs="Arial"/>
        </w:rPr>
      </w:pPr>
    </w:p>
    <w:p w:rsidR="002E194B" w:rsidRDefault="002E194B" w:rsidP="002E194B">
      <w:pPr>
        <w:pStyle w:val="len"/>
        <w:spacing w:line="260" w:lineRule="auto"/>
      </w:pPr>
      <w:r>
        <w:t>3. člen</w:t>
      </w:r>
    </w:p>
    <w:p w:rsidR="002E194B" w:rsidRDefault="002E194B" w:rsidP="002E194B">
      <w:pPr>
        <w:spacing w:after="0" w:line="260" w:lineRule="auto"/>
        <w:rPr>
          <w:rFonts w:cs="Arial"/>
        </w:rPr>
      </w:pPr>
    </w:p>
    <w:p w:rsidR="002E194B" w:rsidRDefault="002E194B" w:rsidP="002E194B">
      <w:pPr>
        <w:spacing w:after="0" w:line="260" w:lineRule="auto"/>
      </w:pPr>
      <w:r>
        <w:t>V 4. členu se v prvem odstavku črta beseda »kmetijskih«.</w:t>
      </w:r>
    </w:p>
    <w:p w:rsidR="002E194B" w:rsidRDefault="002E194B" w:rsidP="002E194B">
      <w:pPr>
        <w:spacing w:after="0" w:line="260" w:lineRule="auto"/>
      </w:pPr>
    </w:p>
    <w:p w:rsidR="002E194B" w:rsidRDefault="002E194B" w:rsidP="002E194B">
      <w:pPr>
        <w:spacing w:after="0" w:line="260" w:lineRule="auto"/>
      </w:pPr>
      <w:r>
        <w:t>V drugem odstavku se 3. točka spremeni tako, da se glasi:</w:t>
      </w:r>
    </w:p>
    <w:p w:rsidR="002E194B" w:rsidRDefault="002E194B" w:rsidP="002E194B">
      <w:pPr>
        <w:spacing w:after="0" w:line="260" w:lineRule="auto"/>
        <w:rPr>
          <w:rFonts w:cs="Arial"/>
        </w:rPr>
      </w:pPr>
    </w:p>
    <w:p w:rsidR="002E194B" w:rsidRDefault="002E194B" w:rsidP="002E194B">
      <w:pPr>
        <w:pStyle w:val="tevilnatoka"/>
        <w:spacing w:after="0" w:line="260" w:lineRule="auto"/>
      </w:pPr>
      <w:r>
        <w:tab/>
        <w:t>»3. trženje:</w:t>
      </w:r>
    </w:p>
    <w:p w:rsidR="002E194B" w:rsidRDefault="002E194B" w:rsidP="002E194B">
      <w:pPr>
        <w:spacing w:after="0" w:line="260" w:lineRule="auto"/>
      </w:pPr>
      <w:r>
        <w:t>— kmetijskih proizvodov iz lastne pridelave,</w:t>
      </w:r>
    </w:p>
    <w:p w:rsidR="002E194B" w:rsidRDefault="002E194B" w:rsidP="002E194B">
      <w:pPr>
        <w:spacing w:after="0" w:line="260" w:lineRule="auto"/>
      </w:pPr>
      <w:r>
        <w:t>— predelanih kmetijskih proizvodov iz 1. točke tega odstavka,</w:t>
      </w:r>
    </w:p>
    <w:p w:rsidR="002E194B" w:rsidRDefault="002E194B" w:rsidP="002E194B">
      <w:pPr>
        <w:spacing w:after="0" w:line="260" w:lineRule="auto"/>
      </w:pPr>
      <w:r>
        <w:t>— nekmetijskih proizvodov iz 2. točke tega odstavka.«.</w:t>
      </w:r>
    </w:p>
    <w:p w:rsidR="002E194B" w:rsidRDefault="002E194B" w:rsidP="002E194B">
      <w:pPr>
        <w:pStyle w:val="len"/>
        <w:spacing w:line="260" w:lineRule="auto"/>
      </w:pPr>
      <w:r>
        <w:lastRenderedPageBreak/>
        <w:t>4. člen</w:t>
      </w:r>
    </w:p>
    <w:p w:rsidR="002E194B" w:rsidRDefault="002E194B" w:rsidP="002E194B">
      <w:pPr>
        <w:spacing w:after="0" w:line="260" w:lineRule="auto"/>
        <w:rPr>
          <w:rFonts w:cs="Arial"/>
        </w:rPr>
      </w:pPr>
    </w:p>
    <w:p w:rsidR="002E194B" w:rsidRDefault="002E194B" w:rsidP="002E194B">
      <w:pPr>
        <w:spacing w:after="0" w:line="260" w:lineRule="auto"/>
      </w:pPr>
      <w:r>
        <w:tab/>
        <w:t>V 6. členu se v prvem odstavku povsod beseda »kmetija« v vseh sklonih nadomesti z besedilom »družinska kmetija« v ustreznem sklonu.</w:t>
      </w:r>
    </w:p>
    <w:p w:rsidR="002E194B" w:rsidRDefault="002E194B" w:rsidP="002E194B">
      <w:pPr>
        <w:spacing w:after="0" w:line="260" w:lineRule="auto"/>
        <w:rPr>
          <w:rFonts w:cs="Arial"/>
        </w:rPr>
      </w:pPr>
    </w:p>
    <w:p w:rsidR="002E194B" w:rsidRDefault="002E194B" w:rsidP="002E194B">
      <w:pPr>
        <w:spacing w:after="0" w:line="260" w:lineRule="auto"/>
      </w:pPr>
      <w:r>
        <w:tab/>
        <w:t>V drugem odstavku se beseda »kmetije« nadomesti z besedilom »družinske kmetije«.</w:t>
      </w:r>
    </w:p>
    <w:p w:rsidR="002E194B" w:rsidRDefault="002E194B" w:rsidP="002E194B">
      <w:pPr>
        <w:spacing w:after="0" w:line="260" w:lineRule="auto"/>
        <w:rPr>
          <w:rFonts w:cs="Arial"/>
        </w:rPr>
      </w:pPr>
    </w:p>
    <w:p w:rsidR="002E194B" w:rsidRDefault="002E194B" w:rsidP="002E194B">
      <w:pPr>
        <w:spacing w:after="0" w:line="260" w:lineRule="auto"/>
      </w:pPr>
      <w:r>
        <w:tab/>
        <w:t>V tretjem odstavku se v prvi alineji za besedilom »te uredbe« doda besedilo »oziroma podporo za naložbo iz druge in tretje alineje 3. točke drugega odstavka 4. člena te uredbe«.</w:t>
      </w:r>
    </w:p>
    <w:p w:rsidR="002E194B" w:rsidRDefault="002E194B" w:rsidP="002E194B">
      <w:pPr>
        <w:spacing w:after="0" w:line="260" w:lineRule="auto"/>
        <w:rPr>
          <w:rFonts w:cs="Arial"/>
        </w:rPr>
      </w:pPr>
    </w:p>
    <w:p w:rsidR="002E194B" w:rsidRDefault="002E194B" w:rsidP="002E194B">
      <w:pPr>
        <w:spacing w:after="0" w:line="260" w:lineRule="auto"/>
      </w:pPr>
      <w:r>
        <w:tab/>
        <w:t>V drugi alineji se za besedilom »naložbo iz« doda besedilo »prve alineje«.</w:t>
      </w:r>
    </w:p>
    <w:p w:rsidR="002E194B" w:rsidRDefault="002E194B" w:rsidP="002E194B">
      <w:pPr>
        <w:spacing w:after="0" w:line="260" w:lineRule="auto"/>
        <w:rPr>
          <w:rFonts w:cs="Arial"/>
        </w:rPr>
      </w:pPr>
    </w:p>
    <w:p w:rsidR="002E194B" w:rsidRDefault="002E194B" w:rsidP="002E194B">
      <w:pPr>
        <w:spacing w:after="0" w:line="260" w:lineRule="auto"/>
      </w:pPr>
      <w:r>
        <w:tab/>
        <w:t>V petem odstavku se v napovednem stavku za besedo »uredbe« doda besedilo »</w:t>
      </w:r>
      <w:r>
        <w:rPr>
          <w:rFonts w:eastAsia="Arial" w:cs="Arial"/>
        </w:rPr>
        <w:t xml:space="preserve">ali </w:t>
      </w:r>
      <w:r w:rsidRPr="005E036D">
        <w:rPr>
          <w:rFonts w:eastAsia="Arial" w:cs="Arial"/>
        </w:rPr>
        <w:t xml:space="preserve">za naložbo iz </w:t>
      </w:r>
      <w:r>
        <w:rPr>
          <w:rFonts w:eastAsia="Arial" w:cs="Arial"/>
        </w:rPr>
        <w:t>drugega</w:t>
      </w:r>
      <w:r w:rsidRPr="005E036D">
        <w:rPr>
          <w:rFonts w:eastAsia="Arial" w:cs="Arial"/>
        </w:rPr>
        <w:t xml:space="preserve"> odstavka prejšnjega člena, ki se izvaja</w:t>
      </w:r>
      <w:r>
        <w:rPr>
          <w:rFonts w:eastAsia="Arial" w:cs="Arial"/>
        </w:rPr>
        <w:t xml:space="preserve"> za namen trženja iz tretje alineje 3. točke 4</w:t>
      </w:r>
      <w:r w:rsidRPr="005E036D">
        <w:rPr>
          <w:rFonts w:eastAsia="Arial" w:cs="Arial"/>
        </w:rPr>
        <w:t>. člena te uredbe</w:t>
      </w:r>
      <w:r>
        <w:t>«.</w:t>
      </w:r>
    </w:p>
    <w:p w:rsidR="002E194B" w:rsidRDefault="002E194B" w:rsidP="002E194B">
      <w:pPr>
        <w:spacing w:after="0" w:line="260" w:lineRule="auto"/>
        <w:rPr>
          <w:rFonts w:cs="Arial"/>
        </w:rPr>
      </w:pPr>
    </w:p>
    <w:p w:rsidR="002E194B" w:rsidRDefault="002E194B" w:rsidP="002E194B">
      <w:pPr>
        <w:spacing w:after="0" w:line="260" w:lineRule="auto"/>
      </w:pPr>
      <w:r>
        <w:tab/>
        <w:t xml:space="preserve">V šestem odstavku se za </w:t>
      </w:r>
      <w:r w:rsidRPr="008B496D">
        <w:t>besedo »uredbe« doda</w:t>
      </w:r>
      <w:r>
        <w:t xml:space="preserve"> besedilo »ali če gre za naložbo iz 2. točke drugega odstavka prejšnjega člena, ki se dodeli za namen iz tretje alineje 3. točke drugega odstavka 4. člena te uredbe«.</w:t>
      </w:r>
    </w:p>
    <w:p w:rsidR="002E194B" w:rsidRDefault="002E194B" w:rsidP="002E194B">
      <w:pPr>
        <w:spacing w:after="0" w:line="260" w:lineRule="auto"/>
        <w:rPr>
          <w:rFonts w:cs="Arial"/>
        </w:rPr>
      </w:pPr>
    </w:p>
    <w:p w:rsidR="002E194B" w:rsidRDefault="002E194B" w:rsidP="002E194B">
      <w:pPr>
        <w:pStyle w:val="len"/>
        <w:spacing w:line="260" w:lineRule="auto"/>
      </w:pPr>
      <w:r>
        <w:t>5. člen</w:t>
      </w:r>
    </w:p>
    <w:p w:rsidR="002E194B" w:rsidRDefault="002E194B" w:rsidP="002E194B">
      <w:pPr>
        <w:spacing w:after="0" w:line="260" w:lineRule="auto"/>
        <w:rPr>
          <w:rFonts w:cs="Arial"/>
        </w:rPr>
      </w:pPr>
    </w:p>
    <w:p w:rsidR="002E194B" w:rsidRDefault="002E194B" w:rsidP="002E194B">
      <w:pPr>
        <w:spacing w:after="0" w:line="260" w:lineRule="auto"/>
      </w:pPr>
      <w:r>
        <w:tab/>
        <w:t>V 7. členu se v prvem odstavku v 2. točki beseda »kmetije« povsod nadomesti z besedilom »družinske kmetije«.</w:t>
      </w:r>
    </w:p>
    <w:p w:rsidR="002E194B" w:rsidRDefault="002E194B" w:rsidP="002E194B">
      <w:pPr>
        <w:spacing w:after="0" w:line="260" w:lineRule="auto"/>
        <w:rPr>
          <w:rFonts w:cs="Arial"/>
        </w:rPr>
      </w:pPr>
    </w:p>
    <w:p w:rsidR="002E194B" w:rsidRDefault="002E194B" w:rsidP="002E194B">
      <w:pPr>
        <w:spacing w:after="0" w:line="260" w:lineRule="auto"/>
      </w:pPr>
      <w:r>
        <w:tab/>
        <w:t>3. točka se spremeni tako, da se glasi:</w:t>
      </w:r>
    </w:p>
    <w:p w:rsidR="002E194B" w:rsidRDefault="002E194B" w:rsidP="002E194B">
      <w:pPr>
        <w:spacing w:after="0" w:line="260" w:lineRule="auto"/>
        <w:rPr>
          <w:rFonts w:cs="Arial"/>
        </w:rPr>
      </w:pPr>
    </w:p>
    <w:p w:rsidR="002E194B" w:rsidRDefault="002E194B" w:rsidP="002E194B">
      <w:pPr>
        <w:pStyle w:val="tevilnatoka"/>
        <w:spacing w:after="0" w:line="260" w:lineRule="auto"/>
      </w:pPr>
      <w:r>
        <w:tab/>
        <w:t>»3. če se uveljavlja podpora za naložbo iz prvega odstavka 5. člena te uredbe, ki se uporablja hkrati za namen iz 1. in 2. točke drugega odstavka 4. člena te uredbe, se v vlogi na javni razpis opredeli vrednost naložbe, ki se uporablja za namen iz 1. točke drugega odstavka 4. člena te uredbe in vrednost naložbe, ki se uporablja za namen iz 2. točke drugega odstavka 4. člena te uredbe. Če se uveljavlja podpora za naložbo iz drugega odstavka 5. člena te uredbe, ki se uporablja hkrati za namen iz prve, druge oziroma tretje alineje 3. točke drugega odstavka 4. člena te uredbe, se v vlogi na javni razpis opredeli vrednost naložbe, ki se uporablja za namen iz prve in druge alineje 3. točke drugega odstavka 4. člena te uredbe in vrednost naložbe, ki se uporablja za namen iz tretje alineje 3. točke drugega odstavka 4. člena te uredbe. Kriteriji za ugotavljanje vrednosti naložbe, ki se uporablja za posamezni namen iz 1. oziroma 2. točke drugega odstavka 4. člena te uredbe</w:t>
      </w:r>
      <w:r w:rsidRPr="00C55807">
        <w:t xml:space="preserve"> oziroma namen iz prve in druge alineje 3. točke drugega odstavka 4. člena te uredbe,</w:t>
      </w:r>
      <w:r>
        <w:t xml:space="preserve"> se določijo v javnem razpisu;«.</w:t>
      </w:r>
    </w:p>
    <w:p w:rsidR="002E194B" w:rsidRDefault="002E194B" w:rsidP="002E194B">
      <w:pPr>
        <w:spacing w:after="0" w:line="260" w:lineRule="auto"/>
        <w:rPr>
          <w:rFonts w:cs="Arial"/>
        </w:rPr>
      </w:pPr>
    </w:p>
    <w:p w:rsidR="002E194B" w:rsidRDefault="002E194B" w:rsidP="002E194B">
      <w:pPr>
        <w:spacing w:after="0" w:line="260" w:lineRule="auto"/>
      </w:pPr>
      <w:r>
        <w:tab/>
        <w:t>V 4. točki se na koncu točke pika nadomesti s podpičjem in dodata novi, 5. in 6. točka, ki se glasita:</w:t>
      </w:r>
    </w:p>
    <w:p w:rsidR="002E194B" w:rsidRDefault="002E194B" w:rsidP="002E194B">
      <w:pPr>
        <w:spacing w:after="0" w:line="260" w:lineRule="auto"/>
        <w:rPr>
          <w:rFonts w:cs="Arial"/>
        </w:rPr>
      </w:pPr>
    </w:p>
    <w:p w:rsidR="002E194B" w:rsidRDefault="002E194B" w:rsidP="002E194B">
      <w:pPr>
        <w:pStyle w:val="tevilnatoka"/>
        <w:spacing w:after="0" w:line="260" w:lineRule="auto"/>
      </w:pPr>
      <w:r>
        <w:tab/>
        <w:t>»5. če gre za naložbo iz 1. oziroma 2. točke drugega odstavka 4. člena te uredbe, mora vlagatelj opravljati živilsko dejavnost skladu s pravilnikom, ki ureja registracijo in odobritev obratov na področju živil;</w:t>
      </w:r>
    </w:p>
    <w:p w:rsidR="002E194B" w:rsidRDefault="002E194B" w:rsidP="002E194B">
      <w:pPr>
        <w:pStyle w:val="tevilnatoka"/>
        <w:spacing w:after="0" w:line="260" w:lineRule="auto"/>
      </w:pPr>
      <w:r>
        <w:tab/>
        <w:t>6. če se uveljavlja podpora za naložbo iz 4. točke drugega odstavka 5. člena te uredbe, se vlogi na javni razpis priloži dokazilo o lastništvu mobilne prodajalne.«.</w:t>
      </w:r>
    </w:p>
    <w:p w:rsidR="002E194B" w:rsidRDefault="002E194B" w:rsidP="002E194B">
      <w:pPr>
        <w:pStyle w:val="len"/>
        <w:spacing w:line="260" w:lineRule="auto"/>
      </w:pPr>
      <w:r>
        <w:t>6. člen</w:t>
      </w:r>
    </w:p>
    <w:p w:rsidR="002E194B" w:rsidRDefault="002E194B" w:rsidP="002E194B">
      <w:pPr>
        <w:spacing w:after="0" w:line="260" w:lineRule="auto"/>
        <w:rPr>
          <w:rFonts w:cs="Arial"/>
        </w:rPr>
      </w:pPr>
    </w:p>
    <w:p w:rsidR="002E194B" w:rsidRDefault="002E194B" w:rsidP="002E194B">
      <w:pPr>
        <w:spacing w:after="0" w:line="260" w:lineRule="auto"/>
      </w:pPr>
      <w:r>
        <w:tab/>
        <w:t>V 8. členu se v prvem odstavku povsod beseda »kmetija« v vseh sklonih nadomesti z besedilom »družinska kmetija« v ustreznem sklonu.</w:t>
      </w:r>
    </w:p>
    <w:p w:rsidR="002E194B" w:rsidRDefault="002E194B" w:rsidP="002E194B">
      <w:pPr>
        <w:spacing w:after="0" w:line="260" w:lineRule="auto"/>
        <w:rPr>
          <w:rFonts w:cs="Arial"/>
        </w:rPr>
      </w:pPr>
    </w:p>
    <w:p w:rsidR="002E194B" w:rsidRDefault="002E194B" w:rsidP="002E194B">
      <w:pPr>
        <w:spacing w:after="0" w:line="260" w:lineRule="auto"/>
      </w:pPr>
      <w:r>
        <w:lastRenderedPageBreak/>
        <w:tab/>
        <w:t>V 1. točki pod a) se druga alineja spremeni tako, da se glasi:</w:t>
      </w:r>
    </w:p>
    <w:p w:rsidR="002E194B" w:rsidRDefault="002E194B" w:rsidP="002E194B">
      <w:pPr>
        <w:spacing w:after="0" w:line="260" w:lineRule="auto"/>
        <w:rPr>
          <w:rFonts w:cs="Arial"/>
        </w:rPr>
      </w:pPr>
    </w:p>
    <w:p w:rsidR="002E194B" w:rsidRDefault="002E194B" w:rsidP="002E194B">
      <w:pPr>
        <w:spacing w:after="0" w:line="260" w:lineRule="auto"/>
      </w:pPr>
      <w:r>
        <w:tab/>
        <w:t>»– prihodek iz trženja kmetijskih proizvodov iz lastne pridelave, če gre za naložbo, ki se izvaja za namen iz prve alineje 3. točke drugega odstavka 4. člena te uredbe, oziroma prihodek iz predelave grozdja oziroma oljk iz lastne primarne pridelave, če gre za naložbo, ki se izvaja za namen iz 1. oziroma 2. točke drugega odstavka 4. člena te uredbe oziroma za namen iz druge oziroma tretje alineje 3. točke drugega odstavka 4. člena te uredbe,«.</w:t>
      </w:r>
    </w:p>
    <w:p w:rsidR="002E194B" w:rsidRDefault="002E194B" w:rsidP="002E194B">
      <w:pPr>
        <w:spacing w:after="0" w:line="260" w:lineRule="auto"/>
        <w:rPr>
          <w:rFonts w:cs="Arial"/>
        </w:rPr>
      </w:pPr>
    </w:p>
    <w:p w:rsidR="002E194B" w:rsidRDefault="002E194B" w:rsidP="002E194B">
      <w:pPr>
        <w:spacing w:after="0" w:line="260" w:lineRule="auto"/>
      </w:pPr>
      <w:r>
        <w:tab/>
        <w:t>V drugem odstavku se povsod beseda »kmetija« v vseh sklonih nadomesti z besedilom »družinska kmetija« v ustreznem sklonu.</w:t>
      </w:r>
    </w:p>
    <w:p w:rsidR="002E194B" w:rsidRDefault="002E194B" w:rsidP="002E194B">
      <w:pPr>
        <w:spacing w:after="0" w:line="260" w:lineRule="auto"/>
        <w:rPr>
          <w:rFonts w:cs="Arial"/>
        </w:rPr>
      </w:pPr>
    </w:p>
    <w:p w:rsidR="002E194B" w:rsidRDefault="002E194B" w:rsidP="002E194B">
      <w:pPr>
        <w:spacing w:after="0" w:line="260" w:lineRule="auto"/>
      </w:pPr>
      <w:r>
        <w:tab/>
        <w:t>V 3. točki pod a) se druga alineja spremeni tako, da se glasi:</w:t>
      </w:r>
    </w:p>
    <w:p w:rsidR="002E194B" w:rsidRDefault="002E194B" w:rsidP="002E194B">
      <w:pPr>
        <w:spacing w:after="0" w:line="260" w:lineRule="auto"/>
        <w:rPr>
          <w:rFonts w:cs="Arial"/>
        </w:rPr>
      </w:pPr>
    </w:p>
    <w:p w:rsidR="002E194B" w:rsidRDefault="002E194B" w:rsidP="002E194B">
      <w:pPr>
        <w:spacing w:after="0" w:line="260" w:lineRule="auto"/>
      </w:pPr>
      <w:r>
        <w:tab/>
        <w:t>»– vrednost prodanih kmetijskih proizvodov iz lastne pridelave, če gre za naložbo, ki se izvaja za namen iz tretje alineje 3. točke drugega odstavka 4. člena te uredbe, oziroma vrednost prodanih kmetijskih proizvodov iz predelave grozdja oziroma oljk iz lastne primarne pridelave, če gre za naložbo, ki se izvaja za namen iz 1. oziroma 2. točke drugega odstavka 4. člena te uredbe oziroma za namen iz tretje alineje 3. točke drugega odstavka 4. člena te uredbe,«.</w:t>
      </w:r>
    </w:p>
    <w:p w:rsidR="002E194B" w:rsidRDefault="002E194B" w:rsidP="002E194B">
      <w:pPr>
        <w:pStyle w:val="len"/>
        <w:spacing w:line="260" w:lineRule="auto"/>
      </w:pPr>
      <w:r>
        <w:t>7. člen</w:t>
      </w:r>
    </w:p>
    <w:p w:rsidR="002E194B" w:rsidRDefault="002E194B" w:rsidP="002E194B">
      <w:pPr>
        <w:spacing w:after="0" w:line="260" w:lineRule="auto"/>
        <w:rPr>
          <w:rFonts w:cs="Arial"/>
        </w:rPr>
      </w:pPr>
    </w:p>
    <w:p w:rsidR="002E194B" w:rsidRDefault="002E194B" w:rsidP="002E194B">
      <w:pPr>
        <w:spacing w:after="0" w:line="260" w:lineRule="auto"/>
      </w:pPr>
      <w:r>
        <w:tab/>
        <w:t>V 9. členu se za prvim odstavkom doda nov drugi odstavek, ki se glasi:</w:t>
      </w:r>
    </w:p>
    <w:p w:rsidR="002E194B" w:rsidRDefault="002E194B" w:rsidP="002E194B">
      <w:pPr>
        <w:spacing w:after="0" w:line="260" w:lineRule="auto"/>
        <w:rPr>
          <w:rFonts w:cs="Arial"/>
        </w:rPr>
      </w:pPr>
    </w:p>
    <w:p w:rsidR="002E194B" w:rsidRPr="00A66A5E" w:rsidRDefault="002E194B" w:rsidP="002E194B">
      <w:pPr>
        <w:spacing w:after="0" w:line="260" w:lineRule="auto"/>
      </w:pPr>
      <w:r>
        <w:tab/>
      </w:r>
      <w:r w:rsidRPr="00A66A5E">
        <w:t>»(2) Ne glede na prejšnji odstavek je stopnja javne podpore 65 % upravičenih stroškov naložbe, če ima vlagatelj:</w:t>
      </w:r>
    </w:p>
    <w:p w:rsidR="002E194B" w:rsidRPr="00A66A5E" w:rsidRDefault="002E194B" w:rsidP="002E194B">
      <w:pPr>
        <w:spacing w:after="0" w:line="260" w:lineRule="auto"/>
      </w:pPr>
      <w:r w:rsidRPr="00A66A5E">
        <w:tab/>
        <w:t>– status »</w:t>
      </w:r>
      <w:proofErr w:type="spellStart"/>
      <w:r w:rsidRPr="00A66A5E">
        <w:t>eko</w:t>
      </w:r>
      <w:proofErr w:type="spellEnd"/>
      <w:r w:rsidRPr="00A66A5E">
        <w:t>«, status »P1«, status »P2«, status »P3«, status »PX«, kar je razvidno iz evidence pridelovalcev in predelovalcev ekoloških in integriranih kmetijskih pridelkov ali živil v skladu s pravilnikom, ki ureja evidence s področja ekološke pridelave in predelave kmetijskih pridelkov in živil (v nadaljnjem besedilu: evidenc</w:t>
      </w:r>
      <w:r>
        <w:t xml:space="preserve">a </w:t>
      </w:r>
      <w:r w:rsidRPr="00A66A5E">
        <w:t>pridelovalcev in predelovalcev ekoloških in integriranih kmetijskih pridelkov) v letu</w:t>
      </w:r>
      <w:r>
        <w:t xml:space="preserve">, ki se določi z javnim razpisom </w:t>
      </w:r>
      <w:r w:rsidRPr="00A66A5E">
        <w:t>ali</w:t>
      </w:r>
    </w:p>
    <w:p w:rsidR="002E194B" w:rsidRPr="00A66A5E" w:rsidRDefault="002E194B" w:rsidP="002E194B">
      <w:pPr>
        <w:spacing w:after="0" w:line="260" w:lineRule="auto"/>
      </w:pPr>
      <w:r w:rsidRPr="00A66A5E">
        <w:tab/>
        <w:t>– status »ekološki«, kar je razvidno iz evidence pridelovalcev in predelovalcev ekoloških in integriranih kmetijskih pridelkov v letu</w:t>
      </w:r>
      <w:r>
        <w:t>, ki se določi z javnim razpisom</w:t>
      </w:r>
      <w:r w:rsidRPr="00A66A5E">
        <w:t>.«.</w:t>
      </w:r>
    </w:p>
    <w:p w:rsidR="002E194B" w:rsidRPr="00A66A5E" w:rsidRDefault="002E194B" w:rsidP="002E194B">
      <w:pPr>
        <w:spacing w:after="0" w:line="260" w:lineRule="auto"/>
        <w:rPr>
          <w:rFonts w:cs="Arial"/>
        </w:rPr>
      </w:pPr>
    </w:p>
    <w:p w:rsidR="002E194B" w:rsidRPr="00A66A5E" w:rsidRDefault="002E194B" w:rsidP="002E194B">
      <w:pPr>
        <w:spacing w:after="0" w:line="260" w:lineRule="auto"/>
      </w:pPr>
      <w:r w:rsidRPr="00A66A5E">
        <w:tab/>
        <w:t>V dosedanjem drugem odstavku, ki postane tretji odstavek, se besedilo »prejšnjega odstavka« nadomesti z besedilom »prvega odstavka tega člena«.</w:t>
      </w:r>
    </w:p>
    <w:p w:rsidR="002E194B" w:rsidRPr="00A66A5E" w:rsidRDefault="002E194B" w:rsidP="002E194B">
      <w:pPr>
        <w:spacing w:after="0" w:line="260" w:lineRule="auto"/>
        <w:rPr>
          <w:rFonts w:cs="Arial"/>
        </w:rPr>
      </w:pPr>
    </w:p>
    <w:p w:rsidR="002E194B" w:rsidRPr="00A66A5E" w:rsidRDefault="002E194B" w:rsidP="002E194B">
      <w:pPr>
        <w:spacing w:after="0" w:line="260" w:lineRule="auto"/>
      </w:pPr>
      <w:r w:rsidRPr="00A66A5E">
        <w:tab/>
        <w:t>V dosedanjem tretjem odstavku, ki postane četrti odstavek, se v 1. točki besedilo »prvim in drugim« nadomesti z besedilom »prvim, drugim in tretjim«.</w:t>
      </w:r>
    </w:p>
    <w:p w:rsidR="002E194B" w:rsidRPr="00A66A5E" w:rsidRDefault="002E194B" w:rsidP="002E194B">
      <w:pPr>
        <w:spacing w:after="0" w:line="260" w:lineRule="auto"/>
        <w:rPr>
          <w:rFonts w:cs="Arial"/>
        </w:rPr>
      </w:pPr>
    </w:p>
    <w:p w:rsidR="002E194B" w:rsidRDefault="002E194B" w:rsidP="002E194B">
      <w:pPr>
        <w:spacing w:after="0" w:line="260" w:lineRule="auto"/>
        <w:rPr>
          <w:rFonts w:cs="Arial"/>
        </w:rPr>
      </w:pPr>
      <w:r w:rsidRPr="00A66A5E">
        <w:rPr>
          <w:rFonts w:cs="Arial"/>
        </w:rPr>
        <w:t>Dosedanji četrti odstavek se črta.</w:t>
      </w:r>
    </w:p>
    <w:p w:rsidR="002E194B" w:rsidRDefault="002E194B" w:rsidP="002E194B">
      <w:pPr>
        <w:spacing w:after="0" w:line="260" w:lineRule="auto"/>
        <w:rPr>
          <w:rFonts w:cs="Arial"/>
        </w:rPr>
      </w:pPr>
    </w:p>
    <w:p w:rsidR="002E194B" w:rsidRDefault="002E194B" w:rsidP="002E194B">
      <w:pPr>
        <w:pStyle w:val="len"/>
        <w:spacing w:line="260" w:lineRule="auto"/>
      </w:pPr>
      <w:r>
        <w:t>8. člen</w:t>
      </w:r>
    </w:p>
    <w:p w:rsidR="002E194B" w:rsidRDefault="002E194B" w:rsidP="002E194B">
      <w:pPr>
        <w:spacing w:after="0" w:line="260" w:lineRule="auto"/>
        <w:rPr>
          <w:rFonts w:cs="Arial"/>
        </w:rPr>
      </w:pPr>
    </w:p>
    <w:p w:rsidR="002E194B" w:rsidRDefault="002E194B" w:rsidP="002E194B">
      <w:pPr>
        <w:spacing w:after="0" w:line="260" w:lineRule="auto"/>
      </w:pPr>
      <w:r>
        <w:tab/>
        <w:t>V 16. členu se v drugem odstavku besedilo »v Uradnem listu Republike Slovenije« črta.</w:t>
      </w:r>
    </w:p>
    <w:p w:rsidR="002E194B" w:rsidRDefault="002E194B" w:rsidP="002E194B">
      <w:pPr>
        <w:spacing w:after="0" w:line="260" w:lineRule="auto"/>
        <w:rPr>
          <w:rFonts w:cs="Arial"/>
        </w:rPr>
      </w:pPr>
    </w:p>
    <w:p w:rsidR="002E194B" w:rsidRDefault="002E194B" w:rsidP="002E194B">
      <w:pPr>
        <w:pStyle w:val="len"/>
        <w:spacing w:line="260" w:lineRule="auto"/>
      </w:pPr>
      <w:r>
        <w:t>9. člen</w:t>
      </w:r>
    </w:p>
    <w:p w:rsidR="002E194B" w:rsidRDefault="002E194B" w:rsidP="002E194B">
      <w:pPr>
        <w:spacing w:after="0" w:line="260" w:lineRule="auto"/>
        <w:rPr>
          <w:rFonts w:cs="Arial"/>
        </w:rPr>
      </w:pPr>
    </w:p>
    <w:p w:rsidR="002E194B" w:rsidRDefault="002E194B" w:rsidP="002E194B">
      <w:pPr>
        <w:spacing w:after="0" w:line="260" w:lineRule="auto"/>
      </w:pPr>
      <w:r>
        <w:tab/>
        <w:t>V 17. členu se v prvem odstavku na koncu 9. točke pika nadomesti s podpičjem in doda nova, 10. točka, ki se glasi:</w:t>
      </w:r>
    </w:p>
    <w:p w:rsidR="002E194B" w:rsidRDefault="002E194B" w:rsidP="002E194B">
      <w:pPr>
        <w:spacing w:after="0" w:line="260" w:lineRule="auto"/>
        <w:rPr>
          <w:rFonts w:cs="Arial"/>
        </w:rPr>
      </w:pPr>
    </w:p>
    <w:p w:rsidR="002E194B" w:rsidRDefault="002E194B" w:rsidP="002E194B">
      <w:pPr>
        <w:pStyle w:val="tevilnatoka"/>
        <w:spacing w:after="0" w:line="260" w:lineRule="auto"/>
      </w:pPr>
      <w:r>
        <w:lastRenderedPageBreak/>
        <w:tab/>
        <w:t>»10. ne glede na prejšnjo točko znašajo splošni stroški za pripravo poslovnega načrta do vključno 2 % upravičenih stroškov naložbe iz 1. do 8. točke tega odstavka, pri čemer ta strošek ne sme presegati 5.000 eurov.«.</w:t>
      </w:r>
    </w:p>
    <w:p w:rsidR="002E194B" w:rsidRDefault="002E194B" w:rsidP="002E194B">
      <w:pPr>
        <w:spacing w:after="0" w:line="260" w:lineRule="auto"/>
        <w:rPr>
          <w:rFonts w:cs="Arial"/>
        </w:rPr>
      </w:pPr>
    </w:p>
    <w:p w:rsidR="002E194B" w:rsidRDefault="002E194B" w:rsidP="002E194B">
      <w:pPr>
        <w:spacing w:after="0" w:line="260" w:lineRule="auto"/>
      </w:pPr>
      <w:r>
        <w:tab/>
        <w:t>V drugem odstavku se v 5. točki besedilo »zakonom, ki ureja graditev objektov« nadomesti z besedilom »gradbenim zakonom«.</w:t>
      </w:r>
    </w:p>
    <w:p w:rsidR="002E194B" w:rsidRDefault="002E194B" w:rsidP="002E194B">
      <w:pPr>
        <w:spacing w:after="0" w:line="260" w:lineRule="auto"/>
        <w:rPr>
          <w:rFonts w:cs="Arial"/>
        </w:rPr>
      </w:pPr>
    </w:p>
    <w:p w:rsidR="002E194B" w:rsidRDefault="002E194B" w:rsidP="002E194B">
      <w:pPr>
        <w:spacing w:after="0" w:line="260" w:lineRule="auto"/>
      </w:pPr>
      <w:r>
        <w:tab/>
        <w:t>V 9. točki se besedilo »pri uvozu« črta.</w:t>
      </w:r>
    </w:p>
    <w:p w:rsidR="002E194B" w:rsidRDefault="002E194B" w:rsidP="002E194B">
      <w:pPr>
        <w:spacing w:after="0" w:line="260" w:lineRule="auto"/>
        <w:rPr>
          <w:rFonts w:cs="Arial"/>
        </w:rPr>
      </w:pPr>
    </w:p>
    <w:p w:rsidR="002E194B" w:rsidRDefault="002E194B" w:rsidP="002E194B">
      <w:pPr>
        <w:pStyle w:val="len"/>
        <w:spacing w:line="260" w:lineRule="auto"/>
      </w:pPr>
      <w:r>
        <w:t>10. člen</w:t>
      </w:r>
    </w:p>
    <w:p w:rsidR="002E194B" w:rsidRDefault="002E194B" w:rsidP="002E194B">
      <w:pPr>
        <w:spacing w:after="0" w:line="260" w:lineRule="auto"/>
        <w:rPr>
          <w:rFonts w:cs="Arial"/>
        </w:rPr>
      </w:pPr>
    </w:p>
    <w:p w:rsidR="002E194B" w:rsidRDefault="002E194B" w:rsidP="002E194B">
      <w:pPr>
        <w:spacing w:after="0" w:line="260" w:lineRule="auto"/>
      </w:pPr>
      <w:r>
        <w:tab/>
        <w:t>V 20. členu se v 2. točki pod a) besedilo »ukrep v ureditev« nadomesti z besedilom »naložbo v rekonstrukcijo«.</w:t>
      </w:r>
    </w:p>
    <w:p w:rsidR="002E194B" w:rsidRDefault="002E194B" w:rsidP="002E194B">
      <w:pPr>
        <w:spacing w:after="0" w:line="260" w:lineRule="auto"/>
        <w:rPr>
          <w:rFonts w:cs="Arial"/>
        </w:rPr>
      </w:pPr>
    </w:p>
    <w:p w:rsidR="002E194B" w:rsidRDefault="002E194B" w:rsidP="002E194B">
      <w:pPr>
        <w:pStyle w:val="len"/>
        <w:spacing w:line="260" w:lineRule="auto"/>
      </w:pPr>
      <w:r>
        <w:t>11. člen</w:t>
      </w:r>
    </w:p>
    <w:p w:rsidR="002E194B" w:rsidRDefault="002E194B" w:rsidP="002E194B">
      <w:pPr>
        <w:spacing w:after="0" w:line="260" w:lineRule="auto"/>
        <w:rPr>
          <w:rFonts w:cs="Arial"/>
        </w:rPr>
      </w:pPr>
    </w:p>
    <w:p w:rsidR="002E194B" w:rsidRDefault="002E194B" w:rsidP="002E194B">
      <w:pPr>
        <w:spacing w:after="0" w:line="260" w:lineRule="auto"/>
      </w:pPr>
      <w:r>
        <w:tab/>
        <w:t>V 21. členu se v drugem odstavku 1. točka pod b) spremeni tako, da se glasi:</w:t>
      </w:r>
    </w:p>
    <w:p w:rsidR="002E194B" w:rsidRDefault="002E194B" w:rsidP="002E194B">
      <w:pPr>
        <w:spacing w:after="0" w:line="260" w:lineRule="auto"/>
        <w:rPr>
          <w:rFonts w:cs="Arial"/>
        </w:rPr>
      </w:pPr>
    </w:p>
    <w:p w:rsidR="002E194B" w:rsidRDefault="002E194B" w:rsidP="002E194B">
      <w:pPr>
        <w:pStyle w:val="rkovnatoka"/>
        <w:spacing w:after="0" w:line="260" w:lineRule="auto"/>
      </w:pPr>
      <w:r>
        <w:tab/>
        <w:t>»b) rezultatih FADN v skladu s pravilnikom, ki ureja delovanje mreže za zbiranje računovodskih podatkov o dohodkih in poslovanju kmetijskih gospodarstev, ki vodijo kmetijsko knjigovodstvo po metodologiji FADN (v nadaljnjem besedilu: FADN) za obdobje od 1. januarja do 31. decembra, ki so bili standardno obdelani in poslani ministrstvu, pristojnemu za kmetijstvo, gozdarstvo in prehrano (v nadaljnjem besedilu: ministrstvo) do 20. decembra tekočega leta za preteklo koledarsko leto;«.</w:t>
      </w:r>
    </w:p>
    <w:p w:rsidR="002E194B" w:rsidRDefault="002E194B" w:rsidP="002E194B">
      <w:pPr>
        <w:spacing w:after="0" w:line="260" w:lineRule="auto"/>
        <w:rPr>
          <w:rFonts w:cs="Arial"/>
        </w:rPr>
      </w:pPr>
    </w:p>
    <w:p w:rsidR="002E194B" w:rsidRDefault="002E194B" w:rsidP="002E194B">
      <w:pPr>
        <w:spacing w:after="0" w:line="260" w:lineRule="auto"/>
      </w:pPr>
      <w:r>
        <w:tab/>
        <w:t>2. točka pod b) se spremeni tako, da se glasi:</w:t>
      </w:r>
    </w:p>
    <w:p w:rsidR="002E194B" w:rsidRDefault="002E194B" w:rsidP="002E194B">
      <w:pPr>
        <w:spacing w:after="0" w:line="260" w:lineRule="auto"/>
        <w:rPr>
          <w:rFonts w:cs="Arial"/>
        </w:rPr>
      </w:pPr>
    </w:p>
    <w:p w:rsidR="002E194B" w:rsidRDefault="002E194B" w:rsidP="002E194B">
      <w:pPr>
        <w:pStyle w:val="rkovnatoka"/>
        <w:spacing w:after="0" w:line="260" w:lineRule="auto"/>
      </w:pPr>
      <w:r>
        <w:tab/>
        <w:t>»b) pokritju, ki se določi v skladu s prilogo, ki ureja pokritje, iz uredbe, ki ureja izvajanje intervencije naložbe v dvig produktivnosti in tehnološki razvoj, vključno z digitalizacijo kmetijskih gospodarstev, ter intervencije naložbe v prilagoditev na podnebne spremembe pri trajnih nasadih iz strateškega načrta skupne kmetijske politike 2023–2027. Poslovni načrt ne sme biti izdelan na podlagi pokritja, če se za družinsko kmetijo, katere član ali nosilec je vlagatelj, vodi knjigovodstvo v skladu s prejšnjo točko.«.</w:t>
      </w:r>
    </w:p>
    <w:p w:rsidR="002E194B" w:rsidRDefault="002E194B" w:rsidP="002E194B">
      <w:pPr>
        <w:pStyle w:val="len"/>
        <w:spacing w:line="260" w:lineRule="auto"/>
      </w:pPr>
      <w:r>
        <w:t>12. člen</w:t>
      </w:r>
    </w:p>
    <w:p w:rsidR="002E194B" w:rsidRDefault="002E194B" w:rsidP="002E194B">
      <w:pPr>
        <w:spacing w:after="0" w:line="260" w:lineRule="auto"/>
        <w:rPr>
          <w:rFonts w:cs="Arial"/>
        </w:rPr>
      </w:pPr>
    </w:p>
    <w:p w:rsidR="002E194B" w:rsidRDefault="002E194B" w:rsidP="002E194B">
      <w:pPr>
        <w:spacing w:after="0" w:line="260" w:lineRule="auto"/>
      </w:pPr>
      <w:r>
        <w:tab/>
        <w:t>V 22. členu se v prvem odstavku povsod beseda »kmetija« nadomesti z besedilom »družinska kmetija«.</w:t>
      </w:r>
    </w:p>
    <w:p w:rsidR="002E194B" w:rsidRDefault="002E194B" w:rsidP="002E194B">
      <w:pPr>
        <w:spacing w:after="0" w:line="260" w:lineRule="auto"/>
        <w:rPr>
          <w:rFonts w:cs="Arial"/>
        </w:rPr>
      </w:pPr>
    </w:p>
    <w:p w:rsidR="002E194B" w:rsidRDefault="002E194B" w:rsidP="002E194B">
      <w:pPr>
        <w:spacing w:after="0" w:line="260" w:lineRule="auto"/>
      </w:pPr>
      <w:r>
        <w:tab/>
        <w:t>4. točka pod a) in 4. točka pod b) se spremenita tako, da se glasita:</w:t>
      </w:r>
    </w:p>
    <w:p w:rsidR="002E194B" w:rsidRDefault="002E194B" w:rsidP="002E194B">
      <w:pPr>
        <w:spacing w:after="0" w:line="260" w:lineRule="auto"/>
        <w:rPr>
          <w:rFonts w:cs="Arial"/>
        </w:rPr>
      </w:pPr>
    </w:p>
    <w:p w:rsidR="002E194B" w:rsidRDefault="002E194B" w:rsidP="002E194B">
      <w:pPr>
        <w:pStyle w:val="rkovnatoka"/>
        <w:spacing w:after="0" w:line="260" w:lineRule="auto"/>
      </w:pPr>
      <w:r>
        <w:tab/>
        <w:t>»a) je predmet podpore naložba, ki se izvaja za namen iz prve alineje 3. točke drugega odstavka 4. člena te uredbe, ali je predmet podpore naložba v predelavo grozdja oziroma oljk iz lastne primarne pridelave, ki se izvaja za namen iz 1. oziroma 2. točke drugega odstavka 4. člena te uredbe ali za namen iz prve oziroma druge alineje 3. točke drugega odstavka 4. člena te uredbe, mora imeti ob vložitvi zahtevka za izplačilo sredstev v ekološko pridelavo vključene vse površine kmetijskih zemljišč v uporabi oziroma mora imeti v ekološko rejo vključene vse živali, pri čemer se upošteva zbirna vloga iz 1. točke tega odstavka,</w:t>
      </w:r>
    </w:p>
    <w:p w:rsidR="002E194B" w:rsidRDefault="002E194B" w:rsidP="002E194B">
      <w:pPr>
        <w:pStyle w:val="rkovnatoka"/>
        <w:spacing w:after="0" w:line="260" w:lineRule="auto"/>
      </w:pPr>
      <w:r>
        <w:tab/>
        <w:t xml:space="preserve">b) je predmet podpore naložba iz 1. oziroma 2. točke drugega odstavka 4. člena te uredbe ali naložba iz prve oziroma druge alineje 3. točke drugega odstavka 4. člena te uredbe, mora imeti ob vložitvi zahtevka za izplačilo sredstev status »ekološki«, kar je razvidno iz evidence pridelovalcev in </w:t>
      </w:r>
      <w:r>
        <w:lastRenderedPageBreak/>
        <w:t>predelovalcev ekoloških kmetijskih pridelkov ali živil v skladu s pravilnikom, ki ureja evidence s področja ekološke pridelave in predelave kmetijskih pridelkov in živil.«.</w:t>
      </w:r>
    </w:p>
    <w:p w:rsidR="002E194B" w:rsidRDefault="002E194B" w:rsidP="002E194B">
      <w:pPr>
        <w:spacing w:after="0" w:line="260" w:lineRule="auto"/>
        <w:rPr>
          <w:rFonts w:cs="Arial"/>
        </w:rPr>
      </w:pPr>
    </w:p>
    <w:p w:rsidR="002E194B" w:rsidRDefault="002E194B" w:rsidP="002E194B">
      <w:pPr>
        <w:spacing w:after="0" w:line="260" w:lineRule="auto"/>
      </w:pPr>
      <w:r>
        <w:tab/>
        <w:t>V drugem odstavku se beseda »kmetija« v vseh sklonih nadomesti z besedilom »družinska kmetija« v ustreznem sklonu.</w:t>
      </w:r>
    </w:p>
    <w:p w:rsidR="002E194B" w:rsidRDefault="002E194B" w:rsidP="002E194B">
      <w:pPr>
        <w:spacing w:after="0" w:line="260" w:lineRule="auto"/>
        <w:rPr>
          <w:rFonts w:cs="Arial"/>
        </w:rPr>
      </w:pPr>
    </w:p>
    <w:p w:rsidR="002E194B" w:rsidRDefault="002E194B" w:rsidP="002E194B">
      <w:pPr>
        <w:spacing w:after="0" w:line="260" w:lineRule="auto"/>
      </w:pPr>
      <w:r>
        <w:tab/>
        <w:t>V 3. točki pod b) se za besedo »kmetije« doda besedilo »ali nosilka dopolnilne dejavnosti«.</w:t>
      </w:r>
    </w:p>
    <w:p w:rsidR="002E194B" w:rsidRDefault="002E194B" w:rsidP="002E194B">
      <w:pPr>
        <w:spacing w:after="0" w:line="260" w:lineRule="auto"/>
        <w:rPr>
          <w:rFonts w:cs="Arial"/>
        </w:rPr>
      </w:pPr>
    </w:p>
    <w:p w:rsidR="002E194B" w:rsidRDefault="002E194B" w:rsidP="002E194B">
      <w:pPr>
        <w:pStyle w:val="len"/>
        <w:spacing w:line="260" w:lineRule="auto"/>
      </w:pPr>
      <w:r>
        <w:t>13. člen</w:t>
      </w:r>
    </w:p>
    <w:p w:rsidR="002E194B" w:rsidRDefault="002E194B" w:rsidP="002E194B">
      <w:pPr>
        <w:spacing w:after="0" w:line="260" w:lineRule="auto"/>
        <w:rPr>
          <w:rFonts w:cs="Arial"/>
        </w:rPr>
      </w:pPr>
    </w:p>
    <w:p w:rsidR="002E194B" w:rsidRDefault="002E194B" w:rsidP="002E194B">
      <w:pPr>
        <w:spacing w:after="0" w:line="260" w:lineRule="auto"/>
      </w:pPr>
      <w:r>
        <w:tab/>
        <w:t>V 23. členu se 5. točka spremeni tako, da se glasi:</w:t>
      </w:r>
    </w:p>
    <w:p w:rsidR="002E194B" w:rsidRDefault="002E194B" w:rsidP="002E194B">
      <w:pPr>
        <w:spacing w:after="0" w:line="260" w:lineRule="auto"/>
        <w:rPr>
          <w:rFonts w:cs="Arial"/>
        </w:rPr>
      </w:pPr>
    </w:p>
    <w:p w:rsidR="002E194B" w:rsidRDefault="002E194B" w:rsidP="002E194B">
      <w:pPr>
        <w:pStyle w:val="tevilnatoka"/>
        <w:spacing w:after="0" w:line="260" w:lineRule="auto"/>
      </w:pPr>
      <w:r>
        <w:tab/>
        <w:t>»5. neprekinjeno tri leta od vložitve zadnjega zahtevka za izplačilo sredstev mora izpolnjevati:</w:t>
      </w:r>
      <w:r>
        <w:br/>
      </w:r>
    </w:p>
    <w:p w:rsidR="002E194B" w:rsidRDefault="002E194B" w:rsidP="002E194B">
      <w:pPr>
        <w:spacing w:after="0" w:line="260" w:lineRule="auto"/>
      </w:pPr>
      <w:r>
        <w:tab/>
        <w:t>– obveznosti iz 4. točke prvega odstavka prejšnjega člena in</w:t>
      </w:r>
    </w:p>
    <w:p w:rsidR="002E194B" w:rsidRDefault="002E194B" w:rsidP="002E194B">
      <w:pPr>
        <w:spacing w:after="0" w:line="260" w:lineRule="auto"/>
      </w:pPr>
      <w:r>
        <w:tab/>
        <w:t>– obveznosti iz pod a) in pod b) 3. točke drugega odstavka prejšnjega člena;«.</w:t>
      </w:r>
    </w:p>
    <w:p w:rsidR="002E194B" w:rsidRDefault="002E194B" w:rsidP="002E194B">
      <w:pPr>
        <w:spacing w:after="0" w:line="260" w:lineRule="auto"/>
        <w:rPr>
          <w:rFonts w:cs="Arial"/>
        </w:rPr>
      </w:pPr>
    </w:p>
    <w:p w:rsidR="002E194B" w:rsidRDefault="002E194B" w:rsidP="002E194B">
      <w:pPr>
        <w:spacing w:after="0" w:line="260" w:lineRule="auto"/>
      </w:pPr>
      <w:r>
        <w:tab/>
        <w:t>6. točka pod b) se spremeni tako, da se glasi:</w:t>
      </w:r>
    </w:p>
    <w:p w:rsidR="002E194B" w:rsidRDefault="002E194B" w:rsidP="002E194B">
      <w:pPr>
        <w:spacing w:after="0" w:line="260" w:lineRule="auto"/>
        <w:rPr>
          <w:rFonts w:cs="Arial"/>
        </w:rPr>
      </w:pPr>
    </w:p>
    <w:p w:rsidR="002E194B" w:rsidRDefault="002E194B" w:rsidP="002E194B">
      <w:pPr>
        <w:pStyle w:val="rkovnatoka"/>
        <w:spacing w:after="0" w:line="260" w:lineRule="auto"/>
      </w:pPr>
      <w:r>
        <w:tab/>
        <w:t>»b) mora vsako leto do 20. decembra tekočega leta za preteklo koledarsko leto poslati:</w:t>
      </w:r>
    </w:p>
    <w:p w:rsidR="002E194B" w:rsidRDefault="002E194B" w:rsidP="002E194B">
      <w:pPr>
        <w:spacing w:after="0" w:line="260" w:lineRule="auto"/>
      </w:pPr>
      <w:r>
        <w:tab/>
        <w:t>– agenciji knjigovodske podatke, če vodi knjigovodstvo po dejanskih prihodkih in dejanskih odhodkih oziroma dejanskih prihodkih in normiranih odhodkih,</w:t>
      </w:r>
    </w:p>
    <w:p w:rsidR="002E194B" w:rsidRDefault="002E194B" w:rsidP="002E194B">
      <w:pPr>
        <w:spacing w:after="0" w:line="260" w:lineRule="auto"/>
      </w:pPr>
      <w:r>
        <w:tab/>
        <w:t>– ministrstvu standardno obdelane podatke FADN, če vodi knjigovodstvo po metodologiji FADN,«.</w:t>
      </w:r>
    </w:p>
    <w:p w:rsidR="002E194B" w:rsidRDefault="002E194B" w:rsidP="002E194B">
      <w:pPr>
        <w:spacing w:after="0" w:line="260" w:lineRule="auto"/>
        <w:rPr>
          <w:rFonts w:cs="Arial"/>
        </w:rPr>
      </w:pPr>
    </w:p>
    <w:p w:rsidR="002E194B" w:rsidRDefault="002E194B" w:rsidP="002E194B">
      <w:pPr>
        <w:spacing w:after="0" w:line="260" w:lineRule="auto"/>
      </w:pPr>
      <w:r>
        <w:tab/>
        <w:t>V 6. točki pod č) se za besedo »virov« doda besedilo »iz biomase«.</w:t>
      </w:r>
    </w:p>
    <w:p w:rsidR="002E194B" w:rsidRDefault="002E194B" w:rsidP="002E194B">
      <w:pPr>
        <w:spacing w:after="0" w:line="260" w:lineRule="auto"/>
        <w:rPr>
          <w:rFonts w:cs="Arial"/>
        </w:rPr>
      </w:pPr>
    </w:p>
    <w:p w:rsidR="002E194B" w:rsidRDefault="002E194B" w:rsidP="002E194B">
      <w:pPr>
        <w:pStyle w:val="len"/>
        <w:spacing w:line="260" w:lineRule="auto"/>
      </w:pPr>
      <w:r>
        <w:t>14. člen</w:t>
      </w:r>
    </w:p>
    <w:p w:rsidR="002E194B" w:rsidRDefault="002E194B" w:rsidP="002E194B">
      <w:pPr>
        <w:spacing w:after="0" w:line="260" w:lineRule="auto"/>
        <w:rPr>
          <w:rFonts w:cs="Arial"/>
        </w:rPr>
      </w:pPr>
    </w:p>
    <w:p w:rsidR="002E194B" w:rsidRDefault="002E194B" w:rsidP="002E194B">
      <w:pPr>
        <w:spacing w:after="0" w:line="260" w:lineRule="auto"/>
      </w:pPr>
      <w:r>
        <w:tab/>
        <w:t>Za 26. členom se doda nov, 26.a člen, ki se glasi:</w:t>
      </w:r>
    </w:p>
    <w:p w:rsidR="002E194B" w:rsidRDefault="002E194B" w:rsidP="002E194B">
      <w:pPr>
        <w:spacing w:after="0" w:line="260" w:lineRule="auto"/>
        <w:rPr>
          <w:rFonts w:cs="Arial"/>
        </w:rPr>
      </w:pPr>
    </w:p>
    <w:p w:rsidR="002E194B" w:rsidRDefault="002E194B" w:rsidP="002E194B">
      <w:pPr>
        <w:spacing w:after="0" w:line="260" w:lineRule="auto"/>
        <w:rPr>
          <w:rFonts w:cs="Arial"/>
        </w:rPr>
      </w:pPr>
    </w:p>
    <w:p w:rsidR="002E194B" w:rsidRDefault="002E194B" w:rsidP="002E194B">
      <w:pPr>
        <w:pStyle w:val="lennaslov"/>
        <w:spacing w:line="260" w:lineRule="auto"/>
      </w:pPr>
      <w:r>
        <w:t xml:space="preserve">»26.a člen </w:t>
      </w:r>
      <w:r>
        <w:br/>
        <w:t>(učinki prenosa družinske kmetije na pravice in obveznosti)</w:t>
      </w:r>
    </w:p>
    <w:p w:rsidR="002E194B" w:rsidRDefault="002E194B" w:rsidP="002E194B">
      <w:pPr>
        <w:spacing w:after="0" w:line="260" w:lineRule="auto"/>
        <w:rPr>
          <w:rFonts w:cs="Arial"/>
        </w:rPr>
      </w:pPr>
    </w:p>
    <w:p w:rsidR="002E194B" w:rsidRDefault="002E194B" w:rsidP="002E194B">
      <w:pPr>
        <w:spacing w:after="0" w:line="260" w:lineRule="auto"/>
      </w:pPr>
      <w:r>
        <w:tab/>
        <w:t>Ob prenosu družinske kmetije zaradi smrti njenega nosilca, ki je upravičenec, preidejo pravice, obveznosti in upravne sankcije iz intervencije, v skladu z zakonom, ki ureja kmetijstvo, na novega nosilca družinske kmetije, če izpolnjuje:</w:t>
      </w:r>
    </w:p>
    <w:p w:rsidR="002E194B" w:rsidRDefault="002E194B" w:rsidP="002E194B">
      <w:pPr>
        <w:spacing w:after="0" w:line="260" w:lineRule="auto"/>
      </w:pPr>
      <w:r>
        <w:tab/>
        <w:t>– pogoje iz 22. člena te uredbe, razen pogoja iz pod a) in pod b) 3. točke drugega odstavka 22. člena te uredbe;</w:t>
      </w:r>
    </w:p>
    <w:p w:rsidR="002E194B" w:rsidRDefault="002E194B" w:rsidP="002E194B">
      <w:pPr>
        <w:spacing w:after="0" w:line="260" w:lineRule="auto"/>
      </w:pPr>
      <w:r>
        <w:tab/>
        <w:t>– obveznosti iz 23. člena te uredbe, razen obveznosti iz druge alineje 5. točke 23. člena te uredbe.«.</w:t>
      </w:r>
    </w:p>
    <w:p w:rsidR="002E194B" w:rsidRDefault="002E194B" w:rsidP="002E194B">
      <w:pPr>
        <w:pStyle w:val="len"/>
        <w:spacing w:line="260" w:lineRule="auto"/>
      </w:pPr>
      <w:r>
        <w:t>15. člen</w:t>
      </w:r>
    </w:p>
    <w:p w:rsidR="002E194B" w:rsidRDefault="002E194B" w:rsidP="002E194B">
      <w:pPr>
        <w:spacing w:after="0" w:line="260" w:lineRule="auto"/>
        <w:rPr>
          <w:rFonts w:cs="Arial"/>
        </w:rPr>
      </w:pPr>
    </w:p>
    <w:p w:rsidR="002E194B" w:rsidRDefault="002E194B" w:rsidP="002E194B">
      <w:pPr>
        <w:spacing w:after="0" w:line="260" w:lineRule="auto"/>
      </w:pPr>
      <w:r>
        <w:tab/>
        <w:t>V Prilogi 1 se v drugem odstavku 2. točka spremeni tako, da se glasi:</w:t>
      </w:r>
    </w:p>
    <w:p w:rsidR="002E194B" w:rsidRPr="006F6CB2" w:rsidRDefault="002E194B" w:rsidP="002E194B">
      <w:pPr>
        <w:pStyle w:val="Odstavek"/>
        <w:spacing w:before="0" w:line="260" w:lineRule="exact"/>
        <w:ind w:firstLine="0"/>
      </w:pPr>
    </w:p>
    <w:p w:rsidR="002E194B" w:rsidRPr="006F6CB2" w:rsidRDefault="002E194B" w:rsidP="002E194B">
      <w:pPr>
        <w:rPr>
          <w:rFonts w:cs="Arial"/>
          <w:bCs/>
        </w:rPr>
      </w:pPr>
      <w:r w:rsidRPr="006F6CB2">
        <w:rPr>
          <w:rFonts w:cs="Arial"/>
          <w:bCs/>
        </w:rPr>
        <w:t>»2</w:t>
      </w:r>
      <w:r>
        <w:rPr>
          <w:rFonts w:cs="Arial"/>
          <w:bCs/>
        </w:rPr>
        <w:t>.</w:t>
      </w:r>
      <w:r w:rsidRPr="006F6CB2">
        <w:rPr>
          <w:rFonts w:cs="Arial"/>
          <w:bCs/>
        </w:rPr>
        <w:t xml:space="preserve"> Izračun prihodka kmetijskega gospodarstva na podlagi knjigovodstva FADN</w:t>
      </w:r>
    </w:p>
    <w:p w:rsidR="002E194B" w:rsidRPr="006F6CB2" w:rsidRDefault="002E194B" w:rsidP="002E194B">
      <w:pPr>
        <w:rPr>
          <w:rFonts w:cs="Arial"/>
          <w:bCs/>
        </w:rPr>
      </w:pPr>
    </w:p>
    <w:tbl>
      <w:tblPr>
        <w:tblW w:w="0" w:type="auto"/>
        <w:tblLayout w:type="fixed"/>
        <w:tblCellMar>
          <w:left w:w="10" w:type="dxa"/>
          <w:right w:w="10" w:type="dxa"/>
        </w:tblCellMar>
        <w:tblLook w:val="0000" w:firstRow="0" w:lastRow="0" w:firstColumn="0" w:lastColumn="0" w:noHBand="0" w:noVBand="0"/>
      </w:tblPr>
      <w:tblGrid>
        <w:gridCol w:w="294"/>
        <w:gridCol w:w="6237"/>
        <w:gridCol w:w="1843"/>
      </w:tblGrid>
      <w:tr w:rsidR="002E194B" w:rsidRPr="006F6CB2" w:rsidTr="00041BBD">
        <w:trPr>
          <w:trHeight w:hRule="exact" w:val="278"/>
        </w:trPr>
        <w:tc>
          <w:tcPr>
            <w:tcW w:w="294" w:type="dxa"/>
            <w:tcBorders>
              <w:top w:val="single" w:sz="4" w:space="0" w:color="auto"/>
              <w:left w:val="single" w:sz="4" w:space="0" w:color="auto"/>
            </w:tcBorders>
            <w:shd w:val="clear" w:color="auto" w:fill="FFFFFF"/>
          </w:tcPr>
          <w:p w:rsidR="002E194B" w:rsidRPr="006F6CB2" w:rsidRDefault="002E194B" w:rsidP="00041BBD">
            <w:pPr>
              <w:rPr>
                <w:rFonts w:cs="Arial"/>
              </w:rPr>
            </w:pPr>
          </w:p>
        </w:tc>
        <w:tc>
          <w:tcPr>
            <w:tcW w:w="6237" w:type="dxa"/>
            <w:tcBorders>
              <w:top w:val="single" w:sz="4" w:space="0" w:color="auto"/>
              <w:left w:val="single" w:sz="4" w:space="0" w:color="auto"/>
            </w:tcBorders>
            <w:shd w:val="clear" w:color="auto" w:fill="FFFFFF"/>
          </w:tcPr>
          <w:p w:rsidR="002E194B" w:rsidRPr="006F6CB2" w:rsidRDefault="002E194B" w:rsidP="00041BBD">
            <w:pPr>
              <w:rPr>
                <w:rFonts w:cs="Arial"/>
                <w:b/>
              </w:rPr>
            </w:pPr>
            <w:r w:rsidRPr="006F6CB2">
              <w:rPr>
                <w:rStyle w:val="Bodytext2Bold"/>
              </w:rPr>
              <w:t>Skupina</w:t>
            </w:r>
          </w:p>
        </w:tc>
        <w:tc>
          <w:tcPr>
            <w:tcW w:w="1843" w:type="dxa"/>
            <w:tcBorders>
              <w:top w:val="single" w:sz="4" w:space="0" w:color="auto"/>
              <w:left w:val="single" w:sz="4" w:space="0" w:color="auto"/>
              <w:right w:val="single" w:sz="4" w:space="0" w:color="auto"/>
            </w:tcBorders>
            <w:shd w:val="clear" w:color="auto" w:fill="FFFFFF"/>
          </w:tcPr>
          <w:p w:rsidR="002E194B" w:rsidRPr="006F6CB2" w:rsidRDefault="002E194B" w:rsidP="00041BBD">
            <w:pPr>
              <w:jc w:val="center"/>
              <w:rPr>
                <w:rFonts w:cs="Arial"/>
                <w:b/>
              </w:rPr>
            </w:pPr>
            <w:r w:rsidRPr="006F6CB2">
              <w:rPr>
                <w:rStyle w:val="Bodytext2Bold"/>
              </w:rPr>
              <w:t>Vrednost</w:t>
            </w:r>
          </w:p>
        </w:tc>
      </w:tr>
      <w:tr w:rsidR="002E194B" w:rsidRPr="006F6CB2" w:rsidTr="00041BBD">
        <w:trPr>
          <w:trHeight w:hRule="exact" w:val="308"/>
        </w:trPr>
        <w:tc>
          <w:tcPr>
            <w:tcW w:w="294" w:type="dxa"/>
            <w:tcBorders>
              <w:top w:val="single" w:sz="4" w:space="0" w:color="auto"/>
              <w:left w:val="single" w:sz="4" w:space="0" w:color="auto"/>
            </w:tcBorders>
            <w:shd w:val="clear" w:color="auto" w:fill="FFFFFF"/>
          </w:tcPr>
          <w:p w:rsidR="002E194B" w:rsidRPr="006F6CB2" w:rsidRDefault="002E194B" w:rsidP="00041BBD">
            <w:pPr>
              <w:rPr>
                <w:rFonts w:cs="Arial"/>
              </w:rPr>
            </w:pPr>
          </w:p>
        </w:tc>
        <w:tc>
          <w:tcPr>
            <w:tcW w:w="6237" w:type="dxa"/>
            <w:tcBorders>
              <w:top w:val="single" w:sz="4" w:space="0" w:color="auto"/>
              <w:left w:val="single" w:sz="4" w:space="0" w:color="auto"/>
            </w:tcBorders>
            <w:shd w:val="clear" w:color="auto" w:fill="FFFFFF"/>
          </w:tcPr>
          <w:p w:rsidR="002E194B" w:rsidRPr="006F6CB2" w:rsidRDefault="002E194B" w:rsidP="00041BBD">
            <w:pPr>
              <w:rPr>
                <w:rFonts w:cs="Arial"/>
              </w:rPr>
            </w:pPr>
            <w:r w:rsidRPr="006F6CB2">
              <w:rPr>
                <w:rFonts w:cs="Arial"/>
              </w:rPr>
              <w:t>SE131 skupna vrednost proizvodnje</w:t>
            </w:r>
          </w:p>
        </w:tc>
        <w:tc>
          <w:tcPr>
            <w:tcW w:w="1843" w:type="dxa"/>
            <w:tcBorders>
              <w:top w:val="single" w:sz="4" w:space="0" w:color="auto"/>
              <w:left w:val="single" w:sz="4" w:space="0" w:color="auto"/>
              <w:right w:val="single" w:sz="4" w:space="0" w:color="auto"/>
            </w:tcBorders>
            <w:shd w:val="clear" w:color="auto" w:fill="FFFFFF"/>
          </w:tcPr>
          <w:p w:rsidR="002E194B" w:rsidRPr="006F6CB2" w:rsidRDefault="002E194B" w:rsidP="00041BBD">
            <w:pPr>
              <w:rPr>
                <w:rFonts w:cs="Arial"/>
              </w:rPr>
            </w:pPr>
          </w:p>
        </w:tc>
      </w:tr>
      <w:tr w:rsidR="002E194B" w:rsidRPr="006F6CB2" w:rsidTr="00041BBD">
        <w:trPr>
          <w:trHeight w:hRule="exact" w:val="308"/>
        </w:trPr>
        <w:tc>
          <w:tcPr>
            <w:tcW w:w="294" w:type="dxa"/>
            <w:tcBorders>
              <w:top w:val="single" w:sz="4" w:space="0" w:color="auto"/>
              <w:left w:val="single" w:sz="4" w:space="0" w:color="auto"/>
            </w:tcBorders>
            <w:shd w:val="clear" w:color="auto" w:fill="FFFFFF"/>
          </w:tcPr>
          <w:p w:rsidR="002E194B" w:rsidRPr="006F6CB2" w:rsidRDefault="002E194B" w:rsidP="00041BBD">
            <w:pPr>
              <w:jc w:val="center"/>
              <w:rPr>
                <w:rFonts w:cs="Arial"/>
              </w:rPr>
            </w:pPr>
            <w:r w:rsidRPr="006F6CB2">
              <w:rPr>
                <w:rFonts w:cs="Arial"/>
              </w:rPr>
              <w:t>+</w:t>
            </w:r>
          </w:p>
        </w:tc>
        <w:tc>
          <w:tcPr>
            <w:tcW w:w="6237" w:type="dxa"/>
            <w:tcBorders>
              <w:top w:val="single" w:sz="4" w:space="0" w:color="auto"/>
              <w:left w:val="single" w:sz="4" w:space="0" w:color="auto"/>
            </w:tcBorders>
            <w:shd w:val="clear" w:color="auto" w:fill="FFFFFF"/>
          </w:tcPr>
          <w:p w:rsidR="002E194B" w:rsidRPr="006F6CB2" w:rsidRDefault="002E194B" w:rsidP="00041BBD">
            <w:pPr>
              <w:rPr>
                <w:rFonts w:cs="Arial"/>
              </w:rPr>
            </w:pPr>
            <w:r w:rsidRPr="006F6CB2">
              <w:rPr>
                <w:rFonts w:cs="Arial"/>
              </w:rPr>
              <w:t>SE605 Skupne subvencije, brez investicij</w:t>
            </w:r>
          </w:p>
        </w:tc>
        <w:tc>
          <w:tcPr>
            <w:tcW w:w="1843" w:type="dxa"/>
            <w:tcBorders>
              <w:top w:val="single" w:sz="4" w:space="0" w:color="auto"/>
              <w:left w:val="single" w:sz="4" w:space="0" w:color="auto"/>
              <w:right w:val="single" w:sz="4" w:space="0" w:color="auto"/>
            </w:tcBorders>
            <w:shd w:val="clear" w:color="auto" w:fill="FFFFFF"/>
          </w:tcPr>
          <w:p w:rsidR="002E194B" w:rsidRPr="006F6CB2" w:rsidRDefault="002E194B" w:rsidP="00041BBD">
            <w:pPr>
              <w:rPr>
                <w:rFonts w:cs="Arial"/>
              </w:rPr>
            </w:pPr>
          </w:p>
        </w:tc>
      </w:tr>
      <w:tr w:rsidR="002E194B" w:rsidRPr="006F6CB2" w:rsidTr="00041BBD">
        <w:trPr>
          <w:trHeight w:hRule="exact" w:val="308"/>
        </w:trPr>
        <w:tc>
          <w:tcPr>
            <w:tcW w:w="294" w:type="dxa"/>
            <w:tcBorders>
              <w:top w:val="single" w:sz="4" w:space="0" w:color="auto"/>
              <w:left w:val="single" w:sz="4" w:space="0" w:color="auto"/>
            </w:tcBorders>
            <w:shd w:val="clear" w:color="auto" w:fill="FFFFFF"/>
          </w:tcPr>
          <w:p w:rsidR="002E194B" w:rsidRPr="006F6CB2" w:rsidRDefault="002E194B" w:rsidP="00041BBD">
            <w:pPr>
              <w:jc w:val="center"/>
              <w:rPr>
                <w:rFonts w:cs="Arial"/>
              </w:rPr>
            </w:pPr>
            <w:r w:rsidRPr="006F6CB2">
              <w:rPr>
                <w:rFonts w:cs="Arial"/>
              </w:rPr>
              <w:t>-</w:t>
            </w:r>
          </w:p>
        </w:tc>
        <w:tc>
          <w:tcPr>
            <w:tcW w:w="6237" w:type="dxa"/>
            <w:tcBorders>
              <w:top w:val="single" w:sz="4" w:space="0" w:color="auto"/>
              <w:left w:val="single" w:sz="4" w:space="0" w:color="auto"/>
            </w:tcBorders>
            <w:shd w:val="clear" w:color="auto" w:fill="FFFFFF"/>
          </w:tcPr>
          <w:p w:rsidR="002E194B" w:rsidRPr="006F6CB2" w:rsidRDefault="002E194B" w:rsidP="00041BBD">
            <w:pPr>
              <w:rPr>
                <w:rFonts w:cs="Arial"/>
              </w:rPr>
            </w:pPr>
            <w:r w:rsidRPr="006F6CB2">
              <w:rPr>
                <w:rFonts w:cs="Arial"/>
              </w:rPr>
              <w:t>SE 265 Poraba na</w:t>
            </w:r>
            <w:r>
              <w:rPr>
                <w:rFonts w:cs="Arial"/>
              </w:rPr>
              <w:t xml:space="preserve"> družinski</w:t>
            </w:r>
            <w:r w:rsidRPr="006F6CB2">
              <w:rPr>
                <w:rFonts w:cs="Arial"/>
              </w:rPr>
              <w:t xml:space="preserve"> kmetiji</w:t>
            </w:r>
          </w:p>
        </w:tc>
        <w:tc>
          <w:tcPr>
            <w:tcW w:w="1843" w:type="dxa"/>
            <w:tcBorders>
              <w:top w:val="single" w:sz="4" w:space="0" w:color="auto"/>
              <w:left w:val="single" w:sz="4" w:space="0" w:color="auto"/>
              <w:right w:val="single" w:sz="4" w:space="0" w:color="auto"/>
            </w:tcBorders>
            <w:shd w:val="clear" w:color="auto" w:fill="FFFFFF"/>
          </w:tcPr>
          <w:p w:rsidR="002E194B" w:rsidRPr="006F6CB2" w:rsidRDefault="002E194B" w:rsidP="00041BBD">
            <w:pPr>
              <w:rPr>
                <w:rFonts w:cs="Arial"/>
              </w:rPr>
            </w:pPr>
          </w:p>
        </w:tc>
      </w:tr>
      <w:tr w:rsidR="002E194B" w:rsidRPr="006F6CB2" w:rsidTr="00041BBD">
        <w:trPr>
          <w:trHeight w:hRule="exact" w:val="308"/>
        </w:trPr>
        <w:tc>
          <w:tcPr>
            <w:tcW w:w="294" w:type="dxa"/>
            <w:tcBorders>
              <w:top w:val="single" w:sz="4" w:space="0" w:color="auto"/>
              <w:left w:val="single" w:sz="4" w:space="0" w:color="auto"/>
            </w:tcBorders>
            <w:shd w:val="clear" w:color="auto" w:fill="FFFFFF"/>
          </w:tcPr>
          <w:p w:rsidR="002E194B" w:rsidRPr="006F6CB2" w:rsidRDefault="002E194B" w:rsidP="00041BBD">
            <w:pPr>
              <w:jc w:val="center"/>
              <w:rPr>
                <w:rFonts w:cs="Arial"/>
              </w:rPr>
            </w:pPr>
            <w:r w:rsidRPr="006F6CB2">
              <w:rPr>
                <w:rFonts w:cs="Arial"/>
              </w:rPr>
              <w:t>+</w:t>
            </w:r>
          </w:p>
        </w:tc>
        <w:tc>
          <w:tcPr>
            <w:tcW w:w="6237" w:type="dxa"/>
            <w:tcBorders>
              <w:top w:val="single" w:sz="4" w:space="0" w:color="auto"/>
              <w:left w:val="single" w:sz="4" w:space="0" w:color="auto"/>
            </w:tcBorders>
            <w:shd w:val="clear" w:color="auto" w:fill="FFFFFF"/>
          </w:tcPr>
          <w:p w:rsidR="002E194B" w:rsidRPr="006F6CB2" w:rsidRDefault="002E194B" w:rsidP="00041BBD">
            <w:pPr>
              <w:rPr>
                <w:rFonts w:cs="Arial"/>
              </w:rPr>
            </w:pPr>
            <w:r w:rsidRPr="006F6CB2">
              <w:rPr>
                <w:rFonts w:cs="Arial"/>
              </w:rPr>
              <w:t>Pavšalno nadomestilo*</w:t>
            </w:r>
          </w:p>
        </w:tc>
        <w:tc>
          <w:tcPr>
            <w:tcW w:w="1843" w:type="dxa"/>
            <w:tcBorders>
              <w:top w:val="single" w:sz="4" w:space="0" w:color="auto"/>
              <w:left w:val="single" w:sz="4" w:space="0" w:color="auto"/>
              <w:right w:val="single" w:sz="4" w:space="0" w:color="auto"/>
            </w:tcBorders>
            <w:shd w:val="clear" w:color="auto" w:fill="FFFFFF"/>
          </w:tcPr>
          <w:p w:rsidR="002E194B" w:rsidRPr="006F6CB2" w:rsidRDefault="002E194B" w:rsidP="00041BBD">
            <w:pPr>
              <w:rPr>
                <w:rFonts w:cs="Arial"/>
              </w:rPr>
            </w:pPr>
          </w:p>
        </w:tc>
      </w:tr>
      <w:tr w:rsidR="002E194B" w:rsidRPr="006F6CB2" w:rsidTr="00041BBD">
        <w:trPr>
          <w:trHeight w:hRule="exact" w:val="283"/>
        </w:trPr>
        <w:tc>
          <w:tcPr>
            <w:tcW w:w="294" w:type="dxa"/>
            <w:tcBorders>
              <w:top w:val="single" w:sz="4" w:space="0" w:color="auto"/>
              <w:left w:val="single" w:sz="4" w:space="0" w:color="auto"/>
              <w:bottom w:val="single" w:sz="4" w:space="0" w:color="auto"/>
            </w:tcBorders>
            <w:shd w:val="clear" w:color="auto" w:fill="FFFFFF"/>
          </w:tcPr>
          <w:p w:rsidR="002E194B" w:rsidRPr="006F6CB2" w:rsidRDefault="002E194B" w:rsidP="00041BBD">
            <w:pPr>
              <w:jc w:val="center"/>
              <w:rPr>
                <w:rFonts w:cs="Arial"/>
              </w:rPr>
            </w:pPr>
            <w:r w:rsidRPr="006F6CB2">
              <w:rPr>
                <w:rFonts w:cs="Arial"/>
              </w:rPr>
              <w:t>=</w:t>
            </w:r>
          </w:p>
        </w:tc>
        <w:tc>
          <w:tcPr>
            <w:tcW w:w="6237" w:type="dxa"/>
            <w:tcBorders>
              <w:top w:val="single" w:sz="4" w:space="0" w:color="auto"/>
              <w:left w:val="single" w:sz="4" w:space="0" w:color="auto"/>
              <w:bottom w:val="single" w:sz="4" w:space="0" w:color="auto"/>
            </w:tcBorders>
            <w:shd w:val="clear" w:color="auto" w:fill="FFFFFF"/>
          </w:tcPr>
          <w:p w:rsidR="002E194B" w:rsidRPr="006F6CB2" w:rsidRDefault="002E194B" w:rsidP="00041BBD">
            <w:pPr>
              <w:jc w:val="right"/>
              <w:rPr>
                <w:rFonts w:cs="Arial"/>
                <w:b/>
              </w:rPr>
            </w:pPr>
            <w:r w:rsidRPr="006F6CB2">
              <w:rPr>
                <w:rStyle w:val="Bodytext2Bold"/>
              </w:rPr>
              <w:t xml:space="preserve">Prihodek </w:t>
            </w:r>
            <w:r>
              <w:rPr>
                <w:rStyle w:val="Bodytext2Bold"/>
              </w:rPr>
              <w:t>družinske kmetije</w:t>
            </w:r>
            <w:r w:rsidRPr="006F6CB2">
              <w:rPr>
                <w:rStyle w:val="Bodytext2Bold"/>
              </w:rPr>
              <w:t>:</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rsidR="002E194B" w:rsidRPr="006F6CB2" w:rsidRDefault="002E194B" w:rsidP="00041BBD">
            <w:pPr>
              <w:rPr>
                <w:rFonts w:cs="Arial"/>
                <w:b/>
              </w:rPr>
            </w:pPr>
          </w:p>
        </w:tc>
      </w:tr>
    </w:tbl>
    <w:p w:rsidR="002E194B" w:rsidRDefault="002E194B" w:rsidP="002E194B">
      <w:r w:rsidRPr="006F6CB2">
        <w:rPr>
          <w:rFonts w:cs="Arial"/>
          <w:bCs/>
        </w:rPr>
        <w:t>* Višina pavšalnega nadomestila iz obračuna pavšalnega nadomestila v skladu z zakonom, ki ureja davek na dodano vrednost.«.</w:t>
      </w:r>
    </w:p>
    <w:p w:rsidR="002E194B" w:rsidRDefault="002E194B" w:rsidP="002E194B">
      <w:pPr>
        <w:spacing w:after="0" w:line="260" w:lineRule="auto"/>
        <w:rPr>
          <w:rFonts w:cs="Arial"/>
        </w:rPr>
      </w:pPr>
    </w:p>
    <w:p w:rsidR="002E194B" w:rsidRDefault="002E194B" w:rsidP="002E194B">
      <w:pPr>
        <w:spacing w:after="0" w:line="260" w:lineRule="auto"/>
      </w:pPr>
      <w:r>
        <w:tab/>
        <w:t>V 3. točki se za prvim stavkom doda nov drugi stavek, ki se glasi:</w:t>
      </w:r>
    </w:p>
    <w:p w:rsidR="002E194B" w:rsidRDefault="002E194B" w:rsidP="002E194B">
      <w:pPr>
        <w:spacing w:after="0" w:line="260" w:lineRule="auto"/>
        <w:rPr>
          <w:rFonts w:cs="Arial"/>
        </w:rPr>
      </w:pPr>
    </w:p>
    <w:p w:rsidR="002E194B" w:rsidRDefault="002E194B" w:rsidP="002E194B">
      <w:pPr>
        <w:spacing w:after="0" w:line="260" w:lineRule="auto"/>
      </w:pPr>
      <w:r>
        <w:tab/>
        <w:t>»Kot prihodek celotne družinske kmetije se upošteva obračun akontacije dohodnine in dohodnine od dohodka iz dejavnosti, če se davčna osnova za celotno kmetijsko in dopolnilno dejavnost ugotavlja na podlagi dejanskih prihodkov in odhodkov ali na podlagi dejanskih prihodkov in normiranih odhodkov.«.</w:t>
      </w:r>
    </w:p>
    <w:p w:rsidR="002E194B" w:rsidRDefault="002E194B" w:rsidP="002E194B">
      <w:pPr>
        <w:spacing w:after="0" w:line="260" w:lineRule="auto"/>
        <w:rPr>
          <w:rFonts w:cs="Arial"/>
        </w:rPr>
      </w:pPr>
    </w:p>
    <w:p w:rsidR="002E194B" w:rsidRDefault="002E194B" w:rsidP="002E194B">
      <w:pPr>
        <w:spacing w:after="0" w:line="260" w:lineRule="auto"/>
      </w:pPr>
      <w:r>
        <w:tab/>
        <w:t>V tretjem odstavku se v 2. točki beseda »kmetije« nadomesti z besedilom »družinske kmetije«.</w:t>
      </w:r>
    </w:p>
    <w:p w:rsidR="002E194B" w:rsidRDefault="002E194B" w:rsidP="002E194B">
      <w:pPr>
        <w:spacing w:after="0" w:line="260" w:lineRule="auto"/>
        <w:rPr>
          <w:rFonts w:cs="Arial"/>
        </w:rPr>
      </w:pPr>
    </w:p>
    <w:p w:rsidR="002E194B" w:rsidRDefault="002E194B" w:rsidP="002E194B">
      <w:pPr>
        <w:spacing w:after="0" w:line="260" w:lineRule="auto"/>
      </w:pPr>
      <w:r>
        <w:tab/>
        <w:t>V četrtem odstavku se v 2. točki beseda »kmetije« povsod nadomesti z besedilom »družinske kmetije«.</w:t>
      </w:r>
    </w:p>
    <w:p w:rsidR="002E194B" w:rsidRDefault="002E194B" w:rsidP="002E194B">
      <w:pPr>
        <w:spacing w:after="0" w:line="260" w:lineRule="auto"/>
        <w:rPr>
          <w:rFonts w:cs="Arial"/>
        </w:rPr>
      </w:pPr>
    </w:p>
    <w:p w:rsidR="002E194B" w:rsidRDefault="002E194B" w:rsidP="002E194B">
      <w:pPr>
        <w:pStyle w:val="Poglavje"/>
        <w:spacing w:line="260" w:lineRule="auto"/>
      </w:pPr>
      <w:r>
        <w:t>PREHODNA IN KONČNA DOLOČBA</w:t>
      </w:r>
    </w:p>
    <w:p w:rsidR="002E194B" w:rsidRDefault="002E194B" w:rsidP="002E194B">
      <w:pPr>
        <w:pStyle w:val="len"/>
        <w:spacing w:line="260" w:lineRule="auto"/>
      </w:pPr>
      <w:r>
        <w:t>16. člen</w:t>
      </w:r>
    </w:p>
    <w:p w:rsidR="002E194B" w:rsidRDefault="002E194B" w:rsidP="002E194B">
      <w:pPr>
        <w:pStyle w:val="lennaslov"/>
        <w:spacing w:line="260" w:lineRule="auto"/>
      </w:pPr>
      <w:r>
        <w:t>(končanje postopkov)</w:t>
      </w:r>
    </w:p>
    <w:p w:rsidR="002E194B" w:rsidRDefault="002E194B" w:rsidP="002E194B">
      <w:pPr>
        <w:spacing w:after="0" w:line="260" w:lineRule="auto"/>
        <w:rPr>
          <w:rFonts w:cs="Arial"/>
        </w:rPr>
      </w:pPr>
    </w:p>
    <w:p w:rsidR="002E194B" w:rsidRDefault="002E194B" w:rsidP="002E194B">
      <w:pPr>
        <w:spacing w:after="0" w:line="260" w:lineRule="auto"/>
      </w:pPr>
      <w:r>
        <w:tab/>
        <w:t>Postopki, začeti na podlagi Uredbe o izvajanju intervencije naložbe v predelavo in trženje kmetijskih proizvodov za dvig produktivnosti in tehnološki razvoj, vključno z digitalizacijo, ter intervencije kolektivne naložbe v kmetijstvu za skupno pripravo kmetijskih proizvodov za trg in razvoj močnih in odpornih verig vrednosti preskrbe s hrano iz strateškega načrta skupne kmetijske politike 2023–2027 (Uradni list RS, št. 45/25 in 100/25 – ZKme-2), se končajo v skladu z Uredbo o izvajanju intervencije naložbe v predelavo in trženje kmetijskih proizvodov za dvig produktivnosti in tehnološki razvoj, vključno z digitalizacijo, ter intervencije kolektivne naložbe v kmetijstvu za skupno pripravo kmetijskih proizvodov za trg in razvoj močnih in odpornih verig vrednosti preskrbe s hrano iz strateškega načrta skupne kmetijske politike 2023–2027 (Uradni list RS, št. 45/25 in 100/25 – ZKme-2).</w:t>
      </w:r>
    </w:p>
    <w:p w:rsidR="002E194B" w:rsidRDefault="002E194B" w:rsidP="002E194B">
      <w:pPr>
        <w:spacing w:after="0" w:line="260" w:lineRule="auto"/>
        <w:rPr>
          <w:rFonts w:cs="Arial"/>
        </w:rPr>
      </w:pPr>
    </w:p>
    <w:p w:rsidR="002E194B" w:rsidRDefault="002E194B" w:rsidP="002E194B">
      <w:pPr>
        <w:pStyle w:val="len"/>
        <w:spacing w:line="260" w:lineRule="auto"/>
      </w:pPr>
      <w:r>
        <w:t>17. člen</w:t>
      </w:r>
    </w:p>
    <w:p w:rsidR="002E194B" w:rsidRDefault="002E194B" w:rsidP="002E194B">
      <w:pPr>
        <w:pStyle w:val="lennaslov"/>
        <w:spacing w:line="260" w:lineRule="auto"/>
      </w:pPr>
      <w:r>
        <w:t>(začetek veljavnosti)</w:t>
      </w:r>
    </w:p>
    <w:p w:rsidR="002E194B" w:rsidRDefault="002E194B" w:rsidP="002E194B">
      <w:pPr>
        <w:spacing w:after="0" w:line="260" w:lineRule="auto"/>
        <w:rPr>
          <w:rFonts w:cs="Arial"/>
        </w:rPr>
      </w:pPr>
    </w:p>
    <w:p w:rsidR="002E194B" w:rsidRDefault="002E194B" w:rsidP="002E194B">
      <w:pPr>
        <w:spacing w:after="0" w:line="260" w:lineRule="auto"/>
      </w:pPr>
      <w:r>
        <w:tab/>
        <w:t>Ta uredba začne veljati naslednji dan po objavi v Uradnem listu Republike Slovenije.</w:t>
      </w:r>
    </w:p>
    <w:p w:rsidR="002E194B" w:rsidRDefault="002E194B" w:rsidP="002E194B">
      <w:pPr>
        <w:spacing w:after="0" w:line="260" w:lineRule="auto"/>
        <w:rPr>
          <w:rFonts w:cs="Arial"/>
        </w:rPr>
      </w:pPr>
    </w:p>
    <w:p w:rsidR="002E194B" w:rsidRDefault="002E194B" w:rsidP="002E194B">
      <w:pPr>
        <w:spacing w:after="0" w:line="260" w:lineRule="auto"/>
      </w:pPr>
      <w:r>
        <w:t>Št. [007-21/2026]</w:t>
      </w:r>
    </w:p>
    <w:p w:rsidR="002E194B" w:rsidRDefault="002E194B" w:rsidP="002E194B">
      <w:pPr>
        <w:spacing w:after="0" w:line="260" w:lineRule="auto"/>
        <w:rPr>
          <w:rFonts w:cs="Arial"/>
        </w:rPr>
      </w:pPr>
    </w:p>
    <w:p w:rsidR="002E194B" w:rsidRDefault="002E194B" w:rsidP="002E194B">
      <w:pPr>
        <w:spacing w:after="0" w:line="260" w:lineRule="auto"/>
      </w:pPr>
      <w:r>
        <w:t>Ljubljana, dne</w:t>
      </w:r>
    </w:p>
    <w:p w:rsidR="002E194B" w:rsidRDefault="002E194B" w:rsidP="002E194B">
      <w:pPr>
        <w:spacing w:after="0" w:line="260" w:lineRule="auto"/>
        <w:rPr>
          <w:rFonts w:cs="Arial"/>
        </w:rPr>
      </w:pPr>
    </w:p>
    <w:p w:rsidR="002E194B" w:rsidRDefault="002E194B" w:rsidP="002E194B">
      <w:pPr>
        <w:spacing w:after="0" w:line="260" w:lineRule="auto"/>
      </w:pPr>
      <w:r>
        <w:t>EVA 2026-2330-0010</w:t>
      </w:r>
    </w:p>
    <w:p w:rsidR="00BD7E58" w:rsidRDefault="002E194B" w:rsidP="002E194B">
      <w:pPr>
        <w:pStyle w:val="Podpisnik"/>
        <w:spacing w:line="260" w:lineRule="auto"/>
      </w:pPr>
      <w:r>
        <w:t>Vlada Republike Slovenije</w:t>
      </w:r>
      <w:r>
        <w:br/>
        <w:t>dr. Robert Golob</w:t>
      </w:r>
      <w:r>
        <w:br/>
        <w:t>predsednik</w:t>
      </w:r>
      <w:bookmarkStart w:id="0" w:name="_GoBack"/>
      <w:bookmarkEnd w:id="0"/>
    </w:p>
    <w:sectPr w:rsidR="00BD7E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94B"/>
    <w:rsid w:val="002E194B"/>
    <w:rsid w:val="00BD7E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8D8147-4687-4F29-8F6F-4C4912A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E194B"/>
    <w:pPr>
      <w:spacing w:line="276" w:lineRule="auto"/>
      <w:jc w:val="both"/>
    </w:pPr>
    <w:rPr>
      <w:rFonts w:ascii="Arial" w:hAnsi="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rsid w:val="002E194B"/>
    <w:pPr>
      <w:spacing w:after="0" w:line="276" w:lineRule="auto"/>
      <w:jc w:val="center"/>
    </w:pPr>
    <w:rPr>
      <w:rFonts w:ascii="Arial" w:hAnsi="Arial"/>
      <w:b/>
      <w:sz w:val="20"/>
      <w:szCs w:val="20"/>
    </w:rPr>
  </w:style>
  <w:style w:type="paragraph" w:customStyle="1" w:styleId="Poglavje">
    <w:name w:val="Poglavje"/>
    <w:qFormat/>
    <w:rsid w:val="002E194B"/>
    <w:pPr>
      <w:spacing w:before="480" w:after="0" w:line="276" w:lineRule="auto"/>
      <w:jc w:val="center"/>
    </w:pPr>
    <w:rPr>
      <w:rFonts w:ascii="Arial" w:hAnsi="Arial"/>
      <w:sz w:val="20"/>
      <w:szCs w:val="20"/>
    </w:rPr>
  </w:style>
  <w:style w:type="paragraph" w:customStyle="1" w:styleId="len">
    <w:name w:val="Člen"/>
    <w:qFormat/>
    <w:rsid w:val="002E194B"/>
    <w:pPr>
      <w:spacing w:before="480" w:after="0" w:line="276" w:lineRule="auto"/>
      <w:jc w:val="center"/>
    </w:pPr>
    <w:rPr>
      <w:rFonts w:ascii="Arial" w:hAnsi="Arial"/>
      <w:b/>
      <w:sz w:val="20"/>
      <w:szCs w:val="20"/>
    </w:rPr>
  </w:style>
  <w:style w:type="paragraph" w:customStyle="1" w:styleId="lennaslov">
    <w:name w:val="Člen naslov"/>
    <w:qFormat/>
    <w:rsid w:val="002E194B"/>
    <w:pPr>
      <w:spacing w:after="0" w:line="276" w:lineRule="auto"/>
      <w:jc w:val="center"/>
    </w:pPr>
    <w:rPr>
      <w:rFonts w:ascii="Arial" w:hAnsi="Arial"/>
      <w:b/>
      <w:sz w:val="20"/>
      <w:szCs w:val="20"/>
    </w:rPr>
  </w:style>
  <w:style w:type="paragraph" w:customStyle="1" w:styleId="Odstavek">
    <w:name w:val="Odstavek"/>
    <w:link w:val="OdstavekZnak"/>
    <w:qFormat/>
    <w:rsid w:val="002E194B"/>
    <w:pPr>
      <w:spacing w:before="360" w:after="0" w:line="276" w:lineRule="auto"/>
      <w:ind w:firstLine="567"/>
      <w:jc w:val="both"/>
    </w:pPr>
    <w:rPr>
      <w:rFonts w:ascii="Arial" w:hAnsi="Arial"/>
      <w:sz w:val="20"/>
      <w:szCs w:val="20"/>
    </w:rPr>
  </w:style>
  <w:style w:type="paragraph" w:customStyle="1" w:styleId="tevilnatoka">
    <w:name w:val="Številčna točka"/>
    <w:qFormat/>
    <w:rsid w:val="002E194B"/>
    <w:pPr>
      <w:spacing w:line="276" w:lineRule="auto"/>
      <w:jc w:val="both"/>
    </w:pPr>
    <w:rPr>
      <w:rFonts w:ascii="Arial" w:hAnsi="Arial"/>
      <w:sz w:val="20"/>
      <w:szCs w:val="20"/>
    </w:rPr>
  </w:style>
  <w:style w:type="paragraph" w:customStyle="1" w:styleId="rkovnatoka">
    <w:name w:val="Črkovna točka"/>
    <w:qFormat/>
    <w:rsid w:val="002E194B"/>
    <w:pPr>
      <w:spacing w:line="276" w:lineRule="auto"/>
      <w:jc w:val="both"/>
    </w:pPr>
    <w:rPr>
      <w:rFonts w:ascii="Arial" w:hAnsi="Arial"/>
      <w:sz w:val="20"/>
      <w:szCs w:val="20"/>
    </w:rPr>
  </w:style>
  <w:style w:type="paragraph" w:customStyle="1" w:styleId="Podpisnik">
    <w:name w:val="Podpisnik"/>
    <w:basedOn w:val="Navaden"/>
    <w:qFormat/>
    <w:rsid w:val="002E194B"/>
    <w:pPr>
      <w:widowControl w:val="0"/>
      <w:spacing w:after="0" w:line="260" w:lineRule="exact"/>
      <w:ind w:left="3969"/>
      <w:jc w:val="center"/>
    </w:pPr>
  </w:style>
  <w:style w:type="character" w:customStyle="1" w:styleId="OdstavekZnak">
    <w:name w:val="Odstavek Znak"/>
    <w:link w:val="Odstavek"/>
    <w:rsid w:val="002E194B"/>
    <w:rPr>
      <w:rFonts w:ascii="Arial" w:hAnsi="Arial"/>
      <w:sz w:val="20"/>
      <w:szCs w:val="20"/>
    </w:rPr>
  </w:style>
  <w:style w:type="character" w:customStyle="1" w:styleId="Bodytext2Bold">
    <w:name w:val="Body text (2) + Bold"/>
    <w:rsid w:val="002E194B"/>
    <w:rPr>
      <w:rFonts w:ascii="Arial" w:eastAsia="Arial" w:hAnsi="Arial" w:cs="Arial"/>
      <w:b/>
      <w:bCs/>
      <w:i w:val="0"/>
      <w:iCs w:val="0"/>
      <w:smallCaps w:val="0"/>
      <w:strike w:val="0"/>
      <w:color w:val="000000"/>
      <w:spacing w:val="0"/>
      <w:w w:val="100"/>
      <w:position w:val="0"/>
      <w:sz w:val="20"/>
      <w:szCs w:val="20"/>
      <w:u w:val="none"/>
      <w:lang w:val="sl-SI" w:eastAsia="sl-SI" w:bidi="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ta.europa.eu/eli/reg/2025/2649/oj" TargetMode="External"/><Relationship Id="rId3" Type="http://schemas.openxmlformats.org/officeDocument/2006/relationships/webSettings" Target="webSettings.xml"/><Relationship Id="rId7" Type="http://schemas.openxmlformats.org/officeDocument/2006/relationships/hyperlink" Target="http://data.europa.eu/eli/reg/2021/2116/oj"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ata.europa.eu/eli/reg/2021/2115/oj" TargetMode="External"/><Relationship Id="rId11" Type="http://schemas.openxmlformats.org/officeDocument/2006/relationships/fontTable" Target="fontTable.xml"/><Relationship Id="rId5" Type="http://schemas.openxmlformats.org/officeDocument/2006/relationships/hyperlink" Target="http://data.europa.eu/eli/reg/2024/1468/oj" TargetMode="External"/><Relationship Id="rId10" Type="http://schemas.openxmlformats.org/officeDocument/2006/relationships/hyperlink" Target="http://data.europa.eu/eli/reg/2021/2116/oj" TargetMode="External"/><Relationship Id="rId4" Type="http://schemas.openxmlformats.org/officeDocument/2006/relationships/hyperlink" Target="https://skp.si/skupna-kmetijska-politika-2023-2027%29" TargetMode="External"/><Relationship Id="rId9" Type="http://schemas.openxmlformats.org/officeDocument/2006/relationships/hyperlink" Target="http://data.europa.eu/eli/reg/2021/2115/oj"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2257</Words>
  <Characters>12871</Characters>
  <Application>Microsoft Office Word</Application>
  <DocSecurity>0</DocSecurity>
  <Lines>107</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MKGP</dc:creator>
  <cp:keywords/>
  <dc:description/>
  <cp:lastModifiedBy>MKGP</cp:lastModifiedBy>
  <cp:revision>1</cp:revision>
  <dcterms:created xsi:type="dcterms:W3CDTF">2026-03-09T06:25:00Z</dcterms:created>
  <dcterms:modified xsi:type="dcterms:W3CDTF">2026-03-09T06:26:00Z</dcterms:modified>
</cp:coreProperties>
</file>