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4990C2" w14:textId="77777777" w:rsidR="007B790A" w:rsidRPr="007B790A" w:rsidRDefault="007B790A" w:rsidP="007B790A">
      <w:pPr>
        <w:rPr>
          <w:b/>
          <w:bCs/>
        </w:rPr>
      </w:pPr>
      <w:r w:rsidRPr="007B790A">
        <w:rPr>
          <w:b/>
          <w:bCs/>
        </w:rPr>
        <w:t>Priloga: Monitoring</w:t>
      </w:r>
    </w:p>
    <w:p w14:paraId="35433B1E" w14:textId="77777777" w:rsidR="007B790A" w:rsidRPr="007B790A" w:rsidRDefault="007B790A" w:rsidP="007B790A">
      <w:pPr>
        <w:rPr>
          <w:b/>
          <w:bCs/>
        </w:rPr>
      </w:pPr>
      <w:r w:rsidRPr="007B790A">
        <w:rPr>
          <w:b/>
          <w:bCs/>
        </w:rPr>
        <w:t>I. Splošno</w:t>
      </w:r>
    </w:p>
    <w:p w14:paraId="6F3FC32A" w14:textId="77777777" w:rsidR="007B790A" w:rsidRDefault="007B790A" w:rsidP="007B790A">
      <w:r>
        <w:t>Monitoring vključuje:</w:t>
      </w:r>
    </w:p>
    <w:p w14:paraId="7C2F1738" w14:textId="63CEF8A3" w:rsidR="007B790A" w:rsidRDefault="007B790A" w:rsidP="007B790A">
      <w:pPr>
        <w:pStyle w:val="Odstavekseznama"/>
        <w:numPr>
          <w:ilvl w:val="0"/>
          <w:numId w:val="1"/>
        </w:numPr>
      </w:pPr>
      <w:r>
        <w:t>monitoring kontrolnih profilov,</w:t>
      </w:r>
    </w:p>
    <w:p w14:paraId="359AAE04" w14:textId="57CE2620" w:rsidR="007B790A" w:rsidRDefault="007B790A" w:rsidP="007B790A">
      <w:pPr>
        <w:pStyle w:val="Odstavekseznama"/>
        <w:numPr>
          <w:ilvl w:val="0"/>
          <w:numId w:val="1"/>
        </w:numPr>
      </w:pPr>
      <w:r>
        <w:t>nadzor nad objekti in napravami za odvzem naplavin,</w:t>
      </w:r>
    </w:p>
    <w:p w14:paraId="0A128DDF" w14:textId="56135C12" w:rsidR="007B790A" w:rsidRDefault="007B790A" w:rsidP="007B790A">
      <w:pPr>
        <w:pStyle w:val="Odstavekseznama"/>
        <w:numPr>
          <w:ilvl w:val="0"/>
          <w:numId w:val="1"/>
        </w:numPr>
      </w:pPr>
      <w:r>
        <w:t xml:space="preserve"> monitoring invazivnih tujerodnih rastlinskih vrst.</w:t>
      </w:r>
    </w:p>
    <w:p w14:paraId="04D96341" w14:textId="77777777" w:rsidR="007B790A" w:rsidRDefault="007B790A" w:rsidP="007B790A">
      <w:r>
        <w:t>Koncesionarji morajo zagotavljati kakovost podatkov z meroslovnim obvladovanjem merilne opreme. Postopek izvajanja meritev mora zagotavljati primerljivost rezultatov v celotnem obdobju programa monitoringa.</w:t>
      </w:r>
    </w:p>
    <w:p w14:paraId="22C173C8" w14:textId="77777777" w:rsidR="007B790A" w:rsidRPr="007B790A" w:rsidRDefault="007B790A" w:rsidP="007B790A">
      <w:pPr>
        <w:rPr>
          <w:b/>
          <w:bCs/>
        </w:rPr>
      </w:pPr>
      <w:r w:rsidRPr="007B790A">
        <w:rPr>
          <w:b/>
          <w:bCs/>
        </w:rPr>
        <w:t>II. Monitoring kontrolnih profilov</w:t>
      </w:r>
    </w:p>
    <w:p w14:paraId="728377DA" w14:textId="77777777" w:rsidR="007B790A" w:rsidRDefault="007B790A" w:rsidP="007B790A">
      <w:r>
        <w:t>Na območju posameznih lokacij odvzema je treba vzpostaviti kontrolne profile. Geodetska izmera kontrolnih profilov je namenjena nadzoru nad odvzemom naplavin in ocenjevanju posledic odvzema naplavin. Na podlagi sprememb kontrolnih profilov je mogoče natančneje določiti količine dovoljenega odvzema v prihodnjem obdobju in tudi, do katere kote je mogoč odvzem naplavin.</w:t>
      </w:r>
    </w:p>
    <w:p w14:paraId="3899C8E0" w14:textId="77777777" w:rsidR="007B790A" w:rsidRDefault="007B790A" w:rsidP="007B790A">
      <w:r>
        <w:t>Monitoring kontrolnih profilov se izvede pred začetkom in po koncu izvajanja koncesije ter konec vsakega leta na dan 31. decembra v času izvajanja koncesije.</w:t>
      </w:r>
    </w:p>
    <w:p w14:paraId="7EBC1BC1" w14:textId="77777777" w:rsidR="007B790A" w:rsidRDefault="007B790A" w:rsidP="007B790A">
      <w:r>
        <w:t>Rezultati monitoringa kontrolnih profilov morajo biti prikazani v grafičnih prilogah na situaciji v merilu M1 : 1000 in v prečnih profilih v merilu M1 : 100 ali M1 : 200 ali M1 : 500.</w:t>
      </w:r>
    </w:p>
    <w:p w14:paraId="1181A7EA" w14:textId="77777777" w:rsidR="007B790A" w:rsidRPr="007B790A" w:rsidRDefault="007B790A" w:rsidP="007B790A">
      <w:pPr>
        <w:rPr>
          <w:b/>
          <w:bCs/>
        </w:rPr>
      </w:pPr>
      <w:r w:rsidRPr="007B790A">
        <w:rPr>
          <w:b/>
          <w:bCs/>
        </w:rPr>
        <w:t>III. Nadzor nad objekti in napravami za odvzem naplavin</w:t>
      </w:r>
    </w:p>
    <w:p w14:paraId="36136598" w14:textId="77777777" w:rsidR="007B790A" w:rsidRDefault="007B790A" w:rsidP="007B790A">
      <w:r>
        <w:t>Nadzor nad objekti in napravami za odvzem naplavin je treba izvajati z vzdrževanjem opreme in objektov za odvzem naplavin.</w:t>
      </w:r>
    </w:p>
    <w:p w14:paraId="212D4ACB" w14:textId="77777777" w:rsidR="007B790A" w:rsidRDefault="007B790A" w:rsidP="007B790A">
      <w:r>
        <w:t>Vsa dela in spremembe, ki so narejene v ali pri objektu ali napravi za odvzem naplavin, je treba zapisovati in o tem poročati v letnem poročilu o monitoringu.</w:t>
      </w:r>
    </w:p>
    <w:p w14:paraId="619B07AA" w14:textId="77777777" w:rsidR="007B790A" w:rsidRDefault="007B790A" w:rsidP="007B790A">
      <w:r>
        <w:t>Mehanizacija, predvidena za odvzem naplavin, mora biti tehnično brezhibna. Zagotovljena mora biti absolutna tesnost pogonskih delov, da je v čim večji možni meri preprečena možnost izlitja motornih in hidravličnih olj, goriv in maziv. Uporabljajo naj se biorazgradljiva hidravlična olja.</w:t>
      </w:r>
    </w:p>
    <w:p w14:paraId="1381EE43" w14:textId="77777777" w:rsidR="007B790A" w:rsidRDefault="007B790A" w:rsidP="007B790A">
      <w:r>
        <w:t>I</w:t>
      </w:r>
      <w:r w:rsidRPr="007B790A">
        <w:rPr>
          <w:b/>
          <w:bCs/>
        </w:rPr>
        <w:t>V. Monitoring invazivnih tujerodnih rastlinskih vrst</w:t>
      </w:r>
    </w:p>
    <w:p w14:paraId="7A9E2A39" w14:textId="77777777" w:rsidR="007B790A" w:rsidRDefault="007B790A" w:rsidP="007B790A">
      <w:r>
        <w:t xml:space="preserve">Koncesionarji morajo na območju posameznih lokacij odvzema pred samim začetkom odvzema opraviti natančen terenski ogled, na katerem se preveri prisotnost invazivnih tujerodnih vrst. Območja z invazivnimi tujerodnimi rastlinami se prikažejo v projektu in označijo na terenu. Glede na prisotnost invazivnih tujerodnih vrst se naredi načrt </w:t>
      </w:r>
      <w:r>
        <w:lastRenderedPageBreak/>
        <w:t>ukrepov za preprečevanje vnosa in širjenja na območju, ki se izvaja v naslednjih fazah odvzema.</w:t>
      </w:r>
    </w:p>
    <w:p w14:paraId="20C6BB27" w14:textId="77777777" w:rsidR="007B790A" w:rsidRDefault="007B790A" w:rsidP="007B790A">
      <w:r>
        <w:t>Material z območij, kjer uspevajo tujerodni dresniki, se ne sme uporabljati, ampak se mora odpeljati na ustrezno deponijo, kjer je dresnik že prisoten.</w:t>
      </w:r>
    </w:p>
    <w:p w14:paraId="05FE2075" w14:textId="0306971F" w:rsidR="00031CBB" w:rsidRDefault="007B790A" w:rsidP="007B790A">
      <w:r>
        <w:t>V nadaljnjih fazah odvzema so za preprečevanje širjenja invazivnih tujerodnih vrst nujni pregledovanje, čiščenje in sušenje opreme.</w:t>
      </w:r>
    </w:p>
    <w:sectPr w:rsidR="00031C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2536F7"/>
    <w:multiLevelType w:val="hybridMultilevel"/>
    <w:tmpl w:val="04D6F734"/>
    <w:lvl w:ilvl="0" w:tplc="FD1004D6">
      <w:start w:val="20"/>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9679728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90A"/>
    <w:rsid w:val="00031CBB"/>
    <w:rsid w:val="001106A0"/>
    <w:rsid w:val="0021130F"/>
    <w:rsid w:val="007B790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797811"/>
  <w15:chartTrackingRefBased/>
  <w15:docId w15:val="{C7B740CA-FFE5-495A-9329-F945F74A2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7B790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7B790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7B790A"/>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7B790A"/>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7B790A"/>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7B790A"/>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7B790A"/>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7B790A"/>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7B790A"/>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B790A"/>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7B790A"/>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7B790A"/>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7B790A"/>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7B790A"/>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7B790A"/>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7B790A"/>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7B790A"/>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7B790A"/>
    <w:rPr>
      <w:rFonts w:eastAsiaTheme="majorEastAsia" w:cstheme="majorBidi"/>
      <w:color w:val="272727" w:themeColor="text1" w:themeTint="D8"/>
    </w:rPr>
  </w:style>
  <w:style w:type="paragraph" w:styleId="Naslov">
    <w:name w:val="Title"/>
    <w:basedOn w:val="Navaden"/>
    <w:next w:val="Navaden"/>
    <w:link w:val="NaslovZnak"/>
    <w:uiPriority w:val="10"/>
    <w:qFormat/>
    <w:rsid w:val="007B790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7B790A"/>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7B790A"/>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7B790A"/>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7B790A"/>
    <w:pPr>
      <w:spacing w:before="160"/>
      <w:jc w:val="center"/>
    </w:pPr>
    <w:rPr>
      <w:i/>
      <w:iCs/>
      <w:color w:val="404040" w:themeColor="text1" w:themeTint="BF"/>
    </w:rPr>
  </w:style>
  <w:style w:type="character" w:customStyle="1" w:styleId="CitatZnak">
    <w:name w:val="Citat Znak"/>
    <w:basedOn w:val="Privzetapisavaodstavka"/>
    <w:link w:val="Citat"/>
    <w:uiPriority w:val="29"/>
    <w:rsid w:val="007B790A"/>
    <w:rPr>
      <w:i/>
      <w:iCs/>
      <w:color w:val="404040" w:themeColor="text1" w:themeTint="BF"/>
    </w:rPr>
  </w:style>
  <w:style w:type="paragraph" w:styleId="Odstavekseznama">
    <w:name w:val="List Paragraph"/>
    <w:basedOn w:val="Navaden"/>
    <w:uiPriority w:val="34"/>
    <w:qFormat/>
    <w:rsid w:val="007B790A"/>
    <w:pPr>
      <w:ind w:left="720"/>
      <w:contextualSpacing/>
    </w:pPr>
  </w:style>
  <w:style w:type="character" w:styleId="Intenzivenpoudarek">
    <w:name w:val="Intense Emphasis"/>
    <w:basedOn w:val="Privzetapisavaodstavka"/>
    <w:uiPriority w:val="21"/>
    <w:qFormat/>
    <w:rsid w:val="007B790A"/>
    <w:rPr>
      <w:i/>
      <w:iCs/>
      <w:color w:val="0F4761" w:themeColor="accent1" w:themeShade="BF"/>
    </w:rPr>
  </w:style>
  <w:style w:type="paragraph" w:styleId="Intenzivencitat">
    <w:name w:val="Intense Quote"/>
    <w:basedOn w:val="Navaden"/>
    <w:next w:val="Navaden"/>
    <w:link w:val="IntenzivencitatZnak"/>
    <w:uiPriority w:val="30"/>
    <w:qFormat/>
    <w:rsid w:val="007B790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7B790A"/>
    <w:rPr>
      <w:i/>
      <w:iCs/>
      <w:color w:val="0F4761" w:themeColor="accent1" w:themeShade="BF"/>
    </w:rPr>
  </w:style>
  <w:style w:type="character" w:styleId="Intenzivensklic">
    <w:name w:val="Intense Reference"/>
    <w:basedOn w:val="Privzetapisavaodstavka"/>
    <w:uiPriority w:val="32"/>
    <w:qFormat/>
    <w:rsid w:val="007B790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379</Words>
  <Characters>2161</Characters>
  <Application>Microsoft Office Word</Application>
  <DocSecurity>0</DocSecurity>
  <Lines>18</Lines>
  <Paragraphs>5</Paragraphs>
  <ScaleCrop>false</ScaleCrop>
  <Company>MJU</Company>
  <LinksUpToDate>false</LinksUpToDate>
  <CharactersWithSpaces>2535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Marjeta Gornik</dc:creator>
  <cp:keywords/>
  <dc:description/>
  <cp:lastModifiedBy>Marjeta Gornik</cp:lastModifiedBy>
  <cp:revision>1</cp:revision>
  <dcterms:created xsi:type="dcterms:W3CDTF">2026-02-26T13:47:00Z</dcterms:created>
  <dcterms:modified xsi:type="dcterms:W3CDTF">2026-02-26T13:49:00Z</dcterms:modified>
</cp:coreProperties>
</file>