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F9EB41" w14:textId="0B73526A" w:rsidR="000717BE" w:rsidRPr="000717BE" w:rsidRDefault="000717BE" w:rsidP="000717BE">
      <w:pPr>
        <w:pStyle w:val="zamik"/>
        <w:pBdr>
          <w:top w:val="none" w:sz="0" w:space="24" w:color="auto"/>
        </w:pBdr>
        <w:ind w:firstLine="0"/>
        <w:jc w:val="both"/>
        <w:rPr>
          <w:rFonts w:ascii="Arial" w:eastAsia="Arial" w:hAnsi="Arial" w:cs="Arial"/>
          <w:sz w:val="20"/>
          <w:szCs w:val="20"/>
          <w:lang w:val="sl-SI"/>
        </w:rPr>
      </w:pPr>
      <w:bookmarkStart w:id="0" w:name="_Hlk220929290"/>
      <w:r w:rsidRPr="00EF2558">
        <w:rPr>
          <w:rFonts w:ascii="Arial" w:eastAsia="Arial" w:hAnsi="Arial" w:cs="Arial"/>
          <w:sz w:val="20"/>
          <w:szCs w:val="20"/>
          <w:lang w:val="sl-SI"/>
        </w:rPr>
        <w:t xml:space="preserve">Na podlagi četrtega odstavka 9. člena </w:t>
      </w:r>
      <w:r w:rsidR="00CF1E21" w:rsidRPr="00EF2558">
        <w:rPr>
          <w:rFonts w:ascii="Arial" w:eastAsia="Arial" w:hAnsi="Arial" w:cs="Arial"/>
          <w:sz w:val="20"/>
          <w:szCs w:val="20"/>
          <w:lang w:val="sl-SI"/>
        </w:rPr>
        <w:t xml:space="preserve">in drugega odstavka 10. člena </w:t>
      </w:r>
      <w:r w:rsidRPr="00EF2558">
        <w:rPr>
          <w:rFonts w:ascii="Arial" w:eastAsia="Arial" w:hAnsi="Arial" w:cs="Arial"/>
          <w:sz w:val="20"/>
          <w:szCs w:val="20"/>
          <w:lang w:val="sl-SI"/>
        </w:rPr>
        <w:t xml:space="preserve">Zakona o hrani (Uradni list RS, št. </w:t>
      </w:r>
      <w:r w:rsidR="00CF1E21" w:rsidRPr="00EF2558">
        <w:rPr>
          <w:rFonts w:ascii="Arial" w:eastAsia="Arial" w:hAnsi="Arial" w:cs="Arial"/>
          <w:sz w:val="20"/>
          <w:szCs w:val="20"/>
          <w:lang w:val="sl-SI"/>
        </w:rPr>
        <w:t>100/25</w:t>
      </w:r>
      <w:r w:rsidR="00DB0F5C">
        <w:rPr>
          <w:rFonts w:ascii="Arial" w:eastAsia="Arial" w:hAnsi="Arial" w:cs="Arial"/>
          <w:sz w:val="20"/>
          <w:szCs w:val="20"/>
          <w:lang w:val="sl-SI"/>
        </w:rPr>
        <w:t xml:space="preserve"> - ZHra</w:t>
      </w:r>
      <w:r w:rsidRPr="00EF2558">
        <w:rPr>
          <w:rFonts w:ascii="Arial" w:eastAsia="Arial" w:hAnsi="Arial" w:cs="Arial"/>
          <w:sz w:val="20"/>
          <w:szCs w:val="20"/>
          <w:lang w:val="sl-SI"/>
        </w:rPr>
        <w:t>)</w:t>
      </w:r>
      <w:r w:rsidRPr="00CF4AD8">
        <w:rPr>
          <w:rFonts w:ascii="Arial" w:eastAsia="Arial" w:hAnsi="Arial" w:cs="Arial"/>
          <w:sz w:val="20"/>
          <w:szCs w:val="20"/>
          <w:lang w:val="sl-SI"/>
        </w:rPr>
        <w:t xml:space="preserve"> ministrica za kmetijstvo, gozdarstvo in prehrano</w:t>
      </w:r>
      <w:r w:rsidR="00CF1E21" w:rsidRPr="00CF4AD8">
        <w:rPr>
          <w:rFonts w:ascii="Arial" w:eastAsia="Arial" w:hAnsi="Arial" w:cs="Arial"/>
          <w:sz w:val="20"/>
          <w:szCs w:val="20"/>
          <w:lang w:val="sl-SI"/>
        </w:rPr>
        <w:t xml:space="preserve"> izdaja</w:t>
      </w:r>
    </w:p>
    <w:bookmarkEnd w:id="0"/>
    <w:p w14:paraId="3AE6390A" w14:textId="77777777" w:rsidR="000717BE" w:rsidRDefault="000717BE" w:rsidP="000717BE">
      <w:pPr>
        <w:pStyle w:val="zamik"/>
        <w:pBdr>
          <w:top w:val="none" w:sz="0" w:space="24" w:color="auto"/>
        </w:pBdr>
        <w:ind w:firstLine="0"/>
        <w:jc w:val="both"/>
        <w:rPr>
          <w:rFonts w:ascii="Arial" w:eastAsia="Arial" w:hAnsi="Arial" w:cs="Arial"/>
          <w:sz w:val="20"/>
          <w:szCs w:val="20"/>
        </w:rPr>
      </w:pPr>
    </w:p>
    <w:p w14:paraId="4ECD53B8" w14:textId="77777777" w:rsidR="001A50A9" w:rsidRPr="000717BE" w:rsidRDefault="001A50A9" w:rsidP="000717BE">
      <w:pPr>
        <w:pStyle w:val="zamik"/>
        <w:pBdr>
          <w:top w:val="none" w:sz="0" w:space="24" w:color="auto"/>
        </w:pBdr>
        <w:ind w:firstLine="0"/>
        <w:jc w:val="both"/>
        <w:rPr>
          <w:rFonts w:ascii="Arial" w:eastAsia="Arial" w:hAnsi="Arial" w:cs="Arial"/>
          <w:sz w:val="20"/>
          <w:szCs w:val="20"/>
        </w:rPr>
      </w:pPr>
    </w:p>
    <w:p w14:paraId="2CA6BA6A" w14:textId="43878AD2" w:rsidR="006F75D5" w:rsidRPr="006F75D5" w:rsidRDefault="006F75D5" w:rsidP="000717BE">
      <w:pPr>
        <w:jc w:val="center"/>
        <w:rPr>
          <w:rFonts w:ascii="Arial" w:hAnsi="Arial" w:cs="Arial"/>
          <w:b/>
          <w:bCs/>
          <w:sz w:val="20"/>
          <w:szCs w:val="20"/>
        </w:rPr>
      </w:pPr>
      <w:r w:rsidRPr="006F75D5">
        <w:rPr>
          <w:rFonts w:ascii="Arial" w:hAnsi="Arial" w:cs="Arial"/>
          <w:b/>
          <w:bCs/>
          <w:sz w:val="20"/>
          <w:szCs w:val="20"/>
        </w:rPr>
        <w:t>PRAVILNIK</w:t>
      </w:r>
    </w:p>
    <w:p w14:paraId="134A2D4E" w14:textId="61450316" w:rsidR="006F75D5" w:rsidRPr="006F75D5" w:rsidRDefault="00197AE0" w:rsidP="006F75D5">
      <w:pPr>
        <w:jc w:val="center"/>
        <w:rPr>
          <w:rFonts w:ascii="Arial" w:hAnsi="Arial" w:cs="Arial"/>
          <w:b/>
          <w:bCs/>
          <w:sz w:val="20"/>
          <w:szCs w:val="20"/>
        </w:rPr>
      </w:pPr>
      <w:r>
        <w:rPr>
          <w:rFonts w:ascii="Arial" w:hAnsi="Arial" w:cs="Arial"/>
          <w:b/>
          <w:bCs/>
          <w:sz w:val="20"/>
          <w:szCs w:val="20"/>
        </w:rPr>
        <w:t>o kakovosti in označevanju medu</w:t>
      </w:r>
    </w:p>
    <w:p w14:paraId="111E5BF9" w14:textId="77777777" w:rsidR="006F75D5" w:rsidRPr="006F75D5" w:rsidRDefault="006F75D5" w:rsidP="000717BE">
      <w:pPr>
        <w:jc w:val="center"/>
        <w:rPr>
          <w:rFonts w:ascii="Arial" w:hAnsi="Arial" w:cs="Arial"/>
          <w:b/>
          <w:bCs/>
          <w:sz w:val="20"/>
          <w:szCs w:val="20"/>
        </w:rPr>
      </w:pPr>
      <w:r w:rsidRPr="006F75D5">
        <w:rPr>
          <w:rFonts w:ascii="Arial" w:hAnsi="Arial" w:cs="Arial"/>
          <w:b/>
          <w:bCs/>
          <w:sz w:val="20"/>
          <w:szCs w:val="20"/>
        </w:rPr>
        <w:t>1. člen</w:t>
      </w:r>
    </w:p>
    <w:p w14:paraId="54BB21EB" w14:textId="77777777" w:rsidR="006F75D5" w:rsidRPr="006F75D5" w:rsidRDefault="006F75D5" w:rsidP="000717BE">
      <w:pPr>
        <w:jc w:val="center"/>
        <w:rPr>
          <w:rFonts w:ascii="Arial" w:hAnsi="Arial" w:cs="Arial"/>
          <w:b/>
          <w:bCs/>
          <w:sz w:val="20"/>
          <w:szCs w:val="20"/>
        </w:rPr>
      </w:pPr>
      <w:r w:rsidRPr="006F75D5">
        <w:rPr>
          <w:rFonts w:ascii="Arial" w:hAnsi="Arial" w:cs="Arial"/>
          <w:b/>
          <w:bCs/>
          <w:sz w:val="20"/>
          <w:szCs w:val="20"/>
        </w:rPr>
        <w:t>(vsebina)</w:t>
      </w:r>
    </w:p>
    <w:p w14:paraId="2A1112A2" w14:textId="40EE25CD" w:rsidR="006F75D5" w:rsidRPr="00FF629C" w:rsidRDefault="006F75D5" w:rsidP="00A309F8">
      <w:pPr>
        <w:jc w:val="both"/>
        <w:rPr>
          <w:rFonts w:ascii="Arial" w:hAnsi="Arial" w:cs="Arial"/>
          <w:sz w:val="20"/>
          <w:szCs w:val="20"/>
        </w:rPr>
      </w:pPr>
      <w:r w:rsidRPr="006F75D5">
        <w:rPr>
          <w:rFonts w:ascii="Arial" w:hAnsi="Arial" w:cs="Arial"/>
          <w:sz w:val="20"/>
          <w:szCs w:val="20"/>
        </w:rPr>
        <w:t xml:space="preserve">Ta </w:t>
      </w:r>
      <w:r w:rsidRPr="001267B0">
        <w:rPr>
          <w:rFonts w:ascii="Arial" w:hAnsi="Arial" w:cs="Arial"/>
          <w:sz w:val="20"/>
          <w:szCs w:val="20"/>
        </w:rPr>
        <w:t>pravilnik določa pogoje in merila za kakovost medu</w:t>
      </w:r>
      <w:r w:rsidR="003D0C48" w:rsidRPr="001267B0">
        <w:rPr>
          <w:rFonts w:ascii="Arial" w:hAnsi="Arial" w:cs="Arial"/>
          <w:sz w:val="20"/>
          <w:szCs w:val="20"/>
        </w:rPr>
        <w:t>,</w:t>
      </w:r>
      <w:r w:rsidRPr="001267B0">
        <w:rPr>
          <w:rFonts w:ascii="Arial" w:hAnsi="Arial" w:cs="Arial"/>
          <w:sz w:val="20"/>
          <w:szCs w:val="20"/>
        </w:rPr>
        <w:t xml:space="preserve"> </w:t>
      </w:r>
      <w:r w:rsidR="00F64CFE" w:rsidRPr="001267B0">
        <w:rPr>
          <w:rFonts w:ascii="Arial" w:hAnsi="Arial" w:cs="Arial"/>
          <w:sz w:val="20"/>
          <w:szCs w:val="20"/>
        </w:rPr>
        <w:t>razvrščanj</w:t>
      </w:r>
      <w:r w:rsidR="003D0C48" w:rsidRPr="001267B0">
        <w:rPr>
          <w:rFonts w:ascii="Arial" w:hAnsi="Arial" w:cs="Arial"/>
          <w:sz w:val="20"/>
          <w:szCs w:val="20"/>
        </w:rPr>
        <w:t>e</w:t>
      </w:r>
      <w:r w:rsidR="00F64CFE">
        <w:rPr>
          <w:rFonts w:ascii="Arial" w:hAnsi="Arial" w:cs="Arial"/>
          <w:sz w:val="20"/>
          <w:szCs w:val="20"/>
        </w:rPr>
        <w:t xml:space="preserve"> in </w:t>
      </w:r>
      <w:r w:rsidR="003D0C48">
        <w:rPr>
          <w:rFonts w:ascii="Arial" w:hAnsi="Arial" w:cs="Arial"/>
          <w:sz w:val="20"/>
          <w:szCs w:val="20"/>
        </w:rPr>
        <w:t xml:space="preserve">poimenovanje medu ter način </w:t>
      </w:r>
      <w:r w:rsidR="003D0C48" w:rsidRPr="003D0C48">
        <w:rPr>
          <w:rFonts w:ascii="Arial" w:hAnsi="Arial" w:cs="Arial"/>
          <w:sz w:val="20"/>
          <w:szCs w:val="20"/>
          <w:highlight w:val="green"/>
        </w:rPr>
        <w:t xml:space="preserve"> </w:t>
      </w:r>
      <w:r w:rsidR="00CF1E21" w:rsidRPr="003D0C48">
        <w:rPr>
          <w:rFonts w:ascii="Arial" w:hAnsi="Arial" w:cs="Arial"/>
          <w:sz w:val="20"/>
          <w:szCs w:val="20"/>
        </w:rPr>
        <w:t xml:space="preserve">označevanja medu </w:t>
      </w:r>
      <w:r w:rsidRPr="003D0C48">
        <w:rPr>
          <w:rFonts w:ascii="Arial" w:hAnsi="Arial" w:cs="Arial"/>
          <w:sz w:val="20"/>
          <w:szCs w:val="20"/>
        </w:rPr>
        <w:t>v skla</w:t>
      </w:r>
      <w:r w:rsidRPr="006F75D5">
        <w:rPr>
          <w:rFonts w:ascii="Arial" w:hAnsi="Arial" w:cs="Arial"/>
          <w:sz w:val="20"/>
          <w:szCs w:val="20"/>
        </w:rPr>
        <w:t xml:space="preserve">du z Direktivo Sveta 2001/110/ES z dne 20. decembra 2001 o medu (UL L št. 10 z dne 12. 1. 2002, str. 47), zadnjič spremenjeno z Direktivo </w:t>
      </w:r>
      <w:r w:rsidR="000717BE">
        <w:rPr>
          <w:rFonts w:ascii="Arial" w:hAnsi="Arial" w:cs="Arial"/>
          <w:sz w:val="20"/>
          <w:szCs w:val="20"/>
        </w:rPr>
        <w:t>(EU) 2024/1438</w:t>
      </w:r>
      <w:r w:rsidRPr="006F75D5">
        <w:rPr>
          <w:rFonts w:ascii="Arial" w:hAnsi="Arial" w:cs="Arial"/>
          <w:sz w:val="20"/>
          <w:szCs w:val="20"/>
        </w:rPr>
        <w:t xml:space="preserve"> Evropskega parlamenta in Sveta z dne 1</w:t>
      </w:r>
      <w:r w:rsidR="00A309F8">
        <w:rPr>
          <w:rFonts w:ascii="Arial" w:hAnsi="Arial" w:cs="Arial"/>
          <w:sz w:val="20"/>
          <w:szCs w:val="20"/>
        </w:rPr>
        <w:t>4</w:t>
      </w:r>
      <w:r w:rsidRPr="006F75D5">
        <w:rPr>
          <w:rFonts w:ascii="Arial" w:hAnsi="Arial" w:cs="Arial"/>
          <w:sz w:val="20"/>
          <w:szCs w:val="20"/>
        </w:rPr>
        <w:t>. maja 20</w:t>
      </w:r>
      <w:r w:rsidR="00A309F8">
        <w:rPr>
          <w:rFonts w:ascii="Arial" w:hAnsi="Arial" w:cs="Arial"/>
          <w:sz w:val="20"/>
          <w:szCs w:val="20"/>
        </w:rPr>
        <w:t>24</w:t>
      </w:r>
      <w:r w:rsidRPr="006F75D5">
        <w:rPr>
          <w:rFonts w:ascii="Arial" w:hAnsi="Arial" w:cs="Arial"/>
          <w:sz w:val="20"/>
          <w:szCs w:val="20"/>
        </w:rPr>
        <w:t xml:space="preserve"> o spremembi </w:t>
      </w:r>
      <w:r w:rsidR="00A309F8">
        <w:rPr>
          <w:rFonts w:ascii="Arial" w:hAnsi="Arial" w:cs="Arial"/>
          <w:sz w:val="20"/>
          <w:szCs w:val="20"/>
        </w:rPr>
        <w:t xml:space="preserve">direktiv Sveta 2001/110/ES o medu, 2001/112/ES o sadnih sokovih in nekaterih podobnih proizvodih, namenjenih za prehrano ljudi, 2001/113/ES o sadnih džemih, želejih, marmeladah in sladkani kostanjevi kaši, namenjeni za prehrano ljudi, ter 2001/114/ES o nekaterih vrstah delno ali v celoti dehidriranega konzerviranega mleka za prehrano </w:t>
      </w:r>
      <w:r w:rsidR="00A309F8" w:rsidRPr="00FF629C">
        <w:rPr>
          <w:rFonts w:ascii="Arial" w:hAnsi="Arial" w:cs="Arial"/>
          <w:sz w:val="20"/>
          <w:szCs w:val="20"/>
        </w:rPr>
        <w:t>ljudi</w:t>
      </w:r>
      <w:r w:rsidR="00CF1E21" w:rsidRPr="00FF629C">
        <w:rPr>
          <w:rFonts w:ascii="Arial" w:hAnsi="Arial" w:cs="Arial"/>
          <w:sz w:val="20"/>
          <w:szCs w:val="20"/>
        </w:rPr>
        <w:t xml:space="preserve"> (</w:t>
      </w:r>
      <w:r w:rsidR="00CF1E21" w:rsidRPr="00EF2558">
        <w:rPr>
          <w:rFonts w:ascii="Arial" w:hAnsi="Arial" w:cs="Arial"/>
          <w:sz w:val="20"/>
          <w:szCs w:val="20"/>
        </w:rPr>
        <w:t>UL L št. 2024/1438 z dne 24. 5. 2024)</w:t>
      </w:r>
      <w:r w:rsidR="00FF629C">
        <w:rPr>
          <w:rFonts w:ascii="Arial" w:hAnsi="Arial" w:cs="Arial"/>
          <w:sz w:val="20"/>
          <w:szCs w:val="20"/>
        </w:rPr>
        <w:t xml:space="preserve">, </w:t>
      </w:r>
      <w:r w:rsidR="00CF4AD8">
        <w:rPr>
          <w:rFonts w:ascii="Arial" w:hAnsi="Arial" w:cs="Arial"/>
          <w:sz w:val="20"/>
          <w:szCs w:val="20"/>
        </w:rPr>
        <w:t>(</w:t>
      </w:r>
      <w:r w:rsidR="00FF629C">
        <w:rPr>
          <w:rFonts w:ascii="Arial" w:hAnsi="Arial" w:cs="Arial"/>
          <w:sz w:val="20"/>
          <w:szCs w:val="20"/>
        </w:rPr>
        <w:t>v nadaljnjem besedilu: Direktiva 2001/110/ES)</w:t>
      </w:r>
      <w:r w:rsidR="00A309F8" w:rsidRPr="00FF629C">
        <w:rPr>
          <w:rFonts w:ascii="Arial" w:hAnsi="Arial" w:cs="Arial"/>
          <w:sz w:val="20"/>
          <w:szCs w:val="20"/>
        </w:rPr>
        <w:t>.</w:t>
      </w:r>
    </w:p>
    <w:p w14:paraId="6C0497A8" w14:textId="77777777" w:rsidR="006F75D5" w:rsidRPr="006F75D5" w:rsidRDefault="006F75D5" w:rsidP="00A309F8">
      <w:pPr>
        <w:jc w:val="center"/>
        <w:rPr>
          <w:rFonts w:ascii="Arial" w:hAnsi="Arial" w:cs="Arial"/>
          <w:b/>
          <w:bCs/>
          <w:sz w:val="20"/>
          <w:szCs w:val="20"/>
        </w:rPr>
      </w:pPr>
      <w:r w:rsidRPr="006F75D5">
        <w:rPr>
          <w:rFonts w:ascii="Arial" w:hAnsi="Arial" w:cs="Arial"/>
          <w:b/>
          <w:bCs/>
          <w:sz w:val="20"/>
          <w:szCs w:val="20"/>
        </w:rPr>
        <w:t>2. člen</w:t>
      </w:r>
    </w:p>
    <w:p w14:paraId="073AFAD3" w14:textId="77777777" w:rsidR="006F75D5" w:rsidRPr="006F75D5" w:rsidRDefault="006F75D5" w:rsidP="00A309F8">
      <w:pPr>
        <w:jc w:val="center"/>
        <w:rPr>
          <w:rFonts w:ascii="Arial" w:hAnsi="Arial" w:cs="Arial"/>
          <w:b/>
          <w:bCs/>
          <w:sz w:val="20"/>
          <w:szCs w:val="20"/>
        </w:rPr>
      </w:pPr>
      <w:r w:rsidRPr="006F75D5">
        <w:rPr>
          <w:rFonts w:ascii="Arial" w:hAnsi="Arial" w:cs="Arial"/>
          <w:b/>
          <w:bCs/>
          <w:sz w:val="20"/>
          <w:szCs w:val="20"/>
        </w:rPr>
        <w:t>(definicija medu)</w:t>
      </w:r>
    </w:p>
    <w:p w14:paraId="7CB52E9D" w14:textId="03EF0457" w:rsidR="006F75D5" w:rsidRPr="006F75D5" w:rsidRDefault="006F75D5" w:rsidP="00A309F8">
      <w:pPr>
        <w:jc w:val="both"/>
        <w:rPr>
          <w:rFonts w:ascii="Arial" w:hAnsi="Arial" w:cs="Arial"/>
          <w:sz w:val="20"/>
          <w:szCs w:val="20"/>
        </w:rPr>
      </w:pPr>
      <w:r w:rsidRPr="006F75D5">
        <w:rPr>
          <w:rFonts w:ascii="Arial" w:hAnsi="Arial" w:cs="Arial"/>
          <w:sz w:val="20"/>
          <w:szCs w:val="20"/>
        </w:rPr>
        <w:t xml:space="preserve">Med je naravna sladka snov, ki jo izdelajo čebele </w:t>
      </w:r>
      <w:r w:rsidRPr="006F75D5">
        <w:rPr>
          <w:rFonts w:ascii="Arial" w:hAnsi="Arial" w:cs="Arial"/>
          <w:i/>
          <w:iCs/>
          <w:sz w:val="20"/>
          <w:szCs w:val="20"/>
        </w:rPr>
        <w:t>Apis mellifera</w:t>
      </w:r>
      <w:r w:rsidRPr="006F75D5">
        <w:rPr>
          <w:rFonts w:ascii="Arial" w:hAnsi="Arial" w:cs="Arial"/>
          <w:sz w:val="20"/>
          <w:szCs w:val="20"/>
        </w:rPr>
        <w:t xml:space="preserve"> iz nektarja cvetov</w:t>
      </w:r>
      <w:r w:rsidR="00FF629C">
        <w:rPr>
          <w:rFonts w:ascii="Arial" w:hAnsi="Arial" w:cs="Arial"/>
          <w:sz w:val="20"/>
          <w:szCs w:val="20"/>
        </w:rPr>
        <w:t>,</w:t>
      </w:r>
      <w:r w:rsidRPr="006F75D5">
        <w:rPr>
          <w:rFonts w:ascii="Arial" w:hAnsi="Arial" w:cs="Arial"/>
          <w:sz w:val="20"/>
          <w:szCs w:val="20"/>
        </w:rPr>
        <w:t xml:space="preserve"> izločkov živih delov rastlin ali izločkov žuželk, ki sesajo rastlinski sok na živih delih rastlin, ki jih čebele zberejo, predelajo z določenimi lastnimi snovmi, shranijo, posušijo in pustijo dozoreti v satju.</w:t>
      </w:r>
    </w:p>
    <w:p w14:paraId="63DB30A0" w14:textId="77777777" w:rsidR="006F75D5" w:rsidRPr="006F75D5" w:rsidRDefault="006F75D5" w:rsidP="00A309F8">
      <w:pPr>
        <w:jc w:val="center"/>
        <w:rPr>
          <w:rFonts w:ascii="Arial" w:hAnsi="Arial" w:cs="Arial"/>
          <w:b/>
          <w:bCs/>
          <w:sz w:val="20"/>
          <w:szCs w:val="20"/>
        </w:rPr>
      </w:pPr>
      <w:r w:rsidRPr="006F75D5">
        <w:rPr>
          <w:rFonts w:ascii="Arial" w:hAnsi="Arial" w:cs="Arial"/>
          <w:b/>
          <w:bCs/>
          <w:sz w:val="20"/>
          <w:szCs w:val="20"/>
        </w:rPr>
        <w:t>3. člen</w:t>
      </w:r>
    </w:p>
    <w:p w14:paraId="6AE5545F" w14:textId="77777777" w:rsidR="006F75D5" w:rsidRPr="006F75D5" w:rsidRDefault="006F75D5" w:rsidP="00A309F8">
      <w:pPr>
        <w:jc w:val="center"/>
        <w:rPr>
          <w:rFonts w:ascii="Arial" w:hAnsi="Arial" w:cs="Arial"/>
          <w:b/>
          <w:bCs/>
          <w:sz w:val="20"/>
          <w:szCs w:val="20"/>
        </w:rPr>
      </w:pPr>
      <w:r w:rsidRPr="006F75D5">
        <w:rPr>
          <w:rFonts w:ascii="Arial" w:hAnsi="Arial" w:cs="Arial"/>
          <w:b/>
          <w:bCs/>
          <w:sz w:val="20"/>
          <w:szCs w:val="20"/>
        </w:rPr>
        <w:t>(razvrščanje in poimenovanje medu)</w:t>
      </w:r>
    </w:p>
    <w:p w14:paraId="7AE2B014" w14:textId="5107AEC7" w:rsidR="006F75D5" w:rsidRPr="006F75D5" w:rsidRDefault="006F75D5" w:rsidP="00EF2558">
      <w:pPr>
        <w:jc w:val="both"/>
        <w:rPr>
          <w:rFonts w:ascii="Arial" w:hAnsi="Arial" w:cs="Arial"/>
          <w:sz w:val="20"/>
          <w:szCs w:val="20"/>
        </w:rPr>
      </w:pPr>
      <w:r w:rsidRPr="006F75D5">
        <w:rPr>
          <w:rFonts w:ascii="Arial" w:hAnsi="Arial" w:cs="Arial"/>
          <w:sz w:val="20"/>
          <w:szCs w:val="20"/>
        </w:rPr>
        <w:t xml:space="preserve">(1) Med se razvršča </w:t>
      </w:r>
      <w:r w:rsidR="00FF629C">
        <w:rPr>
          <w:rFonts w:ascii="Arial" w:hAnsi="Arial" w:cs="Arial"/>
          <w:sz w:val="20"/>
          <w:szCs w:val="20"/>
        </w:rPr>
        <w:t>in</w:t>
      </w:r>
      <w:r w:rsidRPr="006F75D5">
        <w:rPr>
          <w:rFonts w:ascii="Arial" w:hAnsi="Arial" w:cs="Arial"/>
          <w:sz w:val="20"/>
          <w:szCs w:val="20"/>
        </w:rPr>
        <w:t xml:space="preserve"> poimenuje:</w:t>
      </w:r>
    </w:p>
    <w:p w14:paraId="6589DAF0" w14:textId="77777777" w:rsidR="006F75D5" w:rsidRPr="006F75D5" w:rsidRDefault="006F75D5" w:rsidP="00EF2558">
      <w:pPr>
        <w:jc w:val="both"/>
        <w:rPr>
          <w:rFonts w:ascii="Arial" w:hAnsi="Arial" w:cs="Arial"/>
          <w:sz w:val="20"/>
          <w:szCs w:val="20"/>
        </w:rPr>
      </w:pPr>
      <w:r w:rsidRPr="006F75D5">
        <w:rPr>
          <w:rFonts w:ascii="Arial" w:hAnsi="Arial" w:cs="Arial"/>
          <w:sz w:val="20"/>
          <w:szCs w:val="20"/>
        </w:rPr>
        <w:t>a)     glede na izvor kot:</w:t>
      </w:r>
    </w:p>
    <w:p w14:paraId="74A103C6" w14:textId="68A8B99E" w:rsidR="006F75D5" w:rsidRPr="006F75D5" w:rsidRDefault="006F75D5" w:rsidP="00EF2558">
      <w:pPr>
        <w:jc w:val="both"/>
        <w:rPr>
          <w:rFonts w:ascii="Arial" w:hAnsi="Arial" w:cs="Arial"/>
          <w:sz w:val="20"/>
          <w:szCs w:val="20"/>
        </w:rPr>
      </w:pPr>
      <w:r w:rsidRPr="006F75D5">
        <w:rPr>
          <w:rFonts w:ascii="Arial" w:hAnsi="Arial" w:cs="Arial"/>
          <w:sz w:val="20"/>
          <w:szCs w:val="20"/>
        </w:rPr>
        <w:t>-  nektarni med ali cvetlični med, ki je pridobljen iz nektarja cvetov;</w:t>
      </w:r>
    </w:p>
    <w:p w14:paraId="601AB3EB" w14:textId="3C7B982F" w:rsidR="006F75D5" w:rsidRPr="006F75D5" w:rsidRDefault="006F75D5" w:rsidP="00EF2558">
      <w:pPr>
        <w:jc w:val="both"/>
        <w:rPr>
          <w:rFonts w:ascii="Arial" w:hAnsi="Arial" w:cs="Arial"/>
          <w:sz w:val="20"/>
          <w:szCs w:val="20"/>
        </w:rPr>
      </w:pPr>
      <w:r w:rsidRPr="006F75D5">
        <w:rPr>
          <w:rFonts w:ascii="Arial" w:hAnsi="Arial" w:cs="Arial"/>
          <w:sz w:val="20"/>
          <w:szCs w:val="20"/>
        </w:rPr>
        <w:t>-  manin med ali gozdni med, ki je pridobljen predvsem iz izločkov žuželk (</w:t>
      </w:r>
      <w:r w:rsidRPr="006F75D5">
        <w:rPr>
          <w:rFonts w:ascii="Arial" w:hAnsi="Arial" w:cs="Arial"/>
          <w:i/>
          <w:iCs/>
          <w:sz w:val="20"/>
          <w:szCs w:val="20"/>
        </w:rPr>
        <w:t>Hemiptera</w:t>
      </w:r>
      <w:r w:rsidRPr="006F75D5">
        <w:rPr>
          <w:rFonts w:ascii="Arial" w:hAnsi="Arial" w:cs="Arial"/>
          <w:sz w:val="20"/>
          <w:szCs w:val="20"/>
        </w:rPr>
        <w:t>) na živih delih rastlin ali izločkov živih delov rastlin;</w:t>
      </w:r>
    </w:p>
    <w:p w14:paraId="7B753B46" w14:textId="77777777" w:rsidR="006F75D5" w:rsidRPr="006F75D5" w:rsidRDefault="006F75D5" w:rsidP="00EF2558">
      <w:pPr>
        <w:jc w:val="both"/>
        <w:rPr>
          <w:rFonts w:ascii="Arial" w:hAnsi="Arial" w:cs="Arial"/>
          <w:sz w:val="20"/>
          <w:szCs w:val="20"/>
        </w:rPr>
      </w:pPr>
      <w:r w:rsidRPr="006F75D5">
        <w:rPr>
          <w:rFonts w:ascii="Arial" w:hAnsi="Arial" w:cs="Arial"/>
          <w:sz w:val="20"/>
          <w:szCs w:val="20"/>
        </w:rPr>
        <w:t>b)     glede na način pridobivanja oziroma predstavitve kot:</w:t>
      </w:r>
    </w:p>
    <w:p w14:paraId="5B6FE4C3" w14:textId="09E8AA28" w:rsidR="006F75D5" w:rsidRPr="006F75D5" w:rsidRDefault="006F75D5" w:rsidP="00EF2558">
      <w:pPr>
        <w:jc w:val="both"/>
        <w:rPr>
          <w:rFonts w:ascii="Arial" w:hAnsi="Arial" w:cs="Arial"/>
          <w:sz w:val="20"/>
          <w:szCs w:val="20"/>
        </w:rPr>
      </w:pPr>
      <w:r w:rsidRPr="006F75D5">
        <w:rPr>
          <w:rFonts w:ascii="Arial" w:hAnsi="Arial" w:cs="Arial"/>
          <w:sz w:val="20"/>
          <w:szCs w:val="20"/>
        </w:rPr>
        <w:t>-  med v satju, ki ga čebele hranijo v novo zgrajenem satju brez zalege ali v tankih osnovnih ploščah satja iz čistega čebeljega voska in se daje v promet v celih pokritih satih ali kot del teh satov;</w:t>
      </w:r>
    </w:p>
    <w:p w14:paraId="6EA80240" w14:textId="40C80791" w:rsidR="006F75D5" w:rsidRPr="006F75D5" w:rsidRDefault="006F75D5" w:rsidP="00EF2558">
      <w:pPr>
        <w:jc w:val="both"/>
        <w:rPr>
          <w:rFonts w:ascii="Arial" w:hAnsi="Arial" w:cs="Arial"/>
          <w:sz w:val="20"/>
          <w:szCs w:val="20"/>
        </w:rPr>
      </w:pPr>
      <w:r w:rsidRPr="006F75D5">
        <w:rPr>
          <w:rFonts w:ascii="Arial" w:hAnsi="Arial" w:cs="Arial"/>
          <w:sz w:val="20"/>
          <w:szCs w:val="20"/>
        </w:rPr>
        <w:t>-  med s satjem ali deli satja v medu, ki vsebuje enega ali več kosov satja v medu;</w:t>
      </w:r>
    </w:p>
    <w:p w14:paraId="3E6B434B" w14:textId="6C6E8EAA" w:rsidR="006F75D5" w:rsidRPr="006F75D5" w:rsidRDefault="006F75D5" w:rsidP="00EF2558">
      <w:pPr>
        <w:jc w:val="both"/>
        <w:rPr>
          <w:rFonts w:ascii="Arial" w:hAnsi="Arial" w:cs="Arial"/>
          <w:sz w:val="20"/>
          <w:szCs w:val="20"/>
        </w:rPr>
      </w:pPr>
      <w:r w:rsidRPr="006F75D5">
        <w:rPr>
          <w:rFonts w:ascii="Arial" w:hAnsi="Arial" w:cs="Arial"/>
          <w:sz w:val="20"/>
          <w:szCs w:val="20"/>
        </w:rPr>
        <w:t>- </w:t>
      </w:r>
      <w:r w:rsidR="00CF4AD8">
        <w:rPr>
          <w:rFonts w:ascii="Arial" w:hAnsi="Arial" w:cs="Arial"/>
          <w:sz w:val="20"/>
          <w:szCs w:val="20"/>
        </w:rPr>
        <w:t>»</w:t>
      </w:r>
      <w:r w:rsidRPr="006F75D5">
        <w:rPr>
          <w:rFonts w:ascii="Arial" w:hAnsi="Arial" w:cs="Arial"/>
          <w:sz w:val="20"/>
          <w:szCs w:val="20"/>
        </w:rPr>
        <w:t>samotok</w:t>
      </w:r>
      <w:r w:rsidR="00CF4AD8">
        <w:rPr>
          <w:rFonts w:ascii="Arial" w:hAnsi="Arial" w:cs="Arial"/>
          <w:sz w:val="20"/>
          <w:szCs w:val="20"/>
        </w:rPr>
        <w:t>«</w:t>
      </w:r>
      <w:r w:rsidRPr="006F75D5">
        <w:rPr>
          <w:rFonts w:ascii="Arial" w:hAnsi="Arial" w:cs="Arial"/>
          <w:sz w:val="20"/>
          <w:szCs w:val="20"/>
        </w:rPr>
        <w:t xml:space="preserve"> (odtočeni med), ki je pridobljen z iztekanjem medu iz odkritih satov brez zalege;</w:t>
      </w:r>
    </w:p>
    <w:p w14:paraId="34015968" w14:textId="7AA8297D" w:rsidR="006F75D5" w:rsidRPr="006F75D5" w:rsidRDefault="006F75D5" w:rsidP="00EF2558">
      <w:pPr>
        <w:jc w:val="both"/>
        <w:rPr>
          <w:rFonts w:ascii="Arial" w:hAnsi="Arial" w:cs="Arial"/>
          <w:sz w:val="20"/>
          <w:szCs w:val="20"/>
        </w:rPr>
      </w:pPr>
      <w:r w:rsidRPr="006F75D5">
        <w:rPr>
          <w:rFonts w:ascii="Arial" w:hAnsi="Arial" w:cs="Arial"/>
          <w:sz w:val="20"/>
          <w:szCs w:val="20"/>
        </w:rPr>
        <w:t>-  točeni med, ki je pridobljen s centrifugiranjem odkritih satov brez zalege</w:t>
      </w:r>
      <w:r w:rsidR="004B517E">
        <w:rPr>
          <w:rFonts w:ascii="Arial" w:hAnsi="Arial" w:cs="Arial"/>
          <w:sz w:val="20"/>
          <w:szCs w:val="20"/>
        </w:rPr>
        <w:t xml:space="preserve"> in</w:t>
      </w:r>
    </w:p>
    <w:p w14:paraId="32CFB75C" w14:textId="1511F5AC" w:rsidR="006F75D5" w:rsidRPr="006F75D5" w:rsidRDefault="006F75D5" w:rsidP="00EF2558">
      <w:pPr>
        <w:jc w:val="both"/>
        <w:rPr>
          <w:rFonts w:ascii="Arial" w:hAnsi="Arial" w:cs="Arial"/>
          <w:sz w:val="20"/>
          <w:szCs w:val="20"/>
        </w:rPr>
      </w:pPr>
      <w:r w:rsidRPr="006F75D5">
        <w:rPr>
          <w:rFonts w:ascii="Arial" w:hAnsi="Arial" w:cs="Arial"/>
          <w:sz w:val="20"/>
          <w:szCs w:val="20"/>
        </w:rPr>
        <w:t>-  prešani med, ki je pridobljen s stiskanjem satov brez zalege, z ali brez uporabe zmerne toplote, ki ne presega 45 °C</w:t>
      </w:r>
      <w:r w:rsidR="004B517E">
        <w:rPr>
          <w:rFonts w:ascii="Arial" w:hAnsi="Arial" w:cs="Arial"/>
          <w:sz w:val="20"/>
          <w:szCs w:val="20"/>
        </w:rPr>
        <w:t>.</w:t>
      </w:r>
    </w:p>
    <w:p w14:paraId="2E111A11" w14:textId="665B1A27" w:rsidR="006F75D5" w:rsidRPr="006F75D5" w:rsidRDefault="006F75D5" w:rsidP="00EF2558">
      <w:pPr>
        <w:jc w:val="both"/>
        <w:rPr>
          <w:rFonts w:ascii="Arial" w:hAnsi="Arial" w:cs="Arial"/>
          <w:sz w:val="20"/>
          <w:szCs w:val="20"/>
        </w:rPr>
      </w:pPr>
      <w:r w:rsidRPr="006F75D5">
        <w:rPr>
          <w:rFonts w:ascii="Arial" w:hAnsi="Arial" w:cs="Arial"/>
          <w:sz w:val="20"/>
          <w:szCs w:val="20"/>
        </w:rPr>
        <w:t xml:space="preserve">(2) Poleg medu iz prejšnjega odstavka </w:t>
      </w:r>
      <w:r w:rsidR="00F64CFE">
        <w:rPr>
          <w:rFonts w:ascii="Arial" w:hAnsi="Arial" w:cs="Arial"/>
          <w:sz w:val="20"/>
          <w:szCs w:val="20"/>
        </w:rPr>
        <w:t xml:space="preserve">je </w:t>
      </w:r>
      <w:r w:rsidR="00F64CFE" w:rsidRPr="006F75D5">
        <w:rPr>
          <w:rFonts w:ascii="Arial" w:hAnsi="Arial" w:cs="Arial"/>
          <w:sz w:val="20"/>
          <w:szCs w:val="20"/>
        </w:rPr>
        <w:t>za industrijsko uporabo ali kot sestavina v drugih živilih, ki se nato predelajo</w:t>
      </w:r>
      <w:r w:rsidR="00F64CFE">
        <w:rPr>
          <w:rFonts w:ascii="Arial" w:hAnsi="Arial" w:cs="Arial"/>
          <w:sz w:val="20"/>
          <w:szCs w:val="20"/>
        </w:rPr>
        <w:t>,</w:t>
      </w:r>
      <w:r w:rsidR="00F64CFE" w:rsidRPr="006F75D5">
        <w:rPr>
          <w:rFonts w:ascii="Arial" w:hAnsi="Arial" w:cs="Arial"/>
          <w:sz w:val="20"/>
          <w:szCs w:val="20"/>
        </w:rPr>
        <w:t xml:space="preserve"> primeren </w:t>
      </w:r>
      <w:r w:rsidRPr="006F75D5">
        <w:rPr>
          <w:rFonts w:ascii="Arial" w:hAnsi="Arial" w:cs="Arial"/>
          <w:sz w:val="20"/>
          <w:szCs w:val="20"/>
        </w:rPr>
        <w:t>tudi med, ki ga poimenujemo pekovski med</w:t>
      </w:r>
      <w:r w:rsidR="00F64CFE">
        <w:rPr>
          <w:rFonts w:ascii="Arial" w:hAnsi="Arial" w:cs="Arial"/>
          <w:sz w:val="20"/>
          <w:szCs w:val="20"/>
        </w:rPr>
        <w:t>.</w:t>
      </w:r>
      <w:r w:rsidRPr="006F75D5">
        <w:rPr>
          <w:rFonts w:ascii="Arial" w:hAnsi="Arial" w:cs="Arial"/>
          <w:sz w:val="20"/>
          <w:szCs w:val="20"/>
        </w:rPr>
        <w:t xml:space="preserve"> Pekovski med ima lahko neznačilen okus ali vonj ali začenja fermentirati oziroma je že fermentiral ali je bil pregret</w:t>
      </w:r>
      <w:r w:rsidR="001267B0">
        <w:rPr>
          <w:rFonts w:ascii="Arial" w:hAnsi="Arial" w:cs="Arial"/>
          <w:sz w:val="20"/>
          <w:szCs w:val="20"/>
        </w:rPr>
        <w:t xml:space="preserve"> ali je </w:t>
      </w:r>
      <w:r w:rsidR="001267B0" w:rsidRPr="00EF2558">
        <w:rPr>
          <w:rFonts w:ascii="Arial" w:hAnsi="Arial" w:cs="Arial"/>
          <w:sz w:val="20"/>
          <w:szCs w:val="20"/>
        </w:rPr>
        <w:t xml:space="preserve">pridobljen tako, da se pri odstranjevanju </w:t>
      </w:r>
      <w:r w:rsidR="004B517E" w:rsidRPr="00EF2558">
        <w:rPr>
          <w:rFonts w:ascii="Arial" w:hAnsi="Arial" w:cs="Arial"/>
          <w:sz w:val="20"/>
          <w:szCs w:val="20"/>
        </w:rPr>
        <w:t>tujih anorganskih ali organskih primesi</w:t>
      </w:r>
      <w:r w:rsidR="001267B0" w:rsidRPr="00EF2558">
        <w:rPr>
          <w:rFonts w:ascii="Arial" w:hAnsi="Arial" w:cs="Arial"/>
          <w:sz w:val="20"/>
          <w:szCs w:val="20"/>
        </w:rPr>
        <w:t xml:space="preserve"> odstrani tudi znaten del cvetnega prahu.</w:t>
      </w:r>
    </w:p>
    <w:p w14:paraId="6121D6D0" w14:textId="77777777" w:rsidR="006F75D5" w:rsidRPr="006F75D5" w:rsidRDefault="006F75D5" w:rsidP="00DC3DF1">
      <w:pPr>
        <w:jc w:val="center"/>
        <w:rPr>
          <w:rFonts w:ascii="Arial" w:hAnsi="Arial" w:cs="Arial"/>
          <w:b/>
          <w:bCs/>
          <w:sz w:val="20"/>
          <w:szCs w:val="20"/>
        </w:rPr>
      </w:pPr>
      <w:r w:rsidRPr="006F75D5">
        <w:rPr>
          <w:rFonts w:ascii="Arial" w:hAnsi="Arial" w:cs="Arial"/>
          <w:b/>
          <w:bCs/>
          <w:sz w:val="20"/>
          <w:szCs w:val="20"/>
        </w:rPr>
        <w:lastRenderedPageBreak/>
        <w:t>4. člen</w:t>
      </w:r>
    </w:p>
    <w:p w14:paraId="6A3AE531" w14:textId="77777777" w:rsidR="006F75D5" w:rsidRPr="006F75D5" w:rsidRDefault="006F75D5" w:rsidP="00DC3DF1">
      <w:pPr>
        <w:jc w:val="center"/>
        <w:rPr>
          <w:rFonts w:ascii="Arial" w:hAnsi="Arial" w:cs="Arial"/>
          <w:b/>
          <w:bCs/>
          <w:sz w:val="20"/>
          <w:szCs w:val="20"/>
        </w:rPr>
      </w:pPr>
      <w:r w:rsidRPr="006F75D5">
        <w:rPr>
          <w:rFonts w:ascii="Arial" w:hAnsi="Arial" w:cs="Arial"/>
          <w:b/>
          <w:bCs/>
          <w:sz w:val="20"/>
          <w:szCs w:val="20"/>
        </w:rPr>
        <w:t>(označevanje)</w:t>
      </w:r>
    </w:p>
    <w:p w14:paraId="70777DC3" w14:textId="5C4026C1" w:rsidR="006F75D5" w:rsidRPr="006F75D5" w:rsidRDefault="006F75D5" w:rsidP="00EF2558">
      <w:pPr>
        <w:jc w:val="both"/>
        <w:rPr>
          <w:rFonts w:ascii="Arial" w:hAnsi="Arial" w:cs="Arial"/>
          <w:sz w:val="20"/>
          <w:szCs w:val="20"/>
        </w:rPr>
      </w:pPr>
      <w:r w:rsidRPr="006F75D5">
        <w:rPr>
          <w:rFonts w:ascii="Arial" w:hAnsi="Arial" w:cs="Arial"/>
          <w:sz w:val="20"/>
          <w:szCs w:val="20"/>
        </w:rPr>
        <w:t>(1) Med mora biti označen v skladu s predpisom, ki ureja označevanje predpakiranih živil, in v skladu z naslednjimi pogoji:</w:t>
      </w:r>
    </w:p>
    <w:p w14:paraId="3320906F" w14:textId="37205957" w:rsidR="006F75D5" w:rsidRPr="006F75D5" w:rsidRDefault="006F75D5" w:rsidP="00EF2558">
      <w:pPr>
        <w:jc w:val="both"/>
        <w:rPr>
          <w:rFonts w:ascii="Arial" w:hAnsi="Arial" w:cs="Arial"/>
          <w:sz w:val="20"/>
          <w:szCs w:val="20"/>
        </w:rPr>
      </w:pPr>
      <w:r w:rsidRPr="006F75D5">
        <w:rPr>
          <w:rFonts w:ascii="Arial" w:hAnsi="Arial" w:cs="Arial"/>
          <w:sz w:val="20"/>
          <w:szCs w:val="20"/>
        </w:rPr>
        <w:t xml:space="preserve">1.      izraz med se v prometu uporablja le za med </w:t>
      </w:r>
      <w:r w:rsidRPr="00933A29">
        <w:rPr>
          <w:rFonts w:ascii="Arial" w:hAnsi="Arial" w:cs="Arial"/>
          <w:sz w:val="20"/>
          <w:szCs w:val="20"/>
        </w:rPr>
        <w:t>iz 2. člena tega pravilnika;</w:t>
      </w:r>
    </w:p>
    <w:p w14:paraId="0351D010" w14:textId="1CB0EE7E" w:rsidR="006F75D5" w:rsidRPr="006F75D5" w:rsidRDefault="006F75D5" w:rsidP="00EF2558">
      <w:pPr>
        <w:jc w:val="both"/>
        <w:rPr>
          <w:rFonts w:ascii="Arial" w:hAnsi="Arial" w:cs="Arial"/>
          <w:sz w:val="20"/>
          <w:szCs w:val="20"/>
        </w:rPr>
      </w:pPr>
      <w:r w:rsidRPr="006F75D5">
        <w:rPr>
          <w:rFonts w:ascii="Arial" w:hAnsi="Arial" w:cs="Arial"/>
          <w:sz w:val="20"/>
          <w:szCs w:val="20"/>
        </w:rPr>
        <w:t>2.      v prometu se uporabljajo samo poimenovanja tipov medu iz prejšnjega člena. Ta imena se lahko nadomestijo s splošnim imenom med, razen</w:t>
      </w:r>
      <w:r w:rsidR="004B517E">
        <w:rPr>
          <w:rFonts w:ascii="Arial" w:hAnsi="Arial" w:cs="Arial"/>
          <w:sz w:val="20"/>
          <w:szCs w:val="20"/>
        </w:rPr>
        <w:t xml:space="preserve"> za</w:t>
      </w:r>
      <w:r w:rsidRPr="006F75D5">
        <w:rPr>
          <w:rFonts w:ascii="Arial" w:hAnsi="Arial" w:cs="Arial"/>
          <w:sz w:val="20"/>
          <w:szCs w:val="20"/>
        </w:rPr>
        <w:t xml:space="preserve">  med v satju, med s kosi satja ali kosi satja v medu in pekovski med, vendar:</w:t>
      </w:r>
    </w:p>
    <w:p w14:paraId="74A7B234" w14:textId="77777777" w:rsidR="006F75D5" w:rsidRPr="006F75D5" w:rsidRDefault="006F75D5" w:rsidP="00EF2558">
      <w:pPr>
        <w:jc w:val="both"/>
        <w:rPr>
          <w:rFonts w:ascii="Arial" w:hAnsi="Arial" w:cs="Arial"/>
          <w:sz w:val="20"/>
          <w:szCs w:val="20"/>
        </w:rPr>
      </w:pPr>
      <w:r w:rsidRPr="006F75D5">
        <w:rPr>
          <w:rFonts w:ascii="Arial" w:hAnsi="Arial" w:cs="Arial"/>
          <w:sz w:val="20"/>
          <w:szCs w:val="20"/>
        </w:rPr>
        <w:t xml:space="preserve">a)    mora biti pri pekovskem medu na </w:t>
      </w:r>
      <w:r w:rsidRPr="00EF2558">
        <w:rPr>
          <w:rFonts w:ascii="Arial" w:hAnsi="Arial" w:cs="Arial"/>
          <w:sz w:val="20"/>
          <w:szCs w:val="20"/>
        </w:rPr>
        <w:t>označbi navedba »samo za kuhanje in peko« v neposredni</w:t>
      </w:r>
      <w:r w:rsidRPr="006F75D5">
        <w:rPr>
          <w:rFonts w:ascii="Arial" w:hAnsi="Arial" w:cs="Arial"/>
          <w:sz w:val="20"/>
          <w:szCs w:val="20"/>
        </w:rPr>
        <w:t xml:space="preserve"> bližini imena;</w:t>
      </w:r>
    </w:p>
    <w:p w14:paraId="606C5E2A" w14:textId="268CE4D1" w:rsidR="006F75D5" w:rsidRPr="006F75D5" w:rsidRDefault="006F75D5" w:rsidP="00EF2558">
      <w:pPr>
        <w:jc w:val="both"/>
        <w:rPr>
          <w:rFonts w:ascii="Arial" w:hAnsi="Arial" w:cs="Arial"/>
          <w:sz w:val="20"/>
          <w:szCs w:val="20"/>
        </w:rPr>
      </w:pPr>
      <w:r w:rsidRPr="006F75D5">
        <w:rPr>
          <w:rFonts w:ascii="Arial" w:hAnsi="Arial" w:cs="Arial"/>
          <w:sz w:val="20"/>
          <w:szCs w:val="20"/>
        </w:rPr>
        <w:t>b)    se, razen</w:t>
      </w:r>
      <w:r w:rsidR="004B517E">
        <w:rPr>
          <w:rFonts w:ascii="Arial" w:hAnsi="Arial" w:cs="Arial"/>
          <w:sz w:val="20"/>
          <w:szCs w:val="20"/>
        </w:rPr>
        <w:t xml:space="preserve"> pri </w:t>
      </w:r>
      <w:r w:rsidRPr="006F75D5">
        <w:rPr>
          <w:rFonts w:ascii="Arial" w:hAnsi="Arial" w:cs="Arial"/>
          <w:sz w:val="20"/>
          <w:szCs w:val="20"/>
        </w:rPr>
        <w:t>pekovskem medu, ime lahko dopolni z navedbo, ki se nanaša na:</w:t>
      </w:r>
    </w:p>
    <w:p w14:paraId="386569F8" w14:textId="19B8FCC7" w:rsidR="006F75D5" w:rsidRPr="006F75D5" w:rsidRDefault="006F75D5" w:rsidP="00EF2558">
      <w:pPr>
        <w:jc w:val="both"/>
        <w:rPr>
          <w:rFonts w:ascii="Arial" w:hAnsi="Arial" w:cs="Arial"/>
          <w:sz w:val="20"/>
          <w:szCs w:val="20"/>
        </w:rPr>
      </w:pPr>
      <w:r w:rsidRPr="006F75D5">
        <w:rPr>
          <w:rFonts w:ascii="Arial" w:hAnsi="Arial" w:cs="Arial"/>
          <w:sz w:val="20"/>
          <w:szCs w:val="20"/>
        </w:rPr>
        <w:t xml:space="preserve">-    izvor iz cvetov ali rastlin, če med izhaja v celoti ali pretežno iz navedenega izvora in ima njegove </w:t>
      </w:r>
      <w:r w:rsidR="00900DB0">
        <w:rPr>
          <w:rFonts w:ascii="Arial" w:hAnsi="Arial" w:cs="Arial"/>
          <w:sz w:val="20"/>
          <w:szCs w:val="20"/>
        </w:rPr>
        <w:t>organoleptične</w:t>
      </w:r>
      <w:r w:rsidRPr="006F75D5">
        <w:rPr>
          <w:rFonts w:ascii="Arial" w:hAnsi="Arial" w:cs="Arial"/>
          <w:sz w:val="20"/>
          <w:szCs w:val="20"/>
        </w:rPr>
        <w:t>, fizikalnokemijske in mikroskopske lastnosti,</w:t>
      </w:r>
    </w:p>
    <w:p w14:paraId="259F1A79" w14:textId="77777777" w:rsidR="006F75D5" w:rsidRPr="006F75D5" w:rsidRDefault="006F75D5" w:rsidP="00EF2558">
      <w:pPr>
        <w:jc w:val="both"/>
        <w:rPr>
          <w:rFonts w:ascii="Arial" w:hAnsi="Arial" w:cs="Arial"/>
          <w:sz w:val="20"/>
          <w:szCs w:val="20"/>
        </w:rPr>
      </w:pPr>
      <w:r w:rsidRPr="006F75D5">
        <w:rPr>
          <w:rFonts w:ascii="Arial" w:hAnsi="Arial" w:cs="Arial"/>
          <w:sz w:val="20"/>
          <w:szCs w:val="20"/>
        </w:rPr>
        <w:t>-    regionalno, teritorialno ali topografsko poreklo, če je med v celoti navedenega porekla,</w:t>
      </w:r>
    </w:p>
    <w:p w14:paraId="63C76374" w14:textId="77777777" w:rsidR="006F75D5" w:rsidRPr="006F75D5" w:rsidRDefault="006F75D5" w:rsidP="00EF2558">
      <w:pPr>
        <w:jc w:val="both"/>
        <w:rPr>
          <w:rFonts w:ascii="Arial" w:hAnsi="Arial" w:cs="Arial"/>
          <w:sz w:val="20"/>
          <w:szCs w:val="20"/>
        </w:rPr>
      </w:pPr>
      <w:r w:rsidRPr="006F75D5">
        <w:rPr>
          <w:rFonts w:ascii="Arial" w:hAnsi="Arial" w:cs="Arial"/>
          <w:sz w:val="20"/>
          <w:szCs w:val="20"/>
        </w:rPr>
        <w:t>-    posebna merila kakovosti;</w:t>
      </w:r>
    </w:p>
    <w:p w14:paraId="733F4EA0" w14:textId="64AD0EB6" w:rsidR="006F75D5" w:rsidRPr="006F75D5" w:rsidRDefault="006F75D5" w:rsidP="00EF2558">
      <w:pPr>
        <w:jc w:val="both"/>
        <w:rPr>
          <w:rFonts w:ascii="Arial" w:hAnsi="Arial" w:cs="Arial"/>
          <w:sz w:val="20"/>
          <w:szCs w:val="20"/>
        </w:rPr>
      </w:pPr>
      <w:r w:rsidRPr="006F75D5">
        <w:rPr>
          <w:rFonts w:ascii="Arial" w:hAnsi="Arial" w:cs="Arial"/>
          <w:sz w:val="20"/>
          <w:szCs w:val="20"/>
        </w:rPr>
        <w:t>3.      če je bil pekovski med uporabljen kot sestavina v sestavljenem živilu, se lahko v imenu sestavljenega živila namesto imena pekovski med uporabi splošno ime med, če se v seznamu sestavin sestavljenega živila uporabi ime pekovski med;</w:t>
      </w:r>
    </w:p>
    <w:p w14:paraId="5EB84922" w14:textId="762FA7ED" w:rsidR="006F75D5" w:rsidRPr="006F75D5" w:rsidRDefault="006F75D5" w:rsidP="00EF2558">
      <w:pPr>
        <w:jc w:val="both"/>
        <w:rPr>
          <w:rFonts w:ascii="Arial" w:hAnsi="Arial" w:cs="Arial"/>
          <w:sz w:val="20"/>
          <w:szCs w:val="20"/>
        </w:rPr>
      </w:pPr>
      <w:r w:rsidRPr="006F75D5">
        <w:rPr>
          <w:rFonts w:ascii="Arial" w:hAnsi="Arial" w:cs="Arial"/>
          <w:sz w:val="20"/>
          <w:szCs w:val="20"/>
        </w:rPr>
        <w:t xml:space="preserve">4.      država porekla ali izvora, kjer je bil med pridelan, </w:t>
      </w:r>
      <w:r w:rsidR="00C11115">
        <w:rPr>
          <w:rFonts w:ascii="Arial" w:hAnsi="Arial" w:cs="Arial"/>
          <w:sz w:val="20"/>
          <w:szCs w:val="20"/>
        </w:rPr>
        <w:t xml:space="preserve">se </w:t>
      </w:r>
      <w:r w:rsidRPr="006F75D5">
        <w:rPr>
          <w:rFonts w:ascii="Arial" w:hAnsi="Arial" w:cs="Arial"/>
          <w:sz w:val="20"/>
          <w:szCs w:val="20"/>
        </w:rPr>
        <w:t>navede na označbi.</w:t>
      </w:r>
      <w:r w:rsidR="003A241F">
        <w:rPr>
          <w:rFonts w:ascii="Arial" w:hAnsi="Arial" w:cs="Arial"/>
          <w:sz w:val="20"/>
          <w:szCs w:val="20"/>
        </w:rPr>
        <w:t xml:space="preserve"> </w:t>
      </w:r>
    </w:p>
    <w:p w14:paraId="6F45D033" w14:textId="46896E1A" w:rsidR="00DB6D38" w:rsidRDefault="006F75D5" w:rsidP="00EF2558">
      <w:pPr>
        <w:jc w:val="both"/>
        <w:rPr>
          <w:rFonts w:ascii="Arial" w:hAnsi="Arial" w:cs="Arial"/>
          <w:sz w:val="20"/>
          <w:szCs w:val="20"/>
        </w:rPr>
      </w:pPr>
      <w:r w:rsidRPr="006F75D5">
        <w:rPr>
          <w:rFonts w:ascii="Arial" w:hAnsi="Arial" w:cs="Arial"/>
          <w:sz w:val="20"/>
          <w:szCs w:val="20"/>
        </w:rPr>
        <w:t>(2) Če je med po poreklu iz več kot ene države</w:t>
      </w:r>
      <w:r w:rsidR="00DC3DF1">
        <w:rPr>
          <w:rFonts w:ascii="Arial" w:hAnsi="Arial" w:cs="Arial"/>
          <w:sz w:val="20"/>
          <w:szCs w:val="20"/>
        </w:rPr>
        <w:t xml:space="preserve">, se države porekla, v katerih je bil med pridelan, navedejo na označbi v osrednjem vidnem polju v padajočem vrstnem redu glede na njihov delež celotne teže, skupaj z odstotkom, ki ga predstavlja vsaka od teh držav porekla. Za vsak posamezen delež v mešanici se dovoli 5-odstotno odstopanje, izračunano na podlagi dokumentacije o sledljivosti. Imena držav porekla </w:t>
      </w:r>
      <w:r w:rsidR="00DC3DF1" w:rsidRPr="00EF2558">
        <w:rPr>
          <w:rFonts w:ascii="Arial" w:hAnsi="Arial" w:cs="Arial"/>
          <w:sz w:val="20"/>
          <w:szCs w:val="20"/>
        </w:rPr>
        <w:t xml:space="preserve">se lahko nadomestijo z dvočrkovno oznako v skladu z zadnjo različico dvočrkovne oznake mednarodnega standarda ISO 3166-1(alfa-2) pri </w:t>
      </w:r>
      <w:r w:rsidR="000B623D" w:rsidRPr="00EF2558">
        <w:rPr>
          <w:rFonts w:ascii="Arial" w:hAnsi="Arial" w:cs="Arial"/>
          <w:sz w:val="20"/>
          <w:szCs w:val="20"/>
        </w:rPr>
        <w:t>pakiranjih</w:t>
      </w:r>
      <w:r w:rsidR="00DC3DF1" w:rsidRPr="00EF2558">
        <w:rPr>
          <w:rFonts w:ascii="Arial" w:hAnsi="Arial" w:cs="Arial"/>
          <w:sz w:val="20"/>
          <w:szCs w:val="20"/>
        </w:rPr>
        <w:t>, ki vsebujejo neto količine medu manjše o</w:t>
      </w:r>
      <w:r w:rsidR="00114C6A" w:rsidRPr="00EF2558">
        <w:rPr>
          <w:rFonts w:ascii="Arial" w:hAnsi="Arial" w:cs="Arial"/>
          <w:sz w:val="20"/>
          <w:szCs w:val="20"/>
        </w:rPr>
        <w:t>d</w:t>
      </w:r>
      <w:r w:rsidR="00DC3DF1" w:rsidRPr="00EF2558">
        <w:rPr>
          <w:rFonts w:ascii="Arial" w:hAnsi="Arial" w:cs="Arial"/>
          <w:sz w:val="20"/>
          <w:szCs w:val="20"/>
        </w:rPr>
        <w:t xml:space="preserve"> 30 gramov.</w:t>
      </w:r>
      <w:r w:rsidR="000B623D" w:rsidRPr="00EF2558">
        <w:rPr>
          <w:rFonts w:ascii="Arial" w:hAnsi="Arial" w:cs="Arial"/>
          <w:sz w:val="20"/>
          <w:szCs w:val="20"/>
        </w:rPr>
        <w:t xml:space="preserve"> </w:t>
      </w:r>
    </w:p>
    <w:p w14:paraId="389B3C0F" w14:textId="2151ADF2" w:rsidR="006F75D5" w:rsidRPr="006F75D5" w:rsidRDefault="00C11115" w:rsidP="00EF2558">
      <w:pPr>
        <w:jc w:val="both"/>
        <w:rPr>
          <w:rFonts w:ascii="Arial" w:hAnsi="Arial" w:cs="Arial"/>
          <w:sz w:val="20"/>
          <w:szCs w:val="20"/>
        </w:rPr>
      </w:pPr>
      <w:r>
        <w:rPr>
          <w:rFonts w:ascii="Arial" w:hAnsi="Arial" w:cs="Arial"/>
          <w:sz w:val="20"/>
          <w:szCs w:val="20"/>
        </w:rPr>
        <w:t xml:space="preserve">(3) </w:t>
      </w:r>
      <w:r w:rsidR="003A241F">
        <w:rPr>
          <w:rFonts w:ascii="Arial" w:hAnsi="Arial" w:cs="Arial"/>
          <w:sz w:val="20"/>
          <w:szCs w:val="20"/>
        </w:rPr>
        <w:t>Podat</w:t>
      </w:r>
      <w:r w:rsidR="00DB6D38">
        <w:rPr>
          <w:rFonts w:ascii="Arial" w:hAnsi="Arial" w:cs="Arial"/>
          <w:sz w:val="20"/>
          <w:szCs w:val="20"/>
        </w:rPr>
        <w:t>ek</w:t>
      </w:r>
      <w:r w:rsidR="003A241F">
        <w:rPr>
          <w:rFonts w:ascii="Arial" w:hAnsi="Arial" w:cs="Arial"/>
          <w:sz w:val="20"/>
          <w:szCs w:val="20"/>
        </w:rPr>
        <w:t xml:space="preserve"> o državi</w:t>
      </w:r>
      <w:r w:rsidR="00CA7C58">
        <w:rPr>
          <w:rFonts w:ascii="Arial" w:hAnsi="Arial" w:cs="Arial"/>
          <w:sz w:val="20"/>
          <w:szCs w:val="20"/>
        </w:rPr>
        <w:t xml:space="preserve"> porekla medu</w:t>
      </w:r>
      <w:r w:rsidR="003A241F">
        <w:rPr>
          <w:rFonts w:ascii="Arial" w:hAnsi="Arial" w:cs="Arial"/>
          <w:sz w:val="20"/>
          <w:szCs w:val="20"/>
        </w:rPr>
        <w:t xml:space="preserve"> </w:t>
      </w:r>
      <w:r w:rsidR="00CA7C58">
        <w:rPr>
          <w:rFonts w:ascii="Arial" w:hAnsi="Arial" w:cs="Arial"/>
          <w:sz w:val="20"/>
          <w:szCs w:val="20"/>
        </w:rPr>
        <w:t xml:space="preserve">iz 4. točke prvega odstavka tega člena </w:t>
      </w:r>
      <w:r w:rsidR="00CA7C58" w:rsidRPr="000A46FA">
        <w:rPr>
          <w:rFonts w:ascii="Arial" w:hAnsi="Arial" w:cs="Arial"/>
          <w:sz w:val="20"/>
          <w:szCs w:val="20"/>
        </w:rPr>
        <w:t xml:space="preserve">oziroma o </w:t>
      </w:r>
      <w:r w:rsidR="003A241F" w:rsidRPr="000A46FA">
        <w:rPr>
          <w:rFonts w:ascii="Arial" w:hAnsi="Arial" w:cs="Arial"/>
          <w:sz w:val="20"/>
          <w:szCs w:val="20"/>
        </w:rPr>
        <w:t>državah porekla</w:t>
      </w:r>
      <w:r w:rsidR="006F75D5" w:rsidRPr="000A46FA">
        <w:rPr>
          <w:rFonts w:ascii="Arial" w:hAnsi="Arial" w:cs="Arial"/>
          <w:sz w:val="20"/>
          <w:szCs w:val="20"/>
        </w:rPr>
        <w:t xml:space="preserve"> </w:t>
      </w:r>
      <w:r w:rsidR="00CA7C58" w:rsidRPr="000A46FA">
        <w:rPr>
          <w:rFonts w:ascii="Arial" w:hAnsi="Arial" w:cs="Arial"/>
          <w:sz w:val="20"/>
          <w:szCs w:val="20"/>
        </w:rPr>
        <w:t>iz prejšnjega odstavka</w:t>
      </w:r>
      <w:r w:rsidR="001267B0">
        <w:rPr>
          <w:rFonts w:ascii="Arial" w:hAnsi="Arial" w:cs="Arial"/>
          <w:sz w:val="20"/>
          <w:szCs w:val="20"/>
        </w:rPr>
        <w:t xml:space="preserve"> se štejejo za </w:t>
      </w:r>
      <w:r w:rsidR="00DB6D38" w:rsidRPr="000A46FA">
        <w:rPr>
          <w:rFonts w:ascii="Arial" w:hAnsi="Arial" w:cs="Arial"/>
          <w:sz w:val="20"/>
          <w:szCs w:val="20"/>
        </w:rPr>
        <w:t>obvez</w:t>
      </w:r>
      <w:r w:rsidR="001267B0">
        <w:rPr>
          <w:rFonts w:ascii="Arial" w:hAnsi="Arial" w:cs="Arial"/>
          <w:sz w:val="20"/>
          <w:szCs w:val="20"/>
        </w:rPr>
        <w:t>e</w:t>
      </w:r>
      <w:r w:rsidR="00DB6D38" w:rsidRPr="000A46FA">
        <w:rPr>
          <w:rFonts w:ascii="Arial" w:hAnsi="Arial" w:cs="Arial"/>
          <w:sz w:val="20"/>
          <w:szCs w:val="20"/>
        </w:rPr>
        <w:t>n</w:t>
      </w:r>
      <w:r w:rsidR="00CA7C58" w:rsidRPr="000A46FA">
        <w:rPr>
          <w:rFonts w:ascii="Arial" w:hAnsi="Arial" w:cs="Arial"/>
          <w:sz w:val="20"/>
          <w:szCs w:val="20"/>
        </w:rPr>
        <w:t xml:space="preserve"> </w:t>
      </w:r>
      <w:r w:rsidR="001267B0">
        <w:rPr>
          <w:rFonts w:ascii="Arial" w:hAnsi="Arial" w:cs="Arial"/>
          <w:sz w:val="20"/>
          <w:szCs w:val="20"/>
        </w:rPr>
        <w:t>podatek</w:t>
      </w:r>
      <w:r w:rsidR="003A241F" w:rsidRPr="000A46FA">
        <w:rPr>
          <w:rFonts w:ascii="Arial" w:hAnsi="Arial" w:cs="Arial"/>
          <w:sz w:val="20"/>
          <w:szCs w:val="20"/>
        </w:rPr>
        <w:t xml:space="preserve"> </w:t>
      </w:r>
      <w:r w:rsidR="001267B0">
        <w:rPr>
          <w:rFonts w:ascii="Arial" w:hAnsi="Arial" w:cs="Arial"/>
          <w:sz w:val="20"/>
          <w:szCs w:val="20"/>
        </w:rPr>
        <w:t>i</w:t>
      </w:r>
      <w:r w:rsidR="003A241F" w:rsidRPr="000A46FA">
        <w:rPr>
          <w:rFonts w:ascii="Arial" w:hAnsi="Arial" w:cs="Arial"/>
          <w:sz w:val="20"/>
          <w:szCs w:val="20"/>
        </w:rPr>
        <w:t>z 9. člen</w:t>
      </w:r>
      <w:r w:rsidR="001267B0">
        <w:rPr>
          <w:rFonts w:ascii="Arial" w:hAnsi="Arial" w:cs="Arial"/>
          <w:sz w:val="20"/>
          <w:szCs w:val="20"/>
        </w:rPr>
        <w:t>a</w:t>
      </w:r>
      <w:r w:rsidR="003A241F" w:rsidRPr="000A46FA">
        <w:rPr>
          <w:rFonts w:ascii="Arial" w:hAnsi="Arial" w:cs="Arial"/>
          <w:sz w:val="20"/>
          <w:szCs w:val="20"/>
        </w:rPr>
        <w:t xml:space="preserve"> </w:t>
      </w:r>
      <w:r w:rsidR="00DB6D38" w:rsidRPr="00EF2558">
        <w:rPr>
          <w:rFonts w:ascii="Arial" w:hAnsi="Arial" w:cs="Arial"/>
          <w:sz w:val="20"/>
          <w:szCs w:val="20"/>
        </w:rPr>
        <w:t>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w:t>
      </w:r>
      <w:r w:rsidR="003A241F" w:rsidRPr="00EF2558">
        <w:rPr>
          <w:rFonts w:ascii="Roboto" w:hAnsi="Roboto"/>
          <w:color w:val="333333"/>
          <w:sz w:val="21"/>
          <w:szCs w:val="21"/>
          <w:shd w:val="clear" w:color="auto" w:fill="FFFFFF"/>
        </w:rPr>
        <w:t xml:space="preserve"> (</w:t>
      </w:r>
      <w:r w:rsidR="003A241F" w:rsidRPr="00EF2558">
        <w:rPr>
          <w:rFonts w:ascii="Arial" w:hAnsi="Arial" w:cs="Arial"/>
          <w:sz w:val="20"/>
          <w:szCs w:val="20"/>
        </w:rPr>
        <w:t xml:space="preserve">UL L </w:t>
      </w:r>
      <w:r w:rsidR="00DB6D38" w:rsidRPr="00EF2558">
        <w:rPr>
          <w:rFonts w:ascii="Arial" w:hAnsi="Arial" w:cs="Arial"/>
          <w:sz w:val="20"/>
          <w:szCs w:val="20"/>
        </w:rPr>
        <w:t xml:space="preserve">št. </w:t>
      </w:r>
      <w:r w:rsidR="003A241F" w:rsidRPr="00EF2558">
        <w:rPr>
          <w:rFonts w:ascii="Arial" w:hAnsi="Arial" w:cs="Arial"/>
          <w:sz w:val="20"/>
          <w:szCs w:val="20"/>
        </w:rPr>
        <w:t>304</w:t>
      </w:r>
      <w:r w:rsidR="00DB6D38" w:rsidRPr="00EF2558">
        <w:rPr>
          <w:rFonts w:ascii="Arial" w:hAnsi="Arial" w:cs="Arial"/>
          <w:sz w:val="20"/>
          <w:szCs w:val="20"/>
        </w:rPr>
        <w:t xml:space="preserve"> z dne</w:t>
      </w:r>
      <w:r w:rsidR="003A241F" w:rsidRPr="00EF2558">
        <w:rPr>
          <w:rFonts w:ascii="Arial" w:hAnsi="Arial" w:cs="Arial"/>
          <w:sz w:val="20"/>
          <w:szCs w:val="20"/>
        </w:rPr>
        <w:t xml:space="preserve"> 22.</w:t>
      </w:r>
      <w:r w:rsidR="00DB6D38" w:rsidRPr="00EF2558">
        <w:rPr>
          <w:rFonts w:ascii="Arial" w:hAnsi="Arial" w:cs="Arial"/>
          <w:sz w:val="20"/>
          <w:szCs w:val="20"/>
        </w:rPr>
        <w:t xml:space="preserve"> </w:t>
      </w:r>
      <w:r w:rsidR="003A241F" w:rsidRPr="00EF2558">
        <w:rPr>
          <w:rFonts w:ascii="Arial" w:hAnsi="Arial" w:cs="Arial"/>
          <w:sz w:val="20"/>
          <w:szCs w:val="20"/>
        </w:rPr>
        <w:t>11.</w:t>
      </w:r>
      <w:r w:rsidR="00DB6D38" w:rsidRPr="00EF2558">
        <w:rPr>
          <w:rFonts w:ascii="Arial" w:hAnsi="Arial" w:cs="Arial"/>
          <w:sz w:val="20"/>
          <w:szCs w:val="20"/>
        </w:rPr>
        <w:t xml:space="preserve"> </w:t>
      </w:r>
      <w:r w:rsidR="003A241F" w:rsidRPr="00EF2558">
        <w:rPr>
          <w:rFonts w:ascii="Arial" w:hAnsi="Arial" w:cs="Arial"/>
          <w:sz w:val="20"/>
          <w:szCs w:val="20"/>
        </w:rPr>
        <w:t>2011, str. 18)</w:t>
      </w:r>
      <w:r w:rsidR="00DB6D38" w:rsidRPr="00EF2558">
        <w:rPr>
          <w:rFonts w:ascii="Arial" w:hAnsi="Arial" w:cs="Arial"/>
          <w:sz w:val="20"/>
          <w:szCs w:val="20"/>
        </w:rPr>
        <w:t>, zadnjič spremenjene z Delegiran</w:t>
      </w:r>
      <w:r w:rsidR="001267B0">
        <w:rPr>
          <w:rFonts w:ascii="Arial" w:hAnsi="Arial" w:cs="Arial"/>
          <w:sz w:val="20"/>
          <w:szCs w:val="20"/>
        </w:rPr>
        <w:t>o</w:t>
      </w:r>
      <w:r w:rsidR="00DB6D38" w:rsidRPr="00EF2558">
        <w:rPr>
          <w:rFonts w:ascii="Arial" w:hAnsi="Arial" w:cs="Arial"/>
          <w:sz w:val="20"/>
          <w:szCs w:val="20"/>
        </w:rPr>
        <w:t xml:space="preserve"> uredbo Komisije (EU) 2024/2512 z dne 17. aprila 2024 o spremembi Priloge II k Uredbi (EU) št. 1169/2011 Evropskega parlamenta in Sveta o zagotavljanju informacij o živilih potrošnikom v zvezi z behensko kislino iz gorčičnih semen za uporabo pri proizvodnji nekaterih emulgatorjev (UL L št. 2024/2512 z dne 25. 9. 2024)</w:t>
      </w:r>
      <w:r w:rsidR="000A46FA" w:rsidRPr="00EF2558">
        <w:rPr>
          <w:rFonts w:ascii="Arial" w:hAnsi="Arial" w:cs="Arial"/>
          <w:sz w:val="20"/>
          <w:szCs w:val="20"/>
        </w:rPr>
        <w:t>, ( v nadaljnjem besedilu: Uredba 1169/2011/EU)</w:t>
      </w:r>
      <w:r w:rsidR="001267B0">
        <w:rPr>
          <w:rFonts w:ascii="Arial" w:hAnsi="Arial" w:cs="Arial"/>
          <w:sz w:val="20"/>
          <w:szCs w:val="20"/>
        </w:rPr>
        <w:t>.</w:t>
      </w:r>
    </w:p>
    <w:p w14:paraId="408CC6D8" w14:textId="50F24882" w:rsidR="000A46FA" w:rsidRDefault="006F75D5" w:rsidP="00EF2558">
      <w:pPr>
        <w:jc w:val="both"/>
        <w:rPr>
          <w:rFonts w:ascii="Arial" w:hAnsi="Arial" w:cs="Arial"/>
          <w:sz w:val="20"/>
          <w:szCs w:val="20"/>
        </w:rPr>
      </w:pPr>
      <w:r w:rsidRPr="006F75D5">
        <w:rPr>
          <w:rFonts w:ascii="Arial" w:hAnsi="Arial" w:cs="Arial"/>
          <w:sz w:val="20"/>
          <w:szCs w:val="20"/>
        </w:rPr>
        <w:t>(</w:t>
      </w:r>
      <w:r w:rsidR="00C11115">
        <w:rPr>
          <w:rFonts w:ascii="Arial" w:hAnsi="Arial" w:cs="Arial"/>
          <w:sz w:val="20"/>
          <w:szCs w:val="20"/>
        </w:rPr>
        <w:t>4</w:t>
      </w:r>
      <w:r w:rsidRPr="006F75D5">
        <w:rPr>
          <w:rFonts w:ascii="Arial" w:hAnsi="Arial" w:cs="Arial"/>
          <w:sz w:val="20"/>
          <w:szCs w:val="20"/>
        </w:rPr>
        <w:t>) Cvetni prah, ki je naravna sestavina, značilna za med, se ne šteje za sestavino</w:t>
      </w:r>
      <w:r w:rsidR="000A46FA">
        <w:rPr>
          <w:rFonts w:ascii="Arial" w:hAnsi="Arial" w:cs="Arial"/>
          <w:sz w:val="20"/>
          <w:szCs w:val="20"/>
        </w:rPr>
        <w:t xml:space="preserve"> medu v smislu sestavin iz </w:t>
      </w:r>
      <w:r w:rsidR="00D62840">
        <w:rPr>
          <w:rFonts w:ascii="Arial" w:hAnsi="Arial" w:cs="Arial"/>
          <w:sz w:val="20"/>
          <w:szCs w:val="20"/>
        </w:rPr>
        <w:t xml:space="preserve">točke (f) </w:t>
      </w:r>
      <w:r w:rsidR="000A46FA">
        <w:rPr>
          <w:rFonts w:ascii="Arial" w:hAnsi="Arial" w:cs="Arial"/>
          <w:sz w:val="20"/>
          <w:szCs w:val="20"/>
        </w:rPr>
        <w:t xml:space="preserve">drugega odstavka 2. člena </w:t>
      </w:r>
      <w:r w:rsidR="00BD40BF">
        <w:rPr>
          <w:rFonts w:ascii="Arial" w:hAnsi="Arial" w:cs="Arial"/>
          <w:sz w:val="20"/>
          <w:szCs w:val="20"/>
        </w:rPr>
        <w:t>Uredbe 1169/2011/EU</w:t>
      </w:r>
      <w:r w:rsidR="000A46FA">
        <w:rPr>
          <w:rFonts w:ascii="Arial" w:hAnsi="Arial" w:cs="Arial"/>
          <w:sz w:val="20"/>
          <w:szCs w:val="20"/>
        </w:rPr>
        <w:t>.</w:t>
      </w:r>
    </w:p>
    <w:p w14:paraId="365BD17E" w14:textId="5E2A8660" w:rsidR="006F75D5" w:rsidRPr="00EF2558" w:rsidRDefault="006F75D5" w:rsidP="006F75D5">
      <w:pPr>
        <w:rPr>
          <w:rFonts w:ascii="Arial" w:hAnsi="Arial" w:cs="Arial"/>
          <w:sz w:val="20"/>
          <w:szCs w:val="20"/>
          <w:highlight w:val="green"/>
        </w:rPr>
      </w:pPr>
      <w:r w:rsidRPr="006F75D5">
        <w:rPr>
          <w:rFonts w:ascii="Arial" w:hAnsi="Arial" w:cs="Arial"/>
          <w:sz w:val="20"/>
          <w:szCs w:val="20"/>
        </w:rPr>
        <w:t xml:space="preserve"> </w:t>
      </w:r>
    </w:p>
    <w:p w14:paraId="7B80B1C0" w14:textId="77777777" w:rsidR="006F75D5" w:rsidRPr="00EF2558" w:rsidRDefault="006F75D5" w:rsidP="00EF2558">
      <w:pPr>
        <w:jc w:val="center"/>
        <w:rPr>
          <w:rFonts w:ascii="Arial" w:hAnsi="Arial" w:cs="Arial"/>
          <w:b/>
          <w:bCs/>
          <w:sz w:val="20"/>
          <w:szCs w:val="20"/>
        </w:rPr>
      </w:pPr>
      <w:r w:rsidRPr="00EF2558">
        <w:rPr>
          <w:rFonts w:ascii="Arial" w:hAnsi="Arial" w:cs="Arial"/>
          <w:b/>
          <w:bCs/>
          <w:sz w:val="20"/>
          <w:szCs w:val="20"/>
        </w:rPr>
        <w:t>5. člen</w:t>
      </w:r>
    </w:p>
    <w:p w14:paraId="133010EF" w14:textId="0AC8CB17" w:rsidR="006F75D5" w:rsidRPr="00EF2558" w:rsidRDefault="006F75D5" w:rsidP="00EF2558">
      <w:pPr>
        <w:jc w:val="center"/>
        <w:rPr>
          <w:rFonts w:ascii="Arial" w:hAnsi="Arial" w:cs="Arial"/>
          <w:b/>
          <w:bCs/>
          <w:sz w:val="20"/>
          <w:szCs w:val="20"/>
        </w:rPr>
      </w:pPr>
      <w:r w:rsidRPr="00EF2558">
        <w:rPr>
          <w:rFonts w:ascii="Arial" w:hAnsi="Arial" w:cs="Arial"/>
          <w:b/>
          <w:bCs/>
          <w:sz w:val="20"/>
          <w:szCs w:val="20"/>
        </w:rPr>
        <w:t>(pekovski med)</w:t>
      </w:r>
    </w:p>
    <w:p w14:paraId="36064FCE" w14:textId="1EDF3C25" w:rsidR="006F75D5" w:rsidRPr="006F75D5" w:rsidRDefault="006F75D5" w:rsidP="00EF2558">
      <w:pPr>
        <w:jc w:val="both"/>
        <w:rPr>
          <w:rFonts w:ascii="Arial" w:hAnsi="Arial" w:cs="Arial"/>
          <w:sz w:val="20"/>
          <w:szCs w:val="20"/>
        </w:rPr>
      </w:pPr>
      <w:r w:rsidRPr="00EF2558">
        <w:rPr>
          <w:rFonts w:ascii="Arial" w:hAnsi="Arial" w:cs="Arial"/>
          <w:sz w:val="20"/>
          <w:szCs w:val="20"/>
        </w:rPr>
        <w:t xml:space="preserve">Pri pekovskem medu </w:t>
      </w:r>
      <w:r w:rsidR="000A46FA" w:rsidRPr="00EF2558">
        <w:rPr>
          <w:rFonts w:ascii="Arial" w:hAnsi="Arial" w:cs="Arial"/>
          <w:sz w:val="20"/>
          <w:szCs w:val="20"/>
        </w:rPr>
        <w:t xml:space="preserve">se </w:t>
      </w:r>
      <w:r w:rsidRPr="00EF2558">
        <w:rPr>
          <w:rFonts w:ascii="Arial" w:hAnsi="Arial" w:cs="Arial"/>
          <w:sz w:val="20"/>
          <w:szCs w:val="20"/>
        </w:rPr>
        <w:t xml:space="preserve">na transportnih kontejnerjih, posameznih enotah pakiranj in v trgovskih dokumentih jasno navede polno ime medu, kot ga </w:t>
      </w:r>
      <w:r w:rsidR="00F722CD">
        <w:rPr>
          <w:rFonts w:ascii="Arial" w:hAnsi="Arial" w:cs="Arial"/>
          <w:sz w:val="20"/>
          <w:szCs w:val="20"/>
        </w:rPr>
        <w:t xml:space="preserve">določa </w:t>
      </w:r>
      <w:r w:rsidRPr="00EF2558">
        <w:rPr>
          <w:rFonts w:ascii="Arial" w:hAnsi="Arial" w:cs="Arial"/>
          <w:sz w:val="20"/>
          <w:szCs w:val="20"/>
        </w:rPr>
        <w:t>drugi odstavek 3. člena tega pravilnika</w:t>
      </w:r>
      <w:r w:rsidR="00155F9E" w:rsidRPr="00EF2558">
        <w:rPr>
          <w:rFonts w:ascii="Arial" w:hAnsi="Arial" w:cs="Arial"/>
          <w:sz w:val="20"/>
          <w:szCs w:val="20"/>
        </w:rPr>
        <w:t>.</w:t>
      </w:r>
    </w:p>
    <w:p w14:paraId="2B306768" w14:textId="77777777"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lastRenderedPageBreak/>
        <w:t>6. člen</w:t>
      </w:r>
    </w:p>
    <w:p w14:paraId="7AFBC4E3" w14:textId="77777777"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t>(sestava in lastnosti medu)</w:t>
      </w:r>
    </w:p>
    <w:p w14:paraId="27BD3CF1" w14:textId="10A7E546" w:rsidR="006F75D5" w:rsidRPr="006F75D5" w:rsidRDefault="006F75D5" w:rsidP="00EF2558">
      <w:pPr>
        <w:jc w:val="both"/>
        <w:rPr>
          <w:rFonts w:ascii="Arial" w:hAnsi="Arial" w:cs="Arial"/>
          <w:sz w:val="20"/>
          <w:szCs w:val="20"/>
        </w:rPr>
      </w:pPr>
      <w:r w:rsidRPr="006F75D5">
        <w:rPr>
          <w:rFonts w:ascii="Arial" w:hAnsi="Arial" w:cs="Arial"/>
          <w:sz w:val="20"/>
          <w:szCs w:val="20"/>
        </w:rPr>
        <w:t>(1) Med je sestavljen v glavnem iz različnih sladkorjev, predvsem fruktoze in glukoze, in iz drugih snovi, kot so organske kisline, encimi in trdni delci, ki pridejo v med pri zbiranju. Med je lahko tekoč, viskozen ali delno do popolnoma kristaliziran. Barva, okus, vonj in aroma medu se razlikujejo glede na rastlinski izvor.</w:t>
      </w:r>
    </w:p>
    <w:p w14:paraId="21D7A26C" w14:textId="77777777" w:rsidR="006F75D5" w:rsidRPr="006F75D5" w:rsidRDefault="006F75D5" w:rsidP="00EF2558">
      <w:pPr>
        <w:jc w:val="both"/>
        <w:rPr>
          <w:rFonts w:ascii="Arial" w:hAnsi="Arial" w:cs="Arial"/>
          <w:sz w:val="20"/>
          <w:szCs w:val="20"/>
        </w:rPr>
      </w:pPr>
      <w:r w:rsidRPr="006F75D5">
        <w:rPr>
          <w:rFonts w:ascii="Arial" w:hAnsi="Arial" w:cs="Arial"/>
          <w:sz w:val="20"/>
          <w:szCs w:val="20"/>
        </w:rPr>
        <w:t>(2) Med, ki se daje v promet kot med ali je namenjen za uporabo v kateremkoli živilu, namenjenem za prehrano ljudi, ne sme vsebovati nobenih dodanih sestavin.</w:t>
      </w:r>
    </w:p>
    <w:p w14:paraId="687EDDE7" w14:textId="77777777" w:rsidR="006F75D5" w:rsidRPr="006F75D5" w:rsidRDefault="006F75D5" w:rsidP="00EF2558">
      <w:pPr>
        <w:jc w:val="both"/>
        <w:rPr>
          <w:rFonts w:ascii="Arial" w:hAnsi="Arial" w:cs="Arial"/>
          <w:sz w:val="20"/>
          <w:szCs w:val="20"/>
        </w:rPr>
      </w:pPr>
      <w:r w:rsidRPr="006F75D5">
        <w:rPr>
          <w:rFonts w:ascii="Arial" w:hAnsi="Arial" w:cs="Arial"/>
          <w:sz w:val="20"/>
          <w:szCs w:val="20"/>
        </w:rPr>
        <w:t>(3) Med mora biti brez neznačilnih primesi. Razen medu iz drugega odstavka 3. člena tega pravilnika, med ne sme imeti tujega okusa ali vonja, ne sme začeti fermentirati, njegova stopnja kislosti ne sme biti umetno spremenjena in ne sme biti izveden tehnološki postopek tako, da so naravni encimi bodisi uničeni, bodisi je znatno zmanjšana njihova aktivnost.</w:t>
      </w:r>
    </w:p>
    <w:p w14:paraId="6613CA7F" w14:textId="65F29331" w:rsidR="006F75D5" w:rsidRDefault="006F75D5">
      <w:pPr>
        <w:jc w:val="both"/>
        <w:rPr>
          <w:rFonts w:ascii="Arial" w:hAnsi="Arial" w:cs="Arial"/>
          <w:sz w:val="20"/>
          <w:szCs w:val="20"/>
        </w:rPr>
      </w:pPr>
      <w:r w:rsidRPr="006F75D5">
        <w:rPr>
          <w:rFonts w:ascii="Arial" w:hAnsi="Arial" w:cs="Arial"/>
          <w:sz w:val="20"/>
          <w:szCs w:val="20"/>
        </w:rPr>
        <w:t xml:space="preserve">(4) </w:t>
      </w:r>
      <w:r w:rsidR="00155F9E">
        <w:rPr>
          <w:rFonts w:ascii="Arial" w:hAnsi="Arial" w:cs="Arial"/>
          <w:sz w:val="20"/>
          <w:szCs w:val="20"/>
        </w:rPr>
        <w:t>M</w:t>
      </w:r>
      <w:r w:rsidRPr="006F75D5">
        <w:rPr>
          <w:rFonts w:ascii="Arial" w:hAnsi="Arial" w:cs="Arial"/>
          <w:sz w:val="20"/>
          <w:szCs w:val="20"/>
        </w:rPr>
        <w:t>edu ni dovoljeno odvzeti cvetnega prahu niti drugih za med značilnih sestavin, razen če je to neizogibno potrebno zaradi odstranjevanja tujih anorganskih ali organskih primesi.</w:t>
      </w:r>
    </w:p>
    <w:p w14:paraId="68247F4A" w14:textId="7866F410" w:rsidR="003D0C48" w:rsidRPr="006F75D5" w:rsidRDefault="00BD40BF" w:rsidP="00EF2558">
      <w:pPr>
        <w:jc w:val="both"/>
        <w:rPr>
          <w:rFonts w:ascii="Arial" w:hAnsi="Arial" w:cs="Arial"/>
          <w:sz w:val="20"/>
          <w:szCs w:val="20"/>
        </w:rPr>
      </w:pPr>
      <w:r>
        <w:rPr>
          <w:rFonts w:ascii="Arial" w:hAnsi="Arial" w:cs="Arial"/>
          <w:sz w:val="20"/>
          <w:szCs w:val="20"/>
        </w:rPr>
        <w:t>(5</w:t>
      </w:r>
      <w:r w:rsidR="003D0C48" w:rsidRPr="00EF2558">
        <w:rPr>
          <w:rFonts w:ascii="Arial" w:hAnsi="Arial" w:cs="Arial"/>
          <w:sz w:val="20"/>
          <w:szCs w:val="20"/>
        </w:rPr>
        <w:t>) Med, ki se daj</w:t>
      </w:r>
      <w:r w:rsidR="00155F9E">
        <w:rPr>
          <w:rFonts w:ascii="Arial" w:hAnsi="Arial" w:cs="Arial"/>
          <w:sz w:val="20"/>
          <w:szCs w:val="20"/>
        </w:rPr>
        <w:t>e</w:t>
      </w:r>
      <w:r w:rsidR="003D0C48" w:rsidRPr="00EF2558">
        <w:rPr>
          <w:rFonts w:ascii="Arial" w:hAnsi="Arial" w:cs="Arial"/>
          <w:sz w:val="20"/>
          <w:szCs w:val="20"/>
        </w:rPr>
        <w:t xml:space="preserve"> v promet kot med ali je uporabljen v proizvodu za prehrano ljudi, mora glede sestave ustrezati merilom, ki so določena </w:t>
      </w:r>
      <w:r w:rsidR="00467A7B">
        <w:rPr>
          <w:rFonts w:ascii="Arial" w:hAnsi="Arial" w:cs="Arial"/>
          <w:sz w:val="20"/>
          <w:szCs w:val="20"/>
        </w:rPr>
        <w:t xml:space="preserve">četrtem odstavku </w:t>
      </w:r>
      <w:r w:rsidR="003D0C48" w:rsidRPr="00EF2558">
        <w:rPr>
          <w:rFonts w:ascii="Arial" w:hAnsi="Arial" w:cs="Arial"/>
          <w:sz w:val="20"/>
          <w:szCs w:val="20"/>
        </w:rPr>
        <w:t>Prilog</w:t>
      </w:r>
      <w:r w:rsidR="00467A7B">
        <w:rPr>
          <w:rFonts w:ascii="Arial" w:hAnsi="Arial" w:cs="Arial"/>
          <w:sz w:val="20"/>
          <w:szCs w:val="20"/>
        </w:rPr>
        <w:t>e</w:t>
      </w:r>
      <w:r w:rsidR="003D0C48" w:rsidRPr="00EF2558">
        <w:rPr>
          <w:rFonts w:ascii="Arial" w:hAnsi="Arial" w:cs="Arial"/>
          <w:sz w:val="20"/>
          <w:szCs w:val="20"/>
        </w:rPr>
        <w:t xml:space="preserve"> II Direktive</w:t>
      </w:r>
      <w:r w:rsidR="00155F9E">
        <w:rPr>
          <w:rFonts w:ascii="Arial" w:hAnsi="Arial" w:cs="Arial"/>
          <w:sz w:val="20"/>
          <w:szCs w:val="20"/>
        </w:rPr>
        <w:t xml:space="preserve"> 2001/110/ES</w:t>
      </w:r>
      <w:r w:rsidR="003D0C48" w:rsidRPr="00EF2558">
        <w:rPr>
          <w:rFonts w:ascii="Arial" w:hAnsi="Arial" w:cs="Arial"/>
          <w:sz w:val="20"/>
          <w:szCs w:val="20"/>
        </w:rPr>
        <w:t>.</w:t>
      </w:r>
    </w:p>
    <w:p w14:paraId="204C5357" w14:textId="77777777"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t>7. člen</w:t>
      </w:r>
    </w:p>
    <w:p w14:paraId="2B25E4FB" w14:textId="77777777"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t>(ugotavljanje skladnosti)</w:t>
      </w:r>
    </w:p>
    <w:p w14:paraId="67CE49BF" w14:textId="402DB835" w:rsidR="006F75D5" w:rsidRDefault="006F75D5" w:rsidP="006F75D5">
      <w:pPr>
        <w:rPr>
          <w:rFonts w:ascii="Arial" w:hAnsi="Arial" w:cs="Arial"/>
          <w:sz w:val="20"/>
          <w:szCs w:val="20"/>
        </w:rPr>
      </w:pPr>
      <w:r w:rsidRPr="00EF2558">
        <w:rPr>
          <w:rFonts w:ascii="Arial" w:hAnsi="Arial" w:cs="Arial"/>
          <w:sz w:val="20"/>
          <w:szCs w:val="20"/>
        </w:rPr>
        <w:t xml:space="preserve">Za ugotavljanje skladnosti medu se uporabljajo mednarodno priznane validirane </w:t>
      </w:r>
      <w:r w:rsidR="00B21710" w:rsidRPr="00EF2558">
        <w:rPr>
          <w:rFonts w:ascii="Arial" w:hAnsi="Arial" w:cs="Arial"/>
          <w:sz w:val="20"/>
          <w:szCs w:val="20"/>
        </w:rPr>
        <w:t>oziroma</w:t>
      </w:r>
      <w:r w:rsidRPr="00EF2558">
        <w:rPr>
          <w:rFonts w:ascii="Arial" w:hAnsi="Arial" w:cs="Arial"/>
          <w:sz w:val="20"/>
          <w:szCs w:val="20"/>
        </w:rPr>
        <w:t xml:space="preserve"> akreditirane metode</w:t>
      </w:r>
      <w:r w:rsidR="001D7AC8" w:rsidRPr="00EF2558">
        <w:rPr>
          <w:rFonts w:ascii="Arial" w:hAnsi="Arial" w:cs="Arial"/>
          <w:sz w:val="20"/>
          <w:szCs w:val="20"/>
        </w:rPr>
        <w:t xml:space="preserve"> ter metode, ki jih določi Evropska Komisija</w:t>
      </w:r>
      <w:r w:rsidRPr="00EF2558">
        <w:rPr>
          <w:rFonts w:ascii="Arial" w:hAnsi="Arial" w:cs="Arial"/>
          <w:sz w:val="20"/>
          <w:szCs w:val="20"/>
        </w:rPr>
        <w:t>.</w:t>
      </w:r>
    </w:p>
    <w:p w14:paraId="03BA759E" w14:textId="77777777" w:rsidR="008E4484" w:rsidRPr="006F75D5" w:rsidRDefault="008E4484" w:rsidP="006F75D5">
      <w:pPr>
        <w:rPr>
          <w:rFonts w:ascii="Arial" w:hAnsi="Arial" w:cs="Arial"/>
          <w:sz w:val="20"/>
          <w:szCs w:val="20"/>
        </w:rPr>
      </w:pPr>
    </w:p>
    <w:p w14:paraId="6DB20F45" w14:textId="7140F606" w:rsidR="006F75D5" w:rsidRDefault="00B21710" w:rsidP="00EF2558">
      <w:pPr>
        <w:jc w:val="center"/>
        <w:rPr>
          <w:rFonts w:ascii="Arial" w:hAnsi="Arial" w:cs="Arial"/>
          <w:sz w:val="20"/>
          <w:szCs w:val="20"/>
        </w:rPr>
      </w:pPr>
      <w:r>
        <w:rPr>
          <w:rFonts w:ascii="Arial" w:hAnsi="Arial" w:cs="Arial"/>
          <w:sz w:val="20"/>
          <w:szCs w:val="20"/>
        </w:rPr>
        <w:t>PREHODNA IN KONČN</w:t>
      </w:r>
      <w:r w:rsidR="001A0A59">
        <w:rPr>
          <w:rFonts w:ascii="Arial" w:hAnsi="Arial" w:cs="Arial"/>
          <w:sz w:val="20"/>
          <w:szCs w:val="20"/>
        </w:rPr>
        <w:t>I</w:t>
      </w:r>
      <w:r>
        <w:rPr>
          <w:rFonts w:ascii="Arial" w:hAnsi="Arial" w:cs="Arial"/>
          <w:sz w:val="20"/>
          <w:szCs w:val="20"/>
        </w:rPr>
        <w:t xml:space="preserve"> DOLOČB</w:t>
      </w:r>
      <w:r w:rsidR="001A0A59">
        <w:rPr>
          <w:rFonts w:ascii="Arial" w:hAnsi="Arial" w:cs="Arial"/>
          <w:sz w:val="20"/>
          <w:szCs w:val="20"/>
        </w:rPr>
        <w:t>I</w:t>
      </w:r>
    </w:p>
    <w:p w14:paraId="2BB9604D" w14:textId="14707AA5" w:rsidR="006F75D5" w:rsidRDefault="006F75D5" w:rsidP="00EF2558">
      <w:pPr>
        <w:jc w:val="center"/>
        <w:rPr>
          <w:rFonts w:ascii="Arial" w:hAnsi="Arial" w:cs="Arial"/>
          <w:b/>
          <w:bCs/>
          <w:sz w:val="20"/>
          <w:szCs w:val="20"/>
        </w:rPr>
      </w:pPr>
      <w:r w:rsidRPr="006F75D5">
        <w:rPr>
          <w:rFonts w:ascii="Arial" w:hAnsi="Arial" w:cs="Arial"/>
          <w:b/>
          <w:bCs/>
          <w:sz w:val="20"/>
          <w:szCs w:val="20"/>
        </w:rPr>
        <w:t>8. člen</w:t>
      </w:r>
    </w:p>
    <w:p w14:paraId="5CB0C65D" w14:textId="503B42C8" w:rsidR="00EF2558" w:rsidRPr="006F75D5" w:rsidRDefault="00EF2558" w:rsidP="00EF2558">
      <w:pPr>
        <w:jc w:val="center"/>
        <w:rPr>
          <w:rFonts w:ascii="Arial" w:hAnsi="Arial" w:cs="Arial"/>
          <w:b/>
          <w:bCs/>
          <w:sz w:val="20"/>
          <w:szCs w:val="20"/>
        </w:rPr>
      </w:pPr>
      <w:r>
        <w:rPr>
          <w:rFonts w:ascii="Arial" w:hAnsi="Arial" w:cs="Arial"/>
          <w:b/>
          <w:bCs/>
          <w:sz w:val="20"/>
          <w:szCs w:val="20"/>
        </w:rPr>
        <w:t>(prehodna določba)</w:t>
      </w:r>
    </w:p>
    <w:p w14:paraId="3DD6F64C" w14:textId="5EDFE73A" w:rsidR="003C2848" w:rsidRDefault="003C2848" w:rsidP="006F75D5">
      <w:pPr>
        <w:rPr>
          <w:rFonts w:ascii="Arial" w:hAnsi="Arial" w:cs="Arial"/>
          <w:sz w:val="20"/>
          <w:szCs w:val="20"/>
        </w:rPr>
      </w:pPr>
      <w:r>
        <w:rPr>
          <w:rFonts w:ascii="Arial" w:hAnsi="Arial" w:cs="Arial"/>
          <w:sz w:val="20"/>
          <w:szCs w:val="20"/>
        </w:rPr>
        <w:t>Med, ki je dan na trg ali označen pred 14. junijem 2026 v skladu s Pravilnikom o medu (</w:t>
      </w:r>
      <w:r w:rsidRPr="00C57814">
        <w:rPr>
          <w:rFonts w:ascii="Arial" w:hAnsi="Arial" w:cs="Arial"/>
          <w:sz w:val="20"/>
          <w:szCs w:val="20"/>
        </w:rPr>
        <w:t>Uradni list RS, št. </w:t>
      </w:r>
      <w:r w:rsidRPr="00EF2558">
        <w:rPr>
          <w:rFonts w:ascii="Arial" w:hAnsi="Arial" w:cs="Arial"/>
          <w:sz w:val="20"/>
          <w:szCs w:val="20"/>
        </w:rPr>
        <w:t>4/11</w:t>
      </w:r>
      <w:r w:rsidRPr="00C57814">
        <w:rPr>
          <w:rFonts w:ascii="Arial" w:hAnsi="Arial" w:cs="Arial"/>
          <w:sz w:val="20"/>
          <w:szCs w:val="20"/>
        </w:rPr>
        <w:t>, </w:t>
      </w:r>
      <w:r w:rsidRPr="00EF2558">
        <w:rPr>
          <w:rFonts w:ascii="Arial" w:hAnsi="Arial" w:cs="Arial"/>
          <w:sz w:val="20"/>
          <w:szCs w:val="20"/>
        </w:rPr>
        <w:t>26/14</w:t>
      </w:r>
      <w:r w:rsidRPr="00C57814">
        <w:rPr>
          <w:rFonts w:ascii="Arial" w:hAnsi="Arial" w:cs="Arial"/>
          <w:sz w:val="20"/>
          <w:szCs w:val="20"/>
        </w:rPr>
        <w:t> – ZKme-1B</w:t>
      </w:r>
      <w:r w:rsidR="00155F9E">
        <w:rPr>
          <w:rFonts w:ascii="Arial" w:hAnsi="Arial" w:cs="Arial"/>
          <w:sz w:val="20"/>
          <w:szCs w:val="20"/>
        </w:rPr>
        <w:t>,</w:t>
      </w:r>
      <w:r w:rsidRPr="00C57814">
        <w:rPr>
          <w:rFonts w:ascii="Arial" w:hAnsi="Arial" w:cs="Arial"/>
          <w:sz w:val="20"/>
          <w:szCs w:val="20"/>
        </w:rPr>
        <w:t xml:space="preserve"> </w:t>
      </w:r>
      <w:r w:rsidRPr="00EF2558">
        <w:rPr>
          <w:rFonts w:ascii="Arial" w:hAnsi="Arial" w:cs="Arial"/>
          <w:sz w:val="20"/>
          <w:szCs w:val="20"/>
        </w:rPr>
        <w:t>9/15</w:t>
      </w:r>
      <w:r w:rsidR="00155F9E">
        <w:rPr>
          <w:rFonts w:ascii="Arial" w:hAnsi="Arial" w:cs="Arial"/>
          <w:sz w:val="20"/>
          <w:szCs w:val="20"/>
        </w:rPr>
        <w:t xml:space="preserve"> in 100/25 - ZHra</w:t>
      </w:r>
      <w:r>
        <w:rPr>
          <w:rFonts w:ascii="Arial" w:hAnsi="Arial" w:cs="Arial"/>
          <w:sz w:val="20"/>
          <w:szCs w:val="20"/>
        </w:rPr>
        <w:t>), je lahko v prometu do porabe zalog.</w:t>
      </w:r>
    </w:p>
    <w:p w14:paraId="7D98610A" w14:textId="77777777"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t>9. člen</w:t>
      </w:r>
    </w:p>
    <w:p w14:paraId="59CFB843" w14:textId="1C0CAAC0"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t xml:space="preserve">(prenehanje </w:t>
      </w:r>
      <w:r w:rsidR="006B6572">
        <w:rPr>
          <w:rFonts w:ascii="Arial" w:hAnsi="Arial" w:cs="Arial"/>
          <w:b/>
          <w:bCs/>
          <w:sz w:val="20"/>
          <w:szCs w:val="20"/>
        </w:rPr>
        <w:t>uporabe</w:t>
      </w:r>
      <w:r w:rsidRPr="006F75D5">
        <w:rPr>
          <w:rFonts w:ascii="Arial" w:hAnsi="Arial" w:cs="Arial"/>
          <w:b/>
          <w:bCs/>
          <w:sz w:val="20"/>
          <w:szCs w:val="20"/>
        </w:rPr>
        <w:t>)</w:t>
      </w:r>
    </w:p>
    <w:p w14:paraId="10DCD775" w14:textId="575A7307" w:rsidR="006F75D5" w:rsidRPr="006F75D5" w:rsidRDefault="006F75D5" w:rsidP="006F75D5">
      <w:pPr>
        <w:rPr>
          <w:rFonts w:ascii="Arial" w:hAnsi="Arial" w:cs="Arial"/>
          <w:sz w:val="20"/>
          <w:szCs w:val="20"/>
        </w:rPr>
      </w:pPr>
      <w:r w:rsidRPr="006F75D5">
        <w:rPr>
          <w:rFonts w:ascii="Arial" w:hAnsi="Arial" w:cs="Arial"/>
          <w:sz w:val="20"/>
          <w:szCs w:val="20"/>
        </w:rPr>
        <w:t xml:space="preserve">Z dnem uveljavitve tega pravilnika </w:t>
      </w:r>
      <w:r w:rsidR="0078706D">
        <w:rPr>
          <w:rFonts w:ascii="Arial" w:hAnsi="Arial" w:cs="Arial"/>
          <w:sz w:val="20"/>
          <w:szCs w:val="20"/>
        </w:rPr>
        <w:t xml:space="preserve">se </w:t>
      </w:r>
      <w:r w:rsidRPr="006F75D5">
        <w:rPr>
          <w:rFonts w:ascii="Arial" w:hAnsi="Arial" w:cs="Arial"/>
          <w:sz w:val="20"/>
          <w:szCs w:val="20"/>
        </w:rPr>
        <w:t xml:space="preserve">preneha </w:t>
      </w:r>
      <w:r w:rsidR="0078706D">
        <w:rPr>
          <w:rFonts w:ascii="Arial" w:hAnsi="Arial" w:cs="Arial"/>
          <w:sz w:val="20"/>
          <w:szCs w:val="20"/>
        </w:rPr>
        <w:t>uporabljati</w:t>
      </w:r>
      <w:r w:rsidRPr="006F75D5">
        <w:rPr>
          <w:rFonts w:ascii="Arial" w:hAnsi="Arial" w:cs="Arial"/>
          <w:sz w:val="20"/>
          <w:szCs w:val="20"/>
        </w:rPr>
        <w:t xml:space="preserve"> Pravilnik o medu (</w:t>
      </w:r>
      <w:r w:rsidR="00C57814" w:rsidRPr="00C57814">
        <w:rPr>
          <w:rFonts w:ascii="Arial" w:hAnsi="Arial" w:cs="Arial"/>
          <w:sz w:val="20"/>
          <w:szCs w:val="20"/>
        </w:rPr>
        <w:t>Uradni list RS, št. </w:t>
      </w:r>
      <w:r w:rsidR="00C57814" w:rsidRPr="00EF2558">
        <w:rPr>
          <w:rFonts w:ascii="Arial" w:hAnsi="Arial" w:cs="Arial"/>
          <w:sz w:val="20"/>
          <w:szCs w:val="20"/>
        </w:rPr>
        <w:t>4/11</w:t>
      </w:r>
      <w:r w:rsidR="00C57814" w:rsidRPr="00C57814">
        <w:rPr>
          <w:rFonts w:ascii="Arial" w:hAnsi="Arial" w:cs="Arial"/>
          <w:sz w:val="20"/>
          <w:szCs w:val="20"/>
        </w:rPr>
        <w:t>, </w:t>
      </w:r>
      <w:r w:rsidR="00C57814" w:rsidRPr="00EF2558">
        <w:rPr>
          <w:rFonts w:ascii="Arial" w:hAnsi="Arial" w:cs="Arial"/>
          <w:sz w:val="20"/>
          <w:szCs w:val="20"/>
        </w:rPr>
        <w:t>26/14</w:t>
      </w:r>
      <w:r w:rsidR="00C57814" w:rsidRPr="00C57814">
        <w:rPr>
          <w:rFonts w:ascii="Arial" w:hAnsi="Arial" w:cs="Arial"/>
          <w:sz w:val="20"/>
          <w:szCs w:val="20"/>
        </w:rPr>
        <w:t> – ZKme-1B</w:t>
      </w:r>
      <w:r w:rsidR="00742B86">
        <w:rPr>
          <w:rFonts w:ascii="Arial" w:hAnsi="Arial" w:cs="Arial"/>
          <w:sz w:val="20"/>
          <w:szCs w:val="20"/>
        </w:rPr>
        <w:t>,</w:t>
      </w:r>
      <w:r w:rsidR="00C57814" w:rsidRPr="00C57814">
        <w:rPr>
          <w:rFonts w:ascii="Arial" w:hAnsi="Arial" w:cs="Arial"/>
          <w:sz w:val="20"/>
          <w:szCs w:val="20"/>
        </w:rPr>
        <w:t xml:space="preserve"> </w:t>
      </w:r>
      <w:r w:rsidR="00C57814" w:rsidRPr="00EF2558">
        <w:rPr>
          <w:rFonts w:ascii="Arial" w:hAnsi="Arial" w:cs="Arial"/>
          <w:sz w:val="20"/>
          <w:szCs w:val="20"/>
        </w:rPr>
        <w:t>9/15</w:t>
      </w:r>
      <w:r w:rsidR="00742B86" w:rsidRPr="00742B86">
        <w:rPr>
          <w:rFonts w:ascii="Arial" w:hAnsi="Arial" w:cs="Arial"/>
          <w:sz w:val="20"/>
          <w:szCs w:val="20"/>
        </w:rPr>
        <w:t> in </w:t>
      </w:r>
      <w:r w:rsidR="00742B86" w:rsidRPr="00EF2558">
        <w:rPr>
          <w:rFonts w:ascii="Arial" w:hAnsi="Arial" w:cs="Arial"/>
          <w:sz w:val="20"/>
          <w:szCs w:val="20"/>
        </w:rPr>
        <w:t>100/25</w:t>
      </w:r>
      <w:r w:rsidR="00742B86" w:rsidRPr="00742B86">
        <w:rPr>
          <w:rFonts w:ascii="Arial" w:hAnsi="Arial" w:cs="Arial"/>
          <w:sz w:val="20"/>
          <w:szCs w:val="20"/>
        </w:rPr>
        <w:t> – ZHra</w:t>
      </w:r>
      <w:r w:rsidR="00C57814">
        <w:rPr>
          <w:rFonts w:ascii="Arial" w:hAnsi="Arial" w:cs="Arial"/>
          <w:sz w:val="20"/>
          <w:szCs w:val="20"/>
        </w:rPr>
        <w:t>)</w:t>
      </w:r>
      <w:r w:rsidR="00742B86">
        <w:rPr>
          <w:rFonts w:ascii="Arial" w:hAnsi="Arial" w:cs="Arial"/>
          <w:sz w:val="20"/>
          <w:szCs w:val="20"/>
        </w:rPr>
        <w:t>.</w:t>
      </w:r>
      <w:r w:rsidR="00C57814">
        <w:rPr>
          <w:rFonts w:ascii="Arial" w:hAnsi="Arial" w:cs="Arial"/>
          <w:sz w:val="20"/>
          <w:szCs w:val="20"/>
        </w:rPr>
        <w:t xml:space="preserve"> </w:t>
      </w:r>
    </w:p>
    <w:p w14:paraId="03425350" w14:textId="77777777"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t>10. člen</w:t>
      </w:r>
    </w:p>
    <w:p w14:paraId="2282D332" w14:textId="27B5FE88" w:rsidR="006F75D5" w:rsidRPr="006F75D5" w:rsidRDefault="006F75D5" w:rsidP="00EF2558">
      <w:pPr>
        <w:jc w:val="center"/>
        <w:rPr>
          <w:rFonts w:ascii="Arial" w:hAnsi="Arial" w:cs="Arial"/>
          <w:b/>
          <w:bCs/>
          <w:sz w:val="20"/>
          <w:szCs w:val="20"/>
        </w:rPr>
      </w:pPr>
      <w:r w:rsidRPr="006F75D5">
        <w:rPr>
          <w:rFonts w:ascii="Arial" w:hAnsi="Arial" w:cs="Arial"/>
          <w:b/>
          <w:bCs/>
          <w:sz w:val="20"/>
          <w:szCs w:val="20"/>
        </w:rPr>
        <w:t>(</w:t>
      </w:r>
      <w:r w:rsidR="00B21710">
        <w:rPr>
          <w:rFonts w:ascii="Arial" w:hAnsi="Arial" w:cs="Arial"/>
          <w:b/>
          <w:bCs/>
          <w:sz w:val="20"/>
          <w:szCs w:val="20"/>
        </w:rPr>
        <w:t>začetek veljavnosti</w:t>
      </w:r>
      <w:r w:rsidRPr="006F75D5">
        <w:rPr>
          <w:rFonts w:ascii="Arial" w:hAnsi="Arial" w:cs="Arial"/>
          <w:b/>
          <w:bCs/>
          <w:sz w:val="20"/>
          <w:szCs w:val="20"/>
        </w:rPr>
        <w:t>)</w:t>
      </w:r>
    </w:p>
    <w:p w14:paraId="0FECE250" w14:textId="4D0AF6A9" w:rsidR="006F75D5" w:rsidRPr="006F75D5" w:rsidRDefault="006F75D5" w:rsidP="006F75D5">
      <w:pPr>
        <w:rPr>
          <w:rFonts w:ascii="Arial" w:hAnsi="Arial" w:cs="Arial"/>
          <w:sz w:val="20"/>
          <w:szCs w:val="20"/>
        </w:rPr>
      </w:pPr>
      <w:r w:rsidRPr="006F75D5">
        <w:rPr>
          <w:rFonts w:ascii="Arial" w:hAnsi="Arial" w:cs="Arial"/>
          <w:sz w:val="20"/>
          <w:szCs w:val="20"/>
        </w:rPr>
        <w:t xml:space="preserve">Ta pravilnik začne </w:t>
      </w:r>
      <w:r w:rsidR="00742B86">
        <w:rPr>
          <w:rFonts w:ascii="Arial" w:hAnsi="Arial" w:cs="Arial"/>
          <w:sz w:val="20"/>
          <w:szCs w:val="20"/>
        </w:rPr>
        <w:t>veljati</w:t>
      </w:r>
      <w:r w:rsidR="001A0A59">
        <w:rPr>
          <w:rFonts w:ascii="Arial" w:hAnsi="Arial" w:cs="Arial"/>
          <w:sz w:val="20"/>
          <w:szCs w:val="20"/>
        </w:rPr>
        <w:t xml:space="preserve"> </w:t>
      </w:r>
      <w:r w:rsidR="003C2848">
        <w:rPr>
          <w:rFonts w:ascii="Arial" w:hAnsi="Arial" w:cs="Arial"/>
          <w:sz w:val="20"/>
          <w:szCs w:val="20"/>
        </w:rPr>
        <w:t>14. junija 2026</w:t>
      </w:r>
      <w:r w:rsidRPr="006F75D5">
        <w:rPr>
          <w:rFonts w:ascii="Arial" w:hAnsi="Arial" w:cs="Arial"/>
          <w:sz w:val="20"/>
          <w:szCs w:val="20"/>
        </w:rPr>
        <w:t>.</w:t>
      </w:r>
    </w:p>
    <w:p w14:paraId="0DB2C393" w14:textId="38A59619" w:rsidR="006F75D5" w:rsidRPr="006F75D5" w:rsidRDefault="006F75D5" w:rsidP="006F75D5">
      <w:pPr>
        <w:rPr>
          <w:rFonts w:ascii="Arial" w:hAnsi="Arial" w:cs="Arial"/>
          <w:sz w:val="20"/>
          <w:szCs w:val="20"/>
        </w:rPr>
      </w:pPr>
    </w:p>
    <w:p w14:paraId="7F928824" w14:textId="7D2A6104" w:rsidR="00360FEC" w:rsidRPr="008647FA" w:rsidRDefault="00360FEC" w:rsidP="00360FEC">
      <w:pPr>
        <w:jc w:val="both"/>
        <w:rPr>
          <w:rFonts w:ascii="Arial" w:hAnsi="Arial" w:cs="Arial"/>
          <w:sz w:val="20"/>
          <w:szCs w:val="20"/>
        </w:rPr>
      </w:pPr>
      <w:r w:rsidRPr="008647FA">
        <w:rPr>
          <w:rFonts w:ascii="Arial" w:hAnsi="Arial" w:cs="Arial"/>
          <w:sz w:val="20"/>
          <w:szCs w:val="20"/>
        </w:rPr>
        <w:t>št. 007-53/2026</w:t>
      </w:r>
    </w:p>
    <w:p w14:paraId="337DB7A1" w14:textId="1710F751" w:rsidR="00360FEC" w:rsidRPr="008647FA" w:rsidRDefault="00360FEC" w:rsidP="00360FEC">
      <w:pPr>
        <w:jc w:val="both"/>
        <w:rPr>
          <w:rFonts w:ascii="Arial" w:hAnsi="Arial" w:cs="Arial"/>
          <w:sz w:val="20"/>
          <w:szCs w:val="20"/>
        </w:rPr>
      </w:pPr>
      <w:r w:rsidRPr="008647FA">
        <w:rPr>
          <w:rFonts w:ascii="Arial" w:hAnsi="Arial" w:cs="Arial"/>
          <w:sz w:val="20"/>
          <w:szCs w:val="20"/>
        </w:rPr>
        <w:t>Ljubljana, d</w:t>
      </w:r>
      <w:r w:rsidR="00B5280D" w:rsidRPr="008647FA">
        <w:rPr>
          <w:rFonts w:ascii="Arial" w:hAnsi="Arial" w:cs="Arial"/>
          <w:sz w:val="20"/>
          <w:szCs w:val="20"/>
        </w:rPr>
        <w:t>ne</w:t>
      </w:r>
      <w:r w:rsidR="00DC423D" w:rsidRPr="008647FA">
        <w:rPr>
          <w:rFonts w:ascii="Arial" w:hAnsi="Arial" w:cs="Arial"/>
          <w:sz w:val="20"/>
          <w:szCs w:val="20"/>
        </w:rPr>
        <w:t xml:space="preserve"> </w:t>
      </w:r>
    </w:p>
    <w:p w14:paraId="376917BF" w14:textId="774184AC" w:rsidR="00360FEC" w:rsidRPr="008647FA" w:rsidRDefault="00360FEC" w:rsidP="00360FEC">
      <w:pPr>
        <w:jc w:val="both"/>
        <w:rPr>
          <w:rFonts w:ascii="Arial" w:hAnsi="Arial" w:cs="Arial"/>
          <w:sz w:val="20"/>
          <w:szCs w:val="20"/>
        </w:rPr>
      </w:pPr>
      <w:r w:rsidRPr="008647FA">
        <w:rPr>
          <w:rFonts w:ascii="Arial" w:hAnsi="Arial" w:cs="Arial"/>
          <w:sz w:val="20"/>
          <w:szCs w:val="20"/>
        </w:rPr>
        <w:t>EVA 2026-2330-0019</w:t>
      </w:r>
    </w:p>
    <w:p w14:paraId="55C0C756" w14:textId="77777777" w:rsidR="00360FEC" w:rsidRPr="008647FA" w:rsidRDefault="00360FEC" w:rsidP="00360FEC">
      <w:pPr>
        <w:ind w:firstLine="708"/>
        <w:jc w:val="center"/>
        <w:rPr>
          <w:rFonts w:ascii="Arial" w:hAnsi="Arial" w:cs="Arial"/>
          <w:sz w:val="20"/>
          <w:szCs w:val="20"/>
        </w:rPr>
      </w:pPr>
      <w:r w:rsidRPr="008647FA">
        <w:rPr>
          <w:rFonts w:ascii="Arial" w:hAnsi="Arial" w:cs="Arial"/>
          <w:sz w:val="20"/>
          <w:szCs w:val="20"/>
        </w:rPr>
        <w:t>Mateja Čalušić</w:t>
      </w:r>
    </w:p>
    <w:p w14:paraId="5FAC1CFC" w14:textId="76FB235D" w:rsidR="00360FEC" w:rsidRDefault="00DC423D" w:rsidP="00360FEC">
      <w:pPr>
        <w:ind w:firstLine="708"/>
        <w:jc w:val="center"/>
        <w:rPr>
          <w:rFonts w:ascii="Arial" w:hAnsi="Arial" w:cs="Arial"/>
          <w:sz w:val="20"/>
          <w:szCs w:val="20"/>
        </w:rPr>
      </w:pPr>
      <w:r>
        <w:rPr>
          <w:rFonts w:ascii="Arial" w:hAnsi="Arial" w:cs="Arial"/>
          <w:sz w:val="20"/>
          <w:szCs w:val="20"/>
        </w:rPr>
        <w:t xml:space="preserve">ministrica </w:t>
      </w:r>
    </w:p>
    <w:p w14:paraId="1D73CFE2" w14:textId="77777777" w:rsidR="004732A9" w:rsidRPr="002F6568" w:rsidRDefault="004732A9" w:rsidP="004732A9">
      <w:pPr>
        <w:ind w:left="2832" w:firstLine="708"/>
        <w:rPr>
          <w:rFonts w:ascii="Arial" w:hAnsi="Arial" w:cs="Arial"/>
          <w:sz w:val="20"/>
          <w:szCs w:val="20"/>
        </w:rPr>
      </w:pPr>
      <w:r w:rsidRPr="00FF06B6">
        <w:rPr>
          <w:rFonts w:ascii="Arial" w:hAnsi="Arial" w:cs="Arial"/>
          <w:sz w:val="20"/>
          <w:szCs w:val="20"/>
        </w:rPr>
        <w:t>za kmetijstvo, gozdarstvo, in prehrano</w:t>
      </w:r>
    </w:p>
    <w:p w14:paraId="6A8C24FC" w14:textId="77777777" w:rsidR="004732A9" w:rsidRPr="008647FA" w:rsidRDefault="004732A9" w:rsidP="00360FEC">
      <w:pPr>
        <w:ind w:firstLine="708"/>
        <w:jc w:val="center"/>
        <w:rPr>
          <w:rFonts w:ascii="Arial" w:hAnsi="Arial" w:cs="Arial"/>
          <w:sz w:val="20"/>
          <w:szCs w:val="20"/>
        </w:rPr>
      </w:pPr>
    </w:p>
    <w:sectPr w:rsidR="004732A9" w:rsidRPr="008647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Roboto">
    <w:altName w:val="Times New Roman"/>
    <w:charset w:val="00"/>
    <w:family w:val="auto"/>
    <w:pitch w:val="variable"/>
    <w:sig w:usb0="E0000AFF" w:usb1="5000217F" w:usb2="0000002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5D5"/>
    <w:rsid w:val="00024054"/>
    <w:rsid w:val="000438BC"/>
    <w:rsid w:val="000717BE"/>
    <w:rsid w:val="00081C12"/>
    <w:rsid w:val="000A167D"/>
    <w:rsid w:val="000A46FA"/>
    <w:rsid w:val="000A4AB3"/>
    <w:rsid w:val="000B623D"/>
    <w:rsid w:val="00114C6A"/>
    <w:rsid w:val="00120193"/>
    <w:rsid w:val="00121265"/>
    <w:rsid w:val="001267B0"/>
    <w:rsid w:val="001273AE"/>
    <w:rsid w:val="00136785"/>
    <w:rsid w:val="00155F9E"/>
    <w:rsid w:val="00157E8D"/>
    <w:rsid w:val="00197AE0"/>
    <w:rsid w:val="001A0A59"/>
    <w:rsid w:val="001A50A9"/>
    <w:rsid w:val="001D7AC8"/>
    <w:rsid w:val="00210782"/>
    <w:rsid w:val="00360FEC"/>
    <w:rsid w:val="003A241F"/>
    <w:rsid w:val="003B3C87"/>
    <w:rsid w:val="003C2848"/>
    <w:rsid w:val="003C4A13"/>
    <w:rsid w:val="003D0C48"/>
    <w:rsid w:val="00467A7B"/>
    <w:rsid w:val="004732A9"/>
    <w:rsid w:val="0048375A"/>
    <w:rsid w:val="004A0499"/>
    <w:rsid w:val="004B517E"/>
    <w:rsid w:val="00550E44"/>
    <w:rsid w:val="005F2541"/>
    <w:rsid w:val="00614855"/>
    <w:rsid w:val="006A11F3"/>
    <w:rsid w:val="006B6572"/>
    <w:rsid w:val="006C3369"/>
    <w:rsid w:val="006F75D5"/>
    <w:rsid w:val="00732114"/>
    <w:rsid w:val="0074220A"/>
    <w:rsid w:val="00742B86"/>
    <w:rsid w:val="00767EC8"/>
    <w:rsid w:val="00773A30"/>
    <w:rsid w:val="007839C1"/>
    <w:rsid w:val="0078706D"/>
    <w:rsid w:val="00792FDF"/>
    <w:rsid w:val="007D5C35"/>
    <w:rsid w:val="008168C4"/>
    <w:rsid w:val="008647FA"/>
    <w:rsid w:val="008A49B3"/>
    <w:rsid w:val="008E4484"/>
    <w:rsid w:val="008E6F30"/>
    <w:rsid w:val="00900DB0"/>
    <w:rsid w:val="00933A29"/>
    <w:rsid w:val="00971989"/>
    <w:rsid w:val="009B5297"/>
    <w:rsid w:val="00A113C3"/>
    <w:rsid w:val="00A309F8"/>
    <w:rsid w:val="00AF4F91"/>
    <w:rsid w:val="00B154BE"/>
    <w:rsid w:val="00B21710"/>
    <w:rsid w:val="00B5280D"/>
    <w:rsid w:val="00BD40BF"/>
    <w:rsid w:val="00C11115"/>
    <w:rsid w:val="00C57814"/>
    <w:rsid w:val="00CA7C58"/>
    <w:rsid w:val="00CF1E21"/>
    <w:rsid w:val="00CF4AD8"/>
    <w:rsid w:val="00D46CA6"/>
    <w:rsid w:val="00D62840"/>
    <w:rsid w:val="00D8037D"/>
    <w:rsid w:val="00D8409D"/>
    <w:rsid w:val="00DB0F5C"/>
    <w:rsid w:val="00DB6D38"/>
    <w:rsid w:val="00DC3DF1"/>
    <w:rsid w:val="00DC423D"/>
    <w:rsid w:val="00DD1832"/>
    <w:rsid w:val="00E62726"/>
    <w:rsid w:val="00E74C55"/>
    <w:rsid w:val="00EF2558"/>
    <w:rsid w:val="00F30C5F"/>
    <w:rsid w:val="00F64CFE"/>
    <w:rsid w:val="00F722CD"/>
    <w:rsid w:val="00FD6E29"/>
    <w:rsid w:val="00FF629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4B8F5"/>
  <w15:chartTrackingRefBased/>
  <w15:docId w15:val="{2FFE8C64-E6F2-4592-A894-413504055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F75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6F75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6F75D5"/>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6F75D5"/>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6F75D5"/>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6F75D5"/>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6F75D5"/>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6F75D5"/>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6F75D5"/>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F75D5"/>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6F75D5"/>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6F75D5"/>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6F75D5"/>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6F75D5"/>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6F75D5"/>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6F75D5"/>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6F75D5"/>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6F75D5"/>
    <w:rPr>
      <w:rFonts w:eastAsiaTheme="majorEastAsia" w:cstheme="majorBidi"/>
      <w:color w:val="272727" w:themeColor="text1" w:themeTint="D8"/>
    </w:rPr>
  </w:style>
  <w:style w:type="paragraph" w:styleId="Naslov">
    <w:name w:val="Title"/>
    <w:basedOn w:val="Navaden"/>
    <w:next w:val="Navaden"/>
    <w:link w:val="NaslovZnak"/>
    <w:uiPriority w:val="10"/>
    <w:qFormat/>
    <w:rsid w:val="006F75D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F75D5"/>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6F75D5"/>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6F75D5"/>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6F75D5"/>
    <w:pPr>
      <w:spacing w:before="160"/>
      <w:jc w:val="center"/>
    </w:pPr>
    <w:rPr>
      <w:i/>
      <w:iCs/>
      <w:color w:val="404040" w:themeColor="text1" w:themeTint="BF"/>
    </w:rPr>
  </w:style>
  <w:style w:type="character" w:customStyle="1" w:styleId="CitatZnak">
    <w:name w:val="Citat Znak"/>
    <w:basedOn w:val="Privzetapisavaodstavka"/>
    <w:link w:val="Citat"/>
    <w:uiPriority w:val="29"/>
    <w:rsid w:val="006F75D5"/>
    <w:rPr>
      <w:i/>
      <w:iCs/>
      <w:color w:val="404040" w:themeColor="text1" w:themeTint="BF"/>
    </w:rPr>
  </w:style>
  <w:style w:type="paragraph" w:styleId="Odstavekseznama">
    <w:name w:val="List Paragraph"/>
    <w:basedOn w:val="Navaden"/>
    <w:uiPriority w:val="34"/>
    <w:qFormat/>
    <w:rsid w:val="006F75D5"/>
    <w:pPr>
      <w:ind w:left="720"/>
      <w:contextualSpacing/>
    </w:pPr>
  </w:style>
  <w:style w:type="character" w:styleId="Intenzivenpoudarek">
    <w:name w:val="Intense Emphasis"/>
    <w:basedOn w:val="Privzetapisavaodstavka"/>
    <w:uiPriority w:val="21"/>
    <w:qFormat/>
    <w:rsid w:val="006F75D5"/>
    <w:rPr>
      <w:i/>
      <w:iCs/>
      <w:color w:val="0F4761" w:themeColor="accent1" w:themeShade="BF"/>
    </w:rPr>
  </w:style>
  <w:style w:type="paragraph" w:styleId="Intenzivencitat">
    <w:name w:val="Intense Quote"/>
    <w:basedOn w:val="Navaden"/>
    <w:next w:val="Navaden"/>
    <w:link w:val="IntenzivencitatZnak"/>
    <w:uiPriority w:val="30"/>
    <w:qFormat/>
    <w:rsid w:val="006F75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6F75D5"/>
    <w:rPr>
      <w:i/>
      <w:iCs/>
      <w:color w:val="0F4761" w:themeColor="accent1" w:themeShade="BF"/>
    </w:rPr>
  </w:style>
  <w:style w:type="character" w:styleId="Intenzivensklic">
    <w:name w:val="Intense Reference"/>
    <w:basedOn w:val="Privzetapisavaodstavka"/>
    <w:uiPriority w:val="32"/>
    <w:qFormat/>
    <w:rsid w:val="006F75D5"/>
    <w:rPr>
      <w:b/>
      <w:bCs/>
      <w:smallCaps/>
      <w:color w:val="0F4761" w:themeColor="accent1" w:themeShade="BF"/>
      <w:spacing w:val="5"/>
    </w:rPr>
  </w:style>
  <w:style w:type="character" w:styleId="Hiperpovezava">
    <w:name w:val="Hyperlink"/>
    <w:basedOn w:val="Privzetapisavaodstavka"/>
    <w:uiPriority w:val="99"/>
    <w:unhideWhenUsed/>
    <w:rsid w:val="006F75D5"/>
    <w:rPr>
      <w:color w:val="467886" w:themeColor="hyperlink"/>
      <w:u w:val="single"/>
    </w:rPr>
  </w:style>
  <w:style w:type="character" w:customStyle="1" w:styleId="Nerazreenaomemba1">
    <w:name w:val="Nerazrešena omemba1"/>
    <w:basedOn w:val="Privzetapisavaodstavka"/>
    <w:uiPriority w:val="99"/>
    <w:semiHidden/>
    <w:unhideWhenUsed/>
    <w:rsid w:val="006F75D5"/>
    <w:rPr>
      <w:color w:val="605E5C"/>
      <w:shd w:val="clear" w:color="auto" w:fill="E1DFDD"/>
    </w:rPr>
  </w:style>
  <w:style w:type="paragraph" w:customStyle="1" w:styleId="zamik">
    <w:name w:val="zamik"/>
    <w:basedOn w:val="Navaden"/>
    <w:rsid w:val="000717BE"/>
    <w:pPr>
      <w:spacing w:after="0" w:line="240" w:lineRule="auto"/>
      <w:ind w:firstLine="1021"/>
    </w:pPr>
    <w:rPr>
      <w:rFonts w:ascii="Times New Roman" w:eastAsia="Times New Roman" w:hAnsi="Times New Roman" w:cs="Times New Roman"/>
      <w:kern w:val="0"/>
      <w:sz w:val="24"/>
      <w:szCs w:val="24"/>
      <w:lang w:val="en-US"/>
      <w14:ligatures w14:val="none"/>
    </w:rPr>
  </w:style>
  <w:style w:type="paragraph" w:styleId="Revizija">
    <w:name w:val="Revision"/>
    <w:hidden/>
    <w:uiPriority w:val="99"/>
    <w:semiHidden/>
    <w:rsid w:val="00DC3DF1"/>
    <w:pPr>
      <w:spacing w:after="0" w:line="240" w:lineRule="auto"/>
    </w:pPr>
  </w:style>
  <w:style w:type="character" w:styleId="Pripombasklic">
    <w:name w:val="annotation reference"/>
    <w:basedOn w:val="Privzetapisavaodstavka"/>
    <w:uiPriority w:val="99"/>
    <w:semiHidden/>
    <w:unhideWhenUsed/>
    <w:rsid w:val="003C2848"/>
    <w:rPr>
      <w:sz w:val="16"/>
      <w:szCs w:val="16"/>
    </w:rPr>
  </w:style>
  <w:style w:type="paragraph" w:styleId="Pripombabesedilo">
    <w:name w:val="annotation text"/>
    <w:basedOn w:val="Navaden"/>
    <w:link w:val="PripombabesediloZnak"/>
    <w:uiPriority w:val="99"/>
    <w:unhideWhenUsed/>
    <w:rsid w:val="003C2848"/>
    <w:pPr>
      <w:spacing w:line="240" w:lineRule="auto"/>
    </w:pPr>
    <w:rPr>
      <w:sz w:val="20"/>
      <w:szCs w:val="20"/>
    </w:rPr>
  </w:style>
  <w:style w:type="character" w:customStyle="1" w:styleId="PripombabesediloZnak">
    <w:name w:val="Pripomba – besedilo Znak"/>
    <w:basedOn w:val="Privzetapisavaodstavka"/>
    <w:link w:val="Pripombabesedilo"/>
    <w:uiPriority w:val="99"/>
    <w:rsid w:val="003C2848"/>
    <w:rPr>
      <w:sz w:val="20"/>
      <w:szCs w:val="20"/>
    </w:rPr>
  </w:style>
  <w:style w:type="paragraph" w:styleId="Zadevapripombe">
    <w:name w:val="annotation subject"/>
    <w:basedOn w:val="Pripombabesedilo"/>
    <w:next w:val="Pripombabesedilo"/>
    <w:link w:val="ZadevapripombeZnak"/>
    <w:uiPriority w:val="99"/>
    <w:semiHidden/>
    <w:unhideWhenUsed/>
    <w:rsid w:val="003C2848"/>
    <w:rPr>
      <w:b/>
      <w:bCs/>
    </w:rPr>
  </w:style>
  <w:style w:type="character" w:customStyle="1" w:styleId="ZadevapripombeZnak">
    <w:name w:val="Zadeva pripombe Znak"/>
    <w:basedOn w:val="PripombabesediloZnak"/>
    <w:link w:val="Zadevapripombe"/>
    <w:uiPriority w:val="99"/>
    <w:semiHidden/>
    <w:rsid w:val="003C2848"/>
    <w:rPr>
      <w:b/>
      <w:bCs/>
      <w:sz w:val="20"/>
      <w:szCs w:val="20"/>
    </w:rPr>
  </w:style>
  <w:style w:type="paragraph" w:styleId="Besedilooblaka">
    <w:name w:val="Balloon Text"/>
    <w:basedOn w:val="Navaden"/>
    <w:link w:val="BesedilooblakaZnak"/>
    <w:uiPriority w:val="99"/>
    <w:semiHidden/>
    <w:unhideWhenUsed/>
    <w:rsid w:val="00773A3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73A3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432173">
      <w:bodyDiv w:val="1"/>
      <w:marLeft w:val="0"/>
      <w:marRight w:val="0"/>
      <w:marTop w:val="0"/>
      <w:marBottom w:val="0"/>
      <w:divBdr>
        <w:top w:val="none" w:sz="0" w:space="0" w:color="auto"/>
        <w:left w:val="none" w:sz="0" w:space="0" w:color="auto"/>
        <w:bottom w:val="none" w:sz="0" w:space="0" w:color="auto"/>
        <w:right w:val="none" w:sz="0" w:space="0" w:color="auto"/>
      </w:divBdr>
    </w:div>
    <w:div w:id="634409457">
      <w:bodyDiv w:val="1"/>
      <w:marLeft w:val="0"/>
      <w:marRight w:val="0"/>
      <w:marTop w:val="0"/>
      <w:marBottom w:val="0"/>
      <w:divBdr>
        <w:top w:val="none" w:sz="0" w:space="0" w:color="auto"/>
        <w:left w:val="none" w:sz="0" w:space="0" w:color="auto"/>
        <w:bottom w:val="none" w:sz="0" w:space="0" w:color="auto"/>
        <w:right w:val="none" w:sz="0" w:space="0" w:color="auto"/>
      </w:divBdr>
      <w:divsChild>
        <w:div w:id="531499524">
          <w:marLeft w:val="0"/>
          <w:marRight w:val="0"/>
          <w:marTop w:val="210"/>
          <w:marBottom w:val="210"/>
          <w:divBdr>
            <w:top w:val="none" w:sz="0" w:space="0" w:color="auto"/>
            <w:left w:val="none" w:sz="0" w:space="0" w:color="auto"/>
            <w:bottom w:val="none" w:sz="0" w:space="0" w:color="auto"/>
            <w:right w:val="none" w:sz="0" w:space="0" w:color="auto"/>
          </w:divBdr>
        </w:div>
        <w:div w:id="1218469368">
          <w:marLeft w:val="0"/>
          <w:marRight w:val="0"/>
          <w:marTop w:val="210"/>
          <w:marBottom w:val="210"/>
          <w:divBdr>
            <w:top w:val="none" w:sz="0" w:space="0" w:color="auto"/>
            <w:left w:val="none" w:sz="0" w:space="0" w:color="auto"/>
            <w:bottom w:val="none" w:sz="0" w:space="0" w:color="auto"/>
            <w:right w:val="none" w:sz="0" w:space="0" w:color="auto"/>
          </w:divBdr>
        </w:div>
        <w:div w:id="542181201">
          <w:marLeft w:val="0"/>
          <w:marRight w:val="0"/>
          <w:marTop w:val="210"/>
          <w:marBottom w:val="210"/>
          <w:divBdr>
            <w:top w:val="none" w:sz="0" w:space="0" w:color="auto"/>
            <w:left w:val="none" w:sz="0" w:space="0" w:color="auto"/>
            <w:bottom w:val="none" w:sz="0" w:space="0" w:color="auto"/>
            <w:right w:val="none" w:sz="0" w:space="0" w:color="auto"/>
          </w:divBdr>
        </w:div>
      </w:divsChild>
    </w:div>
    <w:div w:id="701134240">
      <w:bodyDiv w:val="1"/>
      <w:marLeft w:val="0"/>
      <w:marRight w:val="0"/>
      <w:marTop w:val="0"/>
      <w:marBottom w:val="0"/>
      <w:divBdr>
        <w:top w:val="none" w:sz="0" w:space="0" w:color="auto"/>
        <w:left w:val="none" w:sz="0" w:space="0" w:color="auto"/>
        <w:bottom w:val="none" w:sz="0" w:space="0" w:color="auto"/>
        <w:right w:val="none" w:sz="0" w:space="0" w:color="auto"/>
      </w:divBdr>
      <w:divsChild>
        <w:div w:id="1234584940">
          <w:marLeft w:val="0"/>
          <w:marRight w:val="0"/>
          <w:marTop w:val="210"/>
          <w:marBottom w:val="210"/>
          <w:divBdr>
            <w:top w:val="none" w:sz="0" w:space="0" w:color="auto"/>
            <w:left w:val="none" w:sz="0" w:space="0" w:color="auto"/>
            <w:bottom w:val="none" w:sz="0" w:space="0" w:color="auto"/>
            <w:right w:val="none" w:sz="0" w:space="0" w:color="auto"/>
          </w:divBdr>
        </w:div>
        <w:div w:id="1666469617">
          <w:marLeft w:val="0"/>
          <w:marRight w:val="0"/>
          <w:marTop w:val="210"/>
          <w:marBottom w:val="210"/>
          <w:divBdr>
            <w:top w:val="none" w:sz="0" w:space="0" w:color="auto"/>
            <w:left w:val="none" w:sz="0" w:space="0" w:color="auto"/>
            <w:bottom w:val="none" w:sz="0" w:space="0" w:color="auto"/>
            <w:right w:val="none" w:sz="0" w:space="0" w:color="auto"/>
          </w:divBdr>
        </w:div>
        <w:div w:id="43530262">
          <w:marLeft w:val="0"/>
          <w:marRight w:val="0"/>
          <w:marTop w:val="210"/>
          <w:marBottom w:val="210"/>
          <w:divBdr>
            <w:top w:val="none" w:sz="0" w:space="0" w:color="auto"/>
            <w:left w:val="none" w:sz="0" w:space="0" w:color="auto"/>
            <w:bottom w:val="none" w:sz="0" w:space="0" w:color="auto"/>
            <w:right w:val="none" w:sz="0" w:space="0" w:color="auto"/>
          </w:divBdr>
        </w:div>
      </w:divsChild>
    </w:div>
    <w:div w:id="832915122">
      <w:bodyDiv w:val="1"/>
      <w:marLeft w:val="0"/>
      <w:marRight w:val="0"/>
      <w:marTop w:val="0"/>
      <w:marBottom w:val="0"/>
      <w:divBdr>
        <w:top w:val="none" w:sz="0" w:space="0" w:color="auto"/>
        <w:left w:val="none" w:sz="0" w:space="0" w:color="auto"/>
        <w:bottom w:val="none" w:sz="0" w:space="0" w:color="auto"/>
        <w:right w:val="none" w:sz="0" w:space="0" w:color="auto"/>
      </w:divBdr>
    </w:div>
    <w:div w:id="1468745317">
      <w:bodyDiv w:val="1"/>
      <w:marLeft w:val="0"/>
      <w:marRight w:val="0"/>
      <w:marTop w:val="0"/>
      <w:marBottom w:val="0"/>
      <w:divBdr>
        <w:top w:val="none" w:sz="0" w:space="0" w:color="auto"/>
        <w:left w:val="none" w:sz="0" w:space="0" w:color="auto"/>
        <w:bottom w:val="none" w:sz="0" w:space="0" w:color="auto"/>
        <w:right w:val="none" w:sz="0" w:space="0" w:color="auto"/>
      </w:divBdr>
    </w:div>
    <w:div w:id="1657488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1204</Words>
  <Characters>6867</Characters>
  <Application>Microsoft Office Word</Application>
  <DocSecurity>0</DocSecurity>
  <Lines>57</Lines>
  <Paragraphs>16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8055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 Habič</dc:creator>
  <cp:keywords/>
  <dc:description/>
  <cp:lastModifiedBy>Lara Habič</cp:lastModifiedBy>
  <cp:revision>10</cp:revision>
  <dcterms:created xsi:type="dcterms:W3CDTF">2026-02-05T08:47:00Z</dcterms:created>
  <dcterms:modified xsi:type="dcterms:W3CDTF">2026-02-09T11:33:00Z</dcterms:modified>
</cp:coreProperties>
</file>