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B6CAD8" w14:textId="77777777" w:rsidR="00834509" w:rsidRPr="000717BE" w:rsidRDefault="00834509" w:rsidP="00834509">
      <w:pPr>
        <w:pStyle w:val="zamik"/>
        <w:pBdr>
          <w:top w:val="none" w:sz="0" w:space="24" w:color="auto"/>
        </w:pBdr>
        <w:ind w:firstLine="0"/>
        <w:jc w:val="both"/>
        <w:rPr>
          <w:rFonts w:ascii="Arial" w:eastAsia="Arial" w:hAnsi="Arial" w:cs="Arial"/>
          <w:sz w:val="20"/>
          <w:szCs w:val="20"/>
        </w:rPr>
      </w:pPr>
      <w:r w:rsidRPr="00EF2558">
        <w:rPr>
          <w:rFonts w:ascii="Arial" w:eastAsia="Arial" w:hAnsi="Arial" w:cs="Arial"/>
          <w:sz w:val="20"/>
          <w:szCs w:val="20"/>
        </w:rPr>
        <w:t>Na podlagi četrtega odstavka 9. člena in drugega odstavka 10. člena Zakona o hrani (Uradni list RS, št. 100/25</w:t>
      </w:r>
      <w:r>
        <w:rPr>
          <w:rFonts w:ascii="Arial" w:eastAsia="Arial" w:hAnsi="Arial" w:cs="Arial"/>
          <w:sz w:val="20"/>
          <w:szCs w:val="20"/>
        </w:rPr>
        <w:t xml:space="preserve"> - ZHra</w:t>
      </w:r>
      <w:r w:rsidRPr="00EF2558">
        <w:rPr>
          <w:rFonts w:ascii="Arial" w:eastAsia="Arial" w:hAnsi="Arial" w:cs="Arial"/>
          <w:sz w:val="20"/>
          <w:szCs w:val="20"/>
        </w:rPr>
        <w:t>)</w:t>
      </w:r>
      <w:r w:rsidRPr="00CF4AD8">
        <w:rPr>
          <w:rFonts w:ascii="Arial" w:eastAsia="Arial" w:hAnsi="Arial" w:cs="Arial"/>
          <w:sz w:val="20"/>
          <w:szCs w:val="20"/>
        </w:rPr>
        <w:t xml:space="preserve"> ministrica za kmetijstvo, gozdarstvo in prehrano izdaja</w:t>
      </w:r>
    </w:p>
    <w:p w14:paraId="1C0A5836" w14:textId="4FB8E582" w:rsidR="00A10F77" w:rsidRPr="004056CE" w:rsidRDefault="00A10F77" w:rsidP="001A681E">
      <w:pPr>
        <w:pStyle w:val="center"/>
        <w:spacing w:before="210" w:after="210"/>
        <w:jc w:val="left"/>
        <w:rPr>
          <w:rFonts w:ascii="Arial" w:eastAsia="Arial" w:hAnsi="Arial" w:cs="Arial"/>
          <w:b/>
          <w:bCs/>
          <w:caps/>
          <w:sz w:val="21"/>
          <w:szCs w:val="21"/>
        </w:rPr>
      </w:pPr>
    </w:p>
    <w:p w14:paraId="1B4CC0A1" w14:textId="761B9AB0" w:rsidR="008465AF" w:rsidRPr="004056CE" w:rsidRDefault="00253C60">
      <w:pPr>
        <w:pStyle w:val="center"/>
        <w:spacing w:before="210" w:after="210"/>
        <w:rPr>
          <w:rFonts w:ascii="Arial" w:eastAsia="Arial" w:hAnsi="Arial" w:cs="Arial"/>
          <w:b/>
          <w:bCs/>
          <w:caps/>
          <w:sz w:val="21"/>
          <w:szCs w:val="21"/>
        </w:rPr>
      </w:pPr>
      <w:r w:rsidRPr="004056CE">
        <w:rPr>
          <w:rFonts w:ascii="Arial" w:eastAsia="Arial" w:hAnsi="Arial" w:cs="Arial"/>
          <w:b/>
          <w:bCs/>
          <w:caps/>
          <w:sz w:val="21"/>
          <w:szCs w:val="21"/>
        </w:rPr>
        <w:t>PRAVILNIK</w:t>
      </w:r>
    </w:p>
    <w:p w14:paraId="6A86A32C" w14:textId="7CFACC8A" w:rsidR="008465AF" w:rsidRDefault="00E07950">
      <w:pPr>
        <w:pStyle w:val="center"/>
        <w:spacing w:before="210" w:after="210"/>
        <w:rPr>
          <w:rFonts w:ascii="Arial" w:eastAsia="Arial" w:hAnsi="Arial" w:cs="Arial"/>
          <w:b/>
          <w:bCs/>
          <w:sz w:val="21"/>
          <w:szCs w:val="21"/>
        </w:rPr>
      </w:pPr>
      <w:r w:rsidRPr="004056CE">
        <w:rPr>
          <w:rFonts w:ascii="Arial" w:eastAsia="Arial" w:hAnsi="Arial" w:cs="Arial"/>
          <w:b/>
          <w:bCs/>
          <w:sz w:val="21"/>
          <w:szCs w:val="21"/>
        </w:rPr>
        <w:t>o kakovosti in označevanju dehidriranega konzerviranega mleka</w:t>
      </w:r>
    </w:p>
    <w:p w14:paraId="30E35B66" w14:textId="665F1560" w:rsidR="00F67FDC" w:rsidRPr="00F67FDC" w:rsidRDefault="00F67FDC" w:rsidP="00F67FDC">
      <w:pPr>
        <w:pStyle w:val="center"/>
        <w:pBdr>
          <w:top w:val="none" w:sz="0" w:space="24" w:color="auto"/>
        </w:pBdr>
        <w:spacing w:before="210" w:after="210"/>
        <w:rPr>
          <w:rFonts w:ascii="Arial" w:eastAsia="Arial" w:hAnsi="Arial" w:cs="Arial"/>
          <w:caps/>
          <w:sz w:val="21"/>
          <w:szCs w:val="21"/>
        </w:rPr>
      </w:pPr>
      <w:r w:rsidRPr="005E4E28">
        <w:rPr>
          <w:rFonts w:ascii="Arial" w:eastAsia="Arial" w:hAnsi="Arial" w:cs="Arial"/>
          <w:caps/>
          <w:sz w:val="21"/>
          <w:szCs w:val="21"/>
        </w:rPr>
        <w:t>I. SPLOŠNE DOLOČBE</w:t>
      </w:r>
    </w:p>
    <w:p w14:paraId="7EDB0C9C" w14:textId="6F77897F" w:rsidR="008465AF" w:rsidRDefault="00253C60" w:rsidP="00F67FDC">
      <w:pPr>
        <w:pStyle w:val="center"/>
        <w:numPr>
          <w:ilvl w:val="0"/>
          <w:numId w:val="1"/>
        </w:numPr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1"/>
          <w:szCs w:val="21"/>
        </w:rPr>
      </w:pPr>
      <w:r w:rsidRPr="004056CE">
        <w:rPr>
          <w:rFonts w:ascii="Arial" w:eastAsia="Arial" w:hAnsi="Arial" w:cs="Arial"/>
          <w:b/>
          <w:bCs/>
          <w:sz w:val="21"/>
          <w:szCs w:val="21"/>
        </w:rPr>
        <w:t>člen</w:t>
      </w:r>
    </w:p>
    <w:p w14:paraId="74D02064" w14:textId="2234266F" w:rsidR="00F67FDC" w:rsidRPr="004056CE" w:rsidRDefault="00F67FDC" w:rsidP="00F67FDC">
      <w:pPr>
        <w:pStyle w:val="center"/>
        <w:pBdr>
          <w:top w:val="none" w:sz="0" w:space="10" w:color="auto"/>
        </w:pBdr>
        <w:spacing w:before="210" w:after="210"/>
        <w:ind w:left="360"/>
        <w:rPr>
          <w:rFonts w:ascii="Arial" w:eastAsia="Arial" w:hAnsi="Arial" w:cs="Arial"/>
          <w:b/>
          <w:bCs/>
          <w:sz w:val="21"/>
          <w:szCs w:val="21"/>
        </w:rPr>
      </w:pPr>
      <w:r>
        <w:rPr>
          <w:rFonts w:ascii="Arial" w:eastAsia="Arial" w:hAnsi="Arial" w:cs="Arial"/>
          <w:b/>
          <w:bCs/>
          <w:sz w:val="21"/>
          <w:szCs w:val="21"/>
        </w:rPr>
        <w:t>(vsebina)</w:t>
      </w:r>
    </w:p>
    <w:p w14:paraId="3ECD833B" w14:textId="37EDB711" w:rsidR="00A10F77" w:rsidRPr="001A681E" w:rsidRDefault="00253C60" w:rsidP="00F67FDC">
      <w:pPr>
        <w:pStyle w:val="zamik"/>
        <w:spacing w:before="210" w:after="210"/>
        <w:ind w:firstLine="0"/>
        <w:jc w:val="both"/>
        <w:rPr>
          <w:rFonts w:ascii="Arial" w:eastAsia="Arial" w:hAnsi="Arial" w:cs="Arial"/>
          <w:sz w:val="21"/>
          <w:szCs w:val="21"/>
        </w:rPr>
      </w:pPr>
      <w:r w:rsidRPr="004056CE">
        <w:rPr>
          <w:rFonts w:ascii="Arial" w:eastAsia="Arial" w:hAnsi="Arial" w:cs="Arial"/>
          <w:sz w:val="21"/>
          <w:szCs w:val="21"/>
        </w:rPr>
        <w:t>(1) Ta pravilnik določa pogoje minimalne kakovosti</w:t>
      </w:r>
      <w:r w:rsidR="00313BC8" w:rsidRPr="004056CE">
        <w:rPr>
          <w:rFonts w:ascii="Arial" w:eastAsia="Arial" w:hAnsi="Arial" w:cs="Arial"/>
          <w:sz w:val="21"/>
          <w:szCs w:val="21"/>
        </w:rPr>
        <w:t xml:space="preserve"> in označevanja</w:t>
      </w:r>
      <w:r w:rsidRPr="004056CE">
        <w:rPr>
          <w:rFonts w:ascii="Arial" w:eastAsia="Arial" w:hAnsi="Arial" w:cs="Arial"/>
          <w:sz w:val="21"/>
          <w:szCs w:val="21"/>
        </w:rPr>
        <w:t xml:space="preserve">, ki jih mora izpolnjevati delno ali v celoti dehidrirano konzervirano mleko (v nadaljnjem besedilu: </w:t>
      </w:r>
      <w:r w:rsidR="003C5130" w:rsidRPr="00834509">
        <w:rPr>
          <w:rFonts w:ascii="Arial" w:eastAsia="Arial" w:hAnsi="Arial" w:cs="Arial"/>
          <w:sz w:val="21"/>
          <w:szCs w:val="21"/>
        </w:rPr>
        <w:t>proizvod</w:t>
      </w:r>
      <w:r w:rsidRPr="004056CE">
        <w:rPr>
          <w:rFonts w:ascii="Arial" w:eastAsia="Arial" w:hAnsi="Arial" w:cs="Arial"/>
          <w:sz w:val="21"/>
          <w:szCs w:val="21"/>
        </w:rPr>
        <w:t>), v skladu z</w:t>
      </w:r>
      <w:r w:rsidRPr="001A681E">
        <w:rPr>
          <w:rFonts w:ascii="Arial" w:eastAsia="Arial" w:hAnsi="Arial" w:cs="Arial"/>
          <w:sz w:val="21"/>
          <w:szCs w:val="21"/>
        </w:rPr>
        <w:t xml:space="preserve"> Direktivo Sveta 2001/114/ES z dne 20. decembra 2001 o nekaterih vrstah delno ali v celoti dehidriranega konzerviranega mleka za prehrano ljudi (UL L št. 15 z dne 17. 1. 2002, str. 19), </w:t>
      </w:r>
      <w:r w:rsidR="00A10F77" w:rsidRPr="001A681E">
        <w:rPr>
          <w:rFonts w:ascii="Arial" w:eastAsia="Arial" w:hAnsi="Arial" w:cs="Arial"/>
          <w:sz w:val="21"/>
          <w:szCs w:val="21"/>
        </w:rPr>
        <w:t xml:space="preserve">zadnjič spremenjeno z Direktivo (EU) 2024/1438 Evropskega parlamenta in Sveta z dne 14. maja 2024 o spremembi direktiv Sveta 2001/110/ES o medu, 2001/112/ES o sadnih sokovih in nekaterih podobnih proizvodih, namenjenih za prehrano ljudi, 2001/113/ES o sadnih džemih, želejih, marmeladah in sladkani kostanjevi kaši, namenjeni za prehrano ljudi, ter 2001/114/ES o nekaterih vrstah delno ali v celoti dehidriranega konzerviranega mleka za prehrano ljudi (UL L </w:t>
      </w:r>
      <w:r w:rsidR="006D712E" w:rsidRPr="001A681E">
        <w:rPr>
          <w:rFonts w:ascii="Arial" w:eastAsia="Arial" w:hAnsi="Arial" w:cs="Arial"/>
          <w:sz w:val="21"/>
          <w:szCs w:val="21"/>
        </w:rPr>
        <w:t xml:space="preserve">št. </w:t>
      </w:r>
      <w:r w:rsidR="001A681E">
        <w:rPr>
          <w:rFonts w:ascii="Arial" w:eastAsia="Arial" w:hAnsi="Arial" w:cs="Arial"/>
          <w:sz w:val="21"/>
          <w:szCs w:val="21"/>
        </w:rPr>
        <w:t>2024/</w:t>
      </w:r>
      <w:r w:rsidR="006D712E" w:rsidRPr="001A681E">
        <w:rPr>
          <w:rFonts w:ascii="Arial" w:eastAsia="Arial" w:hAnsi="Arial" w:cs="Arial"/>
          <w:sz w:val="21"/>
          <w:szCs w:val="21"/>
        </w:rPr>
        <w:t xml:space="preserve">1438 z dne 25. </w:t>
      </w:r>
      <w:r w:rsidR="001A681E">
        <w:rPr>
          <w:rFonts w:ascii="Arial" w:eastAsia="Arial" w:hAnsi="Arial" w:cs="Arial"/>
          <w:sz w:val="21"/>
          <w:szCs w:val="21"/>
        </w:rPr>
        <w:t>5.</w:t>
      </w:r>
      <w:r w:rsidR="006D712E" w:rsidRPr="001A681E">
        <w:rPr>
          <w:rFonts w:ascii="Arial" w:eastAsia="Arial" w:hAnsi="Arial" w:cs="Arial"/>
          <w:sz w:val="21"/>
          <w:szCs w:val="21"/>
        </w:rPr>
        <w:t xml:space="preserve"> 2024)</w:t>
      </w:r>
      <w:r w:rsidR="002F6568">
        <w:rPr>
          <w:rFonts w:ascii="Arial" w:eastAsia="Arial" w:hAnsi="Arial" w:cs="Arial"/>
          <w:sz w:val="21"/>
          <w:szCs w:val="21"/>
        </w:rPr>
        <w:t>; (v nadaljnjem besedilu: Direktiva 2001/114/ES)</w:t>
      </w:r>
      <w:r w:rsidR="00A10F77" w:rsidRPr="001A681E">
        <w:rPr>
          <w:rFonts w:ascii="Arial" w:eastAsia="Arial" w:hAnsi="Arial" w:cs="Arial"/>
          <w:sz w:val="21"/>
          <w:szCs w:val="21"/>
        </w:rPr>
        <w:t>.</w:t>
      </w:r>
    </w:p>
    <w:p w14:paraId="21A64455" w14:textId="7AD20B00" w:rsidR="008465AF" w:rsidRPr="001A681E" w:rsidRDefault="00253C60" w:rsidP="00F67FDC">
      <w:pPr>
        <w:pStyle w:val="zamik"/>
        <w:spacing w:before="210" w:after="210"/>
        <w:ind w:firstLine="0"/>
        <w:jc w:val="both"/>
        <w:rPr>
          <w:rFonts w:ascii="Arial" w:eastAsia="Arial" w:hAnsi="Arial" w:cs="Arial"/>
          <w:sz w:val="21"/>
          <w:szCs w:val="21"/>
        </w:rPr>
      </w:pPr>
      <w:r w:rsidRPr="001A681E">
        <w:rPr>
          <w:rFonts w:ascii="Arial" w:eastAsia="Arial" w:hAnsi="Arial" w:cs="Arial"/>
          <w:sz w:val="21"/>
          <w:szCs w:val="21"/>
        </w:rPr>
        <w:t xml:space="preserve">(2) Pogoji minimalne kakovosti </w:t>
      </w:r>
      <w:r w:rsidR="006D712E" w:rsidRPr="001A681E">
        <w:rPr>
          <w:rFonts w:ascii="Arial" w:eastAsia="Arial" w:hAnsi="Arial" w:cs="Arial"/>
          <w:sz w:val="21"/>
          <w:szCs w:val="21"/>
        </w:rPr>
        <w:t xml:space="preserve">proizvodov </w:t>
      </w:r>
      <w:r w:rsidRPr="001A681E">
        <w:rPr>
          <w:rFonts w:ascii="Arial" w:eastAsia="Arial" w:hAnsi="Arial" w:cs="Arial"/>
          <w:sz w:val="21"/>
          <w:szCs w:val="21"/>
        </w:rPr>
        <w:t xml:space="preserve">in pogoji zdravstvene ustreznosti </w:t>
      </w:r>
      <w:r w:rsidR="006D712E" w:rsidRPr="001A681E">
        <w:rPr>
          <w:rFonts w:ascii="Arial" w:eastAsia="Arial" w:hAnsi="Arial" w:cs="Arial"/>
          <w:sz w:val="21"/>
          <w:szCs w:val="21"/>
        </w:rPr>
        <w:t xml:space="preserve">proizvodov </w:t>
      </w:r>
      <w:r w:rsidRPr="001A681E">
        <w:rPr>
          <w:rFonts w:ascii="Arial" w:eastAsia="Arial" w:hAnsi="Arial" w:cs="Arial"/>
          <w:sz w:val="21"/>
          <w:szCs w:val="21"/>
        </w:rPr>
        <w:t xml:space="preserve">so navedeni v </w:t>
      </w:r>
      <w:r w:rsidR="00663E8A">
        <w:rPr>
          <w:rFonts w:ascii="Arial" w:eastAsia="Arial" w:hAnsi="Arial" w:cs="Arial"/>
          <w:sz w:val="21"/>
          <w:szCs w:val="21"/>
        </w:rPr>
        <w:t>P</w:t>
      </w:r>
      <w:r w:rsidRPr="001A681E">
        <w:rPr>
          <w:rFonts w:ascii="Arial" w:eastAsia="Arial" w:hAnsi="Arial" w:cs="Arial"/>
          <w:sz w:val="21"/>
          <w:szCs w:val="21"/>
        </w:rPr>
        <w:t>rilogi</w:t>
      </w:r>
      <w:r w:rsidR="00313BC8">
        <w:rPr>
          <w:rFonts w:ascii="Arial" w:eastAsia="Arial" w:hAnsi="Arial" w:cs="Arial"/>
          <w:sz w:val="21"/>
          <w:szCs w:val="21"/>
        </w:rPr>
        <w:t xml:space="preserve"> I Direktive 2011/114/ES.</w:t>
      </w:r>
    </w:p>
    <w:p w14:paraId="0298428E" w14:textId="77777777" w:rsidR="008465AF" w:rsidRDefault="00253C60">
      <w:pPr>
        <w:pStyle w:val="center"/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1"/>
          <w:szCs w:val="21"/>
        </w:rPr>
      </w:pPr>
      <w:r w:rsidRPr="001A681E">
        <w:rPr>
          <w:rFonts w:ascii="Arial" w:eastAsia="Arial" w:hAnsi="Arial" w:cs="Arial"/>
          <w:b/>
          <w:bCs/>
          <w:sz w:val="21"/>
          <w:szCs w:val="21"/>
        </w:rPr>
        <w:t>2. člen</w:t>
      </w:r>
    </w:p>
    <w:p w14:paraId="25A7D92D" w14:textId="688613AD" w:rsidR="00F67FDC" w:rsidRPr="001A681E" w:rsidRDefault="00F67FDC">
      <w:pPr>
        <w:pStyle w:val="center"/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1"/>
          <w:szCs w:val="21"/>
        </w:rPr>
      </w:pPr>
      <w:r>
        <w:rPr>
          <w:rFonts w:ascii="Arial" w:eastAsia="Arial" w:hAnsi="Arial" w:cs="Arial"/>
          <w:b/>
          <w:bCs/>
          <w:sz w:val="21"/>
          <w:szCs w:val="21"/>
        </w:rPr>
        <w:t>(označevanje)</w:t>
      </w:r>
    </w:p>
    <w:p w14:paraId="2BB06219" w14:textId="4BFD134D" w:rsidR="008465AF" w:rsidRPr="001A681E" w:rsidRDefault="00554BA7" w:rsidP="00F67FDC">
      <w:pPr>
        <w:pStyle w:val="zamik"/>
        <w:spacing w:before="210" w:after="210"/>
        <w:ind w:firstLine="0"/>
        <w:jc w:val="both"/>
        <w:rPr>
          <w:rFonts w:ascii="Arial" w:eastAsia="Arial" w:hAnsi="Arial" w:cs="Arial"/>
          <w:sz w:val="21"/>
          <w:szCs w:val="21"/>
        </w:rPr>
      </w:pPr>
      <w:r w:rsidRPr="001A681E">
        <w:rPr>
          <w:rFonts w:ascii="Arial" w:eastAsia="Arial" w:hAnsi="Arial" w:cs="Arial"/>
          <w:sz w:val="21"/>
          <w:szCs w:val="21"/>
        </w:rPr>
        <w:t xml:space="preserve">Proizvodi </w:t>
      </w:r>
      <w:r w:rsidR="00313BC8">
        <w:rPr>
          <w:rFonts w:ascii="Arial" w:eastAsia="Arial" w:hAnsi="Arial" w:cs="Arial"/>
          <w:sz w:val="21"/>
          <w:szCs w:val="21"/>
        </w:rPr>
        <w:t>iz</w:t>
      </w:r>
      <w:r w:rsidRPr="001A681E">
        <w:rPr>
          <w:rFonts w:ascii="Arial" w:eastAsia="Arial" w:hAnsi="Arial" w:cs="Arial"/>
          <w:sz w:val="21"/>
          <w:szCs w:val="21"/>
        </w:rPr>
        <w:t xml:space="preserve"> </w:t>
      </w:r>
      <w:r w:rsidR="00663E8A">
        <w:rPr>
          <w:rFonts w:ascii="Arial" w:eastAsia="Arial" w:hAnsi="Arial" w:cs="Arial"/>
          <w:sz w:val="21"/>
          <w:szCs w:val="21"/>
        </w:rPr>
        <w:t>P</w:t>
      </w:r>
      <w:r w:rsidRPr="001A681E">
        <w:rPr>
          <w:rFonts w:ascii="Arial" w:eastAsia="Arial" w:hAnsi="Arial" w:cs="Arial"/>
          <w:sz w:val="21"/>
          <w:szCs w:val="21"/>
        </w:rPr>
        <w:t>rilog</w:t>
      </w:r>
      <w:r w:rsidR="00313BC8">
        <w:rPr>
          <w:rFonts w:ascii="Arial" w:eastAsia="Arial" w:hAnsi="Arial" w:cs="Arial"/>
          <w:sz w:val="21"/>
          <w:szCs w:val="21"/>
        </w:rPr>
        <w:t>e</w:t>
      </w:r>
      <w:r w:rsidRPr="001A681E">
        <w:rPr>
          <w:rFonts w:ascii="Arial" w:eastAsia="Arial" w:hAnsi="Arial" w:cs="Arial"/>
          <w:sz w:val="21"/>
          <w:szCs w:val="21"/>
        </w:rPr>
        <w:t xml:space="preserve"> </w:t>
      </w:r>
      <w:r w:rsidR="00313BC8">
        <w:rPr>
          <w:rFonts w:ascii="Arial" w:eastAsia="Arial" w:hAnsi="Arial" w:cs="Arial"/>
          <w:sz w:val="21"/>
          <w:szCs w:val="21"/>
        </w:rPr>
        <w:t xml:space="preserve">I </w:t>
      </w:r>
      <w:r w:rsidR="00313BC8" w:rsidRPr="00313BC8">
        <w:rPr>
          <w:rFonts w:ascii="Arial" w:eastAsia="Arial" w:hAnsi="Arial" w:cs="Arial"/>
          <w:sz w:val="21"/>
          <w:szCs w:val="21"/>
        </w:rPr>
        <w:t>Direktive 2001/114/ES</w:t>
      </w:r>
      <w:r w:rsidRPr="001A681E">
        <w:rPr>
          <w:rFonts w:ascii="Arial" w:eastAsia="Arial" w:hAnsi="Arial" w:cs="Arial"/>
          <w:sz w:val="21"/>
          <w:szCs w:val="21"/>
        </w:rPr>
        <w:t xml:space="preserve"> morajo poleg pogojev iz predpisa, ki ureja splošno označevanje predpakiranih živil, izpolnjevati še naslednje pogoje glede označevanja:</w:t>
      </w:r>
    </w:p>
    <w:p w14:paraId="28B01BFF" w14:textId="66FD0303" w:rsidR="008465AF" w:rsidRPr="001A681E" w:rsidRDefault="00253C60">
      <w:pPr>
        <w:pStyle w:val="zamik"/>
        <w:spacing w:before="210" w:after="210"/>
        <w:ind w:left="425" w:hanging="425"/>
        <w:jc w:val="both"/>
        <w:rPr>
          <w:rFonts w:ascii="Arial" w:eastAsia="Arial" w:hAnsi="Arial" w:cs="Arial"/>
          <w:sz w:val="21"/>
          <w:szCs w:val="21"/>
        </w:rPr>
      </w:pPr>
      <w:r w:rsidRPr="001A681E">
        <w:rPr>
          <w:rFonts w:ascii="Arial" w:eastAsia="Arial" w:hAnsi="Arial" w:cs="Arial"/>
          <w:sz w:val="21"/>
          <w:szCs w:val="21"/>
        </w:rPr>
        <w:t xml:space="preserve">1.    imena </w:t>
      </w:r>
      <w:r w:rsidR="00554BA7" w:rsidRPr="001A681E">
        <w:rPr>
          <w:rFonts w:ascii="Arial" w:eastAsia="Arial" w:hAnsi="Arial" w:cs="Arial"/>
          <w:sz w:val="21"/>
          <w:szCs w:val="21"/>
        </w:rPr>
        <w:t>proizvodov</w:t>
      </w:r>
      <w:r w:rsidRPr="001A681E">
        <w:rPr>
          <w:rFonts w:ascii="Arial" w:eastAsia="Arial" w:hAnsi="Arial" w:cs="Arial"/>
          <w:sz w:val="21"/>
          <w:szCs w:val="21"/>
        </w:rPr>
        <w:t xml:space="preserve"> </w:t>
      </w:r>
      <w:r w:rsidR="00313BC8">
        <w:rPr>
          <w:rFonts w:ascii="Arial" w:eastAsia="Arial" w:hAnsi="Arial" w:cs="Arial"/>
          <w:sz w:val="21"/>
          <w:szCs w:val="21"/>
        </w:rPr>
        <w:t xml:space="preserve">iz </w:t>
      </w:r>
      <w:r w:rsidRPr="001A681E">
        <w:rPr>
          <w:rFonts w:ascii="Arial" w:eastAsia="Arial" w:hAnsi="Arial" w:cs="Arial"/>
          <w:sz w:val="21"/>
          <w:szCs w:val="21"/>
        </w:rPr>
        <w:t xml:space="preserve"> </w:t>
      </w:r>
      <w:r w:rsidR="00663E8A">
        <w:rPr>
          <w:rFonts w:ascii="Arial" w:eastAsia="Arial" w:hAnsi="Arial" w:cs="Arial"/>
          <w:sz w:val="21"/>
          <w:szCs w:val="21"/>
        </w:rPr>
        <w:t>P</w:t>
      </w:r>
      <w:r w:rsidRPr="001A681E">
        <w:rPr>
          <w:rFonts w:ascii="Arial" w:eastAsia="Arial" w:hAnsi="Arial" w:cs="Arial"/>
          <w:sz w:val="21"/>
          <w:szCs w:val="21"/>
        </w:rPr>
        <w:t>rilog</w:t>
      </w:r>
      <w:r w:rsidR="00313BC8">
        <w:rPr>
          <w:rFonts w:ascii="Arial" w:eastAsia="Arial" w:hAnsi="Arial" w:cs="Arial"/>
          <w:sz w:val="21"/>
          <w:szCs w:val="21"/>
        </w:rPr>
        <w:t>e I</w:t>
      </w:r>
      <w:r w:rsidRPr="001A681E">
        <w:rPr>
          <w:rFonts w:ascii="Arial" w:eastAsia="Arial" w:hAnsi="Arial" w:cs="Arial"/>
          <w:sz w:val="21"/>
          <w:szCs w:val="21"/>
        </w:rPr>
        <w:t xml:space="preserve"> </w:t>
      </w:r>
      <w:r w:rsidR="00313BC8" w:rsidRPr="00313BC8">
        <w:rPr>
          <w:rFonts w:ascii="Arial" w:eastAsia="Arial" w:hAnsi="Arial" w:cs="Arial"/>
          <w:sz w:val="21"/>
          <w:szCs w:val="21"/>
        </w:rPr>
        <w:t>Direktive 2001/114/ES</w:t>
      </w:r>
      <w:r w:rsidR="00834509">
        <w:rPr>
          <w:rFonts w:ascii="Arial" w:eastAsia="Arial" w:hAnsi="Arial" w:cs="Arial"/>
          <w:sz w:val="21"/>
          <w:szCs w:val="21"/>
        </w:rPr>
        <w:t xml:space="preserve"> </w:t>
      </w:r>
      <w:r w:rsidRPr="001A681E">
        <w:rPr>
          <w:rFonts w:ascii="Arial" w:eastAsia="Arial" w:hAnsi="Arial" w:cs="Arial"/>
          <w:sz w:val="21"/>
          <w:szCs w:val="21"/>
        </w:rPr>
        <w:t>se uporabljajo samo za</w:t>
      </w:r>
      <w:r w:rsidR="00554BA7" w:rsidRPr="001A681E">
        <w:rPr>
          <w:rFonts w:ascii="Arial" w:eastAsia="Arial" w:hAnsi="Arial" w:cs="Arial"/>
          <w:sz w:val="21"/>
          <w:szCs w:val="21"/>
        </w:rPr>
        <w:t xml:space="preserve"> proizvode</w:t>
      </w:r>
      <w:r w:rsidRPr="001A681E">
        <w:rPr>
          <w:rFonts w:ascii="Arial" w:eastAsia="Arial" w:hAnsi="Arial" w:cs="Arial"/>
          <w:sz w:val="21"/>
          <w:szCs w:val="21"/>
        </w:rPr>
        <w:t xml:space="preserve"> iz te priloge, in se </w:t>
      </w:r>
      <w:r w:rsidR="004075E0">
        <w:rPr>
          <w:rFonts w:ascii="Arial" w:eastAsia="Arial" w:hAnsi="Arial" w:cs="Arial"/>
          <w:sz w:val="21"/>
          <w:szCs w:val="21"/>
        </w:rPr>
        <w:t>ne glede na</w:t>
      </w:r>
      <w:r w:rsidRPr="001A681E">
        <w:rPr>
          <w:rFonts w:ascii="Arial" w:eastAsia="Arial" w:hAnsi="Arial" w:cs="Arial"/>
          <w:sz w:val="21"/>
          <w:szCs w:val="21"/>
        </w:rPr>
        <w:t xml:space="preserve"> 2. točko tega odstavka, uporabijo v prometu za njihovo poimenovanje;</w:t>
      </w:r>
    </w:p>
    <w:p w14:paraId="072EC0FC" w14:textId="13697D1C" w:rsidR="008465AF" w:rsidRPr="001A681E" w:rsidRDefault="00253C60">
      <w:pPr>
        <w:pStyle w:val="zamik"/>
        <w:spacing w:before="210" w:after="210"/>
        <w:ind w:left="425" w:hanging="425"/>
        <w:jc w:val="both"/>
        <w:rPr>
          <w:rFonts w:ascii="Arial" w:eastAsia="Arial" w:hAnsi="Arial" w:cs="Arial"/>
          <w:sz w:val="21"/>
          <w:szCs w:val="21"/>
        </w:rPr>
      </w:pPr>
      <w:r w:rsidRPr="001A681E">
        <w:rPr>
          <w:rFonts w:ascii="Arial" w:eastAsia="Arial" w:hAnsi="Arial" w:cs="Arial"/>
          <w:sz w:val="21"/>
          <w:szCs w:val="21"/>
        </w:rPr>
        <w:t xml:space="preserve">2.    za </w:t>
      </w:r>
      <w:r w:rsidR="00554BA7" w:rsidRPr="001A681E">
        <w:rPr>
          <w:rFonts w:ascii="Arial" w:eastAsia="Arial" w:hAnsi="Arial" w:cs="Arial"/>
          <w:sz w:val="21"/>
          <w:szCs w:val="21"/>
        </w:rPr>
        <w:t>proizvode</w:t>
      </w:r>
      <w:r w:rsidRPr="001A681E">
        <w:rPr>
          <w:rFonts w:ascii="Arial" w:eastAsia="Arial" w:hAnsi="Arial" w:cs="Arial"/>
          <w:sz w:val="21"/>
          <w:szCs w:val="21"/>
        </w:rPr>
        <w:t xml:space="preserve"> iz </w:t>
      </w:r>
      <w:r w:rsidR="00663E8A">
        <w:rPr>
          <w:rFonts w:ascii="Arial" w:eastAsia="Arial" w:hAnsi="Arial" w:cs="Arial"/>
          <w:sz w:val="21"/>
          <w:szCs w:val="21"/>
        </w:rPr>
        <w:t>P</w:t>
      </w:r>
      <w:r w:rsidRPr="001A681E">
        <w:rPr>
          <w:rFonts w:ascii="Arial" w:eastAsia="Arial" w:hAnsi="Arial" w:cs="Arial"/>
          <w:sz w:val="21"/>
          <w:szCs w:val="21"/>
        </w:rPr>
        <w:t>riloge</w:t>
      </w:r>
      <w:r w:rsidR="00313BC8">
        <w:rPr>
          <w:rFonts w:ascii="Arial" w:eastAsia="Arial" w:hAnsi="Arial" w:cs="Arial"/>
          <w:sz w:val="21"/>
          <w:szCs w:val="21"/>
        </w:rPr>
        <w:t xml:space="preserve"> I </w:t>
      </w:r>
      <w:r w:rsidR="00313BC8" w:rsidRPr="00313BC8">
        <w:rPr>
          <w:rFonts w:ascii="Arial" w:eastAsia="Arial" w:hAnsi="Arial" w:cs="Arial"/>
          <w:sz w:val="21"/>
          <w:szCs w:val="21"/>
        </w:rPr>
        <w:t>Direktive 2001/114/ES</w:t>
      </w:r>
      <w:r w:rsidRPr="001A681E">
        <w:rPr>
          <w:rFonts w:ascii="Arial" w:eastAsia="Arial" w:hAnsi="Arial" w:cs="Arial"/>
          <w:sz w:val="21"/>
          <w:szCs w:val="21"/>
        </w:rPr>
        <w:t xml:space="preserve"> se uporabljajo posebna imena</w:t>
      </w:r>
      <w:r w:rsidR="00554BA7" w:rsidRPr="001A681E">
        <w:rPr>
          <w:rFonts w:ascii="Arial" w:eastAsia="Arial" w:hAnsi="Arial" w:cs="Arial"/>
          <w:sz w:val="21"/>
          <w:szCs w:val="21"/>
        </w:rPr>
        <w:t xml:space="preserve"> proizvodov</w:t>
      </w:r>
      <w:r w:rsidRPr="001A681E">
        <w:rPr>
          <w:rFonts w:ascii="Arial" w:eastAsia="Arial" w:hAnsi="Arial" w:cs="Arial"/>
          <w:sz w:val="21"/>
          <w:szCs w:val="21"/>
        </w:rPr>
        <w:t xml:space="preserve"> navedena v </w:t>
      </w:r>
      <w:r w:rsidR="00663E8A">
        <w:rPr>
          <w:rFonts w:ascii="Arial" w:eastAsia="Arial" w:hAnsi="Arial" w:cs="Arial"/>
          <w:sz w:val="21"/>
          <w:szCs w:val="21"/>
        </w:rPr>
        <w:t>P</w:t>
      </w:r>
      <w:r w:rsidRPr="001A681E">
        <w:rPr>
          <w:rFonts w:ascii="Arial" w:eastAsia="Arial" w:hAnsi="Arial" w:cs="Arial"/>
          <w:sz w:val="21"/>
          <w:szCs w:val="21"/>
        </w:rPr>
        <w:t xml:space="preserve">rilogi </w:t>
      </w:r>
      <w:r w:rsidR="004025F1">
        <w:rPr>
          <w:rFonts w:ascii="Arial" w:eastAsia="Arial" w:hAnsi="Arial" w:cs="Arial"/>
          <w:sz w:val="21"/>
          <w:szCs w:val="21"/>
        </w:rPr>
        <w:t>II Direktive 2001/114/ES</w:t>
      </w:r>
      <w:r w:rsidRPr="001A681E">
        <w:rPr>
          <w:rFonts w:ascii="Arial" w:eastAsia="Arial" w:hAnsi="Arial" w:cs="Arial"/>
          <w:sz w:val="21"/>
          <w:szCs w:val="21"/>
        </w:rPr>
        <w:t>. Ta imena se lahko uporabijo v jeziku in pod pogoji, določenimi v tej prilogi;</w:t>
      </w:r>
    </w:p>
    <w:p w14:paraId="27AE31A1" w14:textId="5357B401" w:rsidR="008465AF" w:rsidRPr="001A681E" w:rsidRDefault="00253C60">
      <w:pPr>
        <w:pStyle w:val="zamik"/>
        <w:spacing w:before="210" w:after="210"/>
        <w:ind w:left="425" w:hanging="425"/>
        <w:jc w:val="both"/>
        <w:rPr>
          <w:rFonts w:ascii="Arial" w:eastAsia="Arial" w:hAnsi="Arial" w:cs="Arial"/>
          <w:sz w:val="21"/>
          <w:szCs w:val="21"/>
        </w:rPr>
      </w:pPr>
      <w:r w:rsidRPr="001A681E">
        <w:rPr>
          <w:rFonts w:ascii="Arial" w:eastAsia="Arial" w:hAnsi="Arial" w:cs="Arial"/>
          <w:sz w:val="21"/>
          <w:szCs w:val="21"/>
        </w:rPr>
        <w:t xml:space="preserve">3.    oznaka mora navajati odstotek mlečne maščobe, izražen z maso glede na končni </w:t>
      </w:r>
      <w:r w:rsidR="004056CE">
        <w:rPr>
          <w:rFonts w:ascii="Arial" w:eastAsia="Arial" w:hAnsi="Arial" w:cs="Arial"/>
          <w:sz w:val="21"/>
          <w:szCs w:val="21"/>
        </w:rPr>
        <w:t>proizvod</w:t>
      </w:r>
      <w:r w:rsidRPr="001A681E">
        <w:rPr>
          <w:rFonts w:ascii="Arial" w:eastAsia="Arial" w:hAnsi="Arial" w:cs="Arial"/>
          <w:sz w:val="21"/>
          <w:szCs w:val="21"/>
        </w:rPr>
        <w:t xml:space="preserve">, razen v primeru </w:t>
      </w:r>
      <w:r w:rsidR="004056CE">
        <w:rPr>
          <w:rFonts w:ascii="Arial" w:eastAsia="Arial" w:hAnsi="Arial" w:cs="Arial"/>
          <w:sz w:val="21"/>
          <w:szCs w:val="21"/>
        </w:rPr>
        <w:t>proizvodov</w:t>
      </w:r>
      <w:r w:rsidRPr="001A681E">
        <w:rPr>
          <w:rFonts w:ascii="Arial" w:eastAsia="Arial" w:hAnsi="Arial" w:cs="Arial"/>
          <w:sz w:val="21"/>
          <w:szCs w:val="21"/>
        </w:rPr>
        <w:t xml:space="preserve"> navedenih v d</w:t>
      </w:r>
      <w:r w:rsidR="00663E8A">
        <w:rPr>
          <w:rFonts w:ascii="Arial" w:eastAsia="Arial" w:hAnsi="Arial" w:cs="Arial"/>
          <w:sz w:val="21"/>
          <w:szCs w:val="21"/>
        </w:rPr>
        <w:t>)</w:t>
      </w:r>
      <w:r w:rsidRPr="001A681E">
        <w:rPr>
          <w:rFonts w:ascii="Arial" w:eastAsia="Arial" w:hAnsi="Arial" w:cs="Arial"/>
          <w:sz w:val="21"/>
          <w:szCs w:val="21"/>
        </w:rPr>
        <w:t xml:space="preserve"> in g</w:t>
      </w:r>
      <w:r w:rsidR="00663E8A">
        <w:rPr>
          <w:rFonts w:ascii="Arial" w:eastAsia="Arial" w:hAnsi="Arial" w:cs="Arial"/>
          <w:sz w:val="21"/>
          <w:szCs w:val="21"/>
        </w:rPr>
        <w:t>)</w:t>
      </w:r>
      <w:r w:rsidRPr="001A681E">
        <w:rPr>
          <w:rFonts w:ascii="Arial" w:eastAsia="Arial" w:hAnsi="Arial" w:cs="Arial"/>
          <w:sz w:val="21"/>
          <w:szCs w:val="21"/>
        </w:rPr>
        <w:t xml:space="preserve"> 1. točke in d</w:t>
      </w:r>
      <w:r w:rsidR="00663E8A">
        <w:rPr>
          <w:rFonts w:ascii="Arial" w:eastAsia="Arial" w:hAnsi="Arial" w:cs="Arial"/>
          <w:sz w:val="21"/>
          <w:szCs w:val="21"/>
        </w:rPr>
        <w:t>)</w:t>
      </w:r>
      <w:r w:rsidRPr="001A681E">
        <w:rPr>
          <w:rFonts w:ascii="Arial" w:eastAsia="Arial" w:hAnsi="Arial" w:cs="Arial"/>
          <w:sz w:val="21"/>
          <w:szCs w:val="21"/>
        </w:rPr>
        <w:t xml:space="preserve"> 2. točke iz </w:t>
      </w:r>
      <w:r w:rsidR="00663E8A">
        <w:rPr>
          <w:rFonts w:ascii="Arial" w:eastAsia="Arial" w:hAnsi="Arial" w:cs="Arial"/>
          <w:sz w:val="21"/>
          <w:szCs w:val="21"/>
        </w:rPr>
        <w:t>P</w:t>
      </w:r>
      <w:r w:rsidRPr="001A681E">
        <w:rPr>
          <w:rFonts w:ascii="Arial" w:eastAsia="Arial" w:hAnsi="Arial" w:cs="Arial"/>
          <w:sz w:val="21"/>
          <w:szCs w:val="21"/>
        </w:rPr>
        <w:t>riloge</w:t>
      </w:r>
      <w:r w:rsidR="00313BC8">
        <w:rPr>
          <w:rFonts w:ascii="Arial" w:eastAsia="Arial" w:hAnsi="Arial" w:cs="Arial"/>
          <w:sz w:val="21"/>
          <w:szCs w:val="21"/>
        </w:rPr>
        <w:t xml:space="preserve"> I </w:t>
      </w:r>
      <w:r w:rsidR="00313BC8" w:rsidRPr="00313BC8">
        <w:rPr>
          <w:rFonts w:ascii="Arial" w:eastAsia="Arial" w:hAnsi="Arial" w:cs="Arial"/>
          <w:sz w:val="21"/>
          <w:szCs w:val="21"/>
        </w:rPr>
        <w:t>Direktive 2001/114/ES</w:t>
      </w:r>
      <w:r w:rsidRPr="001A681E">
        <w:rPr>
          <w:rFonts w:ascii="Arial" w:eastAsia="Arial" w:hAnsi="Arial" w:cs="Arial"/>
          <w:sz w:val="21"/>
          <w:szCs w:val="21"/>
        </w:rPr>
        <w:t xml:space="preserve">, in odstotek ekstrakta mleka v prahu brez maščobe v primeru </w:t>
      </w:r>
      <w:r w:rsidR="006D712E" w:rsidRPr="001A681E">
        <w:rPr>
          <w:rFonts w:ascii="Arial" w:eastAsia="Arial" w:hAnsi="Arial" w:cs="Arial"/>
          <w:sz w:val="21"/>
          <w:szCs w:val="21"/>
        </w:rPr>
        <w:t>proizvodov</w:t>
      </w:r>
      <w:r w:rsidRPr="001A681E">
        <w:rPr>
          <w:rFonts w:ascii="Arial" w:eastAsia="Arial" w:hAnsi="Arial" w:cs="Arial"/>
          <w:sz w:val="21"/>
          <w:szCs w:val="21"/>
        </w:rPr>
        <w:t xml:space="preserve">, navedenih v 1. točki </w:t>
      </w:r>
      <w:r w:rsidR="00663E8A">
        <w:rPr>
          <w:rFonts w:ascii="Arial" w:eastAsia="Arial" w:hAnsi="Arial" w:cs="Arial"/>
          <w:sz w:val="21"/>
          <w:szCs w:val="21"/>
        </w:rPr>
        <w:t>P</w:t>
      </w:r>
      <w:r w:rsidRPr="001A681E">
        <w:rPr>
          <w:rFonts w:ascii="Arial" w:eastAsia="Arial" w:hAnsi="Arial" w:cs="Arial"/>
          <w:sz w:val="21"/>
          <w:szCs w:val="21"/>
        </w:rPr>
        <w:t xml:space="preserve">riloge </w:t>
      </w:r>
      <w:r w:rsidR="00894A75">
        <w:rPr>
          <w:rFonts w:ascii="Arial" w:eastAsia="Arial" w:hAnsi="Arial" w:cs="Arial"/>
          <w:sz w:val="21"/>
          <w:szCs w:val="21"/>
        </w:rPr>
        <w:t>I</w:t>
      </w:r>
      <w:r w:rsidR="00894A75" w:rsidRPr="001A681E">
        <w:rPr>
          <w:rFonts w:ascii="Arial" w:eastAsia="Arial" w:hAnsi="Arial" w:cs="Arial"/>
          <w:sz w:val="21"/>
          <w:szCs w:val="21"/>
        </w:rPr>
        <w:t xml:space="preserve"> </w:t>
      </w:r>
      <w:r w:rsidR="00834509" w:rsidRPr="00834509">
        <w:rPr>
          <w:rFonts w:ascii="Arial" w:eastAsia="Arial" w:hAnsi="Arial" w:cs="Arial"/>
          <w:sz w:val="21"/>
          <w:szCs w:val="21"/>
        </w:rPr>
        <w:t>Direktive 2001/114/ES</w:t>
      </w:r>
      <w:r w:rsidRPr="001A681E">
        <w:rPr>
          <w:rFonts w:ascii="Arial" w:eastAsia="Arial" w:hAnsi="Arial" w:cs="Arial"/>
          <w:sz w:val="21"/>
          <w:szCs w:val="21"/>
        </w:rPr>
        <w:t>. Ti podatki se navedejo poleg imena oziroma trgovskega imena;</w:t>
      </w:r>
    </w:p>
    <w:p w14:paraId="60B2BC29" w14:textId="621F33DB" w:rsidR="008465AF" w:rsidRPr="001A681E" w:rsidRDefault="00253C60">
      <w:pPr>
        <w:pStyle w:val="zamik"/>
        <w:spacing w:before="210" w:after="210"/>
        <w:ind w:left="425" w:hanging="425"/>
        <w:jc w:val="both"/>
        <w:rPr>
          <w:rFonts w:ascii="Arial" w:eastAsia="Arial" w:hAnsi="Arial" w:cs="Arial"/>
          <w:sz w:val="21"/>
          <w:szCs w:val="21"/>
        </w:rPr>
      </w:pPr>
      <w:r w:rsidRPr="001A681E">
        <w:rPr>
          <w:rFonts w:ascii="Arial" w:eastAsia="Arial" w:hAnsi="Arial" w:cs="Arial"/>
          <w:sz w:val="21"/>
          <w:szCs w:val="21"/>
        </w:rPr>
        <w:lastRenderedPageBreak/>
        <w:t xml:space="preserve">4.     v primeru </w:t>
      </w:r>
      <w:r w:rsidR="00554BA7" w:rsidRPr="001A681E">
        <w:rPr>
          <w:rFonts w:ascii="Arial" w:eastAsia="Arial" w:hAnsi="Arial" w:cs="Arial"/>
          <w:sz w:val="21"/>
          <w:szCs w:val="21"/>
        </w:rPr>
        <w:t>proizvodov</w:t>
      </w:r>
      <w:r w:rsidRPr="001A681E">
        <w:rPr>
          <w:rFonts w:ascii="Arial" w:eastAsia="Arial" w:hAnsi="Arial" w:cs="Arial"/>
          <w:sz w:val="21"/>
          <w:szCs w:val="21"/>
        </w:rPr>
        <w:t xml:space="preserve">, navedenih v 2. točki </w:t>
      </w:r>
      <w:r w:rsidR="00663E8A">
        <w:rPr>
          <w:rFonts w:ascii="Arial" w:eastAsia="Arial" w:hAnsi="Arial" w:cs="Arial"/>
          <w:sz w:val="21"/>
          <w:szCs w:val="21"/>
        </w:rPr>
        <w:t>P</w:t>
      </w:r>
      <w:r w:rsidRPr="001A681E">
        <w:rPr>
          <w:rFonts w:ascii="Arial" w:eastAsia="Arial" w:hAnsi="Arial" w:cs="Arial"/>
          <w:sz w:val="21"/>
          <w:szCs w:val="21"/>
        </w:rPr>
        <w:t>riloge</w:t>
      </w:r>
      <w:r w:rsidR="00313BC8">
        <w:rPr>
          <w:rFonts w:ascii="Arial" w:eastAsia="Arial" w:hAnsi="Arial" w:cs="Arial"/>
          <w:sz w:val="21"/>
          <w:szCs w:val="21"/>
        </w:rPr>
        <w:t xml:space="preserve"> I </w:t>
      </w:r>
      <w:r w:rsidR="00313BC8" w:rsidRPr="00313BC8">
        <w:rPr>
          <w:rFonts w:ascii="Arial" w:eastAsia="Arial" w:hAnsi="Arial" w:cs="Arial"/>
          <w:sz w:val="21"/>
          <w:szCs w:val="21"/>
        </w:rPr>
        <w:t>Direktive 2001/114/ES</w:t>
      </w:r>
      <w:r w:rsidRPr="001A681E">
        <w:rPr>
          <w:rFonts w:ascii="Arial" w:eastAsia="Arial" w:hAnsi="Arial" w:cs="Arial"/>
          <w:sz w:val="21"/>
          <w:szCs w:val="21"/>
        </w:rPr>
        <w:t>, mora oznaka navajati priporočila glede metode razredčevanja ali rekonstitucije, vključno s podrobnostmi o vsebnosti maščobe v tako razredčenem ali rekonstituiranem izdelku;</w:t>
      </w:r>
    </w:p>
    <w:p w14:paraId="43E96675" w14:textId="621533E5" w:rsidR="008465AF" w:rsidRPr="001A681E" w:rsidRDefault="00253C60">
      <w:pPr>
        <w:pStyle w:val="zamik"/>
        <w:spacing w:before="210" w:after="210"/>
        <w:ind w:left="425" w:hanging="425"/>
        <w:jc w:val="both"/>
        <w:rPr>
          <w:rFonts w:ascii="Arial" w:eastAsia="Arial" w:hAnsi="Arial" w:cs="Arial"/>
          <w:sz w:val="21"/>
          <w:szCs w:val="21"/>
        </w:rPr>
      </w:pPr>
      <w:r w:rsidRPr="001A681E">
        <w:rPr>
          <w:rFonts w:ascii="Arial" w:eastAsia="Arial" w:hAnsi="Arial" w:cs="Arial"/>
          <w:sz w:val="21"/>
          <w:szCs w:val="21"/>
        </w:rPr>
        <w:t xml:space="preserve">5.     kadar se </w:t>
      </w:r>
      <w:r w:rsidR="006D712E" w:rsidRPr="001A681E">
        <w:rPr>
          <w:rFonts w:ascii="Arial" w:eastAsia="Arial" w:hAnsi="Arial" w:cs="Arial"/>
          <w:sz w:val="21"/>
          <w:szCs w:val="21"/>
        </w:rPr>
        <w:t>proizvodi</w:t>
      </w:r>
      <w:r w:rsidRPr="001A681E">
        <w:rPr>
          <w:rFonts w:ascii="Arial" w:eastAsia="Arial" w:hAnsi="Arial" w:cs="Arial"/>
          <w:sz w:val="21"/>
          <w:szCs w:val="21"/>
        </w:rPr>
        <w:t>, ki tehtajo manj kot 20 g na enoto, pakirajo v zunanjo embalažo, se morajo podatki iz tega člena navesti samo na zunanji embalaži, razen označbe imena iz 1. točke tega člena;</w:t>
      </w:r>
    </w:p>
    <w:p w14:paraId="6C0C701E" w14:textId="66A16360" w:rsidR="008465AF" w:rsidRPr="001A681E" w:rsidRDefault="00253C60">
      <w:pPr>
        <w:pStyle w:val="zamik"/>
        <w:spacing w:before="210" w:after="210"/>
        <w:ind w:left="425" w:hanging="425"/>
        <w:jc w:val="both"/>
        <w:rPr>
          <w:rFonts w:ascii="Arial" w:eastAsia="Arial" w:hAnsi="Arial" w:cs="Arial"/>
          <w:sz w:val="21"/>
          <w:szCs w:val="21"/>
        </w:rPr>
      </w:pPr>
      <w:r w:rsidRPr="001A681E">
        <w:rPr>
          <w:rFonts w:ascii="Arial" w:eastAsia="Arial" w:hAnsi="Arial" w:cs="Arial"/>
          <w:sz w:val="21"/>
          <w:szCs w:val="21"/>
        </w:rPr>
        <w:t xml:space="preserve">6.     </w:t>
      </w:r>
      <w:r w:rsidR="00554BA7" w:rsidRPr="001A681E">
        <w:rPr>
          <w:rFonts w:ascii="Arial" w:eastAsia="Arial" w:hAnsi="Arial" w:cs="Arial"/>
          <w:sz w:val="21"/>
          <w:szCs w:val="21"/>
        </w:rPr>
        <w:t>proizvodi</w:t>
      </w:r>
      <w:r w:rsidRPr="001A681E">
        <w:rPr>
          <w:rFonts w:ascii="Arial" w:eastAsia="Arial" w:hAnsi="Arial" w:cs="Arial"/>
          <w:sz w:val="21"/>
          <w:szCs w:val="21"/>
        </w:rPr>
        <w:t xml:space="preserve"> navedeni v 2. točki </w:t>
      </w:r>
      <w:r w:rsidR="00AB5392">
        <w:rPr>
          <w:rFonts w:ascii="Arial" w:eastAsia="Arial" w:hAnsi="Arial" w:cs="Arial"/>
          <w:sz w:val="21"/>
          <w:szCs w:val="21"/>
        </w:rPr>
        <w:t>P</w:t>
      </w:r>
      <w:r w:rsidRPr="001A681E">
        <w:rPr>
          <w:rFonts w:ascii="Arial" w:eastAsia="Arial" w:hAnsi="Arial" w:cs="Arial"/>
          <w:sz w:val="21"/>
          <w:szCs w:val="21"/>
        </w:rPr>
        <w:t xml:space="preserve">riloge </w:t>
      </w:r>
      <w:r w:rsidR="00894A75">
        <w:rPr>
          <w:rFonts w:ascii="Arial" w:eastAsia="Arial" w:hAnsi="Arial" w:cs="Arial"/>
          <w:sz w:val="21"/>
          <w:szCs w:val="21"/>
        </w:rPr>
        <w:t>I</w:t>
      </w:r>
      <w:r w:rsidR="00894A75" w:rsidRPr="001A681E">
        <w:rPr>
          <w:rFonts w:ascii="Arial" w:eastAsia="Arial" w:hAnsi="Arial" w:cs="Arial"/>
          <w:sz w:val="21"/>
          <w:szCs w:val="21"/>
        </w:rPr>
        <w:t xml:space="preserve"> </w:t>
      </w:r>
      <w:r w:rsidR="00834509">
        <w:rPr>
          <w:rFonts w:ascii="Arial" w:eastAsia="Arial" w:hAnsi="Arial" w:cs="Arial"/>
          <w:sz w:val="21"/>
          <w:szCs w:val="21"/>
        </w:rPr>
        <w:t>Direktive 2001/114/ES</w:t>
      </w:r>
      <w:r w:rsidRPr="001A681E">
        <w:rPr>
          <w:rFonts w:ascii="Arial" w:eastAsia="Arial" w:hAnsi="Arial" w:cs="Arial"/>
          <w:sz w:val="21"/>
          <w:szCs w:val="21"/>
        </w:rPr>
        <w:t xml:space="preserve"> morajo vsebovati oznako, da izdelek »ni namenjen za prehrano dojenčkov, mlajših od 12 mesecev«.</w:t>
      </w:r>
    </w:p>
    <w:p w14:paraId="34361208" w14:textId="18EF4816" w:rsidR="008465AF" w:rsidRDefault="00554BA7">
      <w:pPr>
        <w:pStyle w:val="center"/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1"/>
          <w:szCs w:val="21"/>
        </w:rPr>
      </w:pPr>
      <w:r w:rsidRPr="001A681E">
        <w:rPr>
          <w:rFonts w:ascii="Arial" w:eastAsia="Arial" w:hAnsi="Arial" w:cs="Arial"/>
          <w:b/>
          <w:bCs/>
          <w:sz w:val="21"/>
          <w:szCs w:val="21"/>
        </w:rPr>
        <w:t>3. člen</w:t>
      </w:r>
    </w:p>
    <w:p w14:paraId="2CBFEDEB" w14:textId="010DCE38" w:rsidR="00F67FDC" w:rsidRPr="001A681E" w:rsidRDefault="00F67FDC">
      <w:pPr>
        <w:pStyle w:val="center"/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1"/>
          <w:szCs w:val="21"/>
        </w:rPr>
      </w:pPr>
      <w:r>
        <w:rPr>
          <w:rFonts w:ascii="Arial" w:eastAsia="Arial" w:hAnsi="Arial" w:cs="Arial"/>
          <w:b/>
          <w:bCs/>
          <w:sz w:val="21"/>
          <w:szCs w:val="21"/>
        </w:rPr>
        <w:t>(oznake)</w:t>
      </w:r>
    </w:p>
    <w:p w14:paraId="195E7C60" w14:textId="77777777" w:rsidR="008465AF" w:rsidRPr="001A681E" w:rsidRDefault="00253C60" w:rsidP="00F67FDC">
      <w:pPr>
        <w:pStyle w:val="zamik"/>
        <w:spacing w:before="210" w:after="210"/>
        <w:ind w:firstLine="0"/>
        <w:jc w:val="both"/>
        <w:rPr>
          <w:rFonts w:ascii="Arial" w:eastAsia="Arial" w:hAnsi="Arial" w:cs="Arial"/>
          <w:sz w:val="21"/>
          <w:szCs w:val="21"/>
        </w:rPr>
      </w:pPr>
      <w:r w:rsidRPr="001A681E">
        <w:rPr>
          <w:rFonts w:ascii="Arial" w:eastAsia="Arial" w:hAnsi="Arial" w:cs="Arial"/>
          <w:sz w:val="21"/>
          <w:szCs w:val="21"/>
        </w:rPr>
        <w:t>Oznake iz prejšnjega člena morajo biti vidne in čitljive.</w:t>
      </w:r>
    </w:p>
    <w:p w14:paraId="58D61C94" w14:textId="7E4447EB" w:rsidR="008465AF" w:rsidRDefault="00554BA7">
      <w:pPr>
        <w:pStyle w:val="center"/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1"/>
          <w:szCs w:val="21"/>
        </w:rPr>
      </w:pPr>
      <w:r w:rsidRPr="001A681E">
        <w:rPr>
          <w:rFonts w:ascii="Arial" w:eastAsia="Arial" w:hAnsi="Arial" w:cs="Arial"/>
          <w:b/>
          <w:bCs/>
          <w:sz w:val="21"/>
          <w:szCs w:val="21"/>
        </w:rPr>
        <w:t>4. člen</w:t>
      </w:r>
    </w:p>
    <w:p w14:paraId="1161CEBA" w14:textId="6E39F909" w:rsidR="00F67FDC" w:rsidRPr="001A681E" w:rsidRDefault="00F67FDC">
      <w:pPr>
        <w:pStyle w:val="center"/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1"/>
          <w:szCs w:val="21"/>
        </w:rPr>
      </w:pPr>
      <w:r>
        <w:rPr>
          <w:rFonts w:ascii="Arial" w:eastAsia="Arial" w:hAnsi="Arial" w:cs="Arial"/>
          <w:b/>
          <w:bCs/>
          <w:sz w:val="21"/>
          <w:szCs w:val="21"/>
        </w:rPr>
        <w:t>(neto količina)</w:t>
      </w:r>
    </w:p>
    <w:p w14:paraId="29135254" w14:textId="2071943B" w:rsidR="008465AF" w:rsidRDefault="00253C60" w:rsidP="00F67FDC">
      <w:pPr>
        <w:pStyle w:val="zamik"/>
        <w:spacing w:before="210" w:after="210"/>
        <w:ind w:firstLine="0"/>
        <w:jc w:val="both"/>
        <w:rPr>
          <w:rFonts w:ascii="Arial" w:eastAsia="Arial" w:hAnsi="Arial" w:cs="Arial"/>
          <w:sz w:val="21"/>
          <w:szCs w:val="21"/>
        </w:rPr>
      </w:pPr>
      <w:r w:rsidRPr="001A681E">
        <w:rPr>
          <w:rFonts w:ascii="Arial" w:eastAsia="Arial" w:hAnsi="Arial" w:cs="Arial"/>
          <w:sz w:val="21"/>
          <w:szCs w:val="21"/>
        </w:rPr>
        <w:t>Nazivna oziroma neto količina, dovoljena negativna odstopanja ter način označevanja nazivne oziroma neto količine za predpakirane izdelke morajo biti v skladu s predpis</w:t>
      </w:r>
      <w:r w:rsidR="000F2049">
        <w:rPr>
          <w:rFonts w:ascii="Arial" w:eastAsia="Arial" w:hAnsi="Arial" w:cs="Arial"/>
          <w:sz w:val="21"/>
          <w:szCs w:val="21"/>
        </w:rPr>
        <w:t>i</w:t>
      </w:r>
      <w:r w:rsidRPr="001A681E">
        <w:rPr>
          <w:rFonts w:ascii="Arial" w:eastAsia="Arial" w:hAnsi="Arial" w:cs="Arial"/>
          <w:sz w:val="21"/>
          <w:szCs w:val="21"/>
        </w:rPr>
        <w:t>, ki ureja</w:t>
      </w:r>
      <w:r w:rsidR="000F2049">
        <w:rPr>
          <w:rFonts w:ascii="Arial" w:eastAsia="Arial" w:hAnsi="Arial" w:cs="Arial"/>
          <w:sz w:val="21"/>
          <w:szCs w:val="21"/>
        </w:rPr>
        <w:t>jo</w:t>
      </w:r>
      <w:r w:rsidRPr="001A681E">
        <w:rPr>
          <w:rFonts w:ascii="Arial" w:eastAsia="Arial" w:hAnsi="Arial" w:cs="Arial"/>
          <w:sz w:val="21"/>
          <w:szCs w:val="21"/>
        </w:rPr>
        <w:t xml:space="preserve"> predpakirane izdelke</w:t>
      </w:r>
      <w:r w:rsidR="000F2049">
        <w:rPr>
          <w:rFonts w:ascii="Arial" w:eastAsia="Arial" w:hAnsi="Arial" w:cs="Arial"/>
          <w:sz w:val="21"/>
          <w:szCs w:val="21"/>
        </w:rPr>
        <w:t xml:space="preserve"> oziroma živila.</w:t>
      </w:r>
      <w:r w:rsidR="00CF500B">
        <w:rPr>
          <w:rFonts w:ascii="Arial" w:eastAsia="Arial" w:hAnsi="Arial" w:cs="Arial"/>
          <w:sz w:val="21"/>
          <w:szCs w:val="21"/>
        </w:rPr>
        <w:t xml:space="preserve"> </w:t>
      </w:r>
    </w:p>
    <w:p w14:paraId="1384946E" w14:textId="0091B2AA" w:rsidR="00F67FDC" w:rsidRPr="001A681E" w:rsidRDefault="00F67FDC" w:rsidP="00F67FDC">
      <w:pPr>
        <w:pStyle w:val="zamik"/>
        <w:spacing w:before="210" w:after="210"/>
        <w:jc w:val="center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caps/>
          <w:sz w:val="21"/>
          <w:szCs w:val="21"/>
        </w:rPr>
        <w:t xml:space="preserve">II. </w:t>
      </w:r>
      <w:r w:rsidRPr="005E4E28">
        <w:rPr>
          <w:rFonts w:ascii="Arial" w:eastAsia="Arial" w:hAnsi="Arial" w:cs="Arial"/>
          <w:caps/>
          <w:sz w:val="21"/>
          <w:szCs w:val="21"/>
        </w:rPr>
        <w:t>PREHODNI IN KONČNA DOLOČBA</w:t>
      </w:r>
    </w:p>
    <w:p w14:paraId="6029B724" w14:textId="6592081F" w:rsidR="008465AF" w:rsidRDefault="002B4D59">
      <w:pPr>
        <w:pStyle w:val="center"/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1"/>
          <w:szCs w:val="21"/>
        </w:rPr>
      </w:pPr>
      <w:r w:rsidRPr="001A681E">
        <w:rPr>
          <w:rFonts w:ascii="Arial" w:eastAsia="Arial" w:hAnsi="Arial" w:cs="Arial"/>
          <w:b/>
          <w:bCs/>
          <w:sz w:val="21"/>
          <w:szCs w:val="21"/>
        </w:rPr>
        <w:t>5. člen</w:t>
      </w:r>
    </w:p>
    <w:p w14:paraId="0DE28D81" w14:textId="14E476A2" w:rsidR="00F67FDC" w:rsidRPr="001A681E" w:rsidRDefault="00F67FDC">
      <w:pPr>
        <w:pStyle w:val="center"/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1"/>
          <w:szCs w:val="21"/>
        </w:rPr>
      </w:pPr>
      <w:r>
        <w:rPr>
          <w:rFonts w:ascii="Arial" w:eastAsia="Arial" w:hAnsi="Arial" w:cs="Arial"/>
          <w:b/>
          <w:bCs/>
          <w:sz w:val="21"/>
          <w:szCs w:val="21"/>
        </w:rPr>
        <w:t>(prehodna določba)</w:t>
      </w:r>
    </w:p>
    <w:p w14:paraId="3A846F0B" w14:textId="4F3A515A" w:rsidR="00CB470F" w:rsidRPr="001A681E" w:rsidRDefault="006D712E" w:rsidP="00F67FDC">
      <w:pPr>
        <w:pStyle w:val="zamik"/>
        <w:spacing w:before="210" w:after="210"/>
        <w:ind w:firstLine="0"/>
        <w:jc w:val="both"/>
        <w:rPr>
          <w:rFonts w:ascii="Arial" w:eastAsia="Arial" w:hAnsi="Arial" w:cs="Arial"/>
          <w:b/>
          <w:bCs/>
          <w:sz w:val="21"/>
          <w:szCs w:val="21"/>
        </w:rPr>
      </w:pPr>
      <w:r w:rsidRPr="001A681E">
        <w:rPr>
          <w:rFonts w:ascii="Arial" w:eastAsia="Arial" w:hAnsi="Arial" w:cs="Arial"/>
          <w:sz w:val="21"/>
          <w:szCs w:val="21"/>
        </w:rPr>
        <w:t>Proizvodi</w:t>
      </w:r>
      <w:r w:rsidR="00253C60" w:rsidRPr="001A681E">
        <w:rPr>
          <w:rFonts w:ascii="Arial" w:eastAsia="Arial" w:hAnsi="Arial" w:cs="Arial"/>
          <w:sz w:val="21"/>
          <w:szCs w:val="21"/>
        </w:rPr>
        <w:t xml:space="preserve">, </w:t>
      </w:r>
      <w:r w:rsidR="00CB470F" w:rsidRPr="001A681E">
        <w:rPr>
          <w:rFonts w:ascii="Arial" w:eastAsia="Arial" w:hAnsi="Arial" w:cs="Arial"/>
          <w:sz w:val="21"/>
          <w:szCs w:val="21"/>
        </w:rPr>
        <w:t xml:space="preserve">ki so dani na trg ali označeni pred 14. </w:t>
      </w:r>
      <w:r w:rsidR="008C4A82">
        <w:rPr>
          <w:rFonts w:ascii="Arial" w:eastAsia="Arial" w:hAnsi="Arial" w:cs="Arial"/>
          <w:sz w:val="21"/>
          <w:szCs w:val="21"/>
        </w:rPr>
        <w:t>j</w:t>
      </w:r>
      <w:r w:rsidR="00CB470F" w:rsidRPr="001A681E">
        <w:rPr>
          <w:rFonts w:ascii="Arial" w:eastAsia="Arial" w:hAnsi="Arial" w:cs="Arial"/>
          <w:sz w:val="21"/>
          <w:szCs w:val="21"/>
        </w:rPr>
        <w:t xml:space="preserve">unijem 2026 v skladu s Pravilnikom o </w:t>
      </w:r>
      <w:r w:rsidR="00CB470F" w:rsidRPr="00663E8A">
        <w:rPr>
          <w:rFonts w:ascii="Arial" w:eastAsia="Arial" w:hAnsi="Arial" w:cs="Arial"/>
          <w:sz w:val="21"/>
          <w:szCs w:val="21"/>
        </w:rPr>
        <w:t> dehidriranem konzerviranem mleku</w:t>
      </w:r>
      <w:r w:rsidR="00CB470F" w:rsidRPr="001A681E">
        <w:rPr>
          <w:rFonts w:ascii="Arial" w:eastAsia="Arial" w:hAnsi="Arial" w:cs="Arial"/>
          <w:sz w:val="21"/>
          <w:szCs w:val="21"/>
        </w:rPr>
        <w:t xml:space="preserve"> (Uradni list RS, št. 31/04, 23/08, 45/08 – ZKme-1 in 100/25 – ZHra), je lahko v prometu do porabe zalog. </w:t>
      </w:r>
    </w:p>
    <w:p w14:paraId="7D0B3097" w14:textId="7CFFC303" w:rsidR="008465AF" w:rsidRDefault="002B4D59">
      <w:pPr>
        <w:pStyle w:val="center"/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1"/>
          <w:szCs w:val="21"/>
        </w:rPr>
      </w:pPr>
      <w:r w:rsidRPr="001A681E">
        <w:rPr>
          <w:rFonts w:ascii="Arial" w:eastAsia="Arial" w:hAnsi="Arial" w:cs="Arial"/>
          <w:b/>
          <w:bCs/>
          <w:sz w:val="21"/>
          <w:szCs w:val="21"/>
        </w:rPr>
        <w:t>6. člen</w:t>
      </w:r>
    </w:p>
    <w:p w14:paraId="15085350" w14:textId="58717F5D" w:rsidR="00F67FDC" w:rsidRPr="001A681E" w:rsidRDefault="00F67FDC">
      <w:pPr>
        <w:pStyle w:val="center"/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1"/>
          <w:szCs w:val="21"/>
        </w:rPr>
      </w:pPr>
      <w:r>
        <w:rPr>
          <w:rFonts w:ascii="Arial" w:eastAsia="Arial" w:hAnsi="Arial" w:cs="Arial"/>
          <w:b/>
          <w:bCs/>
          <w:sz w:val="21"/>
          <w:szCs w:val="21"/>
        </w:rPr>
        <w:t>(prenehanje uporabe)</w:t>
      </w:r>
    </w:p>
    <w:p w14:paraId="701ADEDF" w14:textId="1EC803D9" w:rsidR="00CB470F" w:rsidRPr="001A681E" w:rsidRDefault="00CB470F" w:rsidP="002F6568">
      <w:pPr>
        <w:pStyle w:val="zamik"/>
        <w:spacing w:before="210" w:after="210"/>
        <w:ind w:firstLine="0"/>
        <w:jc w:val="both"/>
        <w:rPr>
          <w:rFonts w:ascii="Arial" w:eastAsia="Arial" w:hAnsi="Arial" w:cs="Arial"/>
          <w:sz w:val="21"/>
          <w:szCs w:val="21"/>
          <w:highlight w:val="yellow"/>
        </w:rPr>
      </w:pPr>
      <w:r w:rsidRPr="001A681E">
        <w:rPr>
          <w:rFonts w:ascii="Arial" w:hAnsi="Arial" w:cs="Arial"/>
          <w:sz w:val="20"/>
          <w:szCs w:val="20"/>
        </w:rPr>
        <w:t xml:space="preserve">Z dnem uveljavitve tega pravilnika se preneha uporabljati </w:t>
      </w:r>
      <w:r w:rsidRPr="001A681E">
        <w:rPr>
          <w:rFonts w:ascii="Arial" w:eastAsia="Arial" w:hAnsi="Arial" w:cs="Arial"/>
          <w:sz w:val="21"/>
          <w:szCs w:val="21"/>
        </w:rPr>
        <w:t>Pravilnik o  dehidriranem konzerviranem mleku (Uradni list RS, št. 31/04, 23/08, 45/08 – ZKme-1 in 100/25 – ZHra).</w:t>
      </w:r>
    </w:p>
    <w:p w14:paraId="00110A5B" w14:textId="63976832" w:rsidR="008465AF" w:rsidRDefault="002B4D59">
      <w:pPr>
        <w:pStyle w:val="center"/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1"/>
          <w:szCs w:val="21"/>
        </w:rPr>
      </w:pPr>
      <w:r w:rsidRPr="00834509">
        <w:rPr>
          <w:rFonts w:ascii="Arial" w:eastAsia="Arial" w:hAnsi="Arial" w:cs="Arial"/>
          <w:b/>
          <w:bCs/>
          <w:sz w:val="21"/>
          <w:szCs w:val="21"/>
        </w:rPr>
        <w:t>7. člen</w:t>
      </w:r>
    </w:p>
    <w:p w14:paraId="041DCBEB" w14:textId="0355726F" w:rsidR="00F67FDC" w:rsidRPr="00834509" w:rsidRDefault="00F67FDC">
      <w:pPr>
        <w:pStyle w:val="center"/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1"/>
          <w:szCs w:val="21"/>
        </w:rPr>
      </w:pPr>
      <w:r>
        <w:rPr>
          <w:rFonts w:ascii="Arial" w:eastAsia="Arial" w:hAnsi="Arial" w:cs="Arial"/>
          <w:b/>
          <w:bCs/>
          <w:sz w:val="21"/>
          <w:szCs w:val="21"/>
        </w:rPr>
        <w:t>(začetek veljavnosti)</w:t>
      </w:r>
    </w:p>
    <w:p w14:paraId="53819BE6" w14:textId="77777777" w:rsidR="00CB470F" w:rsidRPr="001A681E" w:rsidRDefault="00CB470F" w:rsidP="00CB470F">
      <w:pPr>
        <w:rPr>
          <w:rFonts w:ascii="Arial" w:hAnsi="Arial" w:cs="Arial"/>
          <w:sz w:val="20"/>
          <w:szCs w:val="20"/>
        </w:rPr>
      </w:pPr>
      <w:r w:rsidRPr="001A681E">
        <w:rPr>
          <w:rFonts w:ascii="Arial" w:hAnsi="Arial" w:cs="Arial"/>
          <w:sz w:val="20"/>
          <w:szCs w:val="20"/>
        </w:rPr>
        <w:t>Ta pravilnik začne veljati 14. junija 2026.</w:t>
      </w:r>
    </w:p>
    <w:p w14:paraId="092D7AED" w14:textId="62AF9B56" w:rsidR="00A77B3E" w:rsidRDefault="00A77B3E" w:rsidP="004056CE">
      <w:pPr>
        <w:rPr>
          <w:rFonts w:ascii="Arial" w:hAnsi="Arial" w:cs="Arial"/>
          <w:sz w:val="20"/>
          <w:szCs w:val="20"/>
        </w:rPr>
      </w:pPr>
    </w:p>
    <w:p w14:paraId="08DA5DE7" w14:textId="77777777" w:rsidR="006D0868" w:rsidRDefault="006D0868" w:rsidP="000D1E39">
      <w:pPr>
        <w:jc w:val="both"/>
        <w:rPr>
          <w:rFonts w:ascii="Arial" w:hAnsi="Arial" w:cs="Arial"/>
          <w:sz w:val="20"/>
          <w:szCs w:val="20"/>
        </w:rPr>
      </w:pPr>
    </w:p>
    <w:p w14:paraId="3C24A16B" w14:textId="1B9D9E9B" w:rsidR="000D1E39" w:rsidRDefault="000D1E39" w:rsidP="000D1E39">
      <w:pPr>
        <w:jc w:val="both"/>
        <w:rPr>
          <w:rFonts w:ascii="Arial" w:hAnsi="Arial" w:cs="Arial"/>
          <w:sz w:val="20"/>
          <w:szCs w:val="20"/>
        </w:rPr>
      </w:pPr>
      <w:r w:rsidRPr="000D1E39">
        <w:rPr>
          <w:rFonts w:ascii="Arial" w:hAnsi="Arial" w:cs="Arial"/>
          <w:sz w:val="20"/>
          <w:szCs w:val="20"/>
        </w:rPr>
        <w:t>št.: 007-5</w:t>
      </w:r>
      <w:r>
        <w:rPr>
          <w:rFonts w:ascii="Arial" w:hAnsi="Arial" w:cs="Arial"/>
          <w:sz w:val="20"/>
          <w:szCs w:val="20"/>
        </w:rPr>
        <w:t>4</w:t>
      </w:r>
      <w:r w:rsidRPr="000D1E39">
        <w:rPr>
          <w:rFonts w:ascii="Arial" w:hAnsi="Arial" w:cs="Arial"/>
          <w:sz w:val="20"/>
          <w:szCs w:val="20"/>
        </w:rPr>
        <w:t>/2026</w:t>
      </w:r>
    </w:p>
    <w:p w14:paraId="42B42E82" w14:textId="77777777" w:rsidR="006D0868" w:rsidRPr="000D1E39" w:rsidRDefault="006D0868" w:rsidP="000D1E39">
      <w:pPr>
        <w:jc w:val="both"/>
        <w:rPr>
          <w:rFonts w:ascii="Arial" w:hAnsi="Arial" w:cs="Arial"/>
          <w:sz w:val="20"/>
          <w:szCs w:val="20"/>
        </w:rPr>
      </w:pPr>
    </w:p>
    <w:p w14:paraId="64514C27" w14:textId="6F33DA6F" w:rsidR="000D1E39" w:rsidRDefault="000D1E39" w:rsidP="000D1E39">
      <w:pPr>
        <w:jc w:val="both"/>
        <w:rPr>
          <w:rFonts w:ascii="Arial" w:hAnsi="Arial" w:cs="Arial"/>
          <w:sz w:val="20"/>
          <w:szCs w:val="20"/>
        </w:rPr>
      </w:pPr>
      <w:r w:rsidRPr="000D1E39">
        <w:rPr>
          <w:rFonts w:ascii="Arial" w:hAnsi="Arial" w:cs="Arial"/>
          <w:sz w:val="20"/>
          <w:szCs w:val="20"/>
        </w:rPr>
        <w:t xml:space="preserve">Ljubljana, </w:t>
      </w:r>
      <w:r w:rsidR="00FF06B6">
        <w:rPr>
          <w:rFonts w:ascii="Arial" w:hAnsi="Arial" w:cs="Arial"/>
          <w:sz w:val="20"/>
          <w:szCs w:val="20"/>
        </w:rPr>
        <w:t xml:space="preserve">dne </w:t>
      </w:r>
    </w:p>
    <w:p w14:paraId="157B7CB2" w14:textId="77777777" w:rsidR="006D0868" w:rsidRPr="000D1E39" w:rsidRDefault="006D0868" w:rsidP="000D1E39">
      <w:pPr>
        <w:jc w:val="both"/>
        <w:rPr>
          <w:rFonts w:ascii="Arial" w:hAnsi="Arial" w:cs="Arial"/>
          <w:sz w:val="20"/>
          <w:szCs w:val="20"/>
        </w:rPr>
      </w:pPr>
    </w:p>
    <w:p w14:paraId="1DE35C8C" w14:textId="50315E62" w:rsidR="000D1E39" w:rsidRPr="000D1E39" w:rsidRDefault="000D1E39" w:rsidP="000D1E39">
      <w:pPr>
        <w:jc w:val="both"/>
        <w:rPr>
          <w:rFonts w:ascii="Arial" w:hAnsi="Arial" w:cs="Arial"/>
          <w:sz w:val="20"/>
          <w:szCs w:val="20"/>
        </w:rPr>
      </w:pPr>
      <w:r w:rsidRPr="000D1E39">
        <w:rPr>
          <w:rFonts w:ascii="Arial" w:hAnsi="Arial" w:cs="Arial"/>
          <w:sz w:val="20"/>
          <w:szCs w:val="20"/>
        </w:rPr>
        <w:t>EVA 2026-2330-002</w:t>
      </w:r>
      <w:r>
        <w:rPr>
          <w:rFonts w:ascii="Arial" w:hAnsi="Arial" w:cs="Arial"/>
          <w:sz w:val="20"/>
          <w:szCs w:val="20"/>
        </w:rPr>
        <w:t>0</w:t>
      </w:r>
    </w:p>
    <w:p w14:paraId="36621B4F" w14:textId="77777777" w:rsidR="000D1E39" w:rsidRPr="000D1E39" w:rsidRDefault="000D1E39" w:rsidP="000D1E39">
      <w:pPr>
        <w:jc w:val="both"/>
        <w:rPr>
          <w:rFonts w:ascii="Arial" w:hAnsi="Arial" w:cs="Arial"/>
          <w:sz w:val="20"/>
          <w:szCs w:val="20"/>
        </w:rPr>
      </w:pPr>
    </w:p>
    <w:p w14:paraId="6CBE853B" w14:textId="77777777" w:rsidR="000D1E39" w:rsidRPr="000D1E39" w:rsidRDefault="000D1E39" w:rsidP="000D1E39">
      <w:pPr>
        <w:ind w:firstLine="708"/>
        <w:jc w:val="center"/>
        <w:rPr>
          <w:rFonts w:ascii="Arial" w:hAnsi="Arial" w:cs="Arial"/>
          <w:sz w:val="20"/>
          <w:szCs w:val="20"/>
        </w:rPr>
      </w:pPr>
      <w:r w:rsidRPr="000D1E39">
        <w:rPr>
          <w:rFonts w:ascii="Arial" w:hAnsi="Arial" w:cs="Arial"/>
          <w:sz w:val="20"/>
          <w:szCs w:val="20"/>
        </w:rPr>
        <w:t>Mateja Čalušić</w:t>
      </w:r>
    </w:p>
    <w:p w14:paraId="640A18F9" w14:textId="77777777" w:rsidR="000D1E39" w:rsidRPr="000D1E39" w:rsidRDefault="000D1E39" w:rsidP="000D1E39">
      <w:pPr>
        <w:ind w:firstLine="708"/>
        <w:jc w:val="center"/>
        <w:rPr>
          <w:rFonts w:ascii="Arial" w:hAnsi="Arial" w:cs="Arial"/>
          <w:sz w:val="20"/>
          <w:szCs w:val="20"/>
        </w:rPr>
      </w:pPr>
      <w:r w:rsidRPr="000D1E39">
        <w:rPr>
          <w:rFonts w:ascii="Arial" w:hAnsi="Arial" w:cs="Arial"/>
          <w:sz w:val="20"/>
          <w:szCs w:val="20"/>
        </w:rPr>
        <w:t>ministrica</w:t>
      </w:r>
    </w:p>
    <w:p w14:paraId="3739B6BF" w14:textId="451F0BFF" w:rsidR="000D1E39" w:rsidRPr="002F6568" w:rsidRDefault="00FF06B6" w:rsidP="00FF06B6">
      <w:pPr>
        <w:ind w:firstLine="708"/>
        <w:jc w:val="center"/>
        <w:rPr>
          <w:rFonts w:ascii="Arial" w:hAnsi="Arial" w:cs="Arial"/>
          <w:sz w:val="20"/>
          <w:szCs w:val="20"/>
        </w:rPr>
      </w:pPr>
      <w:r w:rsidRPr="00FF06B6">
        <w:rPr>
          <w:rFonts w:ascii="Arial" w:hAnsi="Arial" w:cs="Arial"/>
          <w:sz w:val="20"/>
          <w:szCs w:val="20"/>
        </w:rPr>
        <w:t>za kmetijstvo, gozdarstvo, in prehrano</w:t>
      </w:r>
    </w:p>
    <w:sectPr w:rsidR="000D1E39" w:rsidRPr="002F6568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7733F2"/>
    <w:multiLevelType w:val="hybridMultilevel"/>
    <w:tmpl w:val="9852226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821003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77B3E"/>
    <w:rsid w:val="00037210"/>
    <w:rsid w:val="000B5A01"/>
    <w:rsid w:val="000D1E39"/>
    <w:rsid w:val="000F2049"/>
    <w:rsid w:val="001A681E"/>
    <w:rsid w:val="001E2EF8"/>
    <w:rsid w:val="00253C60"/>
    <w:rsid w:val="002B4D59"/>
    <w:rsid w:val="002D2378"/>
    <w:rsid w:val="002F6568"/>
    <w:rsid w:val="00313BC8"/>
    <w:rsid w:val="00364C45"/>
    <w:rsid w:val="00371B34"/>
    <w:rsid w:val="003C5130"/>
    <w:rsid w:val="004025F1"/>
    <w:rsid w:val="004056CE"/>
    <w:rsid w:val="004075E0"/>
    <w:rsid w:val="00481DF0"/>
    <w:rsid w:val="00485277"/>
    <w:rsid w:val="00537E44"/>
    <w:rsid w:val="00554BA7"/>
    <w:rsid w:val="005B3FC1"/>
    <w:rsid w:val="00625C05"/>
    <w:rsid w:val="00663E8A"/>
    <w:rsid w:val="006D0868"/>
    <w:rsid w:val="006D712E"/>
    <w:rsid w:val="006E17C2"/>
    <w:rsid w:val="007473E8"/>
    <w:rsid w:val="007839C1"/>
    <w:rsid w:val="007D5C35"/>
    <w:rsid w:val="007E0DF1"/>
    <w:rsid w:val="00823133"/>
    <w:rsid w:val="00834509"/>
    <w:rsid w:val="0083558A"/>
    <w:rsid w:val="008465AF"/>
    <w:rsid w:val="00894A75"/>
    <w:rsid w:val="008C1538"/>
    <w:rsid w:val="008C4A82"/>
    <w:rsid w:val="008C56E5"/>
    <w:rsid w:val="008F7D9D"/>
    <w:rsid w:val="00997321"/>
    <w:rsid w:val="009C28E5"/>
    <w:rsid w:val="009F1A9E"/>
    <w:rsid w:val="009F6E41"/>
    <w:rsid w:val="00A045B1"/>
    <w:rsid w:val="00A10F77"/>
    <w:rsid w:val="00A14582"/>
    <w:rsid w:val="00A2560E"/>
    <w:rsid w:val="00A361F3"/>
    <w:rsid w:val="00A77B3E"/>
    <w:rsid w:val="00AB5392"/>
    <w:rsid w:val="00AD46C7"/>
    <w:rsid w:val="00B44BB0"/>
    <w:rsid w:val="00B55A26"/>
    <w:rsid w:val="00C14200"/>
    <w:rsid w:val="00C80825"/>
    <w:rsid w:val="00CA2A55"/>
    <w:rsid w:val="00CB470F"/>
    <w:rsid w:val="00CF500B"/>
    <w:rsid w:val="00E07950"/>
    <w:rsid w:val="00E74C55"/>
    <w:rsid w:val="00E80783"/>
    <w:rsid w:val="00F67FDC"/>
    <w:rsid w:val="00F73081"/>
    <w:rsid w:val="00F81BA9"/>
    <w:rsid w:val="00FA526A"/>
    <w:rsid w:val="00FD6E29"/>
    <w:rsid w:val="00FF06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BCE30CC"/>
  <w15:docId w15:val="{2C49BBEF-458A-40D6-A161-623746ADB6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Pr>
      <w:sz w:val="24"/>
      <w:szCs w:val="24"/>
      <w:lang w:val="sl-SI"/>
    </w:rPr>
  </w:style>
  <w:style w:type="paragraph" w:styleId="Naslov1">
    <w:name w:val="heading 1"/>
    <w:basedOn w:val="Navaden"/>
    <w:next w:val="Navaden"/>
    <w:link w:val="Naslov1Znak"/>
    <w:qFormat/>
    <w:rsid w:val="00CB470F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mainText">
    <w:name w:val="mainText"/>
    <w:basedOn w:val="Navaden"/>
  </w:style>
  <w:style w:type="paragraph" w:customStyle="1" w:styleId="textJustify">
    <w:name w:val="textJustify"/>
    <w:basedOn w:val="Navaden"/>
    <w:pPr>
      <w:jc w:val="both"/>
    </w:pPr>
  </w:style>
  <w:style w:type="paragraph" w:customStyle="1" w:styleId="zamik">
    <w:name w:val="zamik"/>
    <w:basedOn w:val="Navaden"/>
    <w:pPr>
      <w:ind w:firstLine="1021"/>
    </w:pPr>
  </w:style>
  <w:style w:type="paragraph" w:customStyle="1" w:styleId="alineazaodstavkom">
    <w:name w:val="alinea_za_odstavkom"/>
    <w:basedOn w:val="Navaden"/>
    <w:pPr>
      <w:ind w:hanging="425"/>
      <w:jc w:val="both"/>
    </w:pPr>
  </w:style>
  <w:style w:type="paragraph" w:customStyle="1" w:styleId="center">
    <w:name w:val="center"/>
    <w:basedOn w:val="Navaden"/>
    <w:pPr>
      <w:jc w:val="center"/>
    </w:pPr>
  </w:style>
  <w:style w:type="paragraph" w:customStyle="1" w:styleId="p">
    <w:name w:val="p"/>
    <w:basedOn w:val="Navaden"/>
    <w:rPr>
      <w:sz w:val="21"/>
      <w:szCs w:val="21"/>
    </w:rPr>
  </w:style>
  <w:style w:type="paragraph" w:customStyle="1" w:styleId="priloga">
    <w:name w:val="priloga"/>
    <w:basedOn w:val="Navaden"/>
    <w:pPr>
      <w:pBdr>
        <w:top w:val="none" w:sz="0" w:space="24" w:color="auto"/>
        <w:bottom w:val="none" w:sz="0" w:space="3" w:color="auto"/>
      </w:pBdr>
      <w:spacing w:line="200" w:lineRule="atLeast"/>
    </w:pPr>
  </w:style>
  <w:style w:type="character" w:customStyle="1" w:styleId="MsoHyperlink0">
    <w:name w:val="MsoHyperlink"/>
    <w:basedOn w:val="Privzetapisavaodstavka"/>
  </w:style>
  <w:style w:type="paragraph" w:styleId="Revizija">
    <w:name w:val="Revision"/>
    <w:hidden/>
    <w:uiPriority w:val="99"/>
    <w:semiHidden/>
    <w:rsid w:val="00A10F77"/>
    <w:rPr>
      <w:sz w:val="24"/>
      <w:szCs w:val="24"/>
    </w:rPr>
  </w:style>
  <w:style w:type="character" w:customStyle="1" w:styleId="Naslov1Znak">
    <w:name w:val="Naslov 1 Znak"/>
    <w:basedOn w:val="Privzetapisavaodstavka"/>
    <w:link w:val="Naslov1"/>
    <w:rsid w:val="00CB470F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styleId="Pripombasklic">
    <w:name w:val="annotation reference"/>
    <w:basedOn w:val="Privzetapisavaodstavka"/>
    <w:rsid w:val="00C80825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C80825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rsid w:val="00C80825"/>
  </w:style>
  <w:style w:type="paragraph" w:styleId="Zadevapripombe">
    <w:name w:val="annotation subject"/>
    <w:basedOn w:val="Pripombabesedilo"/>
    <w:next w:val="Pripombabesedilo"/>
    <w:link w:val="ZadevapripombeZnak"/>
    <w:rsid w:val="00C80825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rsid w:val="00C80825"/>
    <w:rPr>
      <w:b/>
      <w:bCs/>
    </w:rPr>
  </w:style>
  <w:style w:type="paragraph" w:styleId="Besedilooblaka">
    <w:name w:val="Balloon Text"/>
    <w:basedOn w:val="Navaden"/>
    <w:link w:val="BesedilooblakaZnak"/>
    <w:rsid w:val="00485277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rsid w:val="00485277"/>
    <w:rPr>
      <w:rFonts w:ascii="Segoe UI" w:hAnsi="Segoe UI" w:cs="Segoe UI"/>
      <w:sz w:val="18"/>
      <w:szCs w:val="18"/>
      <w:lang w:val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2228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121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9537D584-C738-45E8-A2D6-6B6BE04951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3</Pages>
  <Words>590</Words>
  <Characters>3366</Characters>
  <Application>Microsoft Office Word</Application>
  <DocSecurity>0</DocSecurity>
  <Lines>28</Lines>
  <Paragraphs>7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PRAV558 NPB1</vt:lpstr>
      <vt:lpstr/>
    </vt:vector>
  </TitlesOfParts>
  <Company/>
  <LinksUpToDate>false</LinksUpToDate>
  <CharactersWithSpaces>3949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PRAV558 NPB1</dc:title>
  <dc:creator>Lara Habič</dc:creator>
  <cp:lastModifiedBy>Lara Habič</cp:lastModifiedBy>
  <cp:revision>12</cp:revision>
  <dcterms:created xsi:type="dcterms:W3CDTF">2026-02-04T13:26:00Z</dcterms:created>
  <dcterms:modified xsi:type="dcterms:W3CDTF">2026-02-09T11:32:00Z</dcterms:modified>
</cp:coreProperties>
</file>