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110276">
        <w:rPr>
          <w:rFonts w:cs="Arial"/>
          <w:color w:val="000000"/>
        </w:rPr>
        <w:t>2025-2560-0039</w:t>
      </w:r>
    </w:p>
    <w:p w:rsidR="009C657E" w:rsidRPr="002760DC" w:rsidRDefault="009C657E" w:rsidP="009C657E">
      <w:pPr>
        <w:pStyle w:val="datumtevilka"/>
      </w:pPr>
      <w:r w:rsidRPr="002760DC">
        <w:t xml:space="preserve">Številka: </w:t>
      </w:r>
      <w:r w:rsidRPr="002760DC">
        <w:tab/>
      </w:r>
      <w:r w:rsidR="00110276">
        <w:rPr>
          <w:rFonts w:cs="Arial"/>
          <w:color w:val="000000"/>
        </w:rPr>
        <w:t>00704-314/2025/20</w:t>
      </w:r>
    </w:p>
    <w:p w:rsidR="009C657E" w:rsidRPr="002760DC" w:rsidRDefault="009C657E" w:rsidP="009C657E">
      <w:pPr>
        <w:pStyle w:val="datumtevilka"/>
      </w:pPr>
      <w:r>
        <w:t>Datum:</w:t>
      </w:r>
      <w:r w:rsidRPr="002760DC">
        <w:tab/>
      </w:r>
      <w:r w:rsidR="00110276">
        <w:rPr>
          <w:rFonts w:cs="Arial"/>
          <w:color w:val="000000"/>
        </w:rPr>
        <w:t>4. 2. 2026</w:t>
      </w:r>
      <w:r w:rsidRPr="002760DC">
        <w:t xml:space="preserve"> </w:t>
      </w:r>
    </w:p>
    <w:p w:rsidR="009C657E" w:rsidRPr="002760DC" w:rsidRDefault="009C657E" w:rsidP="009C657E"/>
    <w:p w:rsidR="009C657E" w:rsidRDefault="009C657E" w:rsidP="009C657E">
      <w:pPr>
        <w:autoSpaceDE w:val="0"/>
        <w:autoSpaceDN w:val="0"/>
        <w:adjustRightInd w:val="0"/>
        <w:rPr>
          <w:rFonts w:cs="Arial"/>
          <w:color w:val="000000"/>
          <w:szCs w:val="20"/>
        </w:rPr>
      </w:pPr>
    </w:p>
    <w:p w:rsidR="0051294D" w:rsidRDefault="0051294D" w:rsidP="009C657E">
      <w:pPr>
        <w:autoSpaceDE w:val="0"/>
        <w:autoSpaceDN w:val="0"/>
        <w:adjustRightInd w:val="0"/>
        <w:rPr>
          <w:rFonts w:cs="Arial"/>
          <w:color w:val="000000"/>
          <w:szCs w:val="20"/>
        </w:rPr>
      </w:pPr>
    </w:p>
    <w:p w:rsidR="00CA14F3" w:rsidRPr="0051294D" w:rsidRDefault="006E6AB1" w:rsidP="0051294D">
      <w:pPr>
        <w:tabs>
          <w:tab w:val="left" w:pos="7920"/>
        </w:tabs>
        <w:autoSpaceDE w:val="0"/>
        <w:autoSpaceDN w:val="0"/>
        <w:adjustRightInd w:val="0"/>
        <w:jc w:val="center"/>
        <w:rPr>
          <w:rFonts w:cs="Arial"/>
          <w:b/>
          <w:color w:val="000000"/>
          <w:szCs w:val="20"/>
        </w:rPr>
      </w:pPr>
      <w:r w:rsidRPr="0051294D">
        <w:rPr>
          <w:rFonts w:cs="Arial"/>
          <w:b/>
          <w:color w:val="000000"/>
          <w:szCs w:val="20"/>
        </w:rPr>
        <w:t>Predlog</w:t>
      </w:r>
      <w:bookmarkStart w:id="1" w:name="_GoBack"/>
      <w:bookmarkEnd w:id="1"/>
      <w:r w:rsidR="00110276" w:rsidRPr="0051294D">
        <w:rPr>
          <w:rFonts w:cs="Arial"/>
          <w:b/>
          <w:color w:val="000000"/>
          <w:szCs w:val="20"/>
        </w:rPr>
        <w:t xml:space="preserve"> amandmajev k Predlogu zakona o spremembah in dopolnitvah Zakona o rudarstvu</w:t>
      </w:r>
    </w:p>
    <w:p w:rsidR="009C657E" w:rsidRDefault="009C657E" w:rsidP="009C657E">
      <w:pPr>
        <w:tabs>
          <w:tab w:val="left" w:pos="5570"/>
        </w:tabs>
        <w:autoSpaceDE w:val="0"/>
        <w:autoSpaceDN w:val="0"/>
        <w:adjustRightInd w:val="0"/>
        <w:rPr>
          <w:rFonts w:cs="Arial"/>
          <w:color w:val="000000"/>
          <w:szCs w:val="20"/>
        </w:rPr>
      </w:pPr>
    </w:p>
    <w:p w:rsidR="006E6AB1" w:rsidRPr="002760DC" w:rsidRDefault="006E6AB1" w:rsidP="009C657E">
      <w:pPr>
        <w:tabs>
          <w:tab w:val="left" w:pos="5570"/>
        </w:tabs>
        <w:autoSpaceDE w:val="0"/>
        <w:autoSpaceDN w:val="0"/>
        <w:adjustRightInd w:val="0"/>
        <w:rPr>
          <w:rFonts w:cs="Arial"/>
          <w:color w:val="000000"/>
          <w:szCs w:val="20"/>
        </w:rPr>
      </w:pPr>
    </w:p>
    <w:p w:rsidR="0051294D" w:rsidRPr="00BA2BFF" w:rsidRDefault="0051294D" w:rsidP="0051294D">
      <w:pPr>
        <w:rPr>
          <w:rFonts w:eastAsia="Calibri" w:cs="Arial"/>
          <w:b/>
          <w:bCs/>
          <w:szCs w:val="20"/>
          <w:u w:val="single"/>
        </w:rPr>
      </w:pPr>
      <w:r w:rsidRPr="00BA2BFF">
        <w:rPr>
          <w:rFonts w:eastAsia="Calibri" w:cs="Arial"/>
          <w:b/>
          <w:bCs/>
          <w:szCs w:val="20"/>
          <w:u w:val="single"/>
        </w:rPr>
        <w:t>Uvodna pripomba: sodelovanje občin in 30</w:t>
      </w:r>
      <w:r w:rsidRPr="00BA2BFF">
        <w:rPr>
          <w:rFonts w:eastAsia="Calibri" w:cs="Arial"/>
          <w:b/>
          <w:bCs/>
          <w:szCs w:val="20"/>
          <w:u w:val="single"/>
        </w:rPr>
        <w:noBreakHyphen/>
        <w:t>dnevni rok za podajo mnenj</w:t>
      </w:r>
    </w:p>
    <w:p w:rsidR="0051294D" w:rsidRPr="0087465B" w:rsidRDefault="0051294D" w:rsidP="0051294D">
      <w:pPr>
        <w:rPr>
          <w:rFonts w:cs="Arial"/>
          <w:b/>
          <w:szCs w:val="20"/>
        </w:rPr>
      </w:pPr>
    </w:p>
    <w:p w:rsidR="0051294D" w:rsidRPr="0087465B" w:rsidRDefault="0051294D" w:rsidP="0051294D">
      <w:pPr>
        <w:jc w:val="both"/>
        <w:rPr>
          <w:rFonts w:cs="Arial"/>
          <w:bCs/>
          <w:szCs w:val="20"/>
        </w:rPr>
      </w:pPr>
      <w:r w:rsidRPr="00BA2BFF">
        <w:rPr>
          <w:rFonts w:cs="Arial"/>
          <w:bCs/>
          <w:szCs w:val="20"/>
        </w:rPr>
        <w:t xml:space="preserve">Zakonodajno-pravna služba Državnega zbora (v nadaljnjem besedilu: ZPS) v svojem mnenju z dne uvodoma opozarja, da je bil pri obravnavi Predloga zakona kršen ustavno in zakonsko varovan položaj lokalnih skupnosti, saj te niso imele zagotovljenega predpisanega roka za podajo mnenja o zakonu, ki neposredno posega v njihove pravice in naloge na področju rudarstva. Ustava (9. in 140. člen), Zakon o lokalni samoupravi in Poslovnik državnega zbora (v nadaljnjem besedilu: PoDZ-1) zahtevajo, da se občinam omogoči sodelovanje v zakonodajnem postopku, pri čemer mora biti rok za mnenje v skrajšanem postopku najmanj 30 dni, matično delovno telo pa se mora do teh mnenj tudi opredeliti. Ker je bila izredna seja Državnega zbora sklicana še pred iztekom tega roka (9. februarja 2026), matično delovno telo ni moglo zakonito izpolniti svoje obveznosti. S tem je bil kršen 145. člen PoDZ-1, ki ima po </w:t>
      </w:r>
      <w:proofErr w:type="spellStart"/>
      <w:r w:rsidRPr="00BA2BFF">
        <w:rPr>
          <w:rFonts w:cs="Arial"/>
          <w:bCs/>
          <w:szCs w:val="20"/>
        </w:rPr>
        <w:t>ustavnosodni</w:t>
      </w:r>
      <w:proofErr w:type="spellEnd"/>
      <w:r w:rsidRPr="00BA2BFF">
        <w:rPr>
          <w:rFonts w:cs="Arial"/>
          <w:bCs/>
          <w:szCs w:val="20"/>
        </w:rPr>
        <w:t xml:space="preserve"> presoji v delu, ki ureja zakonodajni postopek, naravo in hierarhični položaj zakona, zakonodajalec pa mora spoštovati postopke, ki si jih je sam predpisal.</w:t>
      </w:r>
    </w:p>
    <w:p w:rsidR="0051294D" w:rsidRPr="0087465B" w:rsidRDefault="0051294D" w:rsidP="0051294D">
      <w:pPr>
        <w:jc w:val="both"/>
        <w:rPr>
          <w:rFonts w:cs="Arial"/>
          <w:bCs/>
          <w:szCs w:val="20"/>
        </w:rPr>
      </w:pPr>
    </w:p>
    <w:p w:rsidR="0051294D" w:rsidRPr="0087465B" w:rsidRDefault="0051294D" w:rsidP="0051294D">
      <w:pPr>
        <w:jc w:val="both"/>
        <w:rPr>
          <w:rFonts w:cs="Arial"/>
          <w:bCs/>
          <w:szCs w:val="20"/>
        </w:rPr>
      </w:pPr>
      <w:r w:rsidRPr="0087465B">
        <w:rPr>
          <w:rFonts w:cs="Arial"/>
          <w:bCs/>
          <w:szCs w:val="20"/>
        </w:rPr>
        <w:t>Predlagatelj glede ugotovitve ZPS poudarja, da je bil predlog zakona ZRud-1F pred potrditvijo predloga s strani Vlade Republike Slovenije večkrat usklajevan in usklajen Skupnostjo občin Slovenije, Združenjem občin Slovenije in Združenjem mestnih občin Slovenije. Predlog zakona je bil vložen v skrajšani postopek iz utemeljenih razlogov nujnosti, pri čemer gre za vsebinsko omejene, ciljno usmerjene spremembe. Predlog ne posega v temeljna načela lokalne samouprave, temveč vloga občin ostaja krepljena (spremenjeni 11. člen</w:t>
      </w:r>
      <w:r w:rsidRPr="00BA2BFF">
        <w:rPr>
          <w:rFonts w:cs="Arial"/>
          <w:bCs/>
          <w:szCs w:val="20"/>
        </w:rPr>
        <w:t xml:space="preserve"> ZRud-1</w:t>
      </w:r>
      <w:r w:rsidRPr="0087465B">
        <w:rPr>
          <w:rFonts w:cs="Arial"/>
          <w:bCs/>
          <w:szCs w:val="20"/>
        </w:rPr>
        <w:t>). Predlagatelj na rok za opredelitev lokalnih skupnosti (9. 2. 2026) nima vpliva, je pa kot je razvidno iz spletnih strani Državnega zbora podpredsednica državnega zbora z dopisom številka: 320-01/26-3/ EPA 2717-IX  z dne 29. 1. 2026 Občinske svete, Župane občin in mestnih občin obvestila, da jim je bil z dopisom z dne 9. 1. 2026 na podlagi 94. člena Zakona o lokalni samoupravi in prvega odstavka 145. člena Poslovnika Državnega zbora v mnenje poslan Predlog zakona o spremembah in dopolnitvah Zakona o rudarstvu (ZRud-1F), skrajšani postopek, EPA 2717-IX, ki ga je Državnemu zboru predložila Vlada. Hkrati so bili obveščeni, da mnenje k Predlogu zakona pričakuje Državni zbor do 9. 2. 2026. Dodatno jih je na podlagi 20. člena Poslovnika Državnega zbora obvestila, da je 28. 1. 2026 skupina poslank in poslancev (prvopodpisana mag. Nataša Avšič Bogovič) vložila zahtevo za sklic izredne seje Državnega zbora, na kateri bo obravnavan navedeni Predlog zakona. Kolegij predsednice Državnega zbora je na seji 29. 1. 2026 skladno z zahtevo za sklic izredne seje Državnega zbora obravnavo Predloga zakona uvrstil v predlog dnevnega reda 129. izredne seje Državnega zbora, ki bo potekala od ponedeljka, 9. 2. 2026, do predvidoma srede, 11. 2. 2026. Zaradi navedenih izjemnih okoliščin je naslovnike prosila, da morebitna mnenja o Predlogu zakona posreduje</w:t>
      </w:r>
      <w:r w:rsidRPr="00BA2BFF">
        <w:rPr>
          <w:rFonts w:cs="Arial"/>
          <w:bCs/>
          <w:szCs w:val="20"/>
        </w:rPr>
        <w:t>jo</w:t>
      </w:r>
      <w:r w:rsidRPr="0087465B">
        <w:rPr>
          <w:rFonts w:cs="Arial"/>
          <w:bCs/>
          <w:szCs w:val="20"/>
        </w:rPr>
        <w:t xml:space="preserve"> do seje Odbora za infrastrukturo, okolje in prostor, ki bo Predlog zakona kot matično delovno telo obravnaval predvidoma v sredo, 4. 2. 2026, sklic </w:t>
      </w:r>
      <w:r w:rsidRPr="00BA2BFF">
        <w:rPr>
          <w:rFonts w:cs="Arial"/>
          <w:bCs/>
          <w:szCs w:val="20"/>
        </w:rPr>
        <w:t>je</w:t>
      </w:r>
      <w:r w:rsidRPr="0087465B">
        <w:rPr>
          <w:rFonts w:cs="Arial"/>
          <w:bCs/>
          <w:szCs w:val="20"/>
        </w:rPr>
        <w:t xml:space="preserve"> objavljen na spletnih straneh Državnega zbora.</w:t>
      </w:r>
    </w:p>
    <w:p w:rsidR="0051294D" w:rsidRPr="0087465B" w:rsidRDefault="0051294D" w:rsidP="0051294D">
      <w:pPr>
        <w:jc w:val="both"/>
        <w:rPr>
          <w:rFonts w:cs="Arial"/>
          <w:bCs/>
          <w:szCs w:val="20"/>
        </w:rPr>
      </w:pPr>
    </w:p>
    <w:p w:rsidR="0051294D" w:rsidRPr="0087465B" w:rsidRDefault="0051294D" w:rsidP="0051294D">
      <w:pPr>
        <w:rPr>
          <w:rFonts w:eastAsia="Calibri" w:cs="Arial"/>
          <w:b/>
          <w:bCs/>
          <w:szCs w:val="20"/>
          <w:u w:val="single"/>
        </w:rPr>
      </w:pPr>
      <w:r w:rsidRPr="0087465B">
        <w:rPr>
          <w:rFonts w:eastAsia="Calibri" w:cs="Arial"/>
          <w:b/>
          <w:bCs/>
          <w:szCs w:val="20"/>
          <w:u w:val="single"/>
        </w:rPr>
        <w:lastRenderedPageBreak/>
        <w:t>Amandma k 2. členu</w:t>
      </w:r>
    </w:p>
    <w:p w:rsidR="0051294D" w:rsidRPr="0087465B" w:rsidRDefault="0051294D" w:rsidP="0051294D">
      <w:pPr>
        <w:rPr>
          <w:rFonts w:eastAsia="Calibri" w:cs="Arial"/>
          <w:b/>
          <w:bCs/>
          <w:szCs w:val="20"/>
        </w:rPr>
      </w:pPr>
    </w:p>
    <w:p w:rsidR="0051294D" w:rsidRDefault="0051294D" w:rsidP="0051294D">
      <w:pPr>
        <w:rPr>
          <w:rFonts w:eastAsia="Calibri" w:cs="Arial"/>
          <w:szCs w:val="20"/>
        </w:rPr>
      </w:pPr>
      <w:r>
        <w:rPr>
          <w:rFonts w:eastAsia="Calibri" w:cs="Arial"/>
          <w:szCs w:val="20"/>
        </w:rPr>
        <w:t>2. člen se spremeni, tako da se glasi:</w:t>
      </w:r>
    </w:p>
    <w:p w:rsidR="0051294D" w:rsidRDefault="0051294D" w:rsidP="0051294D">
      <w:pPr>
        <w:rPr>
          <w:rFonts w:eastAsia="Calibri" w:cs="Arial"/>
          <w:szCs w:val="20"/>
        </w:rPr>
      </w:pPr>
    </w:p>
    <w:p w:rsidR="0051294D" w:rsidRDefault="0051294D" w:rsidP="0051294D">
      <w:pPr>
        <w:rPr>
          <w:rFonts w:eastAsia="Calibri" w:cs="Arial"/>
          <w:szCs w:val="20"/>
        </w:rPr>
      </w:pPr>
      <w:r>
        <w:rPr>
          <w:rFonts w:eastAsia="Calibri" w:cs="Arial"/>
          <w:szCs w:val="20"/>
        </w:rPr>
        <w:t>»</w:t>
      </w:r>
      <w:r w:rsidRPr="00AD2A6F">
        <w:rPr>
          <w:rFonts w:eastAsia="Calibri" w:cs="Arial"/>
          <w:szCs w:val="20"/>
        </w:rPr>
        <w:t>V 35. členu se v četrtem odstavku v 6. alineji za besedilom »30.000 kubičnih metrov« doda besedilo »mineralne surovine v raščenem stanju«.</w:t>
      </w:r>
    </w:p>
    <w:p w:rsidR="0051294D" w:rsidRDefault="0051294D" w:rsidP="0051294D">
      <w:pPr>
        <w:rPr>
          <w:rFonts w:eastAsia="Calibri" w:cs="Arial"/>
          <w:szCs w:val="20"/>
        </w:rPr>
      </w:pPr>
    </w:p>
    <w:p w:rsidR="0051294D" w:rsidRPr="0087465B" w:rsidRDefault="0051294D" w:rsidP="0051294D">
      <w:pPr>
        <w:rPr>
          <w:rFonts w:eastAsia="Calibri" w:cs="Arial"/>
          <w:szCs w:val="20"/>
        </w:rPr>
      </w:pPr>
      <w:r>
        <w:rPr>
          <w:rFonts w:eastAsia="Calibri" w:cs="Arial"/>
          <w:szCs w:val="20"/>
        </w:rPr>
        <w:t xml:space="preserve">V petem odstavku se v 3. točki za besedama »tega zakona,« doda </w:t>
      </w:r>
      <w:bookmarkStart w:id="2" w:name="_Hlk221010137"/>
      <w:r>
        <w:rPr>
          <w:rFonts w:eastAsia="Calibri" w:cs="Arial"/>
          <w:szCs w:val="20"/>
        </w:rPr>
        <w:t>besedilo »vključno s potrdilom o skladnosti pridobivalnega prostora in njegove rabe z dokumenti urejanja prostora, ki ga izda izdajatelj prostorskega izvedbenega akta,«.</w:t>
      </w:r>
    </w:p>
    <w:bookmarkEnd w:id="2"/>
    <w:p w:rsidR="0051294D" w:rsidRPr="0087465B" w:rsidRDefault="0051294D" w:rsidP="0051294D">
      <w:pPr>
        <w:jc w:val="both"/>
        <w:rPr>
          <w:rFonts w:eastAsia="Calibri" w:cs="Arial"/>
          <w:szCs w:val="20"/>
        </w:rPr>
      </w:pPr>
    </w:p>
    <w:p w:rsidR="0051294D" w:rsidRPr="0087465B" w:rsidRDefault="0051294D" w:rsidP="0051294D">
      <w:pPr>
        <w:spacing w:line="480" w:lineRule="auto"/>
        <w:jc w:val="both"/>
        <w:rPr>
          <w:rFonts w:eastAsia="Calibri" w:cs="Arial"/>
          <w:szCs w:val="20"/>
        </w:rPr>
      </w:pPr>
      <w:r w:rsidRPr="00BA2BFF">
        <w:rPr>
          <w:rFonts w:eastAsia="Calibri" w:cs="Arial"/>
          <w:szCs w:val="20"/>
        </w:rPr>
        <w:t>Za dosedanjim osmim odstavkom</w:t>
      </w:r>
      <w:r>
        <w:rPr>
          <w:rFonts w:eastAsia="Calibri" w:cs="Arial"/>
          <w:szCs w:val="20"/>
        </w:rPr>
        <w:t xml:space="preserve"> </w:t>
      </w:r>
      <w:r w:rsidRPr="00BA2BFF">
        <w:rPr>
          <w:rFonts w:eastAsia="Calibri" w:cs="Arial"/>
          <w:szCs w:val="20"/>
        </w:rPr>
        <w:t>se doda</w:t>
      </w:r>
      <w:r>
        <w:rPr>
          <w:rFonts w:eastAsia="Calibri" w:cs="Arial"/>
          <w:szCs w:val="20"/>
        </w:rPr>
        <w:t xml:space="preserve">jo novi </w:t>
      </w:r>
      <w:r w:rsidRPr="00BA2BFF">
        <w:rPr>
          <w:rFonts w:eastAsia="Calibri" w:cs="Arial"/>
          <w:szCs w:val="20"/>
        </w:rPr>
        <w:t>devet</w:t>
      </w:r>
      <w:r>
        <w:rPr>
          <w:rFonts w:eastAsia="Calibri" w:cs="Arial"/>
          <w:szCs w:val="20"/>
        </w:rPr>
        <w:t>i</w:t>
      </w:r>
      <w:r w:rsidRPr="00BA2BFF">
        <w:rPr>
          <w:rFonts w:eastAsia="Calibri" w:cs="Arial"/>
          <w:szCs w:val="20"/>
        </w:rPr>
        <w:t xml:space="preserve"> </w:t>
      </w:r>
      <w:r>
        <w:rPr>
          <w:rFonts w:eastAsia="Calibri" w:cs="Arial"/>
          <w:szCs w:val="20"/>
        </w:rPr>
        <w:t>do enajsti</w:t>
      </w:r>
      <w:r w:rsidRPr="00BA2BFF">
        <w:rPr>
          <w:rFonts w:eastAsia="Calibri" w:cs="Arial"/>
          <w:szCs w:val="20"/>
        </w:rPr>
        <w:t xml:space="preserve"> odstavek, ki se glasi</w:t>
      </w:r>
      <w:r>
        <w:rPr>
          <w:rFonts w:eastAsia="Calibri" w:cs="Arial"/>
          <w:szCs w:val="20"/>
        </w:rPr>
        <w:t>jo</w:t>
      </w:r>
      <w:r w:rsidRPr="00BA2BFF">
        <w:rPr>
          <w:rFonts w:eastAsia="Calibri" w:cs="Arial"/>
          <w:szCs w:val="20"/>
        </w:rPr>
        <w:t>:</w:t>
      </w:r>
    </w:p>
    <w:p w:rsidR="0051294D" w:rsidRDefault="0051294D" w:rsidP="0051294D">
      <w:pPr>
        <w:jc w:val="both"/>
        <w:rPr>
          <w:rFonts w:eastAsia="Calibri" w:cs="Arial"/>
          <w:szCs w:val="20"/>
        </w:rPr>
      </w:pPr>
      <w:r w:rsidRPr="00BA2BFF">
        <w:rPr>
          <w:rFonts w:eastAsia="Calibri" w:cs="Arial"/>
          <w:szCs w:val="20"/>
        </w:rPr>
        <w:t xml:space="preserve">(9) Če je vloga iz petega ali šestega odstavka tega člena nepopolna, ministrstvo, pristojno za rudarstvo, vlagatelja pozove k </w:t>
      </w:r>
      <w:r>
        <w:rPr>
          <w:rFonts w:eastAsia="Calibri" w:cs="Arial"/>
          <w:szCs w:val="20"/>
        </w:rPr>
        <w:t>odpravi pomanjkljivosti</w:t>
      </w:r>
      <w:r w:rsidRPr="00BA2BFF">
        <w:rPr>
          <w:rFonts w:eastAsia="Calibri" w:cs="Arial"/>
          <w:szCs w:val="20"/>
        </w:rPr>
        <w:t xml:space="preserve"> vloge v primernem roku, ki ne sme biti daljši od 90 dni. </w:t>
      </w:r>
    </w:p>
    <w:p w:rsidR="0051294D" w:rsidRDefault="0051294D" w:rsidP="0051294D">
      <w:pPr>
        <w:jc w:val="both"/>
        <w:rPr>
          <w:rFonts w:eastAsia="Calibri" w:cs="Arial"/>
          <w:szCs w:val="20"/>
        </w:rPr>
      </w:pPr>
    </w:p>
    <w:p w:rsidR="0051294D" w:rsidRPr="00BA2BFF" w:rsidRDefault="0051294D" w:rsidP="0051294D">
      <w:pPr>
        <w:jc w:val="both"/>
        <w:rPr>
          <w:rFonts w:eastAsia="Calibri" w:cs="Arial"/>
          <w:szCs w:val="20"/>
        </w:rPr>
      </w:pPr>
      <w:r>
        <w:rPr>
          <w:rFonts w:eastAsia="Calibri" w:cs="Arial"/>
          <w:szCs w:val="20"/>
        </w:rPr>
        <w:t xml:space="preserve">(10) </w:t>
      </w:r>
      <w:r w:rsidRPr="00BA2BFF">
        <w:rPr>
          <w:rFonts w:eastAsia="Calibri" w:cs="Arial"/>
          <w:szCs w:val="20"/>
        </w:rPr>
        <w:t xml:space="preserve">Rok za </w:t>
      </w:r>
      <w:r>
        <w:rPr>
          <w:rFonts w:eastAsia="Calibri" w:cs="Arial"/>
          <w:szCs w:val="20"/>
        </w:rPr>
        <w:t>odpravo pomanjkljivosti</w:t>
      </w:r>
      <w:r w:rsidRPr="00BA2BFF">
        <w:rPr>
          <w:rFonts w:eastAsia="Calibri" w:cs="Arial"/>
          <w:szCs w:val="20"/>
        </w:rPr>
        <w:t xml:space="preserve"> vloge se lahko podaljša na prošnjo, ki jo vloži vlagatelj pred iztekom roka, če so podani upravičeni razlogi za podaljšanje. O podaljšanju roka se odloči s sklepom. Ponovno podaljšanje roka ni dovoljeno.</w:t>
      </w:r>
    </w:p>
    <w:p w:rsidR="0051294D" w:rsidRPr="00BA2BFF" w:rsidRDefault="0051294D" w:rsidP="0051294D">
      <w:pPr>
        <w:jc w:val="both"/>
        <w:rPr>
          <w:rFonts w:eastAsia="Calibri" w:cs="Arial"/>
          <w:szCs w:val="20"/>
        </w:rPr>
      </w:pPr>
    </w:p>
    <w:p w:rsidR="0051294D" w:rsidRPr="0087465B" w:rsidRDefault="0051294D" w:rsidP="0051294D">
      <w:pPr>
        <w:jc w:val="both"/>
        <w:rPr>
          <w:rFonts w:eastAsia="Calibri" w:cs="Arial"/>
          <w:szCs w:val="20"/>
        </w:rPr>
      </w:pPr>
      <w:r w:rsidRPr="00BA2BFF">
        <w:rPr>
          <w:rFonts w:eastAsia="Calibri" w:cs="Arial"/>
          <w:szCs w:val="20"/>
        </w:rPr>
        <w:t>(1</w:t>
      </w:r>
      <w:r>
        <w:rPr>
          <w:rFonts w:eastAsia="Calibri" w:cs="Arial"/>
          <w:szCs w:val="20"/>
        </w:rPr>
        <w:t>1</w:t>
      </w:r>
      <w:r w:rsidRPr="00BA2BFF">
        <w:rPr>
          <w:rFonts w:eastAsia="Calibri" w:cs="Arial"/>
          <w:szCs w:val="20"/>
        </w:rPr>
        <w:t xml:space="preserve">) Če vlagatelj v rokih iz </w:t>
      </w:r>
      <w:r>
        <w:rPr>
          <w:rFonts w:eastAsia="Calibri" w:cs="Arial"/>
          <w:szCs w:val="20"/>
        </w:rPr>
        <w:t xml:space="preserve">devetega in desetega </w:t>
      </w:r>
      <w:r w:rsidRPr="00BA2BFF">
        <w:rPr>
          <w:rFonts w:eastAsia="Calibri" w:cs="Arial"/>
          <w:szCs w:val="20"/>
        </w:rPr>
        <w:t xml:space="preserve"> odstavka </w:t>
      </w:r>
      <w:r>
        <w:rPr>
          <w:rFonts w:eastAsia="Calibri" w:cs="Arial"/>
          <w:szCs w:val="20"/>
        </w:rPr>
        <w:t xml:space="preserve">tega člena pomanjkljivosti </w:t>
      </w:r>
      <w:r w:rsidRPr="00BA2BFF">
        <w:rPr>
          <w:rFonts w:eastAsia="Calibri" w:cs="Arial"/>
          <w:szCs w:val="20"/>
        </w:rPr>
        <w:t xml:space="preserve">vloge ne </w:t>
      </w:r>
      <w:r>
        <w:rPr>
          <w:rFonts w:eastAsia="Calibri" w:cs="Arial"/>
          <w:szCs w:val="20"/>
        </w:rPr>
        <w:t>odpravi</w:t>
      </w:r>
      <w:r w:rsidRPr="00BA2BFF">
        <w:rPr>
          <w:rFonts w:eastAsia="Calibri" w:cs="Arial"/>
          <w:szCs w:val="20"/>
        </w:rPr>
        <w:t xml:space="preserve"> tako, da bi bila popolna, ministrstvo, pristojno za rudarstvo, tako nepopolno vlogo s sklepom zavrže.«.</w:t>
      </w:r>
    </w:p>
    <w:p w:rsidR="0051294D" w:rsidRPr="0087465B" w:rsidRDefault="0051294D" w:rsidP="0051294D">
      <w:pPr>
        <w:jc w:val="both"/>
        <w:rPr>
          <w:rFonts w:eastAsia="Calibri" w:cs="Arial"/>
          <w:szCs w:val="20"/>
        </w:rPr>
      </w:pPr>
    </w:p>
    <w:p w:rsidR="0051294D" w:rsidRPr="0087465B" w:rsidRDefault="0051294D" w:rsidP="0051294D">
      <w:pPr>
        <w:jc w:val="both"/>
        <w:rPr>
          <w:rFonts w:eastAsia="Calibri" w:cs="Arial"/>
          <w:szCs w:val="20"/>
        </w:rPr>
      </w:pPr>
      <w:r w:rsidRPr="0087465B">
        <w:rPr>
          <w:rFonts w:eastAsia="Calibri" w:cs="Arial"/>
          <w:szCs w:val="20"/>
        </w:rPr>
        <w:t>Obrazložitev:</w:t>
      </w:r>
    </w:p>
    <w:p w:rsidR="0051294D" w:rsidRPr="0087465B" w:rsidRDefault="0051294D" w:rsidP="0051294D">
      <w:pPr>
        <w:jc w:val="both"/>
        <w:rPr>
          <w:rFonts w:eastAsia="Calibri" w:cs="Arial"/>
          <w:szCs w:val="20"/>
        </w:rPr>
      </w:pPr>
    </w:p>
    <w:p w:rsidR="0051294D" w:rsidRPr="0087465B" w:rsidRDefault="0051294D" w:rsidP="0051294D">
      <w:pPr>
        <w:jc w:val="both"/>
        <w:rPr>
          <w:rFonts w:eastAsia="Calibri" w:cs="Arial"/>
          <w:szCs w:val="20"/>
        </w:rPr>
      </w:pPr>
      <w:r w:rsidRPr="0087465B">
        <w:rPr>
          <w:rFonts w:eastAsia="Calibri" w:cs="Arial"/>
          <w:szCs w:val="20"/>
        </w:rPr>
        <w:t xml:space="preserve">Na podlagi pripombe ZPS </w:t>
      </w:r>
      <w:r w:rsidRPr="00BA2BFF">
        <w:rPr>
          <w:rFonts w:eastAsia="Calibri" w:cs="Arial"/>
          <w:szCs w:val="20"/>
        </w:rPr>
        <w:t>se opusti predlog sprememb s katerim bi se spremenilo p</w:t>
      </w:r>
      <w:r>
        <w:rPr>
          <w:rFonts w:eastAsia="Calibri" w:cs="Arial"/>
          <w:szCs w:val="20"/>
        </w:rPr>
        <w:t>re</w:t>
      </w:r>
      <w:r w:rsidRPr="00BA2BFF">
        <w:rPr>
          <w:rFonts w:eastAsia="Calibri" w:cs="Arial"/>
          <w:szCs w:val="20"/>
        </w:rPr>
        <w:t xml:space="preserve">imenovanje dokumentacije, saj predloga ni mogoče utemeljiti z vidika prenosa na področje rudarstva glede na posebnosti rudarskega prava ter v izogib nejasnosti vezanih na povezavo z 2. odstavkom 213. člen ZUP. Predlagatelj bo morebitne spremembe s tega področja naslovil ob celovitejših sistemskih spremembah ZRud-1, kjer bo </w:t>
      </w:r>
      <w:r>
        <w:rPr>
          <w:rFonts w:eastAsia="Calibri" w:cs="Arial"/>
          <w:szCs w:val="20"/>
        </w:rPr>
        <w:t xml:space="preserve">opredelil ukrepe za </w:t>
      </w:r>
      <w:r w:rsidRPr="00BA2BFF">
        <w:rPr>
          <w:rFonts w:eastAsia="Calibri" w:cs="Arial"/>
          <w:szCs w:val="20"/>
        </w:rPr>
        <w:t>procesno optimizacijo</w:t>
      </w:r>
      <w:r>
        <w:rPr>
          <w:rFonts w:eastAsia="Calibri" w:cs="Arial"/>
          <w:szCs w:val="20"/>
        </w:rPr>
        <w:t xml:space="preserve"> na podlagi ugotovitev Revizijskega poročila Računskega sodišča RS iz leta 2025. Se pa je v smislu hitrejšega postopanja v 3. točki petega odstavka med dokumente, ki jih mora vsebovati vloga, dodalo potrdilo </w:t>
      </w:r>
      <w:r w:rsidRPr="00953215">
        <w:rPr>
          <w:rFonts w:eastAsia="Calibri" w:cs="Arial"/>
          <w:szCs w:val="20"/>
        </w:rPr>
        <w:t>o skladnosti pridobivalnega prostora in njegove rabe z dokumenti urejanja prostora, ki ga izda izdajatelj prostorskega izvedbenega akta</w:t>
      </w:r>
      <w:r>
        <w:rPr>
          <w:rFonts w:eastAsia="Calibri" w:cs="Arial"/>
          <w:szCs w:val="20"/>
        </w:rPr>
        <w:t xml:space="preserve">.  </w:t>
      </w:r>
    </w:p>
    <w:p w:rsidR="0051294D" w:rsidRPr="0087465B" w:rsidRDefault="0051294D" w:rsidP="0051294D">
      <w:pPr>
        <w:jc w:val="both"/>
        <w:rPr>
          <w:rFonts w:eastAsia="Calibri" w:cs="Arial"/>
          <w:szCs w:val="20"/>
        </w:rPr>
      </w:pPr>
    </w:p>
    <w:p w:rsidR="0051294D" w:rsidRPr="0087465B" w:rsidRDefault="0051294D" w:rsidP="0051294D">
      <w:pPr>
        <w:jc w:val="both"/>
        <w:rPr>
          <w:rFonts w:eastAsia="Calibri" w:cs="Arial"/>
          <w:szCs w:val="20"/>
        </w:rPr>
      </w:pPr>
      <w:r w:rsidRPr="00BA2BFF">
        <w:rPr>
          <w:rFonts w:eastAsia="Calibri" w:cs="Arial"/>
          <w:szCs w:val="20"/>
        </w:rPr>
        <w:t>Z 2. členom je predlagano tudi, da se dod</w:t>
      </w:r>
      <w:r>
        <w:rPr>
          <w:rFonts w:eastAsia="Calibri" w:cs="Arial"/>
          <w:szCs w:val="20"/>
        </w:rPr>
        <w:t xml:space="preserve">ajo novi trije </w:t>
      </w:r>
      <w:r w:rsidRPr="00BA2BFF">
        <w:rPr>
          <w:rFonts w:eastAsia="Calibri" w:cs="Arial"/>
          <w:szCs w:val="20"/>
        </w:rPr>
        <w:t>odstavk</w:t>
      </w:r>
      <w:r>
        <w:rPr>
          <w:rFonts w:eastAsia="Calibri" w:cs="Arial"/>
          <w:szCs w:val="20"/>
        </w:rPr>
        <w:t>i</w:t>
      </w:r>
      <w:r w:rsidRPr="00BA2BFF">
        <w:rPr>
          <w:rFonts w:eastAsia="Calibri" w:cs="Arial"/>
          <w:szCs w:val="20"/>
        </w:rPr>
        <w:t xml:space="preserve">, katerih besedilo je dopolnjeno glede na pripombe ZPS. Predlog novih  odstavkov 35. člena </w:t>
      </w:r>
      <w:r w:rsidRPr="0087465B">
        <w:rPr>
          <w:rFonts w:eastAsia="Calibri" w:cs="Arial"/>
          <w:szCs w:val="20"/>
        </w:rPr>
        <w:t>se spremeni</w:t>
      </w:r>
      <w:r w:rsidRPr="00BA2BFF">
        <w:rPr>
          <w:rFonts w:eastAsia="Calibri" w:cs="Arial"/>
          <w:szCs w:val="20"/>
        </w:rPr>
        <w:t xml:space="preserve"> </w:t>
      </w:r>
      <w:r w:rsidRPr="0087465B">
        <w:rPr>
          <w:rFonts w:eastAsia="Calibri" w:cs="Arial"/>
          <w:szCs w:val="20"/>
        </w:rPr>
        <w:t xml:space="preserve">na način, da se vlagatelju določi primeren rok za </w:t>
      </w:r>
      <w:r>
        <w:rPr>
          <w:rFonts w:eastAsia="Calibri" w:cs="Arial"/>
          <w:szCs w:val="20"/>
        </w:rPr>
        <w:t xml:space="preserve">odpravo pomanjkljivosti </w:t>
      </w:r>
      <w:r w:rsidRPr="0087465B">
        <w:rPr>
          <w:rFonts w:eastAsia="Calibri" w:cs="Arial"/>
          <w:szCs w:val="20"/>
        </w:rPr>
        <w:t xml:space="preserve"> vloge, ki pa ne sme biti daljši od 90 dni. Prav tako je bolj jasno določeno, da se rok za </w:t>
      </w:r>
      <w:r>
        <w:rPr>
          <w:rFonts w:eastAsia="Calibri" w:cs="Arial"/>
          <w:szCs w:val="20"/>
        </w:rPr>
        <w:t xml:space="preserve">odpravo pomanjkljivosti </w:t>
      </w:r>
      <w:r w:rsidRPr="0087465B">
        <w:rPr>
          <w:rFonts w:eastAsia="Calibri" w:cs="Arial"/>
          <w:szCs w:val="20"/>
        </w:rPr>
        <w:t>vloge lahko podaljša na prošnjo, ki jo vloži vlagatelj pred iztekom roka, če so podani upravičeni razlogi za podaljšanje. O podaljšanju roka se odloči s sklepom. Ponovno podaljšanje roka pa ni dovoljeno.</w:t>
      </w:r>
      <w:r w:rsidRPr="00BA2BFF">
        <w:rPr>
          <w:rFonts w:eastAsia="Calibri" w:cs="Arial"/>
          <w:szCs w:val="20"/>
        </w:rPr>
        <w:t xml:space="preserve"> Omejitve na strani organa odločanja so vezane na roke po ZUP, odstopanja od rokov ni.</w:t>
      </w:r>
    </w:p>
    <w:p w:rsidR="0051294D" w:rsidRPr="0087465B" w:rsidRDefault="0051294D" w:rsidP="0051294D">
      <w:pPr>
        <w:jc w:val="both"/>
        <w:rPr>
          <w:rFonts w:eastAsia="Calibri" w:cs="Arial"/>
          <w:szCs w:val="20"/>
        </w:rPr>
      </w:pPr>
    </w:p>
    <w:p w:rsidR="0051294D" w:rsidRPr="0087465B" w:rsidRDefault="0051294D" w:rsidP="0051294D">
      <w:pPr>
        <w:rPr>
          <w:rFonts w:eastAsia="Calibri" w:cs="Arial"/>
          <w:b/>
          <w:bCs/>
          <w:szCs w:val="20"/>
          <w:u w:val="single"/>
        </w:rPr>
      </w:pPr>
      <w:r w:rsidRPr="0087465B">
        <w:rPr>
          <w:rFonts w:eastAsia="Calibri" w:cs="Arial"/>
          <w:b/>
          <w:bCs/>
          <w:szCs w:val="20"/>
          <w:u w:val="single"/>
        </w:rPr>
        <w:t>Amandma k 3. členu</w:t>
      </w:r>
    </w:p>
    <w:p w:rsidR="0051294D" w:rsidRPr="0087465B" w:rsidRDefault="0051294D" w:rsidP="0051294D">
      <w:pPr>
        <w:rPr>
          <w:rFonts w:eastAsia="Calibri" w:cs="Arial"/>
          <w:b/>
          <w:bCs/>
          <w:szCs w:val="20"/>
        </w:rPr>
      </w:pPr>
    </w:p>
    <w:p w:rsidR="0051294D" w:rsidRPr="00BA2BFF" w:rsidRDefault="0051294D" w:rsidP="0051294D">
      <w:pPr>
        <w:jc w:val="both"/>
        <w:rPr>
          <w:rFonts w:eastAsia="Calibri" w:cs="Arial"/>
          <w:szCs w:val="20"/>
        </w:rPr>
      </w:pPr>
      <w:r w:rsidRPr="00BA2BFF">
        <w:rPr>
          <w:rFonts w:eastAsia="Calibri" w:cs="Arial"/>
          <w:szCs w:val="20"/>
        </w:rPr>
        <w:t>3. člen</w:t>
      </w:r>
      <w:r>
        <w:rPr>
          <w:rFonts w:eastAsia="Calibri" w:cs="Arial"/>
          <w:szCs w:val="20"/>
        </w:rPr>
        <w:t xml:space="preserve"> </w:t>
      </w:r>
      <w:r w:rsidRPr="00BA2BFF">
        <w:rPr>
          <w:rFonts w:eastAsia="Calibri" w:cs="Arial"/>
          <w:szCs w:val="20"/>
        </w:rPr>
        <w:t xml:space="preserve">se spremeni tako, da se glasi: </w:t>
      </w:r>
    </w:p>
    <w:p w:rsidR="0051294D" w:rsidRPr="0087465B" w:rsidRDefault="0051294D" w:rsidP="0051294D">
      <w:pPr>
        <w:jc w:val="both"/>
        <w:rPr>
          <w:rFonts w:eastAsia="Calibri" w:cs="Arial"/>
          <w:b/>
          <w:bCs/>
          <w:szCs w:val="20"/>
        </w:rPr>
      </w:pPr>
    </w:p>
    <w:p w:rsidR="0051294D" w:rsidRPr="0087465B" w:rsidRDefault="0051294D" w:rsidP="0051294D">
      <w:pPr>
        <w:rPr>
          <w:rFonts w:eastAsia="Calibri" w:cs="Arial"/>
          <w:szCs w:val="20"/>
        </w:rPr>
      </w:pPr>
      <w:r w:rsidRPr="0087465B">
        <w:rPr>
          <w:rFonts w:eastAsia="Calibri" w:cs="Arial"/>
          <w:szCs w:val="20"/>
        </w:rPr>
        <w:t>»V</w:t>
      </w:r>
      <w:r>
        <w:rPr>
          <w:rFonts w:eastAsia="Calibri" w:cs="Arial"/>
          <w:szCs w:val="20"/>
        </w:rPr>
        <w:t xml:space="preserve"> 51. členu se v</w:t>
      </w:r>
      <w:r w:rsidRPr="0087465B">
        <w:rPr>
          <w:rFonts w:eastAsia="Calibri" w:cs="Arial"/>
          <w:szCs w:val="20"/>
        </w:rPr>
        <w:t xml:space="preserve"> tretjem odstavku besedilo »v dveh letih« nadomesti z besedilom »v treh letih« in besedilo »enem letu« nadomesti z besedilom »dveh letih«.«. </w:t>
      </w:r>
    </w:p>
    <w:p w:rsidR="0051294D" w:rsidRDefault="0051294D" w:rsidP="0051294D">
      <w:pPr>
        <w:rPr>
          <w:rFonts w:eastAsia="Calibri" w:cs="Arial"/>
          <w:szCs w:val="20"/>
        </w:rPr>
      </w:pPr>
    </w:p>
    <w:p w:rsidR="0051294D" w:rsidRDefault="0051294D" w:rsidP="0051294D">
      <w:pPr>
        <w:rPr>
          <w:rFonts w:eastAsia="Calibri" w:cs="Arial"/>
          <w:szCs w:val="20"/>
        </w:rPr>
      </w:pPr>
    </w:p>
    <w:p w:rsidR="0051294D" w:rsidRPr="0087465B" w:rsidRDefault="0051294D" w:rsidP="0051294D">
      <w:pPr>
        <w:rPr>
          <w:rFonts w:eastAsia="Calibri" w:cs="Arial"/>
          <w:szCs w:val="20"/>
        </w:rPr>
      </w:pPr>
    </w:p>
    <w:p w:rsidR="0051294D" w:rsidRPr="0087465B" w:rsidRDefault="0051294D" w:rsidP="0051294D">
      <w:pPr>
        <w:jc w:val="both"/>
        <w:rPr>
          <w:rFonts w:eastAsia="Calibri" w:cs="Arial"/>
          <w:szCs w:val="20"/>
        </w:rPr>
      </w:pPr>
      <w:r w:rsidRPr="0087465B">
        <w:rPr>
          <w:rFonts w:eastAsia="Calibri" w:cs="Arial"/>
          <w:szCs w:val="20"/>
        </w:rPr>
        <w:lastRenderedPageBreak/>
        <w:t xml:space="preserve">Obrazložitev: </w:t>
      </w:r>
    </w:p>
    <w:p w:rsidR="0051294D" w:rsidRPr="0087465B" w:rsidRDefault="0051294D" w:rsidP="0051294D">
      <w:pPr>
        <w:jc w:val="both"/>
        <w:rPr>
          <w:rFonts w:eastAsia="Calibri" w:cs="Arial"/>
          <w:szCs w:val="20"/>
        </w:rPr>
      </w:pPr>
    </w:p>
    <w:p w:rsidR="0051294D" w:rsidRDefault="0051294D" w:rsidP="0051294D">
      <w:pPr>
        <w:jc w:val="both"/>
        <w:rPr>
          <w:rFonts w:eastAsia="Calibri" w:cs="Arial"/>
          <w:szCs w:val="20"/>
        </w:rPr>
      </w:pPr>
      <w:r w:rsidRPr="0087465B">
        <w:rPr>
          <w:rFonts w:eastAsia="Calibri" w:cs="Arial"/>
          <w:szCs w:val="20"/>
        </w:rPr>
        <w:t>Na podlagi pripombe ZPS sta v tretjem odstavku 3. člena predloga besedna zveza »v enem letu« nadomesti z besedno zvezo »enem letu«, besedna zveza »v dveh letih« pa z »dveh letih«.</w:t>
      </w:r>
    </w:p>
    <w:p w:rsidR="0051294D" w:rsidRDefault="0051294D" w:rsidP="0051294D">
      <w:pPr>
        <w:jc w:val="both"/>
        <w:rPr>
          <w:rFonts w:eastAsia="Calibri" w:cs="Arial"/>
          <w:szCs w:val="20"/>
        </w:rPr>
      </w:pPr>
    </w:p>
    <w:p w:rsidR="0051294D" w:rsidRPr="0087465B" w:rsidRDefault="0051294D" w:rsidP="0051294D">
      <w:pPr>
        <w:jc w:val="both"/>
        <w:rPr>
          <w:rFonts w:eastAsia="Calibri" w:cs="Arial"/>
          <w:szCs w:val="20"/>
        </w:rPr>
      </w:pPr>
      <w:r>
        <w:rPr>
          <w:rFonts w:eastAsia="Calibri" w:cs="Arial"/>
          <w:szCs w:val="20"/>
        </w:rPr>
        <w:t xml:space="preserve">Naslov člena se ohrani kot ustrezen po veljavni ureditvi. </w:t>
      </w:r>
    </w:p>
    <w:p w:rsidR="0051294D" w:rsidRPr="0087465B" w:rsidRDefault="0051294D" w:rsidP="0051294D">
      <w:pPr>
        <w:jc w:val="both"/>
        <w:rPr>
          <w:rFonts w:eastAsia="Calibri" w:cs="Arial"/>
          <w:szCs w:val="20"/>
        </w:rPr>
      </w:pPr>
    </w:p>
    <w:p w:rsidR="0051294D" w:rsidRPr="0087465B" w:rsidRDefault="0051294D" w:rsidP="0051294D">
      <w:pPr>
        <w:jc w:val="both"/>
        <w:rPr>
          <w:rFonts w:eastAsia="Calibri" w:cs="Arial"/>
          <w:szCs w:val="20"/>
        </w:rPr>
      </w:pPr>
    </w:p>
    <w:p w:rsidR="0051294D" w:rsidRDefault="0051294D" w:rsidP="0051294D">
      <w:pPr>
        <w:jc w:val="both"/>
        <w:rPr>
          <w:rFonts w:eastAsia="Calibri" w:cs="Arial"/>
          <w:b/>
          <w:bCs/>
          <w:szCs w:val="20"/>
          <w:u w:val="single"/>
        </w:rPr>
      </w:pPr>
      <w:r w:rsidRPr="0087465B">
        <w:rPr>
          <w:rFonts w:eastAsia="Calibri" w:cs="Arial"/>
          <w:b/>
          <w:bCs/>
          <w:szCs w:val="20"/>
          <w:u w:val="single"/>
        </w:rPr>
        <w:t xml:space="preserve">Amandma k 4. členu: </w:t>
      </w:r>
    </w:p>
    <w:p w:rsidR="0051294D" w:rsidRPr="0087465B" w:rsidRDefault="0051294D" w:rsidP="0051294D">
      <w:pPr>
        <w:jc w:val="both"/>
        <w:rPr>
          <w:rFonts w:eastAsia="Calibri" w:cs="Arial"/>
          <w:b/>
          <w:bCs/>
          <w:szCs w:val="20"/>
          <w:u w:val="single"/>
        </w:rPr>
      </w:pPr>
    </w:p>
    <w:p w:rsidR="0051294D" w:rsidRDefault="0051294D" w:rsidP="0051294D">
      <w:pPr>
        <w:spacing w:line="260" w:lineRule="atLeast"/>
        <w:jc w:val="both"/>
        <w:rPr>
          <w:rFonts w:eastAsia="Calibri" w:cs="Arial"/>
          <w:szCs w:val="20"/>
        </w:rPr>
      </w:pPr>
      <w:r w:rsidRPr="0087465B">
        <w:rPr>
          <w:rFonts w:eastAsia="Calibri" w:cs="Arial"/>
          <w:szCs w:val="20"/>
        </w:rPr>
        <w:t>4. člen se spremeni tako, da se glasi:</w:t>
      </w:r>
    </w:p>
    <w:p w:rsidR="0051294D" w:rsidRPr="0087465B" w:rsidRDefault="0051294D" w:rsidP="0051294D">
      <w:pPr>
        <w:spacing w:line="260" w:lineRule="atLeast"/>
        <w:jc w:val="both"/>
        <w:rPr>
          <w:rFonts w:eastAsia="Calibri" w:cs="Arial"/>
          <w:szCs w:val="20"/>
        </w:rPr>
      </w:pPr>
    </w:p>
    <w:p w:rsidR="0051294D" w:rsidRPr="0087465B" w:rsidRDefault="0051294D" w:rsidP="0051294D">
      <w:pPr>
        <w:suppressAutoHyphens/>
        <w:overflowPunct w:val="0"/>
        <w:autoSpaceDE w:val="0"/>
        <w:autoSpaceDN w:val="0"/>
        <w:adjustRightInd w:val="0"/>
        <w:spacing w:line="260" w:lineRule="atLeast"/>
        <w:jc w:val="both"/>
        <w:textAlignment w:val="baseline"/>
        <w:outlineLvl w:val="3"/>
        <w:rPr>
          <w:rFonts w:cs="Arial"/>
          <w:szCs w:val="20"/>
        </w:rPr>
      </w:pPr>
      <w:r w:rsidRPr="0087465B">
        <w:rPr>
          <w:rFonts w:eastAsia="Calibri" w:cs="Arial"/>
          <w:b/>
          <w:bCs/>
          <w:szCs w:val="20"/>
        </w:rPr>
        <w:t>»</w:t>
      </w:r>
      <w:r w:rsidRPr="0087465B">
        <w:rPr>
          <w:rFonts w:cs="Arial"/>
          <w:szCs w:val="20"/>
        </w:rPr>
        <w:t xml:space="preserve">Za 53. členom se doda nov 53.a člen, ki se glasi: </w:t>
      </w:r>
    </w:p>
    <w:p w:rsidR="0051294D" w:rsidRPr="0087465B" w:rsidRDefault="0051294D" w:rsidP="0051294D">
      <w:pPr>
        <w:suppressAutoHyphens/>
        <w:overflowPunct w:val="0"/>
        <w:autoSpaceDE w:val="0"/>
        <w:autoSpaceDN w:val="0"/>
        <w:adjustRightInd w:val="0"/>
        <w:spacing w:line="260" w:lineRule="atLeast"/>
        <w:jc w:val="both"/>
        <w:textAlignment w:val="baseline"/>
        <w:outlineLvl w:val="3"/>
        <w:rPr>
          <w:rFonts w:cs="Arial"/>
          <w:szCs w:val="20"/>
        </w:rPr>
      </w:pPr>
    </w:p>
    <w:p w:rsidR="0051294D" w:rsidRPr="0087465B" w:rsidRDefault="0051294D" w:rsidP="0051294D">
      <w:pPr>
        <w:suppressAutoHyphens/>
        <w:overflowPunct w:val="0"/>
        <w:autoSpaceDE w:val="0"/>
        <w:autoSpaceDN w:val="0"/>
        <w:adjustRightInd w:val="0"/>
        <w:spacing w:line="260" w:lineRule="atLeast"/>
        <w:jc w:val="center"/>
        <w:textAlignment w:val="baseline"/>
        <w:outlineLvl w:val="3"/>
        <w:rPr>
          <w:rFonts w:cs="Arial"/>
          <w:szCs w:val="20"/>
        </w:rPr>
      </w:pPr>
      <w:r w:rsidRPr="0087465B">
        <w:rPr>
          <w:rFonts w:cs="Arial"/>
          <w:szCs w:val="20"/>
        </w:rPr>
        <w:t>»53.a člen</w:t>
      </w:r>
    </w:p>
    <w:p w:rsidR="0051294D" w:rsidRPr="0087465B" w:rsidRDefault="0051294D" w:rsidP="0051294D">
      <w:pPr>
        <w:suppressAutoHyphens/>
        <w:overflowPunct w:val="0"/>
        <w:autoSpaceDE w:val="0"/>
        <w:autoSpaceDN w:val="0"/>
        <w:adjustRightInd w:val="0"/>
        <w:spacing w:line="260" w:lineRule="atLeast"/>
        <w:jc w:val="center"/>
        <w:textAlignment w:val="baseline"/>
        <w:outlineLvl w:val="3"/>
        <w:rPr>
          <w:rFonts w:cs="Arial"/>
          <w:szCs w:val="20"/>
        </w:rPr>
      </w:pPr>
      <w:r w:rsidRPr="0087465B">
        <w:rPr>
          <w:rFonts w:cs="Arial"/>
          <w:szCs w:val="20"/>
        </w:rPr>
        <w:t>(dodatno plačilo za preseganje dovoljene količine izkoriščanja)</w:t>
      </w:r>
    </w:p>
    <w:p w:rsidR="0051294D" w:rsidRPr="0087465B" w:rsidRDefault="0051294D" w:rsidP="0051294D">
      <w:pPr>
        <w:suppressAutoHyphens/>
        <w:overflowPunct w:val="0"/>
        <w:autoSpaceDE w:val="0"/>
        <w:autoSpaceDN w:val="0"/>
        <w:adjustRightInd w:val="0"/>
        <w:spacing w:line="260" w:lineRule="atLeast"/>
        <w:jc w:val="center"/>
        <w:textAlignment w:val="baseline"/>
        <w:outlineLvl w:val="3"/>
        <w:rPr>
          <w:rFonts w:cs="Arial"/>
          <w:szCs w:val="20"/>
        </w:rPr>
      </w:pPr>
    </w:p>
    <w:p w:rsidR="0051294D" w:rsidRPr="0087465B" w:rsidRDefault="0051294D" w:rsidP="0051294D">
      <w:pPr>
        <w:spacing w:line="260" w:lineRule="atLeast"/>
        <w:jc w:val="both"/>
        <w:rPr>
          <w:rFonts w:eastAsia="Calibri" w:cs="Arial"/>
          <w:szCs w:val="20"/>
        </w:rPr>
      </w:pPr>
      <w:r w:rsidRPr="0087465B">
        <w:rPr>
          <w:rFonts w:eastAsia="Calibri" w:cs="Arial"/>
          <w:szCs w:val="20"/>
        </w:rPr>
        <w:t>(1) Ministrstvo, pristojno za rudarstvo, lahko na podlagi ugotovit</w:t>
      </w:r>
      <w:r>
        <w:rPr>
          <w:rFonts w:eastAsia="Calibri" w:cs="Arial"/>
          <w:szCs w:val="20"/>
        </w:rPr>
        <w:t>venega postopka ugotovi</w:t>
      </w:r>
      <w:r w:rsidRPr="0087465B">
        <w:rPr>
          <w:rFonts w:eastAsia="Calibri" w:cs="Arial"/>
          <w:szCs w:val="20"/>
        </w:rPr>
        <w:t xml:space="preserve">, da je zavezanec izkoriščal mineralne surovine v količinah, ki niso skladne z dejanskim stanjem o količinah pridobljenih mineralnih surovin v pridobivalnih prostorih, kot izhajajo iz rudarskih priglasitvenih obrazcev, </w:t>
      </w:r>
      <w:r>
        <w:rPr>
          <w:rFonts w:eastAsia="Calibri" w:cs="Arial"/>
          <w:szCs w:val="20"/>
        </w:rPr>
        <w:t xml:space="preserve">in </w:t>
      </w:r>
      <w:r w:rsidRPr="0087465B">
        <w:rPr>
          <w:rFonts w:eastAsia="Calibri" w:cs="Arial"/>
          <w:szCs w:val="20"/>
        </w:rPr>
        <w:t xml:space="preserve">z odločbo naloži dodatno plačilo. </w:t>
      </w:r>
    </w:p>
    <w:p w:rsidR="0051294D" w:rsidRPr="0087465B" w:rsidRDefault="0051294D" w:rsidP="0051294D">
      <w:pPr>
        <w:spacing w:line="260" w:lineRule="atLeast"/>
        <w:jc w:val="both"/>
        <w:rPr>
          <w:rFonts w:eastAsia="Calibri" w:cs="Arial"/>
          <w:szCs w:val="20"/>
        </w:rPr>
      </w:pPr>
    </w:p>
    <w:p w:rsidR="0051294D" w:rsidRPr="0087465B" w:rsidRDefault="0051294D" w:rsidP="0051294D">
      <w:pPr>
        <w:spacing w:line="260" w:lineRule="atLeast"/>
        <w:jc w:val="both"/>
        <w:rPr>
          <w:rFonts w:eastAsia="Calibri" w:cs="Arial"/>
          <w:szCs w:val="20"/>
        </w:rPr>
      </w:pPr>
      <w:r w:rsidRPr="0087465B">
        <w:rPr>
          <w:rFonts w:eastAsia="Calibri" w:cs="Arial"/>
          <w:szCs w:val="20"/>
        </w:rPr>
        <w:t xml:space="preserve">(2) Dodatno plačilo iz prejšnjega odstavka znaša trikratno vrednost </w:t>
      </w:r>
      <w:proofErr w:type="spellStart"/>
      <w:r w:rsidRPr="0087465B">
        <w:rPr>
          <w:rFonts w:eastAsia="Calibri" w:cs="Arial"/>
          <w:szCs w:val="20"/>
        </w:rPr>
        <w:t>koncesnine</w:t>
      </w:r>
      <w:proofErr w:type="spellEnd"/>
      <w:r w:rsidRPr="0087465B">
        <w:rPr>
          <w:rFonts w:eastAsia="Calibri" w:cs="Arial"/>
          <w:szCs w:val="20"/>
        </w:rPr>
        <w:t xml:space="preserve"> na enoto neupravičeno izkoriščene mineralne surovine v raščenem stanju, določene po predpisu iz tretjega odstavka 53. člena tega zakona.</w:t>
      </w:r>
    </w:p>
    <w:p w:rsidR="0051294D" w:rsidRPr="0087465B" w:rsidRDefault="0051294D" w:rsidP="0051294D">
      <w:pPr>
        <w:spacing w:line="260" w:lineRule="atLeast"/>
        <w:jc w:val="both"/>
        <w:rPr>
          <w:rFonts w:eastAsia="Calibri" w:cs="Arial"/>
          <w:szCs w:val="20"/>
        </w:rPr>
      </w:pPr>
    </w:p>
    <w:p w:rsidR="0051294D" w:rsidRPr="0087465B" w:rsidRDefault="0051294D" w:rsidP="0051294D">
      <w:pPr>
        <w:spacing w:line="260" w:lineRule="atLeast"/>
        <w:jc w:val="both"/>
        <w:rPr>
          <w:rFonts w:eastAsia="Calibri" w:cs="Arial"/>
          <w:szCs w:val="20"/>
        </w:rPr>
      </w:pPr>
      <w:r w:rsidRPr="0087465B">
        <w:rPr>
          <w:rFonts w:eastAsia="Calibri" w:cs="Arial"/>
          <w:szCs w:val="20"/>
        </w:rPr>
        <w:t>(3) Pred izdajo odločbe se zavezanca pisno seznani z ugotovitvami in mu omogoči, da se o njih izjavi.</w:t>
      </w:r>
    </w:p>
    <w:p w:rsidR="0051294D" w:rsidRPr="0087465B" w:rsidRDefault="0051294D" w:rsidP="0051294D">
      <w:pPr>
        <w:jc w:val="both"/>
        <w:rPr>
          <w:rFonts w:eastAsia="Calibri" w:cs="Arial"/>
          <w:szCs w:val="20"/>
        </w:rPr>
      </w:pPr>
    </w:p>
    <w:p w:rsidR="0051294D" w:rsidRPr="0087465B" w:rsidRDefault="0051294D" w:rsidP="0051294D">
      <w:pPr>
        <w:jc w:val="both"/>
        <w:rPr>
          <w:rFonts w:eastAsia="Calibri" w:cs="Arial"/>
          <w:szCs w:val="20"/>
        </w:rPr>
      </w:pPr>
      <w:r w:rsidRPr="00BA2BFF">
        <w:rPr>
          <w:rFonts w:eastAsia="Calibri" w:cs="Arial"/>
          <w:szCs w:val="20"/>
        </w:rPr>
        <w:t>(4) Zoper odločbo je dovoljen upravni spor.«.</w:t>
      </w:r>
      <w:r w:rsidRPr="0087465B">
        <w:rPr>
          <w:rFonts w:eastAsia="Calibri" w:cs="Arial"/>
          <w:szCs w:val="20"/>
        </w:rPr>
        <w:t xml:space="preserve"> </w:t>
      </w:r>
    </w:p>
    <w:p w:rsidR="0051294D" w:rsidRPr="0087465B" w:rsidRDefault="0051294D" w:rsidP="0051294D">
      <w:pPr>
        <w:jc w:val="both"/>
        <w:rPr>
          <w:rFonts w:eastAsia="Calibri" w:cs="Arial"/>
          <w:szCs w:val="20"/>
        </w:rPr>
      </w:pPr>
    </w:p>
    <w:p w:rsidR="0051294D" w:rsidRPr="0087465B" w:rsidRDefault="0051294D" w:rsidP="0051294D">
      <w:pPr>
        <w:jc w:val="both"/>
        <w:rPr>
          <w:rFonts w:eastAsia="Calibri" w:cs="Arial"/>
          <w:szCs w:val="20"/>
        </w:rPr>
      </w:pPr>
      <w:r w:rsidRPr="0087465B">
        <w:rPr>
          <w:rFonts w:eastAsia="Calibri" w:cs="Arial"/>
          <w:szCs w:val="20"/>
        </w:rPr>
        <w:t xml:space="preserve">Obrazložitev: </w:t>
      </w:r>
    </w:p>
    <w:p w:rsidR="0051294D" w:rsidRPr="0087465B" w:rsidRDefault="0051294D" w:rsidP="0051294D">
      <w:pPr>
        <w:jc w:val="both"/>
        <w:rPr>
          <w:rFonts w:eastAsia="Calibri" w:cs="Arial"/>
          <w:szCs w:val="20"/>
        </w:rPr>
      </w:pPr>
    </w:p>
    <w:p w:rsidR="0051294D" w:rsidRPr="0087465B" w:rsidRDefault="0051294D" w:rsidP="0051294D">
      <w:pPr>
        <w:jc w:val="both"/>
        <w:rPr>
          <w:rFonts w:eastAsia="Calibri" w:cs="Arial"/>
          <w:szCs w:val="20"/>
        </w:rPr>
      </w:pPr>
      <w:r w:rsidRPr="0087465B">
        <w:rPr>
          <w:rFonts w:eastAsia="Calibri" w:cs="Arial"/>
          <w:szCs w:val="20"/>
        </w:rPr>
        <w:t xml:space="preserve">Na podlagi pripombe ZPS je v drugem odstavku preciziran sklic na odstavek 53. člena ZRud-1, na katerega se opira določanje vrednosti (trikratne) </w:t>
      </w:r>
      <w:proofErr w:type="spellStart"/>
      <w:r w:rsidRPr="0087465B">
        <w:rPr>
          <w:rFonts w:eastAsia="Calibri" w:cs="Arial"/>
          <w:szCs w:val="20"/>
        </w:rPr>
        <w:t>koncesnine</w:t>
      </w:r>
      <w:proofErr w:type="spellEnd"/>
      <w:r w:rsidRPr="0087465B">
        <w:rPr>
          <w:rFonts w:eastAsia="Calibri" w:cs="Arial"/>
          <w:szCs w:val="20"/>
        </w:rPr>
        <w:t xml:space="preserve"> – to je 3. odstavek 53. člena ZRud-1.</w:t>
      </w:r>
    </w:p>
    <w:p w:rsidR="0051294D" w:rsidRPr="0087465B" w:rsidRDefault="0051294D" w:rsidP="0051294D">
      <w:pPr>
        <w:jc w:val="both"/>
        <w:rPr>
          <w:rFonts w:eastAsia="Calibri" w:cs="Arial"/>
          <w:szCs w:val="20"/>
        </w:rPr>
      </w:pPr>
    </w:p>
    <w:p w:rsidR="0051294D" w:rsidRDefault="0051294D" w:rsidP="0051294D">
      <w:pPr>
        <w:jc w:val="both"/>
        <w:rPr>
          <w:rFonts w:eastAsia="Calibri" w:cs="Arial"/>
          <w:bCs/>
          <w:szCs w:val="20"/>
        </w:rPr>
      </w:pPr>
      <w:r w:rsidRPr="0087465B">
        <w:rPr>
          <w:rFonts w:eastAsia="Calibri" w:cs="Arial"/>
          <w:bCs/>
          <w:szCs w:val="20"/>
        </w:rPr>
        <w:t xml:space="preserve">Vsebina prvega in tretjega odstavka je spremenjena na način, da je jasno urejeno razmerje med ugotovitvami </w:t>
      </w:r>
      <w:r>
        <w:rPr>
          <w:rFonts w:eastAsia="Calibri" w:cs="Arial"/>
          <w:bCs/>
          <w:szCs w:val="20"/>
        </w:rPr>
        <w:t>upravnega postopka, ki ga izvaja ministrstvo, pristojno za rudarstvo,</w:t>
      </w:r>
      <w:r w:rsidRPr="0087465B">
        <w:rPr>
          <w:rFonts w:eastAsia="Calibri" w:cs="Arial"/>
          <w:bCs/>
          <w:szCs w:val="20"/>
        </w:rPr>
        <w:t xml:space="preserve"> in podatki iz rudarskih priglasitvenih obrazcev ter dejanskim stanjem.</w:t>
      </w:r>
      <w:r>
        <w:rPr>
          <w:rFonts w:eastAsia="Calibri" w:cs="Arial"/>
          <w:bCs/>
          <w:szCs w:val="20"/>
        </w:rPr>
        <w:t xml:space="preserve"> Ugotovitveni postopek poteka po določbah Zakona o splošnem upravnem postopku.</w:t>
      </w:r>
    </w:p>
    <w:p w:rsidR="0051294D" w:rsidRDefault="0051294D" w:rsidP="0051294D">
      <w:pPr>
        <w:jc w:val="both"/>
        <w:rPr>
          <w:rFonts w:eastAsia="Calibri" w:cs="Arial"/>
          <w:bCs/>
          <w:szCs w:val="20"/>
        </w:rPr>
      </w:pPr>
    </w:p>
    <w:p w:rsidR="0051294D" w:rsidRPr="0087465B" w:rsidRDefault="0051294D" w:rsidP="0051294D">
      <w:pPr>
        <w:jc w:val="both"/>
        <w:rPr>
          <w:rFonts w:eastAsia="Calibri" w:cs="Arial"/>
          <w:bCs/>
          <w:szCs w:val="20"/>
        </w:rPr>
      </w:pPr>
      <w:r>
        <w:rPr>
          <w:rFonts w:eastAsia="Calibri" w:cs="Arial"/>
          <w:bCs/>
          <w:szCs w:val="20"/>
        </w:rPr>
        <w:t xml:space="preserve">Ureditev iz tega člena se ne prekriva z globami oz. sankcijami iz inšpekcijskega nadzora. </w:t>
      </w:r>
    </w:p>
    <w:p w:rsidR="0051294D" w:rsidRPr="0087465B" w:rsidRDefault="0051294D" w:rsidP="0051294D">
      <w:pPr>
        <w:jc w:val="both"/>
        <w:rPr>
          <w:rFonts w:eastAsia="Calibri" w:cs="Arial"/>
          <w:bCs/>
          <w:szCs w:val="20"/>
        </w:rPr>
      </w:pPr>
    </w:p>
    <w:p w:rsidR="0051294D" w:rsidRPr="0087465B" w:rsidRDefault="0051294D" w:rsidP="0051294D">
      <w:pPr>
        <w:jc w:val="both"/>
        <w:rPr>
          <w:rFonts w:eastAsia="Calibri" w:cs="Arial"/>
          <w:b/>
          <w:szCs w:val="20"/>
          <w:u w:val="single"/>
        </w:rPr>
      </w:pPr>
      <w:r w:rsidRPr="0087465B">
        <w:rPr>
          <w:rFonts w:eastAsia="Calibri" w:cs="Arial"/>
          <w:b/>
          <w:szCs w:val="20"/>
          <w:u w:val="single"/>
        </w:rPr>
        <w:t>Amandma k 5. členu:</w:t>
      </w:r>
    </w:p>
    <w:p w:rsidR="0051294D" w:rsidRPr="0087465B" w:rsidRDefault="0051294D" w:rsidP="0051294D">
      <w:pPr>
        <w:jc w:val="both"/>
        <w:rPr>
          <w:rFonts w:eastAsia="Calibri" w:cs="Arial"/>
          <w:bCs/>
          <w:szCs w:val="20"/>
        </w:rPr>
      </w:pPr>
    </w:p>
    <w:p w:rsidR="0051294D" w:rsidRPr="0087465B" w:rsidRDefault="0051294D" w:rsidP="0051294D">
      <w:pPr>
        <w:jc w:val="both"/>
        <w:rPr>
          <w:rFonts w:eastAsia="Calibri" w:cs="Arial"/>
          <w:bCs/>
          <w:szCs w:val="20"/>
        </w:rPr>
      </w:pPr>
      <w:r>
        <w:rPr>
          <w:rFonts w:eastAsia="Calibri" w:cs="Arial"/>
          <w:bCs/>
          <w:szCs w:val="20"/>
        </w:rPr>
        <w:t>Besedilo 5. člena</w:t>
      </w:r>
      <w:r w:rsidRPr="0087465B">
        <w:rPr>
          <w:rFonts w:eastAsia="Calibri" w:cs="Arial"/>
          <w:bCs/>
          <w:szCs w:val="20"/>
        </w:rPr>
        <w:t xml:space="preserve"> se spremeni tako, da se glasi: </w:t>
      </w:r>
    </w:p>
    <w:p w:rsidR="0051294D" w:rsidRPr="0087465B" w:rsidRDefault="0051294D" w:rsidP="0051294D">
      <w:pPr>
        <w:jc w:val="both"/>
        <w:rPr>
          <w:rFonts w:eastAsia="Calibri" w:cs="Arial"/>
          <w:bCs/>
          <w:szCs w:val="20"/>
        </w:rPr>
      </w:pPr>
    </w:p>
    <w:p w:rsidR="0051294D" w:rsidRPr="0087465B" w:rsidRDefault="0051294D" w:rsidP="0051294D">
      <w:pPr>
        <w:jc w:val="center"/>
        <w:rPr>
          <w:rFonts w:eastAsia="Calibri" w:cs="Arial"/>
          <w:bCs/>
          <w:szCs w:val="20"/>
        </w:rPr>
      </w:pPr>
      <w:r w:rsidRPr="0087465B">
        <w:rPr>
          <w:rFonts w:eastAsia="Calibri" w:cs="Arial"/>
          <w:bCs/>
          <w:szCs w:val="20"/>
        </w:rPr>
        <w:t>»100.d člen</w:t>
      </w:r>
    </w:p>
    <w:p w:rsidR="0051294D" w:rsidRPr="0087465B" w:rsidRDefault="0051294D" w:rsidP="0051294D">
      <w:pPr>
        <w:jc w:val="center"/>
        <w:rPr>
          <w:rFonts w:eastAsia="Calibri" w:cs="Arial"/>
          <w:bCs/>
          <w:szCs w:val="20"/>
        </w:rPr>
      </w:pPr>
      <w:r w:rsidRPr="0087465B">
        <w:rPr>
          <w:rFonts w:eastAsia="Calibri" w:cs="Arial"/>
          <w:bCs/>
          <w:szCs w:val="20"/>
        </w:rPr>
        <w:t>(opravljanje dejavnosti v zaprtih podzemnih objektih</w:t>
      </w:r>
      <w:r>
        <w:rPr>
          <w:rFonts w:eastAsia="Calibri" w:cs="Arial"/>
          <w:bCs/>
          <w:szCs w:val="20"/>
        </w:rPr>
        <w:t xml:space="preserve"> rudnika</w:t>
      </w:r>
      <w:r w:rsidRPr="0087465B">
        <w:rPr>
          <w:rFonts w:eastAsia="Calibri" w:cs="Arial"/>
          <w:bCs/>
          <w:szCs w:val="20"/>
        </w:rPr>
        <w:t>)</w:t>
      </w:r>
    </w:p>
    <w:p w:rsidR="0051294D" w:rsidRPr="0087465B" w:rsidRDefault="0051294D" w:rsidP="0051294D">
      <w:pPr>
        <w:jc w:val="center"/>
        <w:rPr>
          <w:rFonts w:eastAsia="Calibri" w:cs="Arial"/>
          <w:bCs/>
          <w:szCs w:val="20"/>
        </w:rPr>
      </w:pPr>
    </w:p>
    <w:p w:rsidR="0051294D" w:rsidRPr="0087465B" w:rsidRDefault="0051294D" w:rsidP="0051294D">
      <w:pPr>
        <w:jc w:val="both"/>
        <w:rPr>
          <w:rFonts w:eastAsia="Calibri" w:cs="Arial"/>
          <w:bCs/>
          <w:szCs w:val="20"/>
        </w:rPr>
      </w:pPr>
      <w:r w:rsidRPr="0087465B">
        <w:rPr>
          <w:rFonts w:eastAsia="Calibri" w:cs="Arial"/>
          <w:bCs/>
          <w:szCs w:val="20"/>
        </w:rPr>
        <w:t xml:space="preserve">(1) Podzemni objekti rudnika, ki so bili zaprti </w:t>
      </w:r>
      <w:r>
        <w:rPr>
          <w:rFonts w:eastAsia="Calibri" w:cs="Arial"/>
          <w:bCs/>
          <w:szCs w:val="20"/>
        </w:rPr>
        <w:t xml:space="preserve">(v nadaljnjem besedilu: zaprti podzemni objekti rudnika) </w:t>
      </w:r>
      <w:r w:rsidRPr="0087465B">
        <w:rPr>
          <w:rFonts w:eastAsia="Calibri" w:cs="Arial"/>
          <w:bCs/>
          <w:szCs w:val="20"/>
        </w:rPr>
        <w:t xml:space="preserve">na podlagi zakona, ki ureja rudarstvo, se lahko uporabijo za opravljanje drugih </w:t>
      </w:r>
      <w:r w:rsidRPr="0087465B">
        <w:rPr>
          <w:rFonts w:eastAsia="Calibri" w:cs="Arial"/>
          <w:bCs/>
          <w:szCs w:val="20"/>
        </w:rPr>
        <w:lastRenderedPageBreak/>
        <w:t>dejavnosti, kot so turistična, izobraževalna, raziskovalna , kulturn</w:t>
      </w:r>
      <w:r>
        <w:rPr>
          <w:rFonts w:eastAsia="Calibri" w:cs="Arial"/>
          <w:bCs/>
          <w:szCs w:val="20"/>
        </w:rPr>
        <w:t>a</w:t>
      </w:r>
      <w:r w:rsidRPr="0087465B">
        <w:rPr>
          <w:rFonts w:eastAsia="Calibri" w:cs="Arial"/>
          <w:bCs/>
          <w:szCs w:val="20"/>
        </w:rPr>
        <w:t>, športni dogodki, rab</w:t>
      </w:r>
      <w:r>
        <w:rPr>
          <w:rFonts w:eastAsia="Calibri" w:cs="Arial"/>
          <w:bCs/>
          <w:szCs w:val="20"/>
        </w:rPr>
        <w:t>a</w:t>
      </w:r>
      <w:r w:rsidRPr="0087465B">
        <w:rPr>
          <w:rFonts w:eastAsia="Calibri" w:cs="Arial"/>
          <w:bCs/>
          <w:szCs w:val="20"/>
        </w:rPr>
        <w:t xml:space="preserve"> vode. </w:t>
      </w:r>
      <w:bookmarkStart w:id="3" w:name="_Hlk220929897"/>
      <w:r w:rsidRPr="0087465B">
        <w:rPr>
          <w:rFonts w:eastAsia="Calibri" w:cs="Arial"/>
          <w:bCs/>
          <w:szCs w:val="20"/>
        </w:rPr>
        <w:t>Ministrstvo, pristojno za rudarstvo</w:t>
      </w:r>
      <w:r>
        <w:rPr>
          <w:rFonts w:eastAsia="Calibri" w:cs="Arial"/>
          <w:bCs/>
          <w:szCs w:val="20"/>
        </w:rPr>
        <w:t>,</w:t>
      </w:r>
      <w:r w:rsidRPr="0087465B">
        <w:rPr>
          <w:rFonts w:eastAsia="Calibri" w:cs="Arial"/>
          <w:bCs/>
          <w:szCs w:val="20"/>
        </w:rPr>
        <w:t xml:space="preserve"> v sodelovanju z ministrstvom, na katerega področje se predvideno opravljanje dejavnosti nanaša, </w:t>
      </w:r>
      <w:bookmarkEnd w:id="3"/>
      <w:r w:rsidRPr="0087465B">
        <w:rPr>
          <w:rFonts w:eastAsia="Calibri" w:cs="Arial"/>
          <w:bCs/>
          <w:szCs w:val="20"/>
        </w:rPr>
        <w:t xml:space="preserve">določi upravljavca in </w:t>
      </w:r>
      <w:r>
        <w:rPr>
          <w:rFonts w:eastAsia="Calibri" w:cs="Arial"/>
          <w:bCs/>
          <w:szCs w:val="20"/>
        </w:rPr>
        <w:t>upo</w:t>
      </w:r>
      <w:r w:rsidRPr="0087465B">
        <w:rPr>
          <w:rFonts w:eastAsia="Calibri" w:cs="Arial"/>
          <w:bCs/>
          <w:szCs w:val="20"/>
        </w:rPr>
        <w:t>rabo zaprtega podzemnega objekta rudnika na podlagi vloge zainteresirane osebe</w:t>
      </w:r>
      <w:r>
        <w:rPr>
          <w:rFonts w:eastAsia="Calibri" w:cs="Arial"/>
          <w:bCs/>
          <w:szCs w:val="20"/>
        </w:rPr>
        <w:t xml:space="preserve">, v skladu z zakonom, ki ureja stvarno premoženje države in samoupravnih lokalnih skupnosti. </w:t>
      </w:r>
    </w:p>
    <w:p w:rsidR="0051294D" w:rsidRPr="0087465B" w:rsidRDefault="0051294D" w:rsidP="0051294D">
      <w:pPr>
        <w:jc w:val="both"/>
        <w:rPr>
          <w:rFonts w:eastAsia="Calibri" w:cs="Arial"/>
          <w:bCs/>
          <w:szCs w:val="20"/>
        </w:rPr>
      </w:pPr>
    </w:p>
    <w:p w:rsidR="0051294D" w:rsidRPr="0087465B" w:rsidRDefault="0051294D" w:rsidP="0051294D">
      <w:pPr>
        <w:jc w:val="both"/>
        <w:rPr>
          <w:rFonts w:eastAsia="Calibri" w:cs="Arial"/>
          <w:bCs/>
          <w:szCs w:val="20"/>
        </w:rPr>
      </w:pPr>
      <w:r w:rsidRPr="0087465B">
        <w:rPr>
          <w:rFonts w:eastAsia="Calibri" w:cs="Arial"/>
          <w:bCs/>
          <w:szCs w:val="20"/>
        </w:rPr>
        <w:t>(2) Pogoje za upravljanje in uporabo zaprtih podzemnih objektov rudnika ter oblike nadzora za zagotavljanje varnosti za opravljanje drugih dejavnosti predpiše minister, pristojen za rudarstvo.</w:t>
      </w:r>
    </w:p>
    <w:p w:rsidR="0051294D" w:rsidRPr="0087465B" w:rsidRDefault="0051294D" w:rsidP="0051294D">
      <w:pPr>
        <w:jc w:val="both"/>
        <w:rPr>
          <w:rFonts w:eastAsia="Calibri" w:cs="Arial"/>
          <w:bCs/>
          <w:szCs w:val="20"/>
        </w:rPr>
      </w:pPr>
    </w:p>
    <w:p w:rsidR="0051294D" w:rsidRPr="0087465B" w:rsidRDefault="0051294D" w:rsidP="0051294D">
      <w:pPr>
        <w:jc w:val="both"/>
        <w:rPr>
          <w:rFonts w:eastAsia="Calibri" w:cs="Arial"/>
          <w:bCs/>
          <w:szCs w:val="20"/>
        </w:rPr>
      </w:pPr>
      <w:r w:rsidRPr="0087465B">
        <w:rPr>
          <w:rFonts w:eastAsia="Calibri" w:cs="Arial"/>
          <w:bCs/>
          <w:szCs w:val="20"/>
        </w:rPr>
        <w:t xml:space="preserve">(3) Za zaprte podzemne objekte rudnika po tem členu se štejejo tudi opuščeni podzemni rudniški objekti, za katere ne obstaja veljavna rudarska pravica oziroma so izbrisani iz </w:t>
      </w:r>
      <w:r>
        <w:rPr>
          <w:rFonts w:eastAsia="Calibri" w:cs="Arial"/>
          <w:bCs/>
          <w:szCs w:val="20"/>
        </w:rPr>
        <w:t>rudarske knjige</w:t>
      </w:r>
      <w:r w:rsidRPr="0087465B">
        <w:rPr>
          <w:rFonts w:eastAsia="Calibri" w:cs="Arial"/>
          <w:bCs/>
          <w:szCs w:val="20"/>
        </w:rPr>
        <w:t>, ne glede na to, ali je bil izveden uradni postopek zaprtja. Navedeno ministrstvo, pristojno za rudarstvo ugotovi z odločbo.«.</w:t>
      </w:r>
    </w:p>
    <w:p w:rsidR="0051294D" w:rsidRPr="0087465B" w:rsidRDefault="0051294D" w:rsidP="0051294D">
      <w:pPr>
        <w:jc w:val="both"/>
        <w:rPr>
          <w:rFonts w:eastAsia="Calibri" w:cs="Arial"/>
          <w:bCs/>
          <w:szCs w:val="20"/>
        </w:rPr>
      </w:pPr>
    </w:p>
    <w:p w:rsidR="0051294D" w:rsidRPr="0087465B" w:rsidRDefault="0051294D" w:rsidP="0051294D">
      <w:pPr>
        <w:jc w:val="both"/>
        <w:rPr>
          <w:rFonts w:eastAsia="Calibri" w:cs="Arial"/>
          <w:bCs/>
          <w:szCs w:val="20"/>
        </w:rPr>
      </w:pPr>
      <w:r w:rsidRPr="0087465B">
        <w:rPr>
          <w:rFonts w:eastAsia="Calibri" w:cs="Arial"/>
          <w:bCs/>
          <w:szCs w:val="20"/>
        </w:rPr>
        <w:t>Obrazložitev:</w:t>
      </w:r>
    </w:p>
    <w:p w:rsidR="0051294D" w:rsidRPr="0087465B" w:rsidRDefault="0051294D" w:rsidP="0051294D">
      <w:pPr>
        <w:jc w:val="both"/>
        <w:rPr>
          <w:rFonts w:eastAsia="Calibri" w:cs="Arial"/>
          <w:bCs/>
          <w:szCs w:val="20"/>
        </w:rPr>
      </w:pPr>
    </w:p>
    <w:p w:rsidR="0051294D" w:rsidRPr="0087465B" w:rsidRDefault="0051294D" w:rsidP="0051294D">
      <w:pPr>
        <w:jc w:val="both"/>
        <w:rPr>
          <w:rFonts w:eastAsia="Calibri" w:cs="Arial"/>
          <w:bCs/>
          <w:szCs w:val="20"/>
        </w:rPr>
      </w:pPr>
      <w:r w:rsidRPr="0087465B">
        <w:rPr>
          <w:rFonts w:eastAsia="Calibri" w:cs="Arial"/>
          <w:bCs/>
          <w:szCs w:val="20"/>
        </w:rPr>
        <w:t xml:space="preserve">Na podlagi pripombe ZPS s v prvem odstavku namesto besedne zveze »rudarske zakonodaje« uporabi </w:t>
      </w:r>
      <w:r>
        <w:rPr>
          <w:rFonts w:eastAsia="Calibri" w:cs="Arial"/>
          <w:bCs/>
          <w:szCs w:val="20"/>
        </w:rPr>
        <w:t>besedilo</w:t>
      </w:r>
      <w:r w:rsidRPr="0087465B">
        <w:rPr>
          <w:rFonts w:eastAsia="Calibri" w:cs="Arial"/>
          <w:bCs/>
          <w:szCs w:val="20"/>
        </w:rPr>
        <w:t xml:space="preserve"> »zakona, ki ureja rudarstvo« ter bolj natančno pojasnjeno, na katere objekte se ta določba nanaša – na podzemne objekte rudnika. Črtana besedna zveza »in podobno«, da se </w:t>
      </w:r>
      <w:proofErr w:type="spellStart"/>
      <w:r w:rsidRPr="0087465B">
        <w:rPr>
          <w:rFonts w:eastAsia="Calibri" w:cs="Arial"/>
          <w:bCs/>
          <w:szCs w:val="20"/>
        </w:rPr>
        <w:t>zo</w:t>
      </w:r>
      <w:r>
        <w:rPr>
          <w:rFonts w:eastAsia="Calibri" w:cs="Arial"/>
          <w:bCs/>
          <w:szCs w:val="20"/>
        </w:rPr>
        <w:t>o</w:t>
      </w:r>
      <w:r w:rsidRPr="0087465B">
        <w:rPr>
          <w:rFonts w:eastAsia="Calibri" w:cs="Arial"/>
          <w:bCs/>
          <w:szCs w:val="20"/>
        </w:rPr>
        <w:t>ži</w:t>
      </w:r>
      <w:proofErr w:type="spellEnd"/>
      <w:r w:rsidRPr="0087465B">
        <w:rPr>
          <w:rFonts w:eastAsia="Calibri" w:cs="Arial"/>
          <w:bCs/>
          <w:szCs w:val="20"/>
        </w:rPr>
        <w:t xml:space="preserve"> nabor dejavnosti, na katere se določba nanaša in omeji prostor uporabe. </w:t>
      </w:r>
    </w:p>
    <w:p w:rsidR="0051294D" w:rsidRPr="0087465B" w:rsidRDefault="0051294D" w:rsidP="0051294D">
      <w:pPr>
        <w:jc w:val="both"/>
        <w:rPr>
          <w:rFonts w:eastAsia="Calibri" w:cs="Arial"/>
          <w:bCs/>
          <w:szCs w:val="20"/>
        </w:rPr>
      </w:pPr>
    </w:p>
    <w:p w:rsidR="0051294D" w:rsidRPr="008B43F1" w:rsidRDefault="0051294D" w:rsidP="0051294D">
      <w:pPr>
        <w:jc w:val="both"/>
        <w:rPr>
          <w:rFonts w:eastAsia="Calibri" w:cs="Arial"/>
          <w:bCs/>
          <w:szCs w:val="20"/>
        </w:rPr>
      </w:pPr>
      <w:r w:rsidRPr="0087465B">
        <w:rPr>
          <w:rFonts w:eastAsia="Calibri" w:cs="Arial"/>
          <w:bCs/>
          <w:szCs w:val="20"/>
        </w:rPr>
        <w:t>Postopek dovolitve rabe podzemnih objektov rudnika in določitve upravljavca se začne na zahtevo zainteresirane stranke, v njem pa odloča ministrstvo, pristojno za rudarstvo</w:t>
      </w:r>
      <w:r>
        <w:rPr>
          <w:rFonts w:eastAsia="Calibri" w:cs="Arial"/>
          <w:bCs/>
          <w:szCs w:val="20"/>
        </w:rPr>
        <w:t>,</w:t>
      </w:r>
      <w:r w:rsidRPr="0087465B">
        <w:rPr>
          <w:rFonts w:eastAsia="Calibri" w:cs="Arial"/>
          <w:bCs/>
          <w:szCs w:val="20"/>
        </w:rPr>
        <w:t xml:space="preserve"> v sodelovanju z ministrstvom, na katerega področje se predvideno opravljanje dejavnosti nanaša</w:t>
      </w:r>
      <w:r>
        <w:rPr>
          <w:rFonts w:eastAsia="Calibri" w:cs="Arial"/>
          <w:bCs/>
          <w:szCs w:val="20"/>
        </w:rPr>
        <w:t xml:space="preserve">, </w:t>
      </w:r>
      <w:r w:rsidRPr="008B43F1">
        <w:rPr>
          <w:rFonts w:eastAsia="Calibri" w:cs="Arial"/>
          <w:bCs/>
          <w:szCs w:val="20"/>
        </w:rPr>
        <w:t xml:space="preserve">v skladu z zakonom, ki ureja stvarno premoženje države in samoupravnih lokalnih skupnosti. </w:t>
      </w:r>
    </w:p>
    <w:p w:rsidR="0051294D" w:rsidRDefault="0051294D" w:rsidP="0051294D">
      <w:pPr>
        <w:jc w:val="both"/>
        <w:rPr>
          <w:rFonts w:eastAsia="Calibri" w:cs="Arial"/>
          <w:bCs/>
          <w:szCs w:val="20"/>
        </w:rPr>
      </w:pPr>
    </w:p>
    <w:p w:rsidR="0051294D" w:rsidRDefault="0051294D" w:rsidP="0051294D">
      <w:pPr>
        <w:jc w:val="both"/>
        <w:rPr>
          <w:rFonts w:eastAsia="Calibri" w:cs="Arial"/>
          <w:bCs/>
          <w:szCs w:val="20"/>
        </w:rPr>
      </w:pPr>
    </w:p>
    <w:p w:rsidR="0051294D" w:rsidRPr="0087465B" w:rsidRDefault="0051294D" w:rsidP="0051294D">
      <w:pPr>
        <w:jc w:val="both"/>
        <w:rPr>
          <w:rFonts w:eastAsia="Calibri" w:cs="Arial"/>
          <w:bCs/>
          <w:szCs w:val="20"/>
        </w:rPr>
      </w:pPr>
      <w:r>
        <w:rPr>
          <w:rFonts w:eastAsia="Calibri" w:cs="Arial"/>
          <w:bCs/>
          <w:szCs w:val="20"/>
        </w:rPr>
        <w:t xml:space="preserve">Nadzor je urejen s področno zakonodajo. </w:t>
      </w:r>
    </w:p>
    <w:p w:rsidR="0051294D" w:rsidRPr="0087465B" w:rsidRDefault="0051294D" w:rsidP="0051294D">
      <w:pPr>
        <w:jc w:val="both"/>
        <w:rPr>
          <w:rFonts w:eastAsia="Calibri" w:cs="Arial"/>
          <w:bCs/>
          <w:szCs w:val="20"/>
        </w:rPr>
      </w:pPr>
    </w:p>
    <w:p w:rsidR="0051294D" w:rsidRPr="0087465B" w:rsidRDefault="0051294D" w:rsidP="0051294D">
      <w:pPr>
        <w:jc w:val="both"/>
        <w:rPr>
          <w:rFonts w:eastAsia="Calibri" w:cs="Arial"/>
          <w:b/>
          <w:szCs w:val="20"/>
          <w:u w:val="single"/>
        </w:rPr>
      </w:pPr>
      <w:bookmarkStart w:id="4" w:name="_Hlk220930834"/>
      <w:r w:rsidRPr="0087465B">
        <w:rPr>
          <w:rFonts w:eastAsia="Calibri" w:cs="Arial"/>
          <w:b/>
          <w:szCs w:val="20"/>
          <w:u w:val="single"/>
        </w:rPr>
        <w:t xml:space="preserve">Amandma k 7 členu: </w:t>
      </w:r>
    </w:p>
    <w:p w:rsidR="0051294D" w:rsidRPr="0087465B" w:rsidRDefault="0051294D" w:rsidP="0051294D">
      <w:pPr>
        <w:jc w:val="both"/>
        <w:rPr>
          <w:rFonts w:eastAsia="Calibri" w:cs="Arial"/>
          <w:bCs/>
          <w:szCs w:val="20"/>
        </w:rPr>
      </w:pPr>
    </w:p>
    <w:p w:rsidR="0051294D" w:rsidRPr="0087465B" w:rsidRDefault="0051294D" w:rsidP="0051294D">
      <w:pPr>
        <w:jc w:val="both"/>
        <w:rPr>
          <w:rFonts w:eastAsia="Calibri" w:cs="Arial"/>
          <w:bCs/>
          <w:szCs w:val="20"/>
        </w:rPr>
      </w:pPr>
      <w:r>
        <w:rPr>
          <w:rFonts w:eastAsia="Calibri" w:cs="Arial"/>
          <w:bCs/>
          <w:szCs w:val="20"/>
        </w:rPr>
        <w:t>V</w:t>
      </w:r>
      <w:r w:rsidRPr="0087465B">
        <w:rPr>
          <w:rFonts w:eastAsia="Calibri" w:cs="Arial"/>
          <w:bCs/>
          <w:szCs w:val="20"/>
        </w:rPr>
        <w:t xml:space="preserve"> 7. člen</w:t>
      </w:r>
      <w:r>
        <w:rPr>
          <w:rFonts w:eastAsia="Calibri" w:cs="Arial"/>
          <w:bCs/>
          <w:szCs w:val="20"/>
        </w:rPr>
        <w:t>u</w:t>
      </w:r>
      <w:r w:rsidRPr="0087465B">
        <w:rPr>
          <w:rFonts w:eastAsia="Calibri" w:cs="Arial"/>
          <w:bCs/>
          <w:szCs w:val="20"/>
        </w:rPr>
        <w:t xml:space="preserve"> se</w:t>
      </w:r>
      <w:r>
        <w:rPr>
          <w:rFonts w:eastAsia="Calibri" w:cs="Arial"/>
          <w:bCs/>
          <w:szCs w:val="20"/>
        </w:rPr>
        <w:t xml:space="preserve"> v prvem odstavku besedi »začetkom uporabe« nadomestita z besedo »uveljavitvijo«. </w:t>
      </w:r>
      <w:r w:rsidRPr="0087465B">
        <w:rPr>
          <w:rFonts w:eastAsia="Calibri" w:cs="Arial"/>
          <w:bCs/>
          <w:szCs w:val="20"/>
        </w:rPr>
        <w:t xml:space="preserve"> </w:t>
      </w:r>
    </w:p>
    <w:p w:rsidR="0051294D" w:rsidRPr="0087465B" w:rsidRDefault="0051294D" w:rsidP="0051294D">
      <w:pPr>
        <w:jc w:val="both"/>
        <w:rPr>
          <w:rFonts w:eastAsia="Calibri" w:cs="Arial"/>
          <w:bCs/>
          <w:szCs w:val="20"/>
        </w:rPr>
      </w:pPr>
    </w:p>
    <w:bookmarkEnd w:id="4"/>
    <w:p w:rsidR="0051294D" w:rsidRPr="0087465B" w:rsidRDefault="0051294D" w:rsidP="0051294D">
      <w:pPr>
        <w:jc w:val="both"/>
        <w:rPr>
          <w:rFonts w:eastAsia="Calibri" w:cs="Arial"/>
          <w:bCs/>
          <w:szCs w:val="20"/>
        </w:rPr>
      </w:pPr>
      <w:r w:rsidRPr="0087465B">
        <w:rPr>
          <w:rFonts w:eastAsia="Calibri" w:cs="Arial"/>
          <w:bCs/>
          <w:szCs w:val="20"/>
        </w:rPr>
        <w:t>Obrazložitev:</w:t>
      </w:r>
    </w:p>
    <w:p w:rsidR="0051294D" w:rsidRPr="0087465B" w:rsidRDefault="0051294D" w:rsidP="0051294D">
      <w:pPr>
        <w:jc w:val="both"/>
        <w:rPr>
          <w:rFonts w:eastAsia="Calibri" w:cs="Arial"/>
          <w:bCs/>
          <w:szCs w:val="20"/>
        </w:rPr>
      </w:pPr>
    </w:p>
    <w:p w:rsidR="0051294D" w:rsidRPr="0087465B" w:rsidRDefault="0051294D" w:rsidP="0051294D">
      <w:pPr>
        <w:jc w:val="both"/>
        <w:rPr>
          <w:rFonts w:eastAsia="Calibri" w:cs="Arial"/>
          <w:bCs/>
          <w:szCs w:val="20"/>
        </w:rPr>
      </w:pPr>
      <w:r w:rsidRPr="0087465B">
        <w:rPr>
          <w:rFonts w:eastAsia="Calibri" w:cs="Arial"/>
          <w:bCs/>
          <w:szCs w:val="20"/>
        </w:rPr>
        <w:t>Na podlagi pripombe ZPS se v prvem odstavku besedilo »začetkom uporabe« nadomesti z besedo »uveljavitvijo«.</w:t>
      </w:r>
    </w:p>
    <w:p w:rsidR="0051294D" w:rsidRPr="0087465B" w:rsidRDefault="0051294D" w:rsidP="0051294D">
      <w:pPr>
        <w:jc w:val="both"/>
        <w:rPr>
          <w:rFonts w:eastAsia="Calibri" w:cs="Arial"/>
          <w:bCs/>
          <w:szCs w:val="20"/>
        </w:rPr>
      </w:pPr>
    </w:p>
    <w:p w:rsidR="0051294D" w:rsidRPr="0087465B" w:rsidRDefault="0051294D" w:rsidP="0051294D">
      <w:pPr>
        <w:jc w:val="both"/>
        <w:rPr>
          <w:rFonts w:eastAsia="Calibri" w:cs="Arial"/>
          <w:bCs/>
          <w:szCs w:val="20"/>
        </w:rPr>
      </w:pPr>
    </w:p>
    <w:p w:rsidR="007E1230" w:rsidRDefault="007E1230" w:rsidP="0051294D">
      <w:pPr>
        <w:autoSpaceDE w:val="0"/>
        <w:autoSpaceDN w:val="0"/>
        <w:adjustRightInd w:val="0"/>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2D89" w:rsidRDefault="004C2D89" w:rsidP="00767987">
      <w:pPr>
        <w:spacing w:line="240" w:lineRule="auto"/>
      </w:pPr>
      <w:r>
        <w:separator/>
      </w:r>
    </w:p>
  </w:endnote>
  <w:endnote w:type="continuationSeparator" w:id="0">
    <w:p w:rsidR="004C2D89" w:rsidRDefault="004C2D89"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0F53" w:rsidRDefault="007B0F53">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0F53" w:rsidRDefault="007B0F53">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0F53" w:rsidRDefault="007B0F5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2D89" w:rsidRDefault="004C2D89" w:rsidP="00767987">
      <w:pPr>
        <w:spacing w:line="240" w:lineRule="auto"/>
      </w:pPr>
      <w:r>
        <w:separator/>
      </w:r>
    </w:p>
  </w:footnote>
  <w:footnote w:type="continuationSeparator" w:id="0">
    <w:p w:rsidR="004C2D89" w:rsidRDefault="004C2D89"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0F53" w:rsidRDefault="007B0F53">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0F53" w:rsidRDefault="007B0F53">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EF808C5"/>
    <w:multiLevelType w:val="hybridMultilevel"/>
    <w:tmpl w:val="91B2062A"/>
    <w:lvl w:ilvl="0" w:tplc="279E37A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84FCB"/>
    <w:rsid w:val="000B37A4"/>
    <w:rsid w:val="000B3FE6"/>
    <w:rsid w:val="000E4B03"/>
    <w:rsid w:val="000E5D16"/>
    <w:rsid w:val="00110276"/>
    <w:rsid w:val="002837E1"/>
    <w:rsid w:val="00286CB6"/>
    <w:rsid w:val="002E7D7F"/>
    <w:rsid w:val="00366636"/>
    <w:rsid w:val="00367DE6"/>
    <w:rsid w:val="003B3E19"/>
    <w:rsid w:val="004076C6"/>
    <w:rsid w:val="00457A58"/>
    <w:rsid w:val="004964D7"/>
    <w:rsid w:val="004B7F76"/>
    <w:rsid w:val="004C2D89"/>
    <w:rsid w:val="004E1BCE"/>
    <w:rsid w:val="0051294D"/>
    <w:rsid w:val="0057353E"/>
    <w:rsid w:val="00592079"/>
    <w:rsid w:val="00594080"/>
    <w:rsid w:val="005D29F3"/>
    <w:rsid w:val="00674FD5"/>
    <w:rsid w:val="00682FFE"/>
    <w:rsid w:val="00684751"/>
    <w:rsid w:val="006C69EC"/>
    <w:rsid w:val="006E6AB1"/>
    <w:rsid w:val="007039D0"/>
    <w:rsid w:val="00767987"/>
    <w:rsid w:val="00782FD4"/>
    <w:rsid w:val="007B0F53"/>
    <w:rsid w:val="007E1230"/>
    <w:rsid w:val="00811140"/>
    <w:rsid w:val="008B51EB"/>
    <w:rsid w:val="00902D57"/>
    <w:rsid w:val="00904A48"/>
    <w:rsid w:val="00980294"/>
    <w:rsid w:val="009C5392"/>
    <w:rsid w:val="009C657E"/>
    <w:rsid w:val="00A04FA3"/>
    <w:rsid w:val="00A16E6F"/>
    <w:rsid w:val="00A50E4B"/>
    <w:rsid w:val="00A56EFB"/>
    <w:rsid w:val="00A9231D"/>
    <w:rsid w:val="00AD3BB3"/>
    <w:rsid w:val="00B31063"/>
    <w:rsid w:val="00BC534D"/>
    <w:rsid w:val="00C0216A"/>
    <w:rsid w:val="00CA14F3"/>
    <w:rsid w:val="00CD6077"/>
    <w:rsid w:val="00CE234E"/>
    <w:rsid w:val="00D00B65"/>
    <w:rsid w:val="00D02973"/>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styleId="Odstavekseznama">
    <w:name w:val="List Paragraph"/>
    <w:basedOn w:val="Navaden"/>
    <w:uiPriority w:val="34"/>
    <w:qFormat/>
    <w:rsid w:val="00CA14F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1541</Words>
  <Characters>8784</Characters>
  <Application>Microsoft Office Word</Application>
  <DocSecurity>0</DocSecurity>
  <Lines>73</Lines>
  <Paragraphs>20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10305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Ingrid Hribar</cp:lastModifiedBy>
  <cp:revision>3</cp:revision>
  <dcterms:created xsi:type="dcterms:W3CDTF">2026-02-04T05:46:00Z</dcterms:created>
  <dcterms:modified xsi:type="dcterms:W3CDTF">2026-02-04T06:16:00Z</dcterms:modified>
</cp:coreProperties>
</file>