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96FBD">
      <w:pPr>
        <w:pStyle w:val="datumtevilka"/>
      </w:pPr>
      <w:r>
        <w:rPr>
          <w:rFonts w:cs="Arial"/>
          <w:color w:val="000000"/>
        </w:rPr>
        <w:t>EVA:</w:t>
      </w:r>
      <w:r>
        <w:rPr>
          <w:rFonts w:cs="Arial"/>
          <w:color w:val="000000"/>
        </w:rPr>
        <w:tab/>
      </w:r>
      <w:r w:rsidR="00B17253">
        <w:rPr>
          <w:rFonts w:cs="Arial"/>
          <w:color w:val="000000"/>
        </w:rPr>
        <w:t>2025-2180-0016</w:t>
      </w:r>
    </w:p>
    <w:p w:rsidR="00896FBD" w:rsidRDefault="00896FBD" w:rsidP="00896FBD">
      <w:pPr>
        <w:pStyle w:val="datumtevilka"/>
      </w:pPr>
      <w:r>
        <w:t xml:space="preserve">Številka: </w:t>
      </w:r>
      <w:r>
        <w:tab/>
      </w:r>
      <w:r w:rsidR="00B17253">
        <w:rPr>
          <w:rFonts w:cs="Arial"/>
          <w:color w:val="000000"/>
        </w:rPr>
        <w:t>00704-347/2025/18</w:t>
      </w:r>
    </w:p>
    <w:p w:rsidR="00896FBD" w:rsidRDefault="00896FBD" w:rsidP="00896FBD">
      <w:pPr>
        <w:pStyle w:val="datumtevilka"/>
      </w:pPr>
      <w:r>
        <w:t>Datum:</w:t>
      </w:r>
      <w:r>
        <w:tab/>
      </w:r>
      <w:r w:rsidR="00B17253">
        <w:rPr>
          <w:rFonts w:cs="Arial"/>
          <w:color w:val="000000"/>
        </w:rPr>
        <w:t>27. 1. 2026</w:t>
      </w:r>
      <w:r>
        <w:t xml:space="preserve"> </w:t>
      </w:r>
    </w:p>
    <w:p w:rsidR="00896FBD" w:rsidRDefault="00896FBD" w:rsidP="00896FBD"/>
    <w:p w:rsidR="00896FBD" w:rsidRDefault="00896FBD" w:rsidP="00896FBD">
      <w:pPr>
        <w:autoSpaceDE w:val="0"/>
        <w:autoSpaceDN w:val="0"/>
        <w:adjustRightInd w:val="0"/>
        <w:rPr>
          <w:rFonts w:cs="Arial"/>
          <w:color w:val="000000"/>
          <w:szCs w:val="20"/>
        </w:rPr>
      </w:pPr>
    </w:p>
    <w:p w:rsidR="00896FBD" w:rsidRPr="00C85C95" w:rsidRDefault="00103BF9" w:rsidP="00C85C95">
      <w:pPr>
        <w:autoSpaceDE w:val="0"/>
        <w:autoSpaceDN w:val="0"/>
        <w:adjustRightInd w:val="0"/>
        <w:jc w:val="center"/>
        <w:rPr>
          <w:rFonts w:cs="Arial"/>
          <w:b/>
          <w:color w:val="000000"/>
          <w:szCs w:val="20"/>
        </w:rPr>
      </w:pPr>
      <w:r w:rsidRPr="00C85C95">
        <w:rPr>
          <w:rFonts w:cs="Arial"/>
          <w:b/>
          <w:color w:val="000000"/>
          <w:szCs w:val="20"/>
        </w:rPr>
        <w:t>Stališče</w:t>
      </w:r>
      <w:r w:rsidR="00B17253" w:rsidRPr="00C85C95">
        <w:rPr>
          <w:rFonts w:cs="Arial"/>
          <w:b/>
          <w:color w:val="000000"/>
          <w:szCs w:val="20"/>
        </w:rPr>
        <w:t xml:space="preserve"> do Mnenja Državnega sveta o Dopolnjenemu predlogu zakona o spremembah in dopolnitvah Zakona o športu</w:t>
      </w:r>
    </w:p>
    <w:p w:rsidR="00C85C95" w:rsidRDefault="00C85C95" w:rsidP="00896FBD">
      <w:pPr>
        <w:autoSpaceDE w:val="0"/>
        <w:autoSpaceDN w:val="0"/>
        <w:adjustRightInd w:val="0"/>
        <w:jc w:val="both"/>
        <w:rPr>
          <w:rFonts w:cs="Arial"/>
          <w:color w:val="000000"/>
          <w:szCs w:val="20"/>
        </w:rPr>
      </w:pPr>
    </w:p>
    <w:p w:rsidR="00C85C95" w:rsidRDefault="00C85C95" w:rsidP="00896FBD">
      <w:pPr>
        <w:autoSpaceDE w:val="0"/>
        <w:autoSpaceDN w:val="0"/>
        <w:adjustRightInd w:val="0"/>
        <w:jc w:val="both"/>
        <w:rPr>
          <w:rFonts w:cs="Arial"/>
          <w:color w:val="000000"/>
          <w:szCs w:val="20"/>
        </w:rPr>
      </w:pPr>
    </w:p>
    <w:p w:rsidR="00C85C95" w:rsidRDefault="00C85C95" w:rsidP="00C85C95">
      <w:pPr>
        <w:jc w:val="both"/>
        <w:rPr>
          <w:rFonts w:cs="Arial"/>
          <w:szCs w:val="20"/>
        </w:rPr>
      </w:pPr>
      <w:bookmarkStart w:id="0" w:name="_GoBack"/>
      <w:r w:rsidRPr="003620C2">
        <w:rPr>
          <w:rFonts w:cs="Arial"/>
          <w:szCs w:val="20"/>
        </w:rPr>
        <w:t xml:space="preserve">S predlaganim gradivom Vlada Republike Slovenije </w:t>
      </w:r>
      <w:r>
        <w:rPr>
          <w:rFonts w:cs="Arial"/>
          <w:szCs w:val="20"/>
        </w:rPr>
        <w:t xml:space="preserve">(v nadaljnjem besedilu: vlada) </w:t>
      </w:r>
      <w:r w:rsidRPr="003620C2">
        <w:rPr>
          <w:rFonts w:cs="Arial"/>
          <w:szCs w:val="20"/>
        </w:rPr>
        <w:t>podaja Stališče Mnenja Dopolnjenemu predlogu Zakona o spremembah in dopolnitvah Zakona o športu (ZŠpo-1B) – druga obravnava</w:t>
      </w:r>
      <w:r>
        <w:rPr>
          <w:rFonts w:cs="Arial"/>
          <w:szCs w:val="20"/>
        </w:rPr>
        <w:t xml:space="preserve"> (v nadaljnjem besedilu: dopolnjen predlog zakona)</w:t>
      </w:r>
      <w:r w:rsidRPr="003620C2">
        <w:rPr>
          <w:rFonts w:cs="Arial"/>
          <w:szCs w:val="20"/>
        </w:rPr>
        <w:t>, ki ga je sprejel Državni svet Republike Slovenije</w:t>
      </w:r>
      <w:r>
        <w:rPr>
          <w:rFonts w:cs="Arial"/>
          <w:szCs w:val="20"/>
        </w:rPr>
        <w:t xml:space="preserve"> (v nadaljnjem besedilu: Državni svet)</w:t>
      </w:r>
      <w:r w:rsidRPr="003620C2">
        <w:rPr>
          <w:rFonts w:cs="Arial"/>
          <w:szCs w:val="20"/>
        </w:rPr>
        <w:t xml:space="preserve"> na 35. seji dne 21. 1. 2026.</w:t>
      </w:r>
      <w:r>
        <w:rPr>
          <w:rFonts w:cs="Arial"/>
          <w:szCs w:val="20"/>
        </w:rPr>
        <w:t xml:space="preserve"> Državni svet dopolnjen predlog zakona podpira.</w:t>
      </w:r>
    </w:p>
    <w:p w:rsidR="00C85C95" w:rsidRDefault="00C85C95" w:rsidP="00C85C95">
      <w:pPr>
        <w:jc w:val="both"/>
        <w:rPr>
          <w:rFonts w:cs="Arial"/>
          <w:szCs w:val="20"/>
        </w:rPr>
      </w:pPr>
    </w:p>
    <w:p w:rsidR="00C85C95" w:rsidRDefault="00C85C95" w:rsidP="00C85C95">
      <w:pPr>
        <w:jc w:val="both"/>
        <w:rPr>
          <w:rFonts w:cs="Arial"/>
          <w:szCs w:val="20"/>
        </w:rPr>
      </w:pPr>
      <w:r>
        <w:rPr>
          <w:rFonts w:cs="Arial"/>
          <w:szCs w:val="20"/>
        </w:rPr>
        <w:t xml:space="preserve">V mnenju Državni svet uvodoma povzema zakonodajne rešitve dopolnjenega predloga zakona in navaja mnenje, da ta predstavlja ustrezen odgovor na zaznane sistemske pomanjkljivosti na področju položaja športnikov in trenerjev. Z uvajanjem jasnih pravic, podpornih mehanizmov in izjem, utemeljenih na dejanskih potrebah prakse, zakon prispeva k pravni varnosti, socialni pravičnosti in trajnostnemu razvoju slovenskega športa. Vlada je pospešila razvoj športa tudi z znatnim povečanjem investicijskih sredstev v športno infrastrukturo po vsej državi. </w:t>
      </w:r>
    </w:p>
    <w:p w:rsidR="00C85C95" w:rsidRDefault="00C85C95" w:rsidP="00C85C95">
      <w:pPr>
        <w:jc w:val="both"/>
        <w:rPr>
          <w:rFonts w:cs="Arial"/>
          <w:szCs w:val="20"/>
        </w:rPr>
      </w:pPr>
    </w:p>
    <w:p w:rsidR="00C85C95" w:rsidRDefault="00C85C95" w:rsidP="00C85C95">
      <w:pPr>
        <w:jc w:val="both"/>
        <w:rPr>
          <w:rFonts w:cs="Arial"/>
          <w:szCs w:val="20"/>
        </w:rPr>
      </w:pPr>
      <w:r>
        <w:rPr>
          <w:rFonts w:cs="Arial"/>
          <w:szCs w:val="20"/>
        </w:rPr>
        <w:t xml:space="preserve">Državni svet dopolnjen predlog zakona podpira in ugotavlja, da je Komisija Državnega sveta za izobraževanje, kulturo, znanost, šport in mladino na 37. seji 14. 1. 2026 podprla predlog zakona in svoje mnenje posredovala Odboru Državnega zbora za gospodarstvo, ki je na 19. seji dne 14. 1. 2026 pripravil dopolnjen predlog zakona na podlagi sprejetih amandmajev k 1., 2. in 3. členu predloga zakona. </w:t>
      </w:r>
    </w:p>
    <w:p w:rsidR="00C85C95" w:rsidRDefault="00C85C95" w:rsidP="00C85C95">
      <w:pPr>
        <w:jc w:val="both"/>
        <w:rPr>
          <w:rFonts w:cs="Arial"/>
          <w:szCs w:val="20"/>
        </w:rPr>
      </w:pPr>
    </w:p>
    <w:p w:rsidR="00C85C95" w:rsidRDefault="00C85C95" w:rsidP="00C85C95">
      <w:pPr>
        <w:jc w:val="both"/>
        <w:rPr>
          <w:rFonts w:cs="Arial"/>
          <w:szCs w:val="20"/>
        </w:rPr>
      </w:pPr>
      <w:r>
        <w:rPr>
          <w:rFonts w:cs="Arial"/>
          <w:szCs w:val="20"/>
        </w:rPr>
        <w:t>Državni svet ugotavlja, da dopolnjen predlog zakona predstavlja pomemben korak k sistemski podpori športnikom oziroma predstavlja izhodišče za nadgradnjo in izboljšanje njihovega socialnega položaja, zlasti po koncu športne kariere. Še posebej podpira ustanovitev nacionalnega kariernega centra za športnike, ki predstavlja pomembno dodano vrednost, saj športnike obravnava celostno in jim omogoča načrtovanje vseživljenjskega razvoja; zlasti je pomemben za tiste športnike, ki nimajo druge institucionalne ali družinske podpore.</w:t>
      </w:r>
    </w:p>
    <w:p w:rsidR="00C85C95" w:rsidRDefault="00C85C95" w:rsidP="00C85C95">
      <w:pPr>
        <w:jc w:val="both"/>
        <w:rPr>
          <w:rFonts w:cs="Arial"/>
          <w:szCs w:val="20"/>
        </w:rPr>
      </w:pPr>
    </w:p>
    <w:p w:rsidR="00C85C95" w:rsidRDefault="00C85C95" w:rsidP="00C85C95">
      <w:pPr>
        <w:jc w:val="both"/>
        <w:rPr>
          <w:rFonts w:cs="Arial"/>
          <w:szCs w:val="20"/>
        </w:rPr>
      </w:pPr>
      <w:r>
        <w:rPr>
          <w:rFonts w:cs="Arial"/>
          <w:szCs w:val="20"/>
        </w:rPr>
        <w:t xml:space="preserve">Državni svet ocenjuje, da bi bilo potrebno zakonsko opredeliti vrednotenje vrhunskih dosežkov oziroma določiti kriterije za enakovredno in pravično ovrednotenje različnih tekmovanj ter dosežkov. Izpostavlja tudi vprašanje, ali bi se lahko podobni sistemski pristop, kot se ga uvaja na področju športa, v prihodnje uporabilo za podporo nadarjenim posameznikom na drugih področjih, zlasti na področju znanja. Izkušnje iz športa in deloma iz kulture, kjer že obstajajo določeni mehanizmi, bi lahko predstavljale ustrezno izhodišče za uvedbo podobnih rešitev. </w:t>
      </w:r>
    </w:p>
    <w:p w:rsidR="00C85C95" w:rsidRDefault="00C85C95" w:rsidP="00C85C95">
      <w:pPr>
        <w:jc w:val="both"/>
        <w:rPr>
          <w:rFonts w:cs="Arial"/>
          <w:szCs w:val="20"/>
        </w:rPr>
      </w:pPr>
    </w:p>
    <w:p w:rsidR="00C85C95" w:rsidRDefault="00C85C95" w:rsidP="00C85C95">
      <w:pPr>
        <w:jc w:val="both"/>
        <w:rPr>
          <w:rFonts w:cs="Arial"/>
          <w:szCs w:val="20"/>
        </w:rPr>
      </w:pPr>
      <w:r>
        <w:rPr>
          <w:rFonts w:cs="Arial"/>
          <w:szCs w:val="20"/>
        </w:rPr>
        <w:t xml:space="preserve">Državni svet kot možnost prihodnje zakonske nadgradnje izpostavlja tudi vprašanje obdavčitve športnih nagrad in možnost oblikovanja posebnega varnostnega sklada za športnike. Sredstva od obdavčitev nagrad bi se lahko namenjala v sklad, ki bi jim zagotavljal socialno varnost v primerih, ko športniki po koncu kariere ostanejo brez ustreznih prihodkov. Veljalo bi razmisliti tudi o tesnejši povezavi med športno infrastrukturo in konceptom dvojne rabe, zlasti v povezavi z obrambnim sistemom. </w:t>
      </w:r>
    </w:p>
    <w:p w:rsidR="00C85C95" w:rsidRDefault="00C85C95" w:rsidP="00C85C95">
      <w:pPr>
        <w:jc w:val="both"/>
        <w:rPr>
          <w:rFonts w:cs="Arial"/>
          <w:szCs w:val="20"/>
        </w:rPr>
      </w:pPr>
    </w:p>
    <w:p w:rsidR="00C85C95" w:rsidRDefault="00C85C95" w:rsidP="00C85C95">
      <w:pPr>
        <w:jc w:val="both"/>
        <w:rPr>
          <w:rFonts w:cs="Arial"/>
          <w:szCs w:val="20"/>
        </w:rPr>
      </w:pPr>
      <w:r>
        <w:rPr>
          <w:rFonts w:cs="Arial"/>
          <w:szCs w:val="20"/>
        </w:rPr>
        <w:lastRenderedPageBreak/>
        <w:t xml:space="preserve">Glede investicij v športno infrastrukturo Državni svet dodatno opozarja, da morajo biti investicije v športno infrastrukturo ustrezno razporejene po vsej Sloveniji z namenom zagotavljanja enakomernega razvoja športnih dejavnosti in ustvarjanja pogojev za razvoj nadarjenih športnikov. </w:t>
      </w:r>
    </w:p>
    <w:p w:rsidR="00C85C95" w:rsidRDefault="00C85C95" w:rsidP="00C85C95">
      <w:pPr>
        <w:jc w:val="both"/>
        <w:rPr>
          <w:rFonts w:cs="Arial"/>
          <w:bCs/>
          <w:szCs w:val="20"/>
          <w:lang w:eastAsia="sl-SI"/>
        </w:rPr>
      </w:pPr>
    </w:p>
    <w:p w:rsidR="00C85C95" w:rsidRDefault="00C85C95" w:rsidP="00C85C95">
      <w:pPr>
        <w:jc w:val="both"/>
        <w:rPr>
          <w:rFonts w:cs="Arial"/>
          <w:bCs/>
          <w:szCs w:val="20"/>
          <w:lang w:eastAsia="sl-SI"/>
        </w:rPr>
      </w:pPr>
      <w:r w:rsidRPr="00FC7B2C">
        <w:rPr>
          <w:rFonts w:cs="Arial"/>
          <w:b/>
          <w:szCs w:val="20"/>
          <w:lang w:eastAsia="sl-SI"/>
        </w:rPr>
        <w:t>Vlada pojasnjuje sledeče</w:t>
      </w:r>
      <w:r w:rsidRPr="00862008">
        <w:rPr>
          <w:rFonts w:cs="Arial"/>
          <w:bCs/>
          <w:szCs w:val="20"/>
          <w:lang w:eastAsia="sl-SI"/>
        </w:rPr>
        <w:t>:</w:t>
      </w:r>
      <w:r>
        <w:rPr>
          <w:rFonts w:cs="Arial"/>
          <w:bCs/>
          <w:szCs w:val="20"/>
          <w:lang w:eastAsia="sl-SI"/>
        </w:rPr>
        <w:t xml:space="preserve"> </w:t>
      </w:r>
    </w:p>
    <w:p w:rsidR="00C85C95" w:rsidRDefault="00C85C95" w:rsidP="00C85C95">
      <w:pPr>
        <w:jc w:val="both"/>
        <w:rPr>
          <w:rFonts w:cs="Arial"/>
          <w:bCs/>
          <w:szCs w:val="20"/>
          <w:lang w:eastAsia="sl-SI"/>
        </w:rPr>
      </w:pPr>
    </w:p>
    <w:p w:rsidR="00C85C95" w:rsidRDefault="00C85C95" w:rsidP="00C85C95">
      <w:pPr>
        <w:jc w:val="both"/>
        <w:rPr>
          <w:rFonts w:cs="Arial"/>
          <w:bCs/>
          <w:szCs w:val="20"/>
          <w:lang w:eastAsia="sl-SI"/>
        </w:rPr>
      </w:pPr>
      <w:bookmarkStart w:id="1" w:name="_Hlk201735818"/>
      <w:r>
        <w:rPr>
          <w:rFonts w:cs="Arial"/>
          <w:bCs/>
          <w:szCs w:val="20"/>
          <w:lang w:eastAsia="sl-SI"/>
        </w:rPr>
        <w:t xml:space="preserve">Vlada je  dne 15. 1. 2026 podala soglasje k predlogu amandmajev k predlogu zakona, ki jih je predlagalo Ministrstvo za gospodarstvo, turizem in šport, predvsem na podlagi mnenja Zakonodajno-pravno službe Državnega zbora (v nadaljevanju: ZPS). Predlagani amandmaji v povezavi z dodatnimi pojasnili k predlogu zakona, ki jih je Državnemu zboru Republike Slovenije podalo Ministrstvo za gospodarstvo, turizem in šport, celovito naslavljajo pripombe ZPS in odpravljajo oziroma pojasnjujejo izpostavljene pomanjkljivosti prvotnega predloga zakona. </w:t>
      </w:r>
    </w:p>
    <w:p w:rsidR="00C85C95" w:rsidRDefault="00C85C95" w:rsidP="00C85C95">
      <w:pPr>
        <w:jc w:val="both"/>
        <w:rPr>
          <w:rFonts w:cs="Arial"/>
          <w:bCs/>
          <w:szCs w:val="20"/>
          <w:lang w:eastAsia="sl-SI"/>
        </w:rPr>
      </w:pPr>
    </w:p>
    <w:p w:rsidR="00C85C95" w:rsidRPr="0017520C" w:rsidRDefault="00C85C95" w:rsidP="00C85C95">
      <w:pPr>
        <w:jc w:val="both"/>
        <w:rPr>
          <w:rFonts w:cs="Arial"/>
          <w:bCs/>
          <w:szCs w:val="20"/>
          <w:lang w:eastAsia="sl-SI"/>
        </w:rPr>
      </w:pPr>
      <w:r>
        <w:rPr>
          <w:rFonts w:cs="Arial"/>
          <w:bCs/>
          <w:szCs w:val="20"/>
          <w:lang w:eastAsia="sl-SI"/>
        </w:rPr>
        <w:t>V zvezi s predlogom Državnega sveta za zakonsko opredelitev vrednotenja športnih dosežkov vlada pojasnjuje, da je v skladu z Zakonom o športu (</w:t>
      </w:r>
      <w:r w:rsidRPr="0017520C">
        <w:rPr>
          <w:rFonts w:cs="Arial"/>
          <w:bCs/>
          <w:szCs w:val="20"/>
          <w:lang w:eastAsia="sl-SI"/>
        </w:rPr>
        <w:t xml:space="preserve">Uradni list RS, št. 29/17, 21/18 – </w:t>
      </w:r>
      <w:proofErr w:type="spellStart"/>
      <w:r w:rsidRPr="0017520C">
        <w:rPr>
          <w:rFonts w:cs="Arial"/>
          <w:bCs/>
          <w:szCs w:val="20"/>
          <w:lang w:eastAsia="sl-SI"/>
        </w:rPr>
        <w:t>ZNOrg</w:t>
      </w:r>
      <w:proofErr w:type="spellEnd"/>
      <w:r w:rsidRPr="0017520C">
        <w:rPr>
          <w:rFonts w:cs="Arial"/>
          <w:bCs/>
          <w:szCs w:val="20"/>
          <w:lang w:eastAsia="sl-SI"/>
        </w:rPr>
        <w:t xml:space="preserve">, 82/20, 3/22 – </w:t>
      </w:r>
      <w:proofErr w:type="spellStart"/>
      <w:r w:rsidRPr="0017520C">
        <w:rPr>
          <w:rFonts w:cs="Arial"/>
          <w:bCs/>
          <w:szCs w:val="20"/>
          <w:lang w:eastAsia="sl-SI"/>
        </w:rPr>
        <w:t>ZDeb</w:t>
      </w:r>
      <w:proofErr w:type="spellEnd"/>
      <w:r w:rsidRPr="0017520C">
        <w:rPr>
          <w:rFonts w:cs="Arial"/>
          <w:bCs/>
          <w:szCs w:val="20"/>
          <w:lang w:eastAsia="sl-SI"/>
        </w:rPr>
        <w:t xml:space="preserve"> in 37/24 – ZMat-B</w:t>
      </w:r>
      <w:r>
        <w:rPr>
          <w:rFonts w:cs="Arial"/>
          <w:bCs/>
          <w:szCs w:val="20"/>
          <w:lang w:eastAsia="sl-SI"/>
        </w:rPr>
        <w:t>; v nadaljnjem besedilu: ZŠpo-1) že uveden sistem kategoriziranja športnikov na podlagi športnih dosežkov. Prvi odstavek 33. člena določa, da se športnik, ki je star najmanj 14 let in je državljan Republike Slovenije, glede na dosežen rezultat na tekmovanju uradnega tekmovalnega sistema razvrsti v naziv mladinskega, državnega, perspektivnega, mednarodnega, svetovnega ali olimpijskega razreda. V skladu z drugim odstavkom 33. člena ZŠpo-1 podrobnejše pogoje in kriterije za registracijo in razvrstitev v naziv kategoriziranega športnika, ločeno za individualne in za kolektivne športne panoge, določi Strokovni svet Republike Slovenije za šport na predlog Olimpijskega komiteja Slovenije – Združenja športnih zvez in jih objavi na spletni strani ministrstva in OKS-ZŠZ. Strokovni svet je sprejel sistem kategorizacij na podlagi športnih dosežkov, za vsako od športnih panog posebej, ti pogoji pa so objavljeni na spletni strani ministrstva</w:t>
      </w:r>
      <w:r>
        <w:rPr>
          <w:rStyle w:val="Sprotnaopomba-sklic"/>
          <w:rFonts w:cs="Arial"/>
          <w:bCs/>
          <w:szCs w:val="20"/>
          <w:lang w:eastAsia="sl-SI"/>
        </w:rPr>
        <w:footnoteReference w:id="1"/>
      </w:r>
      <w:r>
        <w:rPr>
          <w:rFonts w:cs="Arial"/>
          <w:bCs/>
          <w:szCs w:val="20"/>
          <w:lang w:eastAsia="sl-SI"/>
        </w:rPr>
        <w:t xml:space="preserve"> in OKS-ZŠZ. Na ta način je že uveden sistem medsebojne primerljivosti športnih dosežkov v različnih športnih panogah. </w:t>
      </w:r>
    </w:p>
    <w:bookmarkEnd w:id="1"/>
    <w:p w:rsidR="00C85C95" w:rsidRDefault="00C85C95" w:rsidP="00C85C95">
      <w:pPr>
        <w:jc w:val="both"/>
        <w:rPr>
          <w:rFonts w:cs="Arial"/>
          <w:bCs/>
          <w:szCs w:val="20"/>
          <w:lang w:eastAsia="sl-SI"/>
        </w:rPr>
      </w:pPr>
    </w:p>
    <w:p w:rsidR="00C85C95" w:rsidRDefault="00C85C95" w:rsidP="00C85C95">
      <w:pPr>
        <w:jc w:val="both"/>
        <w:rPr>
          <w:rFonts w:cs="Arial"/>
          <w:bCs/>
          <w:szCs w:val="20"/>
          <w:lang w:eastAsia="sl-SI"/>
        </w:rPr>
      </w:pPr>
      <w:r>
        <w:rPr>
          <w:rFonts w:cs="Arial"/>
          <w:bCs/>
          <w:szCs w:val="20"/>
          <w:lang w:eastAsia="sl-SI"/>
        </w:rPr>
        <w:t xml:space="preserve">V zvezi s predlogom Državnega sveta za uvedbo podobnega sistemskega pristopa kot v športu tudi na druga področja ter predlogom glede razmisleka o tesnejši povezavi med športno infrastrukturo ter konceptom dvojne rabe v povezavi z obrambnim sistemom vlada odgovarja, da bodo posamezna resorna ministrstva predloge Državnega sveta podrobneje proučila ob pripravi ustreznih področnih predpisov oziroma rešitev. </w:t>
      </w:r>
    </w:p>
    <w:p w:rsidR="00C85C95" w:rsidRDefault="00C85C95" w:rsidP="00C85C95">
      <w:pPr>
        <w:jc w:val="both"/>
        <w:rPr>
          <w:rFonts w:cs="Arial"/>
          <w:bCs/>
          <w:szCs w:val="20"/>
          <w:lang w:eastAsia="sl-SI"/>
        </w:rPr>
      </w:pPr>
    </w:p>
    <w:p w:rsidR="00C85C95" w:rsidRDefault="00C85C95" w:rsidP="00C85C95">
      <w:pPr>
        <w:jc w:val="both"/>
        <w:rPr>
          <w:rFonts w:cs="Arial"/>
          <w:bCs/>
          <w:szCs w:val="20"/>
          <w:lang w:eastAsia="sl-SI"/>
        </w:rPr>
      </w:pPr>
      <w:r>
        <w:rPr>
          <w:rFonts w:cs="Arial"/>
          <w:bCs/>
          <w:szCs w:val="20"/>
          <w:lang w:eastAsia="sl-SI"/>
        </w:rPr>
        <w:t xml:space="preserve">V zvezi s predlogi Državnega sveta glede obdavčitve športnih nagrad vlada pojasnjuje, da so nagrade, ki jih športniki prejmejo iz državnega proračuna, že izvzete iz obdavčenja, saj se v skladu s 5. točko 31. člena Zakona o dohodnini (Uradni list RS, št. </w:t>
      </w:r>
      <w:r w:rsidRPr="00432B48">
        <w:rPr>
          <w:rFonts w:cs="Arial"/>
          <w:bCs/>
          <w:szCs w:val="20"/>
          <w:lang w:eastAsia="sl-SI"/>
        </w:rPr>
        <w:t xml:space="preserve">13/11 – uradno prečiščeno besedilo, 9/12 – </w:t>
      </w:r>
      <w:proofErr w:type="spellStart"/>
      <w:r w:rsidRPr="00432B48">
        <w:rPr>
          <w:rFonts w:cs="Arial"/>
          <w:bCs/>
          <w:szCs w:val="20"/>
          <w:lang w:eastAsia="sl-SI"/>
        </w:rPr>
        <w:t>odl</w:t>
      </w:r>
      <w:proofErr w:type="spellEnd"/>
      <w:r w:rsidRPr="00432B48">
        <w:rPr>
          <w:rFonts w:cs="Arial"/>
          <w:bCs/>
          <w:szCs w:val="20"/>
          <w:lang w:eastAsia="sl-SI"/>
        </w:rPr>
        <w:t xml:space="preserve">. US, 24/12, 30/12, 40/12 – ZUJF, 75/12, 94/12, 52/13 – </w:t>
      </w:r>
      <w:proofErr w:type="spellStart"/>
      <w:r w:rsidRPr="00432B48">
        <w:rPr>
          <w:rFonts w:cs="Arial"/>
          <w:bCs/>
          <w:szCs w:val="20"/>
          <w:lang w:eastAsia="sl-SI"/>
        </w:rPr>
        <w:t>odl</w:t>
      </w:r>
      <w:proofErr w:type="spellEnd"/>
      <w:r w:rsidRPr="00432B48">
        <w:rPr>
          <w:rFonts w:cs="Arial"/>
          <w:bCs/>
          <w:szCs w:val="20"/>
          <w:lang w:eastAsia="sl-SI"/>
        </w:rPr>
        <w:t xml:space="preserve">. US, 96/13, 29/14 – </w:t>
      </w:r>
      <w:proofErr w:type="spellStart"/>
      <w:r w:rsidRPr="00432B48">
        <w:rPr>
          <w:rFonts w:cs="Arial"/>
          <w:bCs/>
          <w:szCs w:val="20"/>
          <w:lang w:eastAsia="sl-SI"/>
        </w:rPr>
        <w:t>odl</w:t>
      </w:r>
      <w:proofErr w:type="spellEnd"/>
      <w:r w:rsidRPr="00432B48">
        <w:rPr>
          <w:rFonts w:cs="Arial"/>
          <w:bCs/>
          <w:szCs w:val="20"/>
          <w:lang w:eastAsia="sl-SI"/>
        </w:rPr>
        <w:t xml:space="preserve">. US, 50/14, 23/15, 55/15, 63/16, 69/17, 21/19, 28/19, 66/19, 39/22, 132/22 – </w:t>
      </w:r>
      <w:proofErr w:type="spellStart"/>
      <w:r w:rsidRPr="00432B48">
        <w:rPr>
          <w:rFonts w:cs="Arial"/>
          <w:bCs/>
          <w:szCs w:val="20"/>
          <w:lang w:eastAsia="sl-SI"/>
        </w:rPr>
        <w:t>odl</w:t>
      </w:r>
      <w:proofErr w:type="spellEnd"/>
      <w:r w:rsidRPr="00432B48">
        <w:rPr>
          <w:rFonts w:cs="Arial"/>
          <w:bCs/>
          <w:szCs w:val="20"/>
          <w:lang w:eastAsia="sl-SI"/>
        </w:rPr>
        <w:t>. US, 158/22, 131/23 – ZORZFS, 104/24, 22/25 – ZZZRO-1 in 40/25 – ZINR</w:t>
      </w:r>
      <w:r>
        <w:rPr>
          <w:rFonts w:cs="Arial"/>
          <w:bCs/>
          <w:szCs w:val="20"/>
          <w:lang w:eastAsia="sl-SI"/>
        </w:rPr>
        <w:t xml:space="preserve">) dohodnine ne plača od denarne nagrade za osvojeno medaljo na olimpijskih igrah ter svetovnih, evropskih in drugih mednarodnih prvenstvih, ki se izplača iz proračuna v skladu s pravilnikom, ki ureja merila za izvajanje letnega programa športa na državni ravni. </w:t>
      </w:r>
    </w:p>
    <w:p w:rsidR="00C85C95" w:rsidRDefault="00C85C95" w:rsidP="00C85C95">
      <w:pPr>
        <w:jc w:val="both"/>
        <w:rPr>
          <w:rFonts w:cs="Arial"/>
          <w:bCs/>
          <w:szCs w:val="20"/>
          <w:lang w:eastAsia="sl-SI"/>
        </w:rPr>
      </w:pPr>
    </w:p>
    <w:p w:rsidR="00C85C95" w:rsidRPr="00A4070A" w:rsidRDefault="00C85C95" w:rsidP="00C85C95">
      <w:pPr>
        <w:jc w:val="both"/>
        <w:rPr>
          <w:rFonts w:cs="Arial"/>
          <w:bCs/>
          <w:szCs w:val="20"/>
          <w:lang w:eastAsia="sl-SI"/>
        </w:rPr>
      </w:pPr>
      <w:r>
        <w:rPr>
          <w:rFonts w:cs="Arial"/>
          <w:bCs/>
          <w:szCs w:val="20"/>
          <w:lang w:eastAsia="sl-SI"/>
        </w:rPr>
        <w:t xml:space="preserve">V zvezi z opozorilom Državnega sveta o ustrezni razporejenosti investicij v športno infrastrukturo po vsej Sloveniji vlada pojasnjuje, da trenutni sistem sofinanciranja na podlagi letnih javnih razpisov že zagotavlja ustrezno razporejenost sofinanciranja investicij po celotni Sloveniji. Potrebe športnih programov na lokalni ravni najbolje poznajo prav občine, saj imajo te preko izvajanja letnih programov športa na lokalni ravni in zagotavljanja športne infrastrukture za izvajalce športnih programov (predvsem športna društva) ustrezen pregled nad potrebami športa v lokalnem okolju. Dodatno vlada izpostavlja, da je bil v letu 2025 uveljavljen Pravilnik o določitvi </w:t>
      </w:r>
      <w:r>
        <w:rPr>
          <w:rFonts w:cs="Arial"/>
          <w:bCs/>
          <w:szCs w:val="20"/>
          <w:lang w:eastAsia="sl-SI"/>
        </w:rPr>
        <w:lastRenderedPageBreak/>
        <w:t xml:space="preserve">mreže javnih športnih objektov in površin za šport v naravi (Uradni list RS, št. 9/25), ki med drugim omogoča tudi ugotavljanje potreb po športni infrastrukturi z vidika skladnega razvoja države oziroma skladnega regionalnega razvoja. </w:t>
      </w:r>
    </w:p>
    <w:bookmarkEnd w:id="0"/>
    <w:p w:rsidR="00782FD4" w:rsidRPr="00EC13B0" w:rsidRDefault="00782FD4" w:rsidP="00C85C95">
      <w:pPr>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24FA" w:rsidRDefault="009624FA" w:rsidP="00767987">
      <w:pPr>
        <w:spacing w:line="240" w:lineRule="auto"/>
      </w:pPr>
      <w:r>
        <w:separator/>
      </w:r>
    </w:p>
  </w:endnote>
  <w:endnote w:type="continuationSeparator" w:id="0">
    <w:p w:rsidR="009624FA" w:rsidRDefault="009624F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848" w:rsidRDefault="0062384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848" w:rsidRDefault="0062384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848" w:rsidRDefault="0062384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24FA" w:rsidRDefault="009624FA" w:rsidP="00767987">
      <w:pPr>
        <w:spacing w:line="240" w:lineRule="auto"/>
      </w:pPr>
      <w:r>
        <w:separator/>
      </w:r>
    </w:p>
  </w:footnote>
  <w:footnote w:type="continuationSeparator" w:id="0">
    <w:p w:rsidR="009624FA" w:rsidRDefault="009624FA" w:rsidP="00767987">
      <w:pPr>
        <w:spacing w:line="240" w:lineRule="auto"/>
      </w:pPr>
      <w:r>
        <w:continuationSeparator/>
      </w:r>
    </w:p>
  </w:footnote>
  <w:footnote w:id="1">
    <w:p w:rsidR="00C85C95" w:rsidRDefault="00C85C95" w:rsidP="00C85C95">
      <w:pPr>
        <w:pStyle w:val="Sprotnaopomba-besedilo"/>
      </w:pPr>
      <w:r>
        <w:rPr>
          <w:rStyle w:val="Sprotnaopomba-sklic"/>
        </w:rPr>
        <w:footnoteRef/>
      </w:r>
      <w:r>
        <w:t xml:space="preserve"> </w:t>
      </w:r>
      <w:hyperlink r:id="rId1" w:history="1">
        <w:r w:rsidRPr="005B3578">
          <w:rPr>
            <w:rStyle w:val="Hiperpovezava"/>
          </w:rPr>
          <w:t>https://www.gov.si/assets/ministrstva/MGTS/Dokumenti/Direktorat-za-sport/Strokovni-svet-RS-za-sport/2024/Uradni-tekmovalni-sistemi.pdf</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848" w:rsidRDefault="0062384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848" w:rsidRDefault="0062384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03BF9"/>
    <w:rsid w:val="001643DA"/>
    <w:rsid w:val="001A2469"/>
    <w:rsid w:val="00204177"/>
    <w:rsid w:val="00366636"/>
    <w:rsid w:val="00367DE6"/>
    <w:rsid w:val="00386F13"/>
    <w:rsid w:val="003B3E19"/>
    <w:rsid w:val="004076C6"/>
    <w:rsid w:val="004A6867"/>
    <w:rsid w:val="004B7F76"/>
    <w:rsid w:val="004E1BCE"/>
    <w:rsid w:val="0056541B"/>
    <w:rsid w:val="00592079"/>
    <w:rsid w:val="005B2E5E"/>
    <w:rsid w:val="005D5957"/>
    <w:rsid w:val="00623848"/>
    <w:rsid w:val="00670CE0"/>
    <w:rsid w:val="00676475"/>
    <w:rsid w:val="00682FFE"/>
    <w:rsid w:val="006C69EC"/>
    <w:rsid w:val="007039D0"/>
    <w:rsid w:val="00710C90"/>
    <w:rsid w:val="00767987"/>
    <w:rsid w:val="00782FD4"/>
    <w:rsid w:val="007C47BB"/>
    <w:rsid w:val="00811140"/>
    <w:rsid w:val="00896FBD"/>
    <w:rsid w:val="008A3F94"/>
    <w:rsid w:val="00904A48"/>
    <w:rsid w:val="00940CA7"/>
    <w:rsid w:val="009510F6"/>
    <w:rsid w:val="009624FA"/>
    <w:rsid w:val="00980294"/>
    <w:rsid w:val="009C5392"/>
    <w:rsid w:val="00A50E4B"/>
    <w:rsid w:val="00A513EA"/>
    <w:rsid w:val="00A9231D"/>
    <w:rsid w:val="00B17253"/>
    <w:rsid w:val="00B40287"/>
    <w:rsid w:val="00C0216A"/>
    <w:rsid w:val="00C85C95"/>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unhideWhenUsed/>
    <w:rsid w:val="005D5957"/>
    <w:rPr>
      <w:color w:val="0000FF"/>
      <w:u w:val="single"/>
    </w:rPr>
  </w:style>
  <w:style w:type="paragraph" w:styleId="Sprotnaopomba-besedilo">
    <w:name w:val="footnote text"/>
    <w:basedOn w:val="Navaden"/>
    <w:link w:val="Sprotnaopomba-besediloZnak"/>
    <w:uiPriority w:val="99"/>
    <w:semiHidden/>
    <w:unhideWhenUsed/>
    <w:rsid w:val="00C85C95"/>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C85C95"/>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C85C9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gov.si/assets/ministrstva/MGTS/Dokumenti/Direktorat-za-sport/Strokovni-svet-RS-za-sport/2024/Uradni-tekmovalni-sistemi.pdf"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1103</Words>
  <Characters>6291</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2026-01-27T11:40:00Z</dcterms:created>
  <dcterms:modified xsi:type="dcterms:W3CDTF">2026-01-27T11:40:00Z</dcterms:modified>
</cp:coreProperties>
</file>