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695A4B">
        <w:rPr>
          <w:rFonts w:cs="Arial"/>
          <w:color w:val="000000"/>
        </w:rPr>
        <w:t>2025-2030-0053</w:t>
      </w:r>
    </w:p>
    <w:p w:rsidR="009C657E" w:rsidRPr="002760DC" w:rsidRDefault="009C657E" w:rsidP="009C657E">
      <w:pPr>
        <w:pStyle w:val="datumtevilka"/>
      </w:pPr>
      <w:r w:rsidRPr="002760DC">
        <w:t xml:space="preserve">Številka: </w:t>
      </w:r>
      <w:r w:rsidRPr="002760DC">
        <w:tab/>
      </w:r>
      <w:r w:rsidR="00695A4B">
        <w:rPr>
          <w:rFonts w:cs="Arial"/>
          <w:color w:val="000000"/>
        </w:rPr>
        <w:t>00704-262/2025/20</w:t>
      </w:r>
    </w:p>
    <w:p w:rsidR="009C657E" w:rsidRPr="002760DC" w:rsidRDefault="009C657E" w:rsidP="009C657E">
      <w:pPr>
        <w:pStyle w:val="datumtevilka"/>
      </w:pPr>
      <w:r>
        <w:t>Datum:</w:t>
      </w:r>
      <w:r w:rsidRPr="002760DC">
        <w:tab/>
      </w:r>
      <w:r w:rsidR="00695A4B">
        <w:rPr>
          <w:rFonts w:cs="Arial"/>
          <w:color w:val="000000"/>
        </w:rPr>
        <w:t>21. 1. 2026</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CA14F3" w:rsidRPr="00765AC4" w:rsidRDefault="00B042D0" w:rsidP="00765AC4">
      <w:pPr>
        <w:tabs>
          <w:tab w:val="left" w:pos="7920"/>
        </w:tabs>
        <w:autoSpaceDE w:val="0"/>
        <w:autoSpaceDN w:val="0"/>
        <w:adjustRightInd w:val="0"/>
        <w:jc w:val="center"/>
        <w:rPr>
          <w:rFonts w:cs="Arial"/>
          <w:b/>
          <w:color w:val="000000"/>
          <w:szCs w:val="20"/>
        </w:rPr>
      </w:pPr>
      <w:r w:rsidRPr="00765AC4">
        <w:rPr>
          <w:rFonts w:cs="Arial"/>
          <w:b/>
          <w:color w:val="000000"/>
          <w:szCs w:val="20"/>
        </w:rPr>
        <w:t>Predlog</w:t>
      </w:r>
      <w:bookmarkStart w:id="1" w:name="_GoBack"/>
      <w:bookmarkEnd w:id="1"/>
      <w:r w:rsidR="00695A4B" w:rsidRPr="00765AC4">
        <w:rPr>
          <w:rFonts w:cs="Arial"/>
          <w:b/>
          <w:color w:val="000000"/>
          <w:szCs w:val="20"/>
        </w:rPr>
        <w:t xml:space="preserve"> amandmajev k Predlogu zakona o spremembah in dopolnitvah Zakona o prekrških</w:t>
      </w:r>
    </w:p>
    <w:p w:rsidR="00765AC4" w:rsidRDefault="00765AC4" w:rsidP="00765AC4">
      <w:pPr>
        <w:spacing w:line="288" w:lineRule="auto"/>
        <w:rPr>
          <w:rFonts w:cs="Arial"/>
          <w:szCs w:val="20"/>
        </w:rPr>
      </w:pPr>
    </w:p>
    <w:p w:rsidR="00765AC4" w:rsidRDefault="00765AC4" w:rsidP="00765AC4">
      <w:pPr>
        <w:spacing w:line="288" w:lineRule="auto"/>
        <w:rPr>
          <w:rFonts w:cs="Arial"/>
          <w:szCs w:val="20"/>
        </w:rPr>
      </w:pPr>
    </w:p>
    <w:p w:rsidR="00765AC4" w:rsidRDefault="00765AC4" w:rsidP="00765AC4">
      <w:pPr>
        <w:autoSpaceDE w:val="0"/>
        <w:autoSpaceDN w:val="0"/>
        <w:adjustRightInd w:val="0"/>
        <w:rPr>
          <w:rFonts w:cs="Arial"/>
          <w:b/>
          <w:bCs/>
          <w:szCs w:val="20"/>
          <w:u w:val="single"/>
        </w:rPr>
      </w:pPr>
      <w:r>
        <w:rPr>
          <w:rFonts w:cs="Arial"/>
          <w:b/>
          <w:bCs/>
          <w:szCs w:val="20"/>
          <w:u w:val="single"/>
        </w:rPr>
        <w:t>K 1. členu:</w:t>
      </w:r>
    </w:p>
    <w:p w:rsidR="00765AC4" w:rsidRDefault="00765AC4" w:rsidP="00765AC4">
      <w:pPr>
        <w:autoSpaceDE w:val="0"/>
        <w:autoSpaceDN w:val="0"/>
        <w:adjustRightInd w:val="0"/>
        <w:rPr>
          <w:rFonts w:cs="Arial"/>
          <w:bCs/>
          <w:szCs w:val="20"/>
        </w:rPr>
      </w:pPr>
    </w:p>
    <w:p w:rsidR="00765AC4" w:rsidRDefault="00765AC4" w:rsidP="00765AC4">
      <w:pPr>
        <w:spacing w:line="276" w:lineRule="auto"/>
        <w:rPr>
          <w:rFonts w:cs="Arial"/>
          <w:szCs w:val="20"/>
        </w:rPr>
      </w:pPr>
      <w:r>
        <w:rPr>
          <w:rFonts w:cs="Arial"/>
          <w:szCs w:val="20"/>
        </w:rPr>
        <w:t>1. člen se spremeni tako, da se glasi:</w:t>
      </w:r>
    </w:p>
    <w:p w:rsidR="00765AC4" w:rsidRDefault="00765AC4" w:rsidP="00765AC4">
      <w:pPr>
        <w:pStyle w:val="Standard"/>
        <w:spacing w:line="276" w:lineRule="auto"/>
        <w:jc w:val="center"/>
        <w:rPr>
          <w:rFonts w:ascii="Arial" w:hAnsi="Arial" w:cs="Arial"/>
          <w:sz w:val="20"/>
          <w:szCs w:val="20"/>
        </w:rPr>
      </w:pPr>
    </w:p>
    <w:p w:rsidR="00765AC4" w:rsidRDefault="00765AC4" w:rsidP="00765AC4">
      <w:pPr>
        <w:pStyle w:val="Standard"/>
        <w:spacing w:line="276" w:lineRule="auto"/>
        <w:jc w:val="both"/>
        <w:rPr>
          <w:rFonts w:ascii="Arial" w:hAnsi="Arial" w:cs="Arial"/>
          <w:sz w:val="20"/>
          <w:szCs w:val="20"/>
        </w:rPr>
      </w:pPr>
      <w:r>
        <w:rPr>
          <w:rFonts w:ascii="Arial" w:hAnsi="Arial" w:cs="Arial"/>
          <w:sz w:val="20"/>
          <w:szCs w:val="20"/>
        </w:rPr>
        <w:t>»V Zakonu o prekrških (Uradni list RS, št. 29/11 – uradno prečiščeno besedilo, 21/13, 111/13, 74/14 – odl. US, 92/14 – odl. US, 32/16, 15/17 – odl. US, 73/19 – odl. US, 175/20 – ZIUOPDVE, 5/21 – odl. US in 38/24) se v 19.a členu drugi odstavek spremeni tako, da se glasi:</w:t>
      </w:r>
    </w:p>
    <w:p w:rsidR="00765AC4" w:rsidRDefault="00765AC4" w:rsidP="00765AC4">
      <w:pPr>
        <w:pStyle w:val="Standard"/>
        <w:spacing w:line="276" w:lineRule="auto"/>
        <w:jc w:val="both"/>
        <w:rPr>
          <w:rFonts w:ascii="Arial" w:hAnsi="Arial" w:cs="Arial"/>
          <w:sz w:val="20"/>
          <w:szCs w:val="20"/>
        </w:rPr>
      </w:pPr>
    </w:p>
    <w:p w:rsidR="00765AC4" w:rsidRDefault="00765AC4" w:rsidP="00765AC4">
      <w:pPr>
        <w:pStyle w:val="Standard"/>
        <w:spacing w:line="276" w:lineRule="auto"/>
        <w:jc w:val="both"/>
        <w:rPr>
          <w:rFonts w:ascii="Arial" w:hAnsi="Arial" w:cs="Arial"/>
          <w:sz w:val="20"/>
          <w:szCs w:val="20"/>
        </w:rPr>
      </w:pPr>
      <w:r>
        <w:rPr>
          <w:rFonts w:ascii="Arial" w:hAnsi="Arial" w:cs="Arial"/>
          <w:sz w:val="20"/>
          <w:szCs w:val="20"/>
        </w:rPr>
        <w:t>»(2) Sodišče odobri nadomestitev plačila globe in stroškov postopka z delom v splošno korist predlagatelju, ki bi bil upravičen do redne brezplačne pravne pomoči po materialnem kriteriju iz zakona, ki ureja brezplačno pravno pomoč, in ki mu v štirih letih pred pravnomočnostjo odločbe oziroma sodbe o prekršku ni bil izdan pravnomočni sklep v skladu s šestim odstavkom 202.c člena tega zakona.«.</w:t>
      </w:r>
    </w:p>
    <w:p w:rsidR="00765AC4" w:rsidRDefault="00765AC4" w:rsidP="00765AC4">
      <w:pPr>
        <w:pStyle w:val="Standard"/>
        <w:spacing w:line="276" w:lineRule="auto"/>
        <w:jc w:val="both"/>
        <w:rPr>
          <w:rFonts w:ascii="Arial" w:hAnsi="Arial" w:cs="Arial"/>
          <w:sz w:val="20"/>
          <w:szCs w:val="20"/>
        </w:rPr>
      </w:pPr>
    </w:p>
    <w:p w:rsidR="00765AC4" w:rsidRDefault="00765AC4" w:rsidP="00765AC4">
      <w:pPr>
        <w:pStyle w:val="Standard"/>
        <w:spacing w:line="276" w:lineRule="auto"/>
        <w:jc w:val="both"/>
        <w:rPr>
          <w:rFonts w:ascii="Arial" w:hAnsi="Arial" w:cs="Arial"/>
          <w:sz w:val="20"/>
          <w:szCs w:val="20"/>
        </w:rPr>
      </w:pPr>
      <w:r>
        <w:rPr>
          <w:rFonts w:ascii="Arial" w:hAnsi="Arial" w:cs="Arial"/>
          <w:sz w:val="20"/>
          <w:szCs w:val="20"/>
        </w:rPr>
        <w:t>V tretjem odstavku se drugi stavek spremeni tako, da se glasi: »Delo v splošno korist mora biti opravljeno v roku največ šestih mesecev od začetka izvrševanja dela v splošno korist.«.</w:t>
      </w:r>
    </w:p>
    <w:p w:rsidR="00765AC4" w:rsidRDefault="00765AC4" w:rsidP="00765AC4">
      <w:pPr>
        <w:pStyle w:val="Standard"/>
        <w:spacing w:line="276" w:lineRule="auto"/>
        <w:jc w:val="both"/>
        <w:rPr>
          <w:rFonts w:ascii="Arial" w:hAnsi="Arial" w:cs="Arial"/>
          <w:sz w:val="20"/>
          <w:szCs w:val="20"/>
        </w:rPr>
      </w:pPr>
    </w:p>
    <w:p w:rsidR="00765AC4" w:rsidRDefault="00765AC4" w:rsidP="00765AC4">
      <w:pPr>
        <w:pStyle w:val="Standard"/>
        <w:spacing w:line="276" w:lineRule="auto"/>
        <w:jc w:val="both"/>
        <w:rPr>
          <w:rFonts w:ascii="Arial" w:hAnsi="Arial" w:cs="Arial"/>
          <w:sz w:val="20"/>
          <w:szCs w:val="20"/>
        </w:rPr>
      </w:pPr>
      <w:r>
        <w:rPr>
          <w:rFonts w:ascii="Arial" w:hAnsi="Arial" w:cs="Arial"/>
          <w:sz w:val="20"/>
          <w:szCs w:val="20"/>
        </w:rPr>
        <w:t>Za dosedanjim petim odstavkom se doda nov šesti odstavek, ki se glasi:</w:t>
      </w:r>
    </w:p>
    <w:p w:rsidR="00765AC4" w:rsidRDefault="00765AC4" w:rsidP="00765AC4">
      <w:pPr>
        <w:pStyle w:val="Standard"/>
        <w:spacing w:line="276" w:lineRule="auto"/>
        <w:jc w:val="both"/>
        <w:rPr>
          <w:rFonts w:ascii="Arial" w:hAnsi="Arial" w:cs="Arial"/>
          <w:sz w:val="20"/>
          <w:szCs w:val="20"/>
        </w:rPr>
      </w:pPr>
    </w:p>
    <w:p w:rsidR="00765AC4" w:rsidRDefault="00765AC4" w:rsidP="00765AC4">
      <w:pPr>
        <w:pStyle w:val="Standard"/>
        <w:spacing w:line="276" w:lineRule="auto"/>
        <w:jc w:val="both"/>
        <w:rPr>
          <w:rFonts w:ascii="Arial" w:hAnsi="Arial" w:cs="Arial"/>
          <w:sz w:val="20"/>
          <w:szCs w:val="20"/>
        </w:rPr>
      </w:pPr>
      <w:r>
        <w:rPr>
          <w:rFonts w:ascii="Arial" w:hAnsi="Arial" w:cs="Arial"/>
          <w:sz w:val="20"/>
          <w:szCs w:val="20"/>
        </w:rPr>
        <w:t>»(6) Če storilec v celoti ali delno ni opravil določenega obsega ur dela v splošno korist, ki mu je bil določen v sklepu iz četrtega odstavka 202.c člena tega zakona, se neizvršeni del izrečene globe in stroškov postopka prisilno izterja. O tem mora biti storilec v sklepu iz četrtega odstavka 202.c člena tega zakona poučen.«.</w:t>
      </w:r>
    </w:p>
    <w:p w:rsidR="00765AC4" w:rsidRDefault="00765AC4" w:rsidP="00765AC4">
      <w:pPr>
        <w:autoSpaceDE w:val="0"/>
        <w:autoSpaceDN w:val="0"/>
        <w:adjustRightInd w:val="0"/>
        <w:rPr>
          <w:rFonts w:eastAsia="Calibri" w:cs="Arial"/>
          <w:b/>
          <w:bCs/>
          <w:color w:val="000000" w:themeColor="text1"/>
          <w:szCs w:val="20"/>
        </w:rPr>
      </w:pPr>
    </w:p>
    <w:p w:rsidR="00765AC4" w:rsidRDefault="00765AC4" w:rsidP="00765AC4">
      <w:pPr>
        <w:autoSpaceDE w:val="0"/>
        <w:autoSpaceDN w:val="0"/>
        <w:adjustRightInd w:val="0"/>
        <w:rPr>
          <w:rFonts w:eastAsia="Calibri" w:cs="Arial"/>
          <w:b/>
          <w:bCs/>
          <w:color w:val="000000" w:themeColor="text1"/>
          <w:szCs w:val="20"/>
        </w:rPr>
      </w:pPr>
      <w:r>
        <w:rPr>
          <w:rFonts w:eastAsia="Calibri" w:cs="Arial"/>
          <w:b/>
          <w:bCs/>
          <w:color w:val="000000" w:themeColor="text1"/>
          <w:szCs w:val="20"/>
        </w:rPr>
        <w:t>Obrazložitev:</w:t>
      </w:r>
    </w:p>
    <w:p w:rsidR="00765AC4" w:rsidRDefault="00765AC4" w:rsidP="00765AC4">
      <w:pPr>
        <w:autoSpaceDE w:val="0"/>
        <w:autoSpaceDN w:val="0"/>
        <w:adjustRightInd w:val="0"/>
        <w:rPr>
          <w:rFonts w:eastAsia="Calibri" w:cs="Arial"/>
          <w:b/>
          <w:bCs/>
          <w:color w:val="000000" w:themeColor="text1"/>
          <w:szCs w:val="20"/>
        </w:rPr>
      </w:pPr>
    </w:p>
    <w:p w:rsidR="00765AC4" w:rsidRDefault="00765AC4" w:rsidP="00765AC4">
      <w:pPr>
        <w:autoSpaceDE w:val="0"/>
        <w:autoSpaceDN w:val="0"/>
        <w:adjustRightInd w:val="0"/>
        <w:jc w:val="both"/>
        <w:rPr>
          <w:rFonts w:cs="Arial"/>
          <w:szCs w:val="20"/>
        </w:rPr>
      </w:pPr>
      <w:r>
        <w:rPr>
          <w:rFonts w:cs="Arial"/>
          <w:szCs w:val="20"/>
        </w:rPr>
        <w:t>S predlaganim amandmajem k 1. členu predloga zakona se sledi mnenju Zakonodajno-pravne službe (v nadaljnjem besedilu: ZPS) v zvezi z določitvijo dodatnega, kumulativnega pogoja za nadomestitev globe in stroškov postopka z delom v splošno korist. Dodatni pogoj je po novem jasno (kumulativno) določen v drugem odstavku 19.a člena ZP-1. Iz tega razloga 19.a člena ZP-1 ni več potrebno dopolnjevati z novim tretjim odstavkom.</w:t>
      </w:r>
    </w:p>
    <w:p w:rsidR="00765AC4" w:rsidRDefault="00765AC4" w:rsidP="00765AC4">
      <w:pPr>
        <w:autoSpaceDE w:val="0"/>
        <w:autoSpaceDN w:val="0"/>
        <w:adjustRightInd w:val="0"/>
        <w:jc w:val="both"/>
        <w:rPr>
          <w:rFonts w:cs="Arial"/>
          <w:szCs w:val="20"/>
        </w:rPr>
      </w:pPr>
    </w:p>
    <w:p w:rsidR="00765AC4" w:rsidRDefault="00765AC4" w:rsidP="00765AC4">
      <w:pPr>
        <w:autoSpaceDE w:val="0"/>
        <w:autoSpaceDN w:val="0"/>
        <w:adjustRightInd w:val="0"/>
        <w:jc w:val="both"/>
        <w:rPr>
          <w:rFonts w:cs="Arial"/>
          <w:szCs w:val="20"/>
        </w:rPr>
      </w:pPr>
      <w:r>
        <w:rPr>
          <w:rFonts w:cs="Arial"/>
          <w:szCs w:val="20"/>
        </w:rPr>
        <w:t xml:space="preserve">V zvezi z novim drugim odstavkom (ki spreminja tretji odstavek 19.a člena ZP-1) je upoštevana pripomba ZPS in jasno določeno, da mora biti delo v splošno korist opravljeno v roku </w:t>
      </w:r>
      <w:r>
        <w:rPr>
          <w:rFonts w:cs="Arial"/>
          <w:szCs w:val="20"/>
          <w:u w:val="single"/>
        </w:rPr>
        <w:t>največ</w:t>
      </w:r>
      <w:r>
        <w:rPr>
          <w:rFonts w:cs="Arial"/>
          <w:szCs w:val="20"/>
        </w:rPr>
        <w:t xml:space="preserve"> šestih mesecev od začetka izvrševanja dela v splošno korist.</w:t>
      </w:r>
    </w:p>
    <w:p w:rsidR="00765AC4" w:rsidRDefault="00765AC4" w:rsidP="00765AC4">
      <w:pPr>
        <w:autoSpaceDE w:val="0"/>
        <w:autoSpaceDN w:val="0"/>
        <w:adjustRightInd w:val="0"/>
        <w:jc w:val="both"/>
        <w:rPr>
          <w:rFonts w:cs="Arial"/>
          <w:szCs w:val="20"/>
        </w:rPr>
      </w:pPr>
    </w:p>
    <w:p w:rsidR="00765AC4" w:rsidRDefault="00765AC4" w:rsidP="00765AC4">
      <w:pPr>
        <w:autoSpaceDE w:val="0"/>
        <w:autoSpaceDN w:val="0"/>
        <w:adjustRightInd w:val="0"/>
        <w:jc w:val="both"/>
        <w:rPr>
          <w:rFonts w:cs="Arial"/>
          <w:szCs w:val="20"/>
        </w:rPr>
      </w:pPr>
      <w:r>
        <w:rPr>
          <w:rFonts w:cs="Arial"/>
          <w:szCs w:val="20"/>
        </w:rPr>
        <w:t xml:space="preserve">V zvezi s tretjim odstavkom pa je upoštevana pripomba ZPS, da se »neizvršeni del izrečene globe in stroškov postopka </w:t>
      </w:r>
      <w:r>
        <w:rPr>
          <w:rFonts w:cs="Arial"/>
          <w:szCs w:val="20"/>
          <w:u w:val="single"/>
        </w:rPr>
        <w:t>prisilno izterja</w:t>
      </w:r>
      <w:r>
        <w:rPr>
          <w:rFonts w:cs="Arial"/>
          <w:szCs w:val="20"/>
        </w:rPr>
        <w:t>«.</w:t>
      </w:r>
    </w:p>
    <w:p w:rsidR="00765AC4" w:rsidRDefault="00765AC4" w:rsidP="00765AC4">
      <w:pPr>
        <w:autoSpaceDE w:val="0"/>
        <w:autoSpaceDN w:val="0"/>
        <w:adjustRightInd w:val="0"/>
        <w:jc w:val="both"/>
        <w:rPr>
          <w:rFonts w:cs="Arial"/>
          <w:szCs w:val="20"/>
        </w:rPr>
      </w:pPr>
    </w:p>
    <w:p w:rsidR="00765AC4" w:rsidRDefault="00765AC4" w:rsidP="00765AC4">
      <w:pPr>
        <w:autoSpaceDE w:val="0"/>
        <w:autoSpaceDN w:val="0"/>
        <w:adjustRightInd w:val="0"/>
        <w:jc w:val="both"/>
        <w:rPr>
          <w:rFonts w:cs="Arial"/>
          <w:szCs w:val="20"/>
        </w:rPr>
      </w:pPr>
    </w:p>
    <w:p w:rsidR="00765AC4" w:rsidRDefault="00765AC4" w:rsidP="00765AC4">
      <w:pPr>
        <w:autoSpaceDE w:val="0"/>
        <w:autoSpaceDN w:val="0"/>
        <w:adjustRightInd w:val="0"/>
        <w:jc w:val="both"/>
        <w:rPr>
          <w:rFonts w:cs="Arial"/>
          <w:b/>
          <w:bCs/>
          <w:szCs w:val="20"/>
          <w:u w:val="single"/>
        </w:rPr>
      </w:pPr>
      <w:r>
        <w:rPr>
          <w:rFonts w:cs="Arial"/>
          <w:b/>
          <w:bCs/>
          <w:szCs w:val="20"/>
          <w:u w:val="single"/>
        </w:rPr>
        <w:t>K 6. členu:</w:t>
      </w:r>
    </w:p>
    <w:p w:rsidR="00765AC4" w:rsidRDefault="00765AC4" w:rsidP="00765AC4">
      <w:pPr>
        <w:autoSpaceDE w:val="0"/>
        <w:autoSpaceDN w:val="0"/>
        <w:adjustRightInd w:val="0"/>
        <w:jc w:val="both"/>
        <w:rPr>
          <w:rFonts w:cs="Arial"/>
          <w:szCs w:val="20"/>
        </w:rPr>
      </w:pPr>
    </w:p>
    <w:p w:rsidR="00765AC4" w:rsidRDefault="00765AC4" w:rsidP="00765AC4">
      <w:pPr>
        <w:spacing w:line="276" w:lineRule="auto"/>
        <w:rPr>
          <w:rFonts w:cs="Arial"/>
          <w:szCs w:val="20"/>
        </w:rPr>
      </w:pPr>
      <w:r>
        <w:rPr>
          <w:rFonts w:cs="Arial"/>
          <w:szCs w:val="20"/>
        </w:rPr>
        <w:t>V 6. členu se v drugem odstavku črta besedilo »navede in«.</w:t>
      </w:r>
    </w:p>
    <w:p w:rsidR="00765AC4" w:rsidRDefault="00765AC4" w:rsidP="00765AC4">
      <w:pPr>
        <w:autoSpaceDE w:val="0"/>
        <w:autoSpaceDN w:val="0"/>
        <w:adjustRightInd w:val="0"/>
        <w:rPr>
          <w:rFonts w:eastAsia="Calibri" w:cs="Arial"/>
          <w:b/>
          <w:bCs/>
          <w:color w:val="000000" w:themeColor="text1"/>
          <w:szCs w:val="20"/>
        </w:rPr>
      </w:pPr>
      <w:r>
        <w:rPr>
          <w:rFonts w:eastAsia="Calibri" w:cs="Arial"/>
          <w:b/>
          <w:bCs/>
          <w:color w:val="000000" w:themeColor="text1"/>
          <w:szCs w:val="20"/>
        </w:rPr>
        <w:t>Obrazložitev:</w:t>
      </w:r>
    </w:p>
    <w:p w:rsidR="00765AC4" w:rsidRDefault="00765AC4" w:rsidP="00765AC4">
      <w:pPr>
        <w:autoSpaceDE w:val="0"/>
        <w:autoSpaceDN w:val="0"/>
        <w:adjustRightInd w:val="0"/>
        <w:jc w:val="both"/>
        <w:rPr>
          <w:rFonts w:cs="Arial"/>
          <w:szCs w:val="20"/>
        </w:rPr>
      </w:pPr>
    </w:p>
    <w:p w:rsidR="00765AC4" w:rsidRDefault="00765AC4" w:rsidP="00765AC4">
      <w:pPr>
        <w:autoSpaceDE w:val="0"/>
        <w:autoSpaceDN w:val="0"/>
        <w:adjustRightInd w:val="0"/>
        <w:jc w:val="both"/>
        <w:rPr>
          <w:rFonts w:cs="Arial"/>
          <w:szCs w:val="20"/>
        </w:rPr>
      </w:pPr>
      <w:r>
        <w:rPr>
          <w:rFonts w:cs="Arial"/>
          <w:szCs w:val="20"/>
        </w:rPr>
        <w:t>S predlaganim amandmajem se sledi pripombi ZPS na način, da bo v 192.a členu ZP-1 dosledno urejeno, da lahko storilec prekrška lahko »navede in pojasni dejstva in okoliščine, povezane z nezmožnostjo plačila globe ali nezmožnostjo prestajanja nadomestnega zapora«.</w:t>
      </w:r>
    </w:p>
    <w:p w:rsidR="00765AC4" w:rsidRDefault="00765AC4" w:rsidP="00765AC4">
      <w:pPr>
        <w:autoSpaceDE w:val="0"/>
        <w:autoSpaceDN w:val="0"/>
        <w:adjustRightInd w:val="0"/>
        <w:jc w:val="both"/>
        <w:rPr>
          <w:rFonts w:cs="Arial"/>
          <w:szCs w:val="20"/>
        </w:rPr>
      </w:pPr>
    </w:p>
    <w:p w:rsidR="00765AC4" w:rsidRDefault="00765AC4" w:rsidP="00765AC4">
      <w:pPr>
        <w:autoSpaceDE w:val="0"/>
        <w:autoSpaceDN w:val="0"/>
        <w:adjustRightInd w:val="0"/>
        <w:jc w:val="both"/>
        <w:rPr>
          <w:rFonts w:cs="Arial"/>
          <w:szCs w:val="20"/>
        </w:rPr>
      </w:pPr>
    </w:p>
    <w:p w:rsidR="00765AC4" w:rsidRDefault="00765AC4" w:rsidP="00765AC4">
      <w:pPr>
        <w:autoSpaceDE w:val="0"/>
        <w:autoSpaceDN w:val="0"/>
        <w:adjustRightInd w:val="0"/>
        <w:rPr>
          <w:rFonts w:cs="Arial"/>
          <w:b/>
          <w:bCs/>
          <w:szCs w:val="20"/>
          <w:u w:val="single"/>
        </w:rPr>
      </w:pPr>
      <w:r>
        <w:rPr>
          <w:rFonts w:cs="Arial"/>
          <w:b/>
          <w:bCs/>
          <w:szCs w:val="20"/>
          <w:u w:val="single"/>
        </w:rPr>
        <w:t>K 8. členu:</w:t>
      </w:r>
    </w:p>
    <w:p w:rsidR="00765AC4" w:rsidRDefault="00765AC4" w:rsidP="00765AC4">
      <w:pPr>
        <w:autoSpaceDE w:val="0"/>
        <w:autoSpaceDN w:val="0"/>
        <w:adjustRightInd w:val="0"/>
        <w:jc w:val="both"/>
        <w:rPr>
          <w:rFonts w:cs="Arial"/>
          <w:bCs/>
          <w:szCs w:val="20"/>
        </w:rPr>
      </w:pPr>
    </w:p>
    <w:p w:rsidR="00765AC4" w:rsidRDefault="00765AC4" w:rsidP="00765AC4">
      <w:pPr>
        <w:autoSpaceDE w:val="0"/>
        <w:autoSpaceDN w:val="0"/>
        <w:adjustRightInd w:val="0"/>
        <w:jc w:val="both"/>
        <w:rPr>
          <w:rFonts w:cs="Arial"/>
          <w:bCs/>
          <w:szCs w:val="20"/>
        </w:rPr>
      </w:pPr>
      <w:r>
        <w:rPr>
          <w:rFonts w:cs="Arial"/>
          <w:bCs/>
          <w:szCs w:val="20"/>
        </w:rPr>
        <w:t>8. člen se spremeni tako, da se glasi:</w:t>
      </w:r>
    </w:p>
    <w:p w:rsidR="00765AC4" w:rsidRDefault="00765AC4" w:rsidP="00765AC4">
      <w:pPr>
        <w:spacing w:after="160" w:line="256" w:lineRule="auto"/>
        <w:jc w:val="center"/>
        <w:rPr>
          <w:rFonts w:cs="Arial"/>
          <w:b/>
          <w:bCs/>
          <w:szCs w:val="20"/>
        </w:rPr>
      </w:pPr>
      <w:r>
        <w:rPr>
          <w:rFonts w:cs="Arial"/>
          <w:bCs/>
          <w:szCs w:val="20"/>
        </w:rPr>
        <w:br/>
      </w:r>
      <w:r>
        <w:rPr>
          <w:rFonts w:cs="Arial"/>
          <w:b/>
          <w:bCs/>
          <w:szCs w:val="20"/>
        </w:rPr>
        <w:t>»Zavarovanje izvršitve</w:t>
      </w:r>
    </w:p>
    <w:p w:rsidR="00765AC4" w:rsidRDefault="00765AC4" w:rsidP="00765AC4">
      <w:pPr>
        <w:spacing w:after="160" w:line="256" w:lineRule="auto"/>
        <w:jc w:val="center"/>
        <w:rPr>
          <w:rFonts w:cs="Arial"/>
          <w:b/>
          <w:bCs/>
          <w:szCs w:val="20"/>
        </w:rPr>
      </w:pPr>
      <w:r>
        <w:rPr>
          <w:rFonts w:cs="Arial"/>
          <w:b/>
          <w:bCs/>
          <w:szCs w:val="20"/>
        </w:rPr>
        <w:t>201. člen</w:t>
      </w:r>
    </w:p>
    <w:p w:rsidR="00765AC4" w:rsidRDefault="00765AC4" w:rsidP="00765AC4">
      <w:pPr>
        <w:autoSpaceDE w:val="0"/>
        <w:autoSpaceDN w:val="0"/>
        <w:adjustRightInd w:val="0"/>
        <w:jc w:val="both"/>
        <w:rPr>
          <w:rFonts w:cs="Arial"/>
          <w:bCs/>
          <w:szCs w:val="20"/>
        </w:rPr>
      </w:pPr>
      <w:r>
        <w:rPr>
          <w:rFonts w:cs="Arial"/>
          <w:bCs/>
          <w:szCs w:val="20"/>
        </w:rPr>
        <w:t>(1) Če storilec ne more dokazati identitete ali nima stalnega prebivališča ali sedeža v Republiki Sloveniji, lahko organ za postopek o prekršku, ki je odločil o prekršku na prvi stopnji, obenem odloči, naj se odločba izvrši takoj ne glede na zahtevo za sodno varstvo oziroma pritožbo, če spozna, da bi storilec lahko onemogočil njeno izvršitev. Če storilec globe, ugotovljene škode, pridobljene premoženjske koristi ali stroškov postopka ne plača, organ, ki je odločil o prekršku na prvi stopnji, izvede vse potrebne ukrepe za zavarovanje plačila v skladu s šestim odstavkom tega člena.</w:t>
      </w:r>
    </w:p>
    <w:p w:rsidR="00765AC4" w:rsidRDefault="00765AC4" w:rsidP="00765AC4">
      <w:pPr>
        <w:autoSpaceDE w:val="0"/>
        <w:autoSpaceDN w:val="0"/>
        <w:adjustRightInd w:val="0"/>
        <w:jc w:val="both"/>
        <w:rPr>
          <w:rFonts w:cs="Arial"/>
          <w:bCs/>
          <w:szCs w:val="20"/>
        </w:rPr>
      </w:pPr>
    </w:p>
    <w:p w:rsidR="00765AC4" w:rsidRDefault="00765AC4" w:rsidP="00765AC4">
      <w:pPr>
        <w:autoSpaceDE w:val="0"/>
        <w:autoSpaceDN w:val="0"/>
        <w:adjustRightInd w:val="0"/>
        <w:jc w:val="both"/>
        <w:rPr>
          <w:rFonts w:cs="Arial"/>
          <w:bCs/>
          <w:szCs w:val="20"/>
        </w:rPr>
      </w:pPr>
      <w:r>
        <w:rPr>
          <w:rFonts w:cs="Arial"/>
          <w:bCs/>
          <w:szCs w:val="20"/>
        </w:rPr>
        <w:t>(2) Za storilca prekrška po tem členu se štejejo posameznik, samostojni podjetnik posameznik, posameznik, ki samostojno opravlja dejavnost, pravna oseba, odgovorna oseba pravne osebe, odgovorna oseba samostojnega podjetnika posameznika in odgovorna oseba posameznika, ki samostojno opravlja dejavnost.</w:t>
      </w:r>
    </w:p>
    <w:p w:rsidR="00765AC4" w:rsidRDefault="00765AC4" w:rsidP="00765AC4">
      <w:pPr>
        <w:autoSpaceDE w:val="0"/>
        <w:autoSpaceDN w:val="0"/>
        <w:adjustRightInd w:val="0"/>
        <w:jc w:val="both"/>
        <w:rPr>
          <w:rFonts w:cs="Arial"/>
          <w:bCs/>
          <w:szCs w:val="20"/>
        </w:rPr>
      </w:pPr>
    </w:p>
    <w:p w:rsidR="00765AC4" w:rsidRDefault="00765AC4" w:rsidP="00765AC4">
      <w:pPr>
        <w:spacing w:after="160" w:line="256" w:lineRule="auto"/>
        <w:rPr>
          <w:rFonts w:cs="Arial"/>
          <w:bCs/>
          <w:szCs w:val="20"/>
        </w:rPr>
      </w:pPr>
      <w:r>
        <w:rPr>
          <w:rFonts w:cs="Arial"/>
          <w:bCs/>
          <w:szCs w:val="20"/>
        </w:rPr>
        <w:t>(3) Če sodišče izreče izgon tujca iz države kot stransko sankcijo, se tujcu lahko ob pogojih iz prvega odstavka tega člena določi kraj, kjer mora prebivati do pravnomočnosti odločbe, vendar najdlje za čas 30 dni.</w:t>
      </w:r>
    </w:p>
    <w:p w:rsidR="00765AC4" w:rsidRDefault="00765AC4" w:rsidP="00765AC4">
      <w:pPr>
        <w:spacing w:after="160" w:line="256" w:lineRule="auto"/>
        <w:jc w:val="both"/>
        <w:rPr>
          <w:rFonts w:cs="Arial"/>
          <w:bCs/>
          <w:szCs w:val="20"/>
        </w:rPr>
      </w:pPr>
      <w:r>
        <w:rPr>
          <w:rFonts w:cs="Arial"/>
          <w:bCs/>
          <w:szCs w:val="20"/>
        </w:rPr>
        <w:t>(4) Če prekrškovni organ oziroma sodišče odloči, da se odločba izvrši takoj, se zahteva za sodno varstvo oziroma pritožba pošlje pristojnemu sodišču najpozneje v štiriindvajsetih urah po poteku vseh rokov iz prvega odstavka 60. člena tega zakona in prvega odstavka 151. člena tega zakona; pristojno sodišče mora izdati odločbo v 48 urah, potem ko je dobilo spis.</w:t>
      </w:r>
    </w:p>
    <w:p w:rsidR="00765AC4" w:rsidRDefault="00765AC4" w:rsidP="00765AC4">
      <w:pPr>
        <w:autoSpaceDE w:val="0"/>
        <w:autoSpaceDN w:val="0"/>
        <w:adjustRightInd w:val="0"/>
        <w:jc w:val="both"/>
        <w:rPr>
          <w:rFonts w:cs="Arial"/>
          <w:bCs/>
          <w:szCs w:val="20"/>
        </w:rPr>
      </w:pPr>
      <w:r>
        <w:rPr>
          <w:rFonts w:cs="Arial"/>
          <w:bCs/>
          <w:szCs w:val="20"/>
        </w:rPr>
        <w:t>(5) Če organ, ki je odločil o prekršku na prvi stopnji, ob pogojih iz prvega odstavka tega člena odloči, da se odločba izvrši takoj in storilec takoj ne plača globe, ugotovljene škode, pridobljene premoženjske koristi ali stroškov postopka, odloči tudi, da se globa, ugotovljena škoda, pridobljena premoženjska korist ali stroški postopka takoj prisilno izterjajo. Pri tem se ne uporabljajo določbe tega zakona o polovičnem plačilu globe in nadomestitvi prisilne izterjave globe in stroškov postopka z opravljanjem dela v splošno korist.</w:t>
      </w:r>
    </w:p>
    <w:p w:rsidR="00765AC4" w:rsidRDefault="00765AC4" w:rsidP="00765AC4">
      <w:pPr>
        <w:spacing w:line="276" w:lineRule="auto"/>
        <w:jc w:val="both"/>
        <w:rPr>
          <w:rFonts w:cs="Arial"/>
          <w:bCs/>
          <w:szCs w:val="20"/>
        </w:rPr>
      </w:pPr>
    </w:p>
    <w:p w:rsidR="00765AC4" w:rsidRDefault="00765AC4" w:rsidP="00765AC4">
      <w:pPr>
        <w:spacing w:line="276" w:lineRule="auto"/>
        <w:jc w:val="both"/>
        <w:rPr>
          <w:rFonts w:cs="Arial"/>
          <w:bCs/>
          <w:szCs w:val="20"/>
        </w:rPr>
      </w:pPr>
      <w:r>
        <w:rPr>
          <w:rFonts w:cs="Arial"/>
          <w:bCs/>
          <w:szCs w:val="20"/>
        </w:rPr>
        <w:t xml:space="preserve">(6) Če se je bati, da se bo storilec med postopkom o prekršku ali do izvršitve odločbe skril ali odšel neznano kam, ali da bo skril oziroma odsvojil svoje premoženje ali na drug način onemogočil izvršitev odločbe, ali če storilec nima prebivališča ali sedeža v Republiki Sloveniji, lahko pooblaščena uradna oseba prekrškovnega organa oziroma sodišče zaradi zavarovanja izvršitve odločbe med postopkom o prekršku ali do izvršitve odločbe s sklepom odloči, da se mu začasno odvzamejo potna listina, vozniško dovoljenje, drugi osebni dokumenti namenjeni identifikaciji, če jih v zavarovanje ponudi storilec sam, dokumenti vozila, prevozne listine ali drugi </w:t>
      </w:r>
      <w:r>
        <w:rPr>
          <w:rFonts w:cs="Arial"/>
          <w:bCs/>
          <w:szCs w:val="20"/>
        </w:rPr>
        <w:lastRenderedPageBreak/>
        <w:t>dokumenti, ki spremljajo blago, gotovina, plačilna sredstva, vrednostni papirji, prevozna sredstva ali druge premičnine, ki jih ima pri sebi, ne glede na to, ali je njihov lastnik ali ne, ali se nahajajo na ozemlju Republike Slovenije. Začasni odvzem lahko traja največ šest mesecev in se lahko s sklepom podaljša še za največ šest mesecev. Storilcu je treba takoj, najkasneje pa v treh urah, vročiti pisni sklep o začasnem odvzemu z navedbo razlogov za odvzem in s pravnim poukom. O začasnem odvzemu potne listine, vozniškega dovoljenja ali drugega osebnega dokumenta, namenjenega identiteti, se obvesti organ, ki je listino, dovoljenje ali dokument izdal.</w:t>
      </w:r>
    </w:p>
    <w:p w:rsidR="00765AC4" w:rsidRDefault="00765AC4" w:rsidP="00765AC4">
      <w:pPr>
        <w:spacing w:line="276" w:lineRule="auto"/>
        <w:jc w:val="both"/>
        <w:rPr>
          <w:rFonts w:cs="Arial"/>
          <w:bCs/>
          <w:szCs w:val="20"/>
        </w:rPr>
      </w:pPr>
    </w:p>
    <w:p w:rsidR="00765AC4" w:rsidRDefault="00765AC4" w:rsidP="00765AC4">
      <w:pPr>
        <w:spacing w:after="160" w:line="256" w:lineRule="auto"/>
        <w:jc w:val="both"/>
        <w:rPr>
          <w:rFonts w:cs="Arial"/>
          <w:bCs/>
          <w:szCs w:val="20"/>
        </w:rPr>
      </w:pPr>
      <w:r>
        <w:rPr>
          <w:rFonts w:cs="Arial"/>
          <w:bCs/>
          <w:szCs w:val="20"/>
        </w:rPr>
        <w:t>(7) Pritožba zoper sklep iz prejšnjega odstavka ne zadrži njegove izvršitve. O pritožbi mora sodišče odločiti v 48 urah od prejema spisa.</w:t>
      </w:r>
    </w:p>
    <w:p w:rsidR="00765AC4" w:rsidRDefault="00765AC4" w:rsidP="00765AC4">
      <w:pPr>
        <w:spacing w:after="160" w:line="256" w:lineRule="auto"/>
        <w:jc w:val="both"/>
        <w:rPr>
          <w:rFonts w:cs="Arial"/>
          <w:bCs/>
          <w:szCs w:val="20"/>
        </w:rPr>
      </w:pPr>
      <w:r>
        <w:rPr>
          <w:rFonts w:cs="Arial"/>
          <w:bCs/>
          <w:szCs w:val="20"/>
        </w:rPr>
        <w:t>(8) Sklep iz petega odstavka tega člena o začasnem odvzemu potne listine, vozniškega dovoljenja, drugih osebnih dokumentov, namenjenih identifikaciji, dokumentov vozila, prevoznih listin ali drugih dokumentov, ki spremljajo blago, gotovine ali denarnih sredstev, izvrši pooblaščena uradna oseba prekrškovnega organa oziroma sodišče, ki ga je izdalo. Sklep o začasnem odvzemu vrednostnih papirjev ali premičnin iz petega odstavka tega člena izvrši pristojni davčni organ po določbah zakona, ki ureja davčno izvršbo, če ni s posebnim zakonom drugače določeno. Če organ, pristojen za izvršitev sklepa iz petega odstavka tega člena, pri izvrševanju naleti na upiranje ali ogrožanje, ali če to utemeljeno pričakuje, lahko zaprosi za pomoč policijo, ki v skladu s svojimi pristojnostmi in pooblastili zagotovi, da nemoteno izvrši ukrepe, določene s tem sklepom.</w:t>
      </w:r>
    </w:p>
    <w:p w:rsidR="00765AC4" w:rsidRDefault="00765AC4" w:rsidP="00765AC4">
      <w:pPr>
        <w:spacing w:after="160" w:line="256" w:lineRule="auto"/>
        <w:jc w:val="both"/>
        <w:rPr>
          <w:rFonts w:cs="Arial"/>
          <w:bCs/>
          <w:szCs w:val="20"/>
        </w:rPr>
      </w:pPr>
      <w:r>
        <w:rPr>
          <w:rFonts w:cs="Arial"/>
          <w:bCs/>
          <w:szCs w:val="20"/>
        </w:rPr>
        <w:t>(9) Če se postopek z odločbo ustavi ali če storilec plača globo, ugotovljeno škodo, pridobljeno premoženjsko korist in stroške postopka, se začasno odvzeta gotovina, denarna sredstva, listine in predmeti iz petega odstavka tega člena vrnejo storilcu. Če storilec tudi po pravnomočnosti odločbe ne plača izrečene globe, povzročene škode ali stroškov postopka, se iz začasno odvzetih vrednostnih papirjev ali drugih predmetov iz petega odstavka tega člena poravnajo izrečena globa, ugotovljena škoda, pridobljena premoženjska korist in stroški postopka, presežek pa se vrne storilcu, začasno odvzeta potna listina, vozniško dovoljenje, drugi osebni dokumenti, ki so namenjeni identifikaciji, dokumenti vozila, prevozne listine ali drugi dokumenti, ki spremljajo blago, pa se po pravnomočnosti odločbe pošljejo organu, ki jih je izdal. Prodajo začasno odvzetih vrednostnih papirjev ali drugih predmetov opravi pristojni davčni organ po določbah zakona, ki ureja davčno izvršbo, na podlagi predhodnega obvestila pristojnega organa, da so podani pogoji za izvršitev odločbe iz začasno odvzetih vrednostnih papirjev ali drugih predmetov.</w:t>
      </w:r>
    </w:p>
    <w:p w:rsidR="00765AC4" w:rsidRDefault="00765AC4" w:rsidP="00765AC4">
      <w:pPr>
        <w:spacing w:after="160" w:line="256" w:lineRule="auto"/>
        <w:jc w:val="both"/>
        <w:rPr>
          <w:rFonts w:cs="Arial"/>
          <w:bCs/>
          <w:szCs w:val="20"/>
        </w:rPr>
      </w:pPr>
      <w:r>
        <w:rPr>
          <w:rFonts w:cs="Arial"/>
          <w:bCs/>
          <w:szCs w:val="20"/>
        </w:rPr>
        <w:t>(10) Za hrambo in upravljanje z začasno odvzetimi listinami in predmeti iz petega odstavka tega člena se smiselno uporabljajo določbe zakona o kazenskem postopku o hrambi in upravljanju zaseženih predmetov in začasnem zavarovanju zahtevka za odvzem premoženjske koristi, če s posebnim zakonom ni drugače določeno. Za hrambo in upravljanje z začasno odvzetimi vrednostnimi papirji in drugimi predmeti iz petega odstavka tega člena, ki jih upravlja davčni organ, se smiselno uporabljajo določbe zakona, ki ureja davčni postopek.</w:t>
      </w:r>
    </w:p>
    <w:p w:rsidR="00765AC4" w:rsidRDefault="00765AC4" w:rsidP="00765AC4">
      <w:pPr>
        <w:spacing w:after="160" w:line="256" w:lineRule="auto"/>
        <w:jc w:val="both"/>
        <w:rPr>
          <w:rFonts w:cs="Arial"/>
          <w:bCs/>
          <w:szCs w:val="20"/>
        </w:rPr>
      </w:pPr>
      <w:r>
        <w:rPr>
          <w:rFonts w:cs="Arial"/>
          <w:bCs/>
          <w:szCs w:val="20"/>
        </w:rPr>
        <w:t>(11) Zadeve o prekrških iz tega člena se obravnavajo prednostno.«.</w:t>
      </w:r>
    </w:p>
    <w:p w:rsidR="00765AC4" w:rsidRDefault="00765AC4" w:rsidP="00765AC4">
      <w:pPr>
        <w:autoSpaceDE w:val="0"/>
        <w:autoSpaceDN w:val="0"/>
        <w:adjustRightInd w:val="0"/>
        <w:jc w:val="both"/>
        <w:rPr>
          <w:rFonts w:cs="Arial"/>
          <w:bCs/>
          <w:szCs w:val="20"/>
        </w:rPr>
      </w:pPr>
    </w:p>
    <w:p w:rsidR="00765AC4" w:rsidRDefault="00765AC4" w:rsidP="00765AC4">
      <w:pPr>
        <w:autoSpaceDE w:val="0"/>
        <w:autoSpaceDN w:val="0"/>
        <w:adjustRightInd w:val="0"/>
        <w:rPr>
          <w:rFonts w:eastAsia="Calibri" w:cs="Arial"/>
          <w:b/>
          <w:bCs/>
          <w:color w:val="000000" w:themeColor="text1"/>
          <w:szCs w:val="20"/>
        </w:rPr>
      </w:pPr>
      <w:r>
        <w:rPr>
          <w:rFonts w:eastAsia="Calibri" w:cs="Arial"/>
          <w:b/>
          <w:bCs/>
          <w:color w:val="000000" w:themeColor="text1"/>
          <w:szCs w:val="20"/>
        </w:rPr>
        <w:t>Obrazložitev:</w:t>
      </w:r>
    </w:p>
    <w:p w:rsidR="00765AC4" w:rsidRDefault="00765AC4" w:rsidP="00765AC4">
      <w:pPr>
        <w:autoSpaceDE w:val="0"/>
        <w:autoSpaceDN w:val="0"/>
        <w:adjustRightInd w:val="0"/>
        <w:rPr>
          <w:rFonts w:eastAsia="Calibri" w:cs="Arial"/>
          <w:b/>
          <w:bCs/>
          <w:color w:val="000000" w:themeColor="text1"/>
          <w:szCs w:val="20"/>
        </w:rPr>
      </w:pPr>
    </w:p>
    <w:p w:rsidR="00765AC4" w:rsidRDefault="00765AC4" w:rsidP="00765AC4">
      <w:pPr>
        <w:autoSpaceDE w:val="0"/>
        <w:autoSpaceDN w:val="0"/>
        <w:adjustRightInd w:val="0"/>
        <w:jc w:val="both"/>
        <w:rPr>
          <w:rFonts w:eastAsia="Calibri" w:cs="Arial"/>
          <w:color w:val="000000" w:themeColor="text1"/>
          <w:szCs w:val="20"/>
        </w:rPr>
      </w:pPr>
      <w:r>
        <w:rPr>
          <w:rFonts w:eastAsia="Calibri" w:cs="Arial"/>
          <w:color w:val="000000" w:themeColor="text1"/>
          <w:szCs w:val="20"/>
        </w:rPr>
        <w:t>S predlaganim amandmajem se zaradi številnih sprememb in dopolnitev 201. člena ZP-1 predlaga celoten nov 201. člen ZP-1, pri čemer so v določbo vključene vse prvotno predlagane spremembe in dopolnitve ter upoštevane pripombe ZPS k novim prvemu, drugemu, petemu in šestemu odstavku 201. člena ZP-1.</w:t>
      </w:r>
    </w:p>
    <w:p w:rsidR="00765AC4" w:rsidRDefault="00765AC4" w:rsidP="00765AC4">
      <w:pPr>
        <w:autoSpaceDE w:val="0"/>
        <w:autoSpaceDN w:val="0"/>
        <w:adjustRightInd w:val="0"/>
        <w:rPr>
          <w:rFonts w:eastAsia="Calibri" w:cs="Arial"/>
          <w:b/>
          <w:bCs/>
          <w:color w:val="000000" w:themeColor="text1"/>
          <w:szCs w:val="20"/>
        </w:rPr>
      </w:pPr>
    </w:p>
    <w:p w:rsidR="00765AC4" w:rsidRDefault="00765AC4" w:rsidP="00765AC4">
      <w:pPr>
        <w:spacing w:line="276" w:lineRule="auto"/>
        <w:rPr>
          <w:rFonts w:cs="Arial"/>
          <w:b/>
          <w:bCs/>
          <w:szCs w:val="20"/>
        </w:rPr>
      </w:pPr>
    </w:p>
    <w:p w:rsidR="00765AC4" w:rsidRDefault="00765AC4" w:rsidP="00765AC4">
      <w:pPr>
        <w:spacing w:line="276" w:lineRule="auto"/>
        <w:rPr>
          <w:rFonts w:cs="Arial"/>
          <w:b/>
          <w:bCs/>
          <w:szCs w:val="20"/>
        </w:rPr>
      </w:pPr>
    </w:p>
    <w:p w:rsidR="00765AC4" w:rsidRDefault="00765AC4" w:rsidP="00765AC4">
      <w:pPr>
        <w:spacing w:line="276" w:lineRule="auto"/>
        <w:rPr>
          <w:rFonts w:cs="Arial"/>
          <w:b/>
          <w:bCs/>
          <w:szCs w:val="20"/>
        </w:rPr>
      </w:pPr>
      <w:r>
        <w:rPr>
          <w:rFonts w:cs="Arial"/>
          <w:b/>
          <w:bCs/>
          <w:szCs w:val="20"/>
        </w:rPr>
        <w:t>Za novi 10.a člen</w:t>
      </w:r>
    </w:p>
    <w:p w:rsidR="00765AC4" w:rsidRDefault="00765AC4" w:rsidP="00765AC4">
      <w:pPr>
        <w:spacing w:line="276" w:lineRule="auto"/>
        <w:rPr>
          <w:rFonts w:cs="Arial"/>
          <w:b/>
          <w:bCs/>
          <w:szCs w:val="20"/>
        </w:rPr>
      </w:pPr>
    </w:p>
    <w:p w:rsidR="00765AC4" w:rsidRDefault="00765AC4" w:rsidP="00765AC4">
      <w:pPr>
        <w:spacing w:line="276" w:lineRule="auto"/>
        <w:rPr>
          <w:rFonts w:cs="Arial"/>
          <w:szCs w:val="20"/>
        </w:rPr>
      </w:pPr>
      <w:r>
        <w:rPr>
          <w:rFonts w:cs="Arial"/>
          <w:szCs w:val="20"/>
        </w:rPr>
        <w:t>Za 10. členom se doda nov 10.a člen, ki se glasi:</w:t>
      </w:r>
    </w:p>
    <w:p w:rsidR="00765AC4" w:rsidRDefault="00765AC4" w:rsidP="00765AC4">
      <w:pPr>
        <w:spacing w:line="276" w:lineRule="auto"/>
        <w:rPr>
          <w:rFonts w:cs="Arial"/>
          <w:szCs w:val="20"/>
        </w:rPr>
      </w:pPr>
    </w:p>
    <w:p w:rsidR="00765AC4" w:rsidRDefault="00765AC4" w:rsidP="00765AC4">
      <w:pPr>
        <w:spacing w:line="276" w:lineRule="auto"/>
        <w:jc w:val="both"/>
        <w:rPr>
          <w:rFonts w:cs="Arial"/>
          <w:szCs w:val="20"/>
        </w:rPr>
      </w:pPr>
      <w:r>
        <w:rPr>
          <w:rFonts w:cs="Arial"/>
          <w:szCs w:val="20"/>
        </w:rPr>
        <w:t>»Do ureditve v zakonu, ki ureja varstvo osebnih podatkov, se lahko z zakonom določi, da pravna oseba neposredno odgovarja za storjeni prekršek s področja varstva osebnih podatkov, če tako določajo pravni akti Evropske unije.</w:t>
      </w:r>
    </w:p>
    <w:p w:rsidR="00765AC4" w:rsidRDefault="00765AC4" w:rsidP="00765AC4">
      <w:pPr>
        <w:spacing w:line="276" w:lineRule="auto"/>
        <w:jc w:val="both"/>
        <w:rPr>
          <w:rFonts w:cs="Arial"/>
          <w:szCs w:val="20"/>
        </w:rPr>
      </w:pPr>
    </w:p>
    <w:p w:rsidR="00765AC4" w:rsidRDefault="00765AC4" w:rsidP="00765AC4">
      <w:pPr>
        <w:spacing w:line="276" w:lineRule="auto"/>
        <w:jc w:val="both"/>
        <w:rPr>
          <w:rFonts w:cs="Arial"/>
          <w:szCs w:val="20"/>
        </w:rPr>
      </w:pPr>
      <w:r>
        <w:rPr>
          <w:rFonts w:cs="Arial"/>
          <w:szCs w:val="20"/>
        </w:rPr>
        <w:t>Z dnem uveljavitve tega zakona prenehajo veljati drugi odstavek 95., 96. in 97. člen Zakona o varstvu osebnih podatkov (Uradni list RS, št. 163/22 in 40/25 – ZInfV-1).«.</w:t>
      </w:r>
    </w:p>
    <w:p w:rsidR="00765AC4" w:rsidRDefault="00765AC4" w:rsidP="00765AC4">
      <w:pPr>
        <w:jc w:val="both"/>
        <w:rPr>
          <w:rFonts w:cs="Arial"/>
          <w:szCs w:val="20"/>
          <w:shd w:val="clear" w:color="auto" w:fill="FFFFFF"/>
        </w:rPr>
      </w:pPr>
    </w:p>
    <w:p w:rsidR="00765AC4" w:rsidRDefault="00765AC4" w:rsidP="00765AC4">
      <w:pPr>
        <w:rPr>
          <w:rFonts w:cs="Arial"/>
          <w:b/>
          <w:bCs/>
          <w:szCs w:val="20"/>
        </w:rPr>
      </w:pPr>
      <w:r>
        <w:rPr>
          <w:rFonts w:eastAsia="Calibri" w:cs="Arial"/>
          <w:b/>
          <w:bCs/>
          <w:color w:val="000000" w:themeColor="text1"/>
          <w:szCs w:val="20"/>
        </w:rPr>
        <w:t>Obrazložitev:</w:t>
      </w:r>
    </w:p>
    <w:p w:rsidR="00765AC4" w:rsidRDefault="00765AC4" w:rsidP="00765AC4">
      <w:pPr>
        <w:autoSpaceDE w:val="0"/>
        <w:autoSpaceDN w:val="0"/>
        <w:adjustRightInd w:val="0"/>
        <w:rPr>
          <w:rFonts w:eastAsia="Calibri" w:cs="Arial"/>
          <w:b/>
          <w:bCs/>
          <w:color w:val="000000" w:themeColor="text1"/>
          <w:szCs w:val="20"/>
        </w:rPr>
      </w:pPr>
    </w:p>
    <w:p w:rsidR="00765AC4" w:rsidRDefault="00765AC4" w:rsidP="00765AC4">
      <w:pPr>
        <w:pStyle w:val="Standard"/>
        <w:tabs>
          <w:tab w:val="left" w:pos="7396"/>
        </w:tabs>
        <w:spacing w:line="276" w:lineRule="auto"/>
        <w:jc w:val="both"/>
        <w:rPr>
          <w:rFonts w:ascii="Arial" w:hAnsi="Arial" w:cs="Arial"/>
          <w:sz w:val="20"/>
          <w:szCs w:val="20"/>
        </w:rPr>
      </w:pPr>
      <w:r>
        <w:rPr>
          <w:rFonts w:ascii="Arial" w:hAnsi="Arial" w:cs="Arial"/>
          <w:sz w:val="20"/>
          <w:szCs w:val="20"/>
        </w:rPr>
        <w:t xml:space="preserve">Predlagana prehodna določba v prvem odstavku določa začasno ureditev t. i. </w:t>
      </w:r>
      <w:r>
        <w:rPr>
          <w:rFonts w:ascii="Arial" w:hAnsi="Arial" w:cs="Arial"/>
          <w:i/>
          <w:iCs/>
          <w:sz w:val="20"/>
          <w:szCs w:val="20"/>
        </w:rPr>
        <w:t>»direct corporate liability«</w:t>
      </w:r>
      <w:r>
        <w:rPr>
          <w:rFonts w:ascii="Arial" w:hAnsi="Arial" w:cs="Arial"/>
          <w:sz w:val="20"/>
          <w:szCs w:val="20"/>
        </w:rPr>
        <w:t>, torej odstop od siceršnje sistemske akcesorne odgovornosti pravnih oseb za prekrške, ki jo določa prvi odstavek 14. člena Zakona o prekrških (ZP-1), oziroma od samostojne odgovornosti pravne osebe za prekršek po drugem odstavku 14. člena ZP-1, ki določa, da je pravna oseba odgovorna za prekršek, če storilca prekrška ni mogoče odkriti ali če za prekršek ni odgovoren, in če je njen vodstveni ali nadzorni organ ali njena odgovorna oseba opustila dolžno nadzorstvo, s katerim bi se prekršek lahko preprečil.</w:t>
      </w:r>
    </w:p>
    <w:p w:rsidR="00765AC4" w:rsidRDefault="00765AC4" w:rsidP="00765AC4">
      <w:pPr>
        <w:pStyle w:val="Standard"/>
        <w:tabs>
          <w:tab w:val="left" w:pos="7396"/>
        </w:tabs>
        <w:spacing w:line="276" w:lineRule="auto"/>
        <w:jc w:val="both"/>
        <w:rPr>
          <w:rFonts w:ascii="Arial" w:hAnsi="Arial" w:cs="Arial"/>
          <w:sz w:val="20"/>
          <w:szCs w:val="20"/>
        </w:rPr>
      </w:pPr>
    </w:p>
    <w:p w:rsidR="00765AC4" w:rsidRDefault="00765AC4" w:rsidP="00765AC4">
      <w:pPr>
        <w:spacing w:line="276" w:lineRule="auto"/>
        <w:jc w:val="both"/>
        <w:rPr>
          <w:rFonts w:cs="Arial"/>
          <w:szCs w:val="20"/>
        </w:rPr>
      </w:pPr>
      <w:r>
        <w:rPr>
          <w:rFonts w:cs="Arial"/>
          <w:szCs w:val="20"/>
        </w:rPr>
        <w:t>Odstop od akcesorne odgovornosti pravnih oseb se določa v Zakonu o varstvu osebnih podatkov</w:t>
      </w:r>
      <w:r>
        <w:rPr>
          <w:rStyle w:val="Sprotnaopomba-sklic"/>
          <w:rFonts w:cs="Arial"/>
        </w:rPr>
        <w:footnoteReference w:id="1"/>
      </w:r>
      <w:r>
        <w:rPr>
          <w:rFonts w:cs="Arial"/>
          <w:szCs w:val="20"/>
        </w:rPr>
        <w:t xml:space="preserve"> (v nadaljevanju: ZVOP-2), in sicer le za prekrške s področja varstva osebnih podatkov, če tako določajo pravni akti Evropske unije.</w:t>
      </w:r>
    </w:p>
    <w:p w:rsidR="00765AC4" w:rsidRDefault="00765AC4" w:rsidP="00765AC4">
      <w:pPr>
        <w:pStyle w:val="Standard"/>
        <w:tabs>
          <w:tab w:val="left" w:pos="7396"/>
        </w:tabs>
        <w:spacing w:line="276" w:lineRule="auto"/>
        <w:jc w:val="both"/>
        <w:rPr>
          <w:rFonts w:ascii="Arial" w:hAnsi="Arial" w:cs="Arial"/>
          <w:sz w:val="20"/>
          <w:szCs w:val="20"/>
        </w:rPr>
      </w:pPr>
    </w:p>
    <w:p w:rsidR="00765AC4" w:rsidRDefault="00765AC4" w:rsidP="00765AC4">
      <w:pPr>
        <w:pStyle w:val="Standard"/>
        <w:tabs>
          <w:tab w:val="left" w:pos="7396"/>
        </w:tabs>
        <w:spacing w:line="276" w:lineRule="auto"/>
        <w:jc w:val="both"/>
        <w:rPr>
          <w:rFonts w:ascii="Arial" w:hAnsi="Arial" w:cs="Arial"/>
          <w:sz w:val="20"/>
          <w:szCs w:val="20"/>
        </w:rPr>
      </w:pPr>
      <w:r>
        <w:rPr>
          <w:rFonts w:ascii="Arial" w:hAnsi="Arial" w:cs="Arial"/>
          <w:sz w:val="20"/>
          <w:szCs w:val="20"/>
        </w:rPr>
        <w:t>Samostojna odgovornost pravne osebe za prekršek se po predlagani ureditvi tako razširja izključno za primer Splošne uredbe o varstvu podatkov</w:t>
      </w:r>
      <w:r>
        <w:rPr>
          <w:rStyle w:val="Sprotnaopomba-sklic"/>
          <w:rFonts w:cs="Arial"/>
        </w:rPr>
        <w:footnoteReference w:id="2"/>
      </w:r>
      <w:r>
        <w:rPr>
          <w:rFonts w:ascii="Arial" w:hAnsi="Arial" w:cs="Arial"/>
          <w:sz w:val="20"/>
          <w:szCs w:val="20"/>
        </w:rPr>
        <w:t>, znana po okrajšavi »GDPR«, ki določa take vrste odgovornosti pravnih oseb. Navedeno pomeni, da bo pristojni prekrškovni organ storilca, ki je storil prekršek na področju varstva osebnih podatkov, kaznoval neposredno na podlagi četrtega ali petega odstavka 83. člena Splošne uredbe o varstvu podatkov. »Upravne kazni« se namreč z vidika pravnega reda Republike Slovenije praviloma štejejo za prekrške.</w:t>
      </w:r>
    </w:p>
    <w:p w:rsidR="00765AC4" w:rsidRDefault="00765AC4" w:rsidP="00765AC4">
      <w:pPr>
        <w:pStyle w:val="Standard"/>
        <w:tabs>
          <w:tab w:val="left" w:pos="7396"/>
        </w:tabs>
        <w:spacing w:line="276" w:lineRule="auto"/>
        <w:jc w:val="both"/>
        <w:rPr>
          <w:rFonts w:ascii="Arial" w:hAnsi="Arial" w:cs="Arial"/>
          <w:sz w:val="20"/>
          <w:szCs w:val="20"/>
        </w:rPr>
      </w:pPr>
    </w:p>
    <w:p w:rsidR="00765AC4" w:rsidRDefault="00765AC4" w:rsidP="00765AC4">
      <w:pPr>
        <w:pStyle w:val="Standard"/>
        <w:tabs>
          <w:tab w:val="left" w:pos="7396"/>
        </w:tabs>
        <w:spacing w:line="276" w:lineRule="auto"/>
        <w:jc w:val="both"/>
        <w:rPr>
          <w:rFonts w:ascii="Arial" w:hAnsi="Arial" w:cs="Arial"/>
          <w:sz w:val="20"/>
          <w:szCs w:val="20"/>
        </w:rPr>
      </w:pPr>
      <w:r>
        <w:rPr>
          <w:rFonts w:ascii="Arial" w:hAnsi="Arial" w:cs="Arial"/>
          <w:sz w:val="20"/>
          <w:szCs w:val="20"/>
        </w:rPr>
        <w:t xml:space="preserve">Predlagana rešitev izhaja iz opozorila Evropske komisije iz decembra 2025, da bo zoper Republiko Slovenijo sprožila postopek zaradi kršitve prava Evropske unije, saj je konec leta 2023 pravno naravo samostojne odgovornosti pravnih oseb za prekrške po Splošni uredbi o varstvu osebnih podatkov v postopku predhodnega vprašanja pojasnilo Sodišče Evropske unije. Navedeno Sodišče je v primeru </w:t>
      </w:r>
      <w:r>
        <w:rPr>
          <w:rFonts w:ascii="Arial" w:hAnsi="Arial" w:cs="Arial"/>
          <w:i/>
          <w:iCs/>
          <w:sz w:val="20"/>
          <w:szCs w:val="20"/>
        </w:rPr>
        <w:t>Deutsche Wohnen SE proti Staatsanwaltschaft Berlin</w:t>
      </w:r>
      <w:r>
        <w:rPr>
          <w:rFonts w:ascii="Arial" w:hAnsi="Arial" w:cs="Arial"/>
          <w:sz w:val="20"/>
          <w:szCs w:val="20"/>
        </w:rPr>
        <w:t xml:space="preserve"> (št. C</w:t>
      </w:r>
      <w:r>
        <w:rPr>
          <w:rFonts w:ascii="Cambria Math" w:hAnsi="Cambria Math" w:cs="Cambria Math"/>
          <w:sz w:val="20"/>
          <w:szCs w:val="20"/>
        </w:rPr>
        <w:noBreakHyphen/>
      </w:r>
      <w:r>
        <w:rPr>
          <w:rFonts w:ascii="Arial" w:hAnsi="Arial" w:cs="Arial"/>
          <w:sz w:val="20"/>
          <w:szCs w:val="20"/>
        </w:rPr>
        <w:t>807/21, 5. 12. 2023) med drugim odločilo:</w:t>
      </w:r>
    </w:p>
    <w:p w:rsidR="00765AC4" w:rsidRDefault="00765AC4" w:rsidP="00765AC4">
      <w:pPr>
        <w:pStyle w:val="Standard"/>
        <w:tabs>
          <w:tab w:val="left" w:pos="7396"/>
        </w:tabs>
        <w:spacing w:line="276" w:lineRule="auto"/>
        <w:jc w:val="both"/>
        <w:rPr>
          <w:rFonts w:ascii="Arial" w:hAnsi="Arial" w:cs="Arial"/>
          <w:sz w:val="20"/>
          <w:szCs w:val="20"/>
        </w:rPr>
      </w:pPr>
    </w:p>
    <w:p w:rsidR="00765AC4" w:rsidRDefault="00765AC4" w:rsidP="00765AC4">
      <w:pPr>
        <w:pStyle w:val="Standard"/>
        <w:tabs>
          <w:tab w:val="left" w:pos="7396"/>
        </w:tabs>
        <w:spacing w:line="276" w:lineRule="auto"/>
        <w:jc w:val="both"/>
        <w:rPr>
          <w:rFonts w:ascii="Arial" w:hAnsi="Arial" w:cs="Arial"/>
          <w:i/>
          <w:iCs/>
          <w:sz w:val="20"/>
          <w:szCs w:val="20"/>
        </w:rPr>
      </w:pPr>
      <w:r>
        <w:rPr>
          <w:rFonts w:ascii="Arial" w:hAnsi="Arial" w:cs="Arial"/>
          <w:i/>
          <w:iCs/>
          <w:sz w:val="20"/>
          <w:szCs w:val="20"/>
        </w:rPr>
        <w:t>»Na podlagi navedenega Sodišče (veliki senat) odloča:</w:t>
      </w:r>
    </w:p>
    <w:p w:rsidR="00765AC4" w:rsidRDefault="00765AC4" w:rsidP="00765AC4">
      <w:pPr>
        <w:pStyle w:val="Standard"/>
        <w:tabs>
          <w:tab w:val="left" w:pos="7396"/>
        </w:tabs>
        <w:spacing w:line="276" w:lineRule="auto"/>
        <w:jc w:val="both"/>
        <w:rPr>
          <w:rFonts w:ascii="Arial" w:hAnsi="Arial" w:cs="Arial"/>
          <w:i/>
          <w:iCs/>
          <w:sz w:val="20"/>
          <w:szCs w:val="20"/>
        </w:rPr>
      </w:pPr>
    </w:p>
    <w:p w:rsidR="00765AC4" w:rsidRDefault="00765AC4" w:rsidP="00765AC4">
      <w:pPr>
        <w:pStyle w:val="Standard"/>
        <w:tabs>
          <w:tab w:val="left" w:pos="7396"/>
        </w:tabs>
        <w:spacing w:line="276" w:lineRule="auto"/>
        <w:jc w:val="both"/>
        <w:rPr>
          <w:rFonts w:ascii="Arial" w:hAnsi="Arial" w:cs="Arial"/>
          <w:i/>
          <w:iCs/>
          <w:sz w:val="20"/>
          <w:szCs w:val="20"/>
        </w:rPr>
      </w:pPr>
      <w:r>
        <w:rPr>
          <w:rFonts w:ascii="Arial" w:hAnsi="Arial" w:cs="Arial"/>
          <w:i/>
          <w:iCs/>
          <w:sz w:val="20"/>
          <w:szCs w:val="20"/>
        </w:rPr>
        <w:t>1.      Člen 58(2)(i) in člen 83(1) do (6) Uredbe (EU) 2016/679 Evropskega parlamenta in Sveta z dne 27. aprila 2016 o varstvu posameznikov pri obdelavi osebnih podatkov in o prostem pretoku takih podatkov ter o razveljavitvi Direktive 95/46/ES (Splošna uredba o varstvu podatkov),</w:t>
      </w:r>
    </w:p>
    <w:p w:rsidR="00765AC4" w:rsidRDefault="00765AC4" w:rsidP="00765AC4">
      <w:pPr>
        <w:pStyle w:val="Standard"/>
        <w:tabs>
          <w:tab w:val="left" w:pos="7396"/>
        </w:tabs>
        <w:spacing w:line="276" w:lineRule="auto"/>
        <w:jc w:val="both"/>
        <w:rPr>
          <w:rFonts w:ascii="Arial" w:hAnsi="Arial" w:cs="Arial"/>
          <w:i/>
          <w:iCs/>
          <w:sz w:val="20"/>
          <w:szCs w:val="20"/>
        </w:rPr>
      </w:pPr>
    </w:p>
    <w:p w:rsidR="00765AC4" w:rsidRDefault="00765AC4" w:rsidP="00765AC4">
      <w:pPr>
        <w:pStyle w:val="Standard"/>
        <w:tabs>
          <w:tab w:val="left" w:pos="7396"/>
        </w:tabs>
        <w:spacing w:line="276" w:lineRule="auto"/>
        <w:jc w:val="both"/>
        <w:rPr>
          <w:rFonts w:ascii="Arial" w:hAnsi="Arial" w:cs="Arial"/>
          <w:i/>
          <w:iCs/>
          <w:sz w:val="20"/>
          <w:szCs w:val="20"/>
        </w:rPr>
      </w:pPr>
      <w:r>
        <w:rPr>
          <w:rFonts w:ascii="Arial" w:hAnsi="Arial" w:cs="Arial"/>
          <w:i/>
          <w:iCs/>
          <w:sz w:val="20"/>
          <w:szCs w:val="20"/>
        </w:rPr>
        <w:t>je treba razlagati tako, da nacionalna zakonodaja, v skladu s katero se lahko pravni osebi v vlogi upravljavca naloži upravna globa za kršitev iz člena 83(4) do (6), velja le, če je bila ta kršitev predhodno pripisana identificirani fizični osebi.</w:t>
      </w:r>
    </w:p>
    <w:p w:rsidR="00765AC4" w:rsidRDefault="00765AC4" w:rsidP="00765AC4">
      <w:pPr>
        <w:pStyle w:val="Standard"/>
        <w:tabs>
          <w:tab w:val="left" w:pos="7396"/>
        </w:tabs>
        <w:spacing w:line="276" w:lineRule="auto"/>
        <w:jc w:val="both"/>
        <w:rPr>
          <w:rFonts w:ascii="Arial" w:hAnsi="Arial" w:cs="Arial"/>
          <w:i/>
          <w:iCs/>
          <w:sz w:val="20"/>
          <w:szCs w:val="20"/>
        </w:rPr>
      </w:pPr>
    </w:p>
    <w:p w:rsidR="00765AC4" w:rsidRDefault="00765AC4" w:rsidP="00765AC4">
      <w:pPr>
        <w:pStyle w:val="Standard"/>
        <w:tabs>
          <w:tab w:val="left" w:pos="7396"/>
        </w:tabs>
        <w:spacing w:line="276" w:lineRule="auto"/>
        <w:jc w:val="both"/>
        <w:rPr>
          <w:rFonts w:ascii="Arial" w:hAnsi="Arial" w:cs="Arial"/>
          <w:i/>
          <w:iCs/>
          <w:sz w:val="20"/>
          <w:szCs w:val="20"/>
        </w:rPr>
      </w:pPr>
      <w:r>
        <w:rPr>
          <w:rFonts w:ascii="Arial" w:hAnsi="Arial" w:cs="Arial"/>
          <w:i/>
          <w:iCs/>
          <w:sz w:val="20"/>
          <w:szCs w:val="20"/>
        </w:rPr>
        <w:t>2.      Člen 83 Uredbe 2016/679</w:t>
      </w:r>
    </w:p>
    <w:p w:rsidR="00765AC4" w:rsidRDefault="00765AC4" w:rsidP="00765AC4">
      <w:pPr>
        <w:pStyle w:val="Standard"/>
        <w:tabs>
          <w:tab w:val="left" w:pos="7396"/>
        </w:tabs>
        <w:spacing w:line="276" w:lineRule="auto"/>
        <w:jc w:val="both"/>
        <w:rPr>
          <w:rFonts w:ascii="Arial" w:hAnsi="Arial" w:cs="Arial"/>
          <w:i/>
          <w:iCs/>
          <w:sz w:val="20"/>
          <w:szCs w:val="20"/>
        </w:rPr>
      </w:pPr>
    </w:p>
    <w:p w:rsidR="00765AC4" w:rsidRDefault="00765AC4" w:rsidP="00765AC4">
      <w:pPr>
        <w:pStyle w:val="Standard"/>
        <w:tabs>
          <w:tab w:val="left" w:pos="7396"/>
        </w:tabs>
        <w:spacing w:line="276" w:lineRule="auto"/>
        <w:jc w:val="both"/>
        <w:rPr>
          <w:rFonts w:ascii="Arial" w:hAnsi="Arial" w:cs="Arial"/>
          <w:i/>
          <w:iCs/>
          <w:sz w:val="20"/>
          <w:szCs w:val="20"/>
        </w:rPr>
      </w:pPr>
      <w:r>
        <w:rPr>
          <w:rFonts w:ascii="Arial" w:hAnsi="Arial" w:cs="Arial"/>
          <w:i/>
          <w:iCs/>
          <w:sz w:val="20"/>
          <w:szCs w:val="20"/>
        </w:rPr>
        <w:t xml:space="preserve">je treba razlagati tako, da se upravna globa lahko naloži v skladu s to določbo le, če je ugotovljeno, da je upravljavec, ki je pravna oseba in podjetje, namerno ali iz malomarnosti storil kršitev iz člena </w:t>
      </w:r>
      <w:r>
        <w:rPr>
          <w:rFonts w:ascii="Arial" w:hAnsi="Arial" w:cs="Arial"/>
          <w:i/>
          <w:iCs/>
          <w:sz w:val="20"/>
          <w:szCs w:val="20"/>
        </w:rPr>
        <w:lastRenderedPageBreak/>
        <w:t>83(4) do (6) te uredbe.«.</w:t>
      </w:r>
    </w:p>
    <w:p w:rsidR="00765AC4" w:rsidRDefault="00765AC4" w:rsidP="00765AC4">
      <w:pPr>
        <w:pStyle w:val="Standard"/>
        <w:tabs>
          <w:tab w:val="left" w:pos="7396"/>
        </w:tabs>
        <w:spacing w:line="276" w:lineRule="auto"/>
        <w:jc w:val="both"/>
        <w:rPr>
          <w:rFonts w:ascii="Arial" w:hAnsi="Arial" w:cs="Arial"/>
          <w:i/>
          <w:iCs/>
          <w:sz w:val="20"/>
          <w:szCs w:val="20"/>
        </w:rPr>
      </w:pPr>
    </w:p>
    <w:p w:rsidR="00765AC4" w:rsidRDefault="00765AC4" w:rsidP="00765AC4">
      <w:pPr>
        <w:pStyle w:val="Standard"/>
        <w:tabs>
          <w:tab w:val="left" w:pos="7396"/>
        </w:tabs>
        <w:spacing w:line="276" w:lineRule="auto"/>
        <w:jc w:val="both"/>
        <w:rPr>
          <w:rFonts w:ascii="Arial" w:hAnsi="Arial" w:cs="Arial"/>
          <w:sz w:val="20"/>
          <w:szCs w:val="20"/>
        </w:rPr>
      </w:pPr>
      <w:r>
        <w:rPr>
          <w:rFonts w:ascii="Arial" w:hAnsi="Arial" w:cs="Arial"/>
          <w:sz w:val="20"/>
          <w:szCs w:val="20"/>
        </w:rPr>
        <w:t>Predlagani prvi odstavek novega 10.a člena tako določa začasno samostojno odgovornost pravnih oseb za prekrške na področju varstva osebnih podatkov, če tako vrsto odgovornosti pravnih oseb določajo pravni akti Evropske unije. V prihodnje bo tovrstna samostojna odgovornost pravnih oseb za prekrške trajno sistemsko urejena v Zakonu o prekrških.</w:t>
      </w:r>
    </w:p>
    <w:p w:rsidR="00765AC4" w:rsidRDefault="00765AC4" w:rsidP="00765AC4">
      <w:pPr>
        <w:spacing w:line="276" w:lineRule="auto"/>
        <w:jc w:val="both"/>
        <w:rPr>
          <w:rFonts w:cs="Arial"/>
          <w:szCs w:val="20"/>
        </w:rPr>
      </w:pPr>
    </w:p>
    <w:p w:rsidR="00765AC4" w:rsidRDefault="00765AC4" w:rsidP="00765AC4">
      <w:pPr>
        <w:pStyle w:val="Standard"/>
        <w:tabs>
          <w:tab w:val="left" w:pos="7396"/>
        </w:tabs>
        <w:spacing w:line="276" w:lineRule="auto"/>
        <w:jc w:val="both"/>
        <w:rPr>
          <w:rFonts w:ascii="Arial" w:hAnsi="Arial" w:cs="Arial"/>
          <w:sz w:val="20"/>
          <w:szCs w:val="20"/>
        </w:rPr>
      </w:pPr>
      <w:r>
        <w:rPr>
          <w:rFonts w:ascii="Arial" w:hAnsi="Arial" w:cs="Arial"/>
          <w:sz w:val="20"/>
          <w:szCs w:val="20"/>
        </w:rPr>
        <w:t>Zaradi predlagane nove ureditve samostojne odgovornosti pravnih oseb za prekrške na področju varstva osebnih podatkov, ki so določeni v pravnih aktih Evropske unije (uredbe Evropske unije), pa je potrebno iz ZVOP-2 črtati zlasti 96. in 97. člen, ki zaradi siceršnje sistemske akcesorne odgovornosti pravnih oseb določata prekrške odgovornih oseb.</w:t>
      </w:r>
    </w:p>
    <w:p w:rsidR="00765AC4" w:rsidRDefault="00765AC4" w:rsidP="00765AC4">
      <w:pPr>
        <w:pStyle w:val="Standard"/>
        <w:tabs>
          <w:tab w:val="left" w:pos="7396"/>
        </w:tabs>
        <w:spacing w:line="276" w:lineRule="auto"/>
        <w:jc w:val="both"/>
        <w:rPr>
          <w:rFonts w:ascii="Arial" w:hAnsi="Arial" w:cs="Arial"/>
          <w:sz w:val="20"/>
          <w:szCs w:val="20"/>
        </w:rPr>
      </w:pPr>
    </w:p>
    <w:p w:rsidR="00765AC4" w:rsidRDefault="00765AC4" w:rsidP="00765AC4">
      <w:pPr>
        <w:pStyle w:val="Standard"/>
        <w:tabs>
          <w:tab w:val="left" w:pos="7396"/>
        </w:tabs>
        <w:spacing w:line="276" w:lineRule="auto"/>
        <w:jc w:val="both"/>
        <w:rPr>
          <w:rFonts w:ascii="Arial" w:hAnsi="Arial" w:cs="Arial"/>
          <w:sz w:val="20"/>
          <w:szCs w:val="20"/>
        </w:rPr>
      </w:pPr>
      <w:r>
        <w:rPr>
          <w:rFonts w:ascii="Arial" w:hAnsi="Arial" w:cs="Arial"/>
          <w:sz w:val="20"/>
          <w:szCs w:val="20"/>
        </w:rPr>
        <w:t xml:space="preserve">Ker je veljavna ureditev akcesorne odgovornosti pravnih oseb v ZVOP-2 sedaj glede na prej navedeno sodbo Sodišča Evropske unije v nasprotju s pravom Evropske unije – natančneje – z določbami četrtega do šestega odstavka 83. člena Splošne uredbe o varstvu osebnih podatkov, predlagani drugi odstavek novega 10.a člena predloga zakona razveljavlja 96. in 97. člen ZVOP-2, ter seveda drugi odstavek 95. člena ZVOP-2, ki določa, da se s tem zakonom določajo tudi sankcije za kršitve Splošne uredbe o varstvu osebnih podatkov, ki so jih storile odgovorne osebe ali posamezniki. </w:t>
      </w:r>
    </w:p>
    <w:p w:rsidR="00765AC4" w:rsidRDefault="00765AC4" w:rsidP="00765AC4">
      <w:pPr>
        <w:pStyle w:val="Standard"/>
        <w:tabs>
          <w:tab w:val="left" w:pos="7396"/>
        </w:tabs>
        <w:spacing w:line="276" w:lineRule="auto"/>
        <w:jc w:val="both"/>
        <w:rPr>
          <w:rFonts w:ascii="Arial" w:hAnsi="Arial" w:cs="Arial"/>
          <w:sz w:val="20"/>
          <w:szCs w:val="20"/>
        </w:rPr>
      </w:pPr>
    </w:p>
    <w:p w:rsidR="00765AC4" w:rsidRDefault="00765AC4" w:rsidP="00765AC4">
      <w:pPr>
        <w:pStyle w:val="Standard"/>
        <w:tabs>
          <w:tab w:val="left" w:pos="7396"/>
        </w:tabs>
        <w:spacing w:line="276" w:lineRule="auto"/>
        <w:jc w:val="both"/>
        <w:rPr>
          <w:rFonts w:ascii="Arial" w:hAnsi="Arial" w:cs="Arial"/>
          <w:sz w:val="20"/>
          <w:szCs w:val="20"/>
        </w:rPr>
      </w:pPr>
      <w:r>
        <w:rPr>
          <w:rFonts w:ascii="Arial" w:hAnsi="Arial" w:cs="Arial"/>
          <w:sz w:val="20"/>
          <w:szCs w:val="20"/>
        </w:rPr>
        <w:t>Namreč – kršitve Splošne uredbe o varstvu podatkov se morajo presojati po navedeni uredbi – torej glede vprašanja kdo je odgovoren za prekršek (kršitelj kot naslovnik norme). To je po Splošni uredbi o varstvu podatkov upravljavec ali obdelovalec, ki pa je lahko tudi samostojni podjetnik posameznik ali posameznik (npr. nekdo, ki po podjemni pogodbi izvaja obdelavo za upravljavca in pri tem stori kršitev).</w:t>
      </w:r>
    </w:p>
    <w:p w:rsidR="00765AC4" w:rsidRDefault="00765AC4" w:rsidP="00765AC4">
      <w:pPr>
        <w:autoSpaceDE w:val="0"/>
        <w:autoSpaceDN w:val="0"/>
        <w:adjustRightInd w:val="0"/>
        <w:rPr>
          <w:rFonts w:eastAsia="Calibri" w:cs="Arial"/>
          <w:b/>
          <w:bCs/>
          <w:color w:val="000000" w:themeColor="text1"/>
          <w:szCs w:val="20"/>
        </w:rPr>
      </w:pPr>
    </w:p>
    <w:p w:rsidR="007E1230" w:rsidRDefault="007E1230" w:rsidP="00765AC4">
      <w:pPr>
        <w:autoSpaceDE w:val="0"/>
        <w:autoSpaceDN w:val="0"/>
        <w:adjustRightInd w:val="0"/>
        <w:jc w:val="both"/>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0724" w:rsidRDefault="00920724" w:rsidP="00767987">
      <w:pPr>
        <w:spacing w:line="240" w:lineRule="auto"/>
      </w:pPr>
      <w:r>
        <w:separator/>
      </w:r>
    </w:p>
  </w:endnote>
  <w:endnote w:type="continuationSeparator" w:id="0">
    <w:p w:rsidR="00920724" w:rsidRDefault="00920724"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Lucida Sans">
    <w:panose1 w:val="020B0602030504020204"/>
    <w:charset w:val="00"/>
    <w:family w:val="swiss"/>
    <w:pitch w:val="variable"/>
    <w:sig w:usb0="00000003" w:usb1="00000000" w:usb2="00000000" w:usb3="00000000" w:csb0="00000001"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2D8" w:rsidRDefault="003F02D8">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2D8" w:rsidRDefault="003F02D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2D8" w:rsidRDefault="003F02D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0724" w:rsidRDefault="00920724" w:rsidP="00767987">
      <w:pPr>
        <w:spacing w:line="240" w:lineRule="auto"/>
      </w:pPr>
      <w:r>
        <w:separator/>
      </w:r>
    </w:p>
  </w:footnote>
  <w:footnote w:type="continuationSeparator" w:id="0">
    <w:p w:rsidR="00920724" w:rsidRDefault="00920724" w:rsidP="00767987">
      <w:pPr>
        <w:spacing w:line="240" w:lineRule="auto"/>
      </w:pPr>
      <w:r>
        <w:continuationSeparator/>
      </w:r>
    </w:p>
  </w:footnote>
  <w:footnote w:id="1">
    <w:p w:rsidR="00765AC4" w:rsidRDefault="00765AC4" w:rsidP="00765AC4">
      <w:pPr>
        <w:pStyle w:val="Sprotnaopomba-besedilo"/>
        <w:jc w:val="both"/>
        <w:rPr>
          <w:sz w:val="16"/>
          <w:szCs w:val="16"/>
        </w:rPr>
      </w:pPr>
      <w:r>
        <w:rPr>
          <w:rStyle w:val="Sprotnaopomba-sklic"/>
          <w:sz w:val="16"/>
          <w:szCs w:val="16"/>
        </w:rPr>
        <w:footnoteRef/>
      </w:r>
      <w:r>
        <w:rPr>
          <w:sz w:val="16"/>
          <w:szCs w:val="16"/>
        </w:rPr>
        <w:t xml:space="preserve"> Uradni list RS, št. 163/22 in 40/25 – ZInfV-1</w:t>
      </w:r>
    </w:p>
  </w:footnote>
  <w:footnote w:id="2">
    <w:p w:rsidR="00765AC4" w:rsidRDefault="00765AC4" w:rsidP="00765AC4">
      <w:pPr>
        <w:pStyle w:val="Sprotnaopomba-besedilo"/>
        <w:jc w:val="both"/>
        <w:rPr>
          <w:sz w:val="16"/>
          <w:szCs w:val="16"/>
        </w:rPr>
      </w:pPr>
      <w:r>
        <w:rPr>
          <w:rStyle w:val="Sprotnaopomba-sklic"/>
          <w:sz w:val="16"/>
          <w:szCs w:val="16"/>
        </w:rPr>
        <w:footnoteRef/>
      </w:r>
      <w:r>
        <w:rPr>
          <w:sz w:val="16"/>
          <w:szCs w:val="16"/>
          <w:lang w:val="it-IT"/>
        </w:rPr>
        <w:t xml:space="preserve"> UL L št. 119 z dne 4. 5. 2016, str. 1 in UL L št. 127 z dne 23. </w:t>
      </w:r>
      <w:r>
        <w:rPr>
          <w:sz w:val="16"/>
          <w:szCs w:val="16"/>
        </w:rPr>
        <w:t>5. 2018, str. 2 – popr..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2D8" w:rsidRDefault="003F02D8">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2D8" w:rsidRDefault="003F02D8">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EF808C5"/>
    <w:multiLevelType w:val="hybridMultilevel"/>
    <w:tmpl w:val="91B2062A"/>
    <w:lvl w:ilvl="0" w:tplc="279E37A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44D5A"/>
    <w:rsid w:val="00084FCB"/>
    <w:rsid w:val="000B37A4"/>
    <w:rsid w:val="000B3FE6"/>
    <w:rsid w:val="000E4B03"/>
    <w:rsid w:val="001853D0"/>
    <w:rsid w:val="002837E1"/>
    <w:rsid w:val="00286CB6"/>
    <w:rsid w:val="00366636"/>
    <w:rsid w:val="00367DE6"/>
    <w:rsid w:val="003B3E19"/>
    <w:rsid w:val="003F02D8"/>
    <w:rsid w:val="004076C6"/>
    <w:rsid w:val="00457A58"/>
    <w:rsid w:val="004964D7"/>
    <w:rsid w:val="004B7F76"/>
    <w:rsid w:val="004E1BCE"/>
    <w:rsid w:val="0057353E"/>
    <w:rsid w:val="00592079"/>
    <w:rsid w:val="00594080"/>
    <w:rsid w:val="005D29F3"/>
    <w:rsid w:val="00674FD5"/>
    <w:rsid w:val="00682FFE"/>
    <w:rsid w:val="00684751"/>
    <w:rsid w:val="00695A4B"/>
    <w:rsid w:val="006C69EC"/>
    <w:rsid w:val="007039D0"/>
    <w:rsid w:val="00765AC4"/>
    <w:rsid w:val="00767987"/>
    <w:rsid w:val="00782FD4"/>
    <w:rsid w:val="007E1230"/>
    <w:rsid w:val="00811140"/>
    <w:rsid w:val="008B51EB"/>
    <w:rsid w:val="00902D57"/>
    <w:rsid w:val="00904A48"/>
    <w:rsid w:val="00920724"/>
    <w:rsid w:val="00980294"/>
    <w:rsid w:val="009C5392"/>
    <w:rsid w:val="009C657E"/>
    <w:rsid w:val="00A04FA3"/>
    <w:rsid w:val="00A16E6F"/>
    <w:rsid w:val="00A50E4B"/>
    <w:rsid w:val="00A56EFB"/>
    <w:rsid w:val="00A9231D"/>
    <w:rsid w:val="00AD3BB3"/>
    <w:rsid w:val="00B042D0"/>
    <w:rsid w:val="00B31063"/>
    <w:rsid w:val="00BC534D"/>
    <w:rsid w:val="00C0216A"/>
    <w:rsid w:val="00CA14F3"/>
    <w:rsid w:val="00CD6077"/>
    <w:rsid w:val="00CE234E"/>
    <w:rsid w:val="00D00B65"/>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styleId="Odstavekseznama">
    <w:name w:val="List Paragraph"/>
    <w:basedOn w:val="Navaden"/>
    <w:uiPriority w:val="34"/>
    <w:qFormat/>
    <w:rsid w:val="00CA14F3"/>
    <w:pPr>
      <w:ind w:left="720"/>
      <w:contextualSpacing/>
    </w:p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semiHidden/>
    <w:locked/>
    <w:rsid w:val="00765AC4"/>
    <w:rPr>
      <w:rFonts w:ascii="Arial" w:eastAsia="Times New Roman" w:hAnsi="Arial" w:cs="Times New Roman"/>
      <w:sz w:val="20"/>
      <w:szCs w:val="24"/>
      <w:lang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semiHidden/>
    <w:unhideWhenUsed/>
    <w:qFormat/>
    <w:rsid w:val="00765AC4"/>
    <w:pPr>
      <w:spacing w:line="240" w:lineRule="auto"/>
    </w:pPr>
    <w:rPr>
      <w:lang w:eastAsia="sl-SI"/>
    </w:rPr>
  </w:style>
  <w:style w:type="character" w:customStyle="1" w:styleId="Sprotnaopomba-besediloZnak1">
    <w:name w:val="Sprotna opomba - besedilo Znak1"/>
    <w:basedOn w:val="Privzetapisavaodstavka"/>
    <w:uiPriority w:val="99"/>
    <w:semiHidden/>
    <w:rsid w:val="00765AC4"/>
    <w:rPr>
      <w:rFonts w:ascii="Arial" w:eastAsia="Times New Roman" w:hAnsi="Arial" w:cs="Times New Roman"/>
      <w:sz w:val="20"/>
      <w:szCs w:val="20"/>
    </w:rPr>
  </w:style>
  <w:style w:type="character" w:styleId="Sprotnaopomba-sklic">
    <w:name w:val="footnote reference"/>
    <w:aliases w:val="Fussnota,Footnote symbol,Footnote,Footnotes refss,callout,BVI fnr,16 Point,Superscript 6 Point,nota pié di pagina,Footnote Reference Number,Footnote Reference_LVL6,Footnote Reference_LVL61,Footnote Reference_LVL62"/>
    <w:link w:val="ftrefCharCharCharCharCharCharCharCharChar"/>
    <w:uiPriority w:val="99"/>
    <w:unhideWhenUsed/>
    <w:qFormat/>
    <w:rsid w:val="00765AC4"/>
    <w:rPr>
      <w:vertAlign w:val="superscript"/>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next w:val="Navaden"/>
    <w:link w:val="Sprotnaopomba-sklic"/>
    <w:uiPriority w:val="99"/>
    <w:rsid w:val="00765AC4"/>
    <w:pPr>
      <w:spacing w:after="160" w:line="240" w:lineRule="exact"/>
      <w:jc w:val="both"/>
    </w:pPr>
    <w:rPr>
      <w:rFonts w:asciiTheme="minorHAnsi" w:eastAsiaTheme="minorHAnsi" w:hAnsiTheme="minorHAnsi" w:cstheme="minorBidi"/>
      <w:sz w:val="22"/>
      <w:szCs w:val="22"/>
      <w:vertAlign w:val="superscript"/>
    </w:rPr>
  </w:style>
  <w:style w:type="paragraph" w:customStyle="1" w:styleId="Standard">
    <w:name w:val="Standard"/>
    <w:rsid w:val="00765AC4"/>
    <w:pPr>
      <w:widowControl w:val="0"/>
      <w:suppressAutoHyphens/>
      <w:autoSpaceDN w:val="0"/>
      <w:spacing w:after="0" w:line="240" w:lineRule="auto"/>
    </w:pPr>
    <w:rPr>
      <w:rFonts w:ascii="Times New Roman" w:eastAsia="SimSun" w:hAnsi="Times New Roman" w:cs="Lucida Sans"/>
      <w:kern w:val="3"/>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8072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2086</Words>
  <Characters>11891</Characters>
  <Application>Microsoft Office Word</Application>
  <DocSecurity>0</DocSecurity>
  <Lines>99</Lines>
  <Paragraphs>27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13950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Ingrid Hribar</cp:lastModifiedBy>
  <cp:revision>3</cp:revision>
  <dcterms:created xsi:type="dcterms:W3CDTF">2026-01-21T08:14:00Z</dcterms:created>
  <dcterms:modified xsi:type="dcterms:W3CDTF">2026-01-21T08:34:00Z</dcterms:modified>
</cp:coreProperties>
</file>