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57699E">
        <w:rPr>
          <w:rFonts w:cs="Arial"/>
          <w:color w:val="000000"/>
        </w:rPr>
        <w:t>2025-2030-0032</w:t>
      </w:r>
    </w:p>
    <w:p w:rsidR="009C657E" w:rsidRPr="002760DC" w:rsidRDefault="009C657E" w:rsidP="009C657E">
      <w:pPr>
        <w:pStyle w:val="datumtevilka"/>
      </w:pPr>
      <w:r w:rsidRPr="002760DC">
        <w:t xml:space="preserve">Številka: </w:t>
      </w:r>
      <w:r w:rsidRPr="002760DC">
        <w:tab/>
      </w:r>
      <w:r w:rsidR="0057699E">
        <w:rPr>
          <w:rFonts w:cs="Arial"/>
          <w:color w:val="000000"/>
        </w:rPr>
        <w:t>00704-226/2025/16</w:t>
      </w:r>
    </w:p>
    <w:p w:rsidR="009C657E" w:rsidRPr="002760DC" w:rsidRDefault="009C657E" w:rsidP="009C657E">
      <w:pPr>
        <w:pStyle w:val="datumtevilka"/>
      </w:pPr>
      <w:r>
        <w:t>Datum:</w:t>
      </w:r>
      <w:r w:rsidRPr="002760DC">
        <w:tab/>
      </w:r>
      <w:r w:rsidR="0057699E">
        <w:rPr>
          <w:rFonts w:cs="Arial"/>
          <w:color w:val="000000"/>
        </w:rPr>
        <w:t>21. 1. 2026</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CA14F3" w:rsidRPr="003A7116" w:rsidRDefault="00C64B78" w:rsidP="003A7116">
      <w:pPr>
        <w:tabs>
          <w:tab w:val="left" w:pos="7920"/>
        </w:tabs>
        <w:autoSpaceDE w:val="0"/>
        <w:autoSpaceDN w:val="0"/>
        <w:adjustRightInd w:val="0"/>
        <w:jc w:val="center"/>
        <w:rPr>
          <w:rFonts w:cs="Arial"/>
          <w:b/>
          <w:color w:val="000000"/>
          <w:szCs w:val="20"/>
        </w:rPr>
      </w:pPr>
      <w:r w:rsidRPr="003A7116">
        <w:rPr>
          <w:rFonts w:cs="Arial"/>
          <w:b/>
          <w:color w:val="000000"/>
          <w:szCs w:val="20"/>
        </w:rPr>
        <w:t>Predlog</w:t>
      </w:r>
      <w:bookmarkStart w:id="1" w:name="_GoBack"/>
      <w:bookmarkEnd w:id="1"/>
      <w:r w:rsidR="0057699E" w:rsidRPr="003A7116">
        <w:rPr>
          <w:rFonts w:cs="Arial"/>
          <w:b/>
          <w:color w:val="000000"/>
          <w:szCs w:val="20"/>
        </w:rPr>
        <w:t xml:space="preserve"> amandmajev k Predlogu zakona o spremembah in dopolnitvah Zakona o sodelovanju v kazenskih zadevah z državami članicami Evropske unije</w:t>
      </w:r>
    </w:p>
    <w:p w:rsidR="009C657E" w:rsidRPr="002760DC" w:rsidRDefault="009C657E" w:rsidP="009C657E">
      <w:pPr>
        <w:tabs>
          <w:tab w:val="left" w:pos="5570"/>
        </w:tabs>
        <w:autoSpaceDE w:val="0"/>
        <w:autoSpaceDN w:val="0"/>
        <w:adjustRightInd w:val="0"/>
        <w:rPr>
          <w:rFonts w:cs="Arial"/>
          <w:color w:val="000000"/>
          <w:szCs w:val="20"/>
        </w:rPr>
      </w:pPr>
    </w:p>
    <w:p w:rsidR="003A7116" w:rsidRDefault="003A7116" w:rsidP="009C657E">
      <w:pPr>
        <w:autoSpaceDE w:val="0"/>
        <w:autoSpaceDN w:val="0"/>
        <w:adjustRightInd w:val="0"/>
        <w:rPr>
          <w:rFonts w:cs="Arial"/>
          <w:color w:val="000000"/>
          <w:szCs w:val="20"/>
        </w:rPr>
      </w:pPr>
    </w:p>
    <w:p w:rsidR="003A7116" w:rsidRDefault="003A7116" w:rsidP="003A7116">
      <w:pPr>
        <w:spacing w:line="288" w:lineRule="auto"/>
        <w:jc w:val="both"/>
        <w:rPr>
          <w:rFonts w:cs="Arial"/>
          <w:b/>
          <w:bCs/>
          <w:szCs w:val="20"/>
          <w:u w:val="single"/>
        </w:rPr>
      </w:pPr>
      <w:r>
        <w:rPr>
          <w:rFonts w:cs="Arial"/>
          <w:b/>
          <w:bCs/>
          <w:szCs w:val="20"/>
          <w:u w:val="single"/>
        </w:rPr>
        <w:t>K 3. členu</w:t>
      </w:r>
    </w:p>
    <w:p w:rsidR="003A7116" w:rsidRDefault="003A7116" w:rsidP="003A7116">
      <w:pPr>
        <w:spacing w:line="288" w:lineRule="auto"/>
        <w:jc w:val="both"/>
        <w:rPr>
          <w:rFonts w:cs="Arial"/>
          <w:szCs w:val="20"/>
          <w:highlight w:val="yellow"/>
        </w:rPr>
      </w:pPr>
    </w:p>
    <w:p w:rsidR="003A7116" w:rsidRDefault="003A7116" w:rsidP="003A7116">
      <w:pPr>
        <w:spacing w:line="288" w:lineRule="auto"/>
        <w:jc w:val="both"/>
        <w:rPr>
          <w:rFonts w:cs="Arial"/>
          <w:szCs w:val="20"/>
        </w:rPr>
      </w:pPr>
      <w:r>
        <w:rPr>
          <w:rFonts w:cs="Arial"/>
          <w:szCs w:val="20"/>
        </w:rPr>
        <w:t>V 3. členu se v besedilu spremenjenega 11. člena, ki se označi kot prvi odstavek, na koncu 5. točke pika nadomesti s podpičjem.</w:t>
      </w:r>
    </w:p>
    <w:p w:rsidR="003A7116" w:rsidRDefault="003A7116" w:rsidP="003A7116">
      <w:pPr>
        <w:spacing w:line="288" w:lineRule="auto"/>
        <w:jc w:val="both"/>
        <w:rPr>
          <w:rFonts w:cs="Arial"/>
          <w:b/>
          <w:bCs/>
          <w:i/>
          <w:iCs/>
          <w:szCs w:val="20"/>
        </w:rPr>
      </w:pPr>
      <w:r>
        <w:rPr>
          <w:rFonts w:cs="Arial"/>
          <w:szCs w:val="20"/>
          <w:highlight w:val="yellow"/>
        </w:rPr>
        <w:br/>
      </w:r>
      <w:r>
        <w:rPr>
          <w:rFonts w:cs="Arial"/>
          <w:b/>
          <w:bCs/>
          <w:i/>
          <w:iCs/>
          <w:szCs w:val="20"/>
        </w:rPr>
        <w:t>Obrazložitev:</w:t>
      </w:r>
    </w:p>
    <w:p w:rsidR="003A7116" w:rsidRDefault="003A7116" w:rsidP="003A7116">
      <w:pPr>
        <w:spacing w:line="288" w:lineRule="auto"/>
        <w:jc w:val="both"/>
        <w:rPr>
          <w:rFonts w:cs="Arial"/>
          <w:b/>
          <w:bCs/>
          <w:szCs w:val="20"/>
          <w:u w:val="single"/>
        </w:rPr>
      </w:pPr>
      <w:r>
        <w:rPr>
          <w:rFonts w:cs="Arial"/>
          <w:szCs w:val="20"/>
        </w:rPr>
        <w:t xml:space="preserve">Amandma sledi predlogu Zakonodajno-pravne službe Državnega zbora (ZPS) za redakcijski popravek. </w:t>
      </w:r>
      <w:r>
        <w:rPr>
          <w:rFonts w:cs="Arial"/>
          <w:szCs w:val="20"/>
        </w:rPr>
        <w:br/>
      </w:r>
      <w:r>
        <w:rPr>
          <w:rFonts w:cs="Arial"/>
          <w:szCs w:val="20"/>
        </w:rPr>
        <w:br/>
      </w:r>
      <w:r>
        <w:rPr>
          <w:rFonts w:cs="Arial"/>
          <w:b/>
          <w:bCs/>
          <w:szCs w:val="20"/>
          <w:u w:val="single"/>
        </w:rPr>
        <w:t>K 7. členu</w:t>
      </w:r>
    </w:p>
    <w:p w:rsidR="003A7116" w:rsidRDefault="003A7116" w:rsidP="003A7116">
      <w:pPr>
        <w:spacing w:line="288" w:lineRule="auto"/>
        <w:jc w:val="both"/>
        <w:rPr>
          <w:rFonts w:cs="Arial"/>
          <w:b/>
          <w:bCs/>
          <w:szCs w:val="20"/>
        </w:rPr>
      </w:pPr>
    </w:p>
    <w:p w:rsidR="003A7116" w:rsidRDefault="003A7116" w:rsidP="003A7116">
      <w:pPr>
        <w:spacing w:line="288" w:lineRule="auto"/>
        <w:jc w:val="both"/>
        <w:rPr>
          <w:rFonts w:cs="Arial"/>
          <w:szCs w:val="20"/>
        </w:rPr>
      </w:pPr>
      <w:r>
        <w:rPr>
          <w:rFonts w:cs="Arial"/>
          <w:szCs w:val="20"/>
        </w:rPr>
        <w:t xml:space="preserve">V 7. členu se v naslovu novega a77.b člena in v naslovu novega b77.b člena besedilo »preiskovalnega ukrepa« nadomesti z besedilom »preiskovalnega ukrepa oziroma dejanja«. </w:t>
      </w:r>
    </w:p>
    <w:p w:rsidR="003A7116" w:rsidRDefault="003A7116" w:rsidP="003A7116">
      <w:pPr>
        <w:spacing w:line="288" w:lineRule="auto"/>
        <w:jc w:val="both"/>
        <w:rPr>
          <w:rFonts w:cs="Arial"/>
          <w:szCs w:val="20"/>
        </w:rPr>
      </w:pPr>
    </w:p>
    <w:p w:rsidR="003A7116" w:rsidRDefault="003A7116" w:rsidP="003A7116">
      <w:pPr>
        <w:spacing w:line="288" w:lineRule="auto"/>
        <w:jc w:val="both"/>
        <w:rPr>
          <w:rFonts w:cs="Arial"/>
          <w:b/>
          <w:bCs/>
          <w:i/>
          <w:iCs/>
          <w:szCs w:val="20"/>
        </w:rPr>
      </w:pPr>
      <w:r>
        <w:rPr>
          <w:rFonts w:cs="Arial"/>
          <w:b/>
          <w:bCs/>
          <w:i/>
          <w:iCs/>
          <w:szCs w:val="20"/>
        </w:rPr>
        <w:t>Obrazložitev:</w:t>
      </w:r>
    </w:p>
    <w:p w:rsidR="003A7116" w:rsidRDefault="003A7116" w:rsidP="003A7116">
      <w:pPr>
        <w:spacing w:line="288" w:lineRule="auto"/>
        <w:jc w:val="both"/>
        <w:rPr>
          <w:rFonts w:cs="Arial"/>
          <w:szCs w:val="20"/>
        </w:rPr>
      </w:pPr>
      <w:r>
        <w:rPr>
          <w:rFonts w:cs="Arial"/>
          <w:szCs w:val="20"/>
        </w:rPr>
        <w:t xml:space="preserve">Amandma sledi predlogu ZPS za poenotenje uporabljene terminologije v naslovih novega a77.b in b77.b člena.  </w:t>
      </w:r>
    </w:p>
    <w:p w:rsidR="003A7116" w:rsidRDefault="003A7116" w:rsidP="003A7116">
      <w:pPr>
        <w:spacing w:line="288" w:lineRule="auto"/>
        <w:jc w:val="both"/>
        <w:rPr>
          <w:rFonts w:cs="Arial"/>
          <w:szCs w:val="20"/>
        </w:rPr>
      </w:pPr>
    </w:p>
    <w:p w:rsidR="003A7116" w:rsidRDefault="003A7116" w:rsidP="003A7116">
      <w:pPr>
        <w:spacing w:line="288" w:lineRule="auto"/>
        <w:jc w:val="both"/>
        <w:rPr>
          <w:rFonts w:cs="Arial"/>
          <w:b/>
          <w:bCs/>
          <w:szCs w:val="20"/>
          <w:u w:val="single"/>
        </w:rPr>
      </w:pPr>
      <w:r>
        <w:rPr>
          <w:rFonts w:cs="Arial"/>
          <w:b/>
          <w:bCs/>
          <w:szCs w:val="20"/>
          <w:u w:val="single"/>
        </w:rPr>
        <w:t>Amandma za spremembo naslova 17. poglavja</w:t>
      </w:r>
    </w:p>
    <w:p w:rsidR="003A7116" w:rsidRDefault="003A7116" w:rsidP="003A7116">
      <w:pPr>
        <w:spacing w:line="288" w:lineRule="auto"/>
        <w:jc w:val="both"/>
        <w:rPr>
          <w:rFonts w:cs="Arial"/>
          <w:b/>
          <w:bCs/>
          <w:szCs w:val="20"/>
          <w:u w:val="single"/>
        </w:rPr>
      </w:pPr>
    </w:p>
    <w:p w:rsidR="003A7116" w:rsidRDefault="003A7116" w:rsidP="003A7116">
      <w:pPr>
        <w:jc w:val="both"/>
        <w:rPr>
          <w:rFonts w:cs="Arial"/>
        </w:rPr>
      </w:pPr>
      <w:r>
        <w:rPr>
          <w:rFonts w:cs="Arial"/>
        </w:rPr>
        <w:t xml:space="preserve">Naslov 17. poglavja se spremeni tako, da se glasi: </w:t>
      </w:r>
    </w:p>
    <w:p w:rsidR="003A7116" w:rsidRDefault="003A7116" w:rsidP="003A7116">
      <w:pPr>
        <w:jc w:val="both"/>
        <w:rPr>
          <w:rFonts w:cs="Arial"/>
        </w:rPr>
      </w:pPr>
    </w:p>
    <w:p w:rsidR="003A7116" w:rsidRDefault="003A7116" w:rsidP="003A7116">
      <w:pPr>
        <w:jc w:val="both"/>
        <w:rPr>
          <w:rFonts w:cs="Arial"/>
        </w:rPr>
      </w:pPr>
      <w:r>
        <w:rPr>
          <w:rFonts w:cs="Arial"/>
          <w:szCs w:val="20"/>
        </w:rPr>
        <w:t>»</w:t>
      </w:r>
      <w:r>
        <w:rPr>
          <w:rFonts w:cs="Arial"/>
        </w:rPr>
        <w:t>Posredovanje odločbe domačega pristojnega organa, s katero je izrečena pogojna obsodba z varstvenim nadzorstvom, odločbe o pogojnem odpustu z varstvenim nadzorstvom ali odločbe, s katero se omogoči izvrševanje kazni zapora z delom v splošno korist, v priznanje in izvršitev drugi državi članici«.</w:t>
      </w:r>
    </w:p>
    <w:p w:rsidR="003A7116" w:rsidRDefault="003A7116" w:rsidP="003A7116">
      <w:pPr>
        <w:jc w:val="both"/>
        <w:rPr>
          <w:rFonts w:cs="Arial"/>
        </w:rPr>
      </w:pPr>
    </w:p>
    <w:p w:rsidR="003A7116" w:rsidRDefault="003A7116" w:rsidP="003A7116">
      <w:pPr>
        <w:spacing w:line="288" w:lineRule="auto"/>
        <w:jc w:val="both"/>
        <w:rPr>
          <w:rFonts w:cs="Arial"/>
          <w:b/>
          <w:bCs/>
          <w:szCs w:val="20"/>
        </w:rPr>
      </w:pPr>
      <w:r>
        <w:rPr>
          <w:rFonts w:cs="Arial"/>
          <w:b/>
          <w:bCs/>
          <w:szCs w:val="20"/>
        </w:rPr>
        <w:t xml:space="preserve">Obrazložitev: </w:t>
      </w:r>
    </w:p>
    <w:p w:rsidR="003A7116" w:rsidRDefault="003A7116" w:rsidP="003A7116">
      <w:pPr>
        <w:spacing w:line="288" w:lineRule="auto"/>
        <w:jc w:val="both"/>
        <w:rPr>
          <w:rFonts w:cs="Arial"/>
          <w:szCs w:val="20"/>
        </w:rPr>
      </w:pPr>
      <w:r>
        <w:rPr>
          <w:rFonts w:cs="Arial"/>
          <w:szCs w:val="20"/>
        </w:rPr>
        <w:t xml:space="preserve">Amandma sledi predlogu ZPS za uskladitev naslova poglavja z vsebino, ki ga poglavje ureja. </w:t>
      </w:r>
    </w:p>
    <w:p w:rsidR="003A7116" w:rsidRDefault="003A7116" w:rsidP="003A7116">
      <w:pPr>
        <w:spacing w:line="288" w:lineRule="auto"/>
        <w:jc w:val="both"/>
        <w:rPr>
          <w:rFonts w:cs="Arial"/>
          <w:b/>
          <w:bCs/>
          <w:szCs w:val="20"/>
        </w:rPr>
      </w:pPr>
    </w:p>
    <w:p w:rsidR="003A7116" w:rsidRDefault="003A7116" w:rsidP="003A7116">
      <w:pPr>
        <w:spacing w:line="288" w:lineRule="auto"/>
        <w:jc w:val="both"/>
        <w:rPr>
          <w:rFonts w:cs="Arial"/>
          <w:b/>
          <w:bCs/>
          <w:szCs w:val="20"/>
          <w:u w:val="single"/>
        </w:rPr>
      </w:pPr>
      <w:r>
        <w:rPr>
          <w:rFonts w:cs="Arial"/>
          <w:b/>
          <w:bCs/>
          <w:szCs w:val="20"/>
          <w:u w:val="single"/>
        </w:rPr>
        <w:t>K 11. členu</w:t>
      </w:r>
    </w:p>
    <w:p w:rsidR="003A7116" w:rsidRDefault="003A7116" w:rsidP="003A7116">
      <w:pPr>
        <w:spacing w:line="288" w:lineRule="auto"/>
        <w:jc w:val="both"/>
        <w:rPr>
          <w:rFonts w:cs="Arial"/>
          <w:b/>
          <w:bCs/>
          <w:szCs w:val="20"/>
          <w:u w:val="single"/>
        </w:rPr>
      </w:pPr>
    </w:p>
    <w:p w:rsidR="003A7116" w:rsidRDefault="003A7116" w:rsidP="003A7116">
      <w:pPr>
        <w:spacing w:line="288" w:lineRule="auto"/>
        <w:jc w:val="both"/>
        <w:rPr>
          <w:rFonts w:cs="Arial"/>
          <w:szCs w:val="20"/>
        </w:rPr>
      </w:pPr>
      <w:r>
        <w:rPr>
          <w:rFonts w:cs="Arial"/>
          <w:szCs w:val="20"/>
        </w:rPr>
        <w:t xml:space="preserve">V 11. členu se v spremenjenem drugem odstavku 224.a člena besedo »uredbe« nadomesti z besedilom »Uredbe </w:t>
      </w:r>
      <w:r>
        <w:rPr>
          <w:rFonts w:cs="Arial"/>
        </w:rPr>
        <w:t xml:space="preserve">2018/1805/EU«. </w:t>
      </w:r>
      <w:r>
        <w:rPr>
          <w:rFonts w:cs="Arial"/>
          <w:szCs w:val="20"/>
        </w:rPr>
        <w:t xml:space="preserve"> </w:t>
      </w:r>
    </w:p>
    <w:p w:rsidR="003A7116" w:rsidRDefault="003A7116" w:rsidP="003A7116">
      <w:pPr>
        <w:spacing w:line="288" w:lineRule="auto"/>
        <w:jc w:val="both"/>
        <w:rPr>
          <w:rFonts w:cs="Arial"/>
          <w:b/>
          <w:bCs/>
          <w:szCs w:val="20"/>
        </w:rPr>
      </w:pPr>
    </w:p>
    <w:p w:rsidR="003A7116" w:rsidRDefault="003A7116" w:rsidP="003A7116">
      <w:pPr>
        <w:spacing w:line="288" w:lineRule="auto"/>
        <w:jc w:val="both"/>
        <w:rPr>
          <w:rFonts w:cs="Arial"/>
          <w:b/>
          <w:bCs/>
          <w:szCs w:val="20"/>
        </w:rPr>
      </w:pPr>
      <w:r>
        <w:rPr>
          <w:rFonts w:cs="Arial"/>
          <w:b/>
          <w:bCs/>
          <w:szCs w:val="20"/>
        </w:rPr>
        <w:t>Obrazložitev:</w:t>
      </w:r>
    </w:p>
    <w:p w:rsidR="003A7116" w:rsidRDefault="003A7116" w:rsidP="003A7116">
      <w:pPr>
        <w:spacing w:line="288" w:lineRule="auto"/>
        <w:jc w:val="both"/>
        <w:rPr>
          <w:rFonts w:cs="Arial"/>
          <w:szCs w:val="20"/>
        </w:rPr>
      </w:pPr>
      <w:r>
        <w:rPr>
          <w:rFonts w:cs="Arial"/>
          <w:szCs w:val="20"/>
        </w:rPr>
        <w:t xml:space="preserve">V skladu z opozorilom ZPS se odpravlja nejasnost, na katero Uredbo se nanaša drugi odstavek 11. člena predloga novele. </w:t>
      </w:r>
    </w:p>
    <w:p w:rsidR="003A7116" w:rsidRDefault="003A7116" w:rsidP="003A7116">
      <w:pPr>
        <w:spacing w:line="288" w:lineRule="auto"/>
        <w:jc w:val="both"/>
        <w:rPr>
          <w:rFonts w:cs="Arial"/>
          <w:szCs w:val="20"/>
        </w:rPr>
      </w:pPr>
    </w:p>
    <w:p w:rsidR="003A7116" w:rsidRDefault="003A7116" w:rsidP="003A7116">
      <w:pPr>
        <w:spacing w:line="288" w:lineRule="auto"/>
        <w:jc w:val="both"/>
        <w:rPr>
          <w:rFonts w:cs="Arial"/>
          <w:b/>
          <w:bCs/>
          <w:szCs w:val="20"/>
          <w:u w:val="single"/>
        </w:rPr>
      </w:pPr>
      <w:r>
        <w:rPr>
          <w:rFonts w:cs="Arial"/>
          <w:b/>
          <w:bCs/>
          <w:szCs w:val="20"/>
          <w:u w:val="single"/>
        </w:rPr>
        <w:t>K 12. členu</w:t>
      </w:r>
    </w:p>
    <w:p w:rsidR="003A7116" w:rsidRDefault="003A7116" w:rsidP="003A7116">
      <w:pPr>
        <w:spacing w:line="288" w:lineRule="auto"/>
        <w:jc w:val="both"/>
        <w:rPr>
          <w:rFonts w:cs="Arial"/>
          <w:b/>
          <w:bCs/>
          <w:szCs w:val="20"/>
          <w:u w:val="single"/>
        </w:rPr>
      </w:pPr>
    </w:p>
    <w:p w:rsidR="003A7116" w:rsidRDefault="003A7116" w:rsidP="003A7116">
      <w:pPr>
        <w:spacing w:line="288" w:lineRule="auto"/>
        <w:jc w:val="both"/>
        <w:rPr>
          <w:rFonts w:cs="Arial"/>
          <w:szCs w:val="20"/>
        </w:rPr>
      </w:pPr>
      <w:r>
        <w:rPr>
          <w:rFonts w:cs="Arial"/>
          <w:szCs w:val="20"/>
        </w:rPr>
        <w:t xml:space="preserve">V 12. členu se v spremenjenem prvem odstavku 224.b člena v prvi alineji besedilo »zakonu Republike Slovenije« nadomesti z besedilom »Kazenskem zakoniku«, beseda »uredbo« pa se nadomesti z besedilom »Uredbo </w:t>
      </w:r>
      <w:r>
        <w:rPr>
          <w:rFonts w:cs="Arial"/>
        </w:rPr>
        <w:t xml:space="preserve">2018/1805/EU«. </w:t>
      </w:r>
      <w:r>
        <w:rPr>
          <w:rFonts w:cs="Arial"/>
          <w:szCs w:val="20"/>
        </w:rPr>
        <w:t xml:space="preserve"> </w:t>
      </w:r>
    </w:p>
    <w:p w:rsidR="003A7116" w:rsidRDefault="003A7116" w:rsidP="003A7116">
      <w:pPr>
        <w:spacing w:line="288" w:lineRule="auto"/>
        <w:jc w:val="both"/>
        <w:rPr>
          <w:rFonts w:cs="Arial"/>
          <w:szCs w:val="20"/>
        </w:rPr>
      </w:pPr>
    </w:p>
    <w:p w:rsidR="003A7116" w:rsidRDefault="003A7116" w:rsidP="003A7116">
      <w:pPr>
        <w:spacing w:line="288" w:lineRule="auto"/>
        <w:jc w:val="both"/>
        <w:rPr>
          <w:rFonts w:cs="Arial"/>
          <w:b/>
          <w:bCs/>
          <w:szCs w:val="20"/>
        </w:rPr>
      </w:pPr>
      <w:r>
        <w:rPr>
          <w:rFonts w:cs="Arial"/>
          <w:b/>
          <w:bCs/>
          <w:szCs w:val="20"/>
        </w:rPr>
        <w:t>Obrazložitev:</w:t>
      </w:r>
    </w:p>
    <w:p w:rsidR="003A7116" w:rsidRDefault="003A7116" w:rsidP="003A7116">
      <w:pPr>
        <w:spacing w:line="288" w:lineRule="auto"/>
        <w:jc w:val="both"/>
        <w:rPr>
          <w:rFonts w:cs="Arial"/>
          <w:szCs w:val="20"/>
        </w:rPr>
      </w:pPr>
      <w:r>
        <w:rPr>
          <w:rFonts w:cs="Arial"/>
          <w:szCs w:val="20"/>
        </w:rPr>
        <w:t xml:space="preserve">Amandma sledi predlogu ZPS za uporabo ustrezne terminologije. </w:t>
      </w:r>
    </w:p>
    <w:p w:rsidR="003A7116" w:rsidRDefault="003A7116" w:rsidP="003A7116">
      <w:pPr>
        <w:spacing w:line="288" w:lineRule="auto"/>
        <w:jc w:val="both"/>
        <w:rPr>
          <w:rFonts w:cs="Arial"/>
          <w:szCs w:val="20"/>
        </w:rPr>
      </w:pPr>
    </w:p>
    <w:p w:rsidR="003A7116" w:rsidRDefault="003A7116" w:rsidP="003A7116">
      <w:pPr>
        <w:spacing w:line="288" w:lineRule="auto"/>
        <w:jc w:val="both"/>
        <w:rPr>
          <w:rFonts w:cs="Arial"/>
          <w:b/>
          <w:bCs/>
          <w:szCs w:val="20"/>
          <w:u w:val="single"/>
        </w:rPr>
      </w:pPr>
      <w:r>
        <w:rPr>
          <w:rFonts w:cs="Arial"/>
          <w:b/>
          <w:bCs/>
          <w:szCs w:val="20"/>
          <w:u w:val="single"/>
        </w:rPr>
        <w:t xml:space="preserve">K 13. členu </w:t>
      </w:r>
    </w:p>
    <w:p w:rsidR="003A7116" w:rsidRDefault="003A7116" w:rsidP="003A7116">
      <w:pPr>
        <w:spacing w:line="288" w:lineRule="auto"/>
        <w:jc w:val="both"/>
        <w:rPr>
          <w:rFonts w:cs="Arial"/>
          <w:b/>
          <w:bCs/>
          <w:szCs w:val="20"/>
          <w:u w:val="single"/>
        </w:rPr>
      </w:pPr>
    </w:p>
    <w:p w:rsidR="003A7116" w:rsidRDefault="003A7116" w:rsidP="003A7116">
      <w:pPr>
        <w:spacing w:line="288" w:lineRule="auto"/>
        <w:jc w:val="both"/>
        <w:rPr>
          <w:rFonts w:cs="Arial"/>
          <w:szCs w:val="20"/>
        </w:rPr>
      </w:pPr>
      <w:r>
        <w:rPr>
          <w:rFonts w:cs="Arial"/>
          <w:szCs w:val="20"/>
        </w:rPr>
        <w:t xml:space="preserve">V 13. členu se v spremenjenem drugem odstavku 224.č člena besedilo »zakonu o kazenskem postopku« nadomesti z besedilom »zakonu, ki ureja kazenski postopek«. </w:t>
      </w:r>
    </w:p>
    <w:p w:rsidR="003A7116" w:rsidRDefault="003A7116" w:rsidP="003A7116">
      <w:pPr>
        <w:spacing w:line="288" w:lineRule="auto"/>
        <w:jc w:val="both"/>
        <w:rPr>
          <w:rFonts w:cs="Arial"/>
          <w:szCs w:val="20"/>
        </w:rPr>
      </w:pPr>
    </w:p>
    <w:p w:rsidR="003A7116" w:rsidRDefault="003A7116" w:rsidP="003A7116">
      <w:pPr>
        <w:spacing w:line="288" w:lineRule="auto"/>
        <w:jc w:val="both"/>
        <w:rPr>
          <w:rFonts w:cs="Arial"/>
          <w:szCs w:val="20"/>
        </w:rPr>
      </w:pPr>
      <w:r>
        <w:rPr>
          <w:rFonts w:cs="Arial"/>
          <w:szCs w:val="20"/>
        </w:rPr>
        <w:t>V spremenjenem osmem odstavku se besedilo »Za vprašanja, ki z Uredbo 2018/1805/EU ali tem zakonom niso urejena« nadomesti z besedilom »Za postopek priznanja in izvršitve sklepov o začasnem zavarovanju, ki jih izda organ druge države izdajateljice in ki z Uredbo 2018/1805/EU ali tem zakonom niso urejena«, besedilo »zakona o kazenskem postopku« pa se nadomesti z besedilom »zakona, ki ureja kazenski postopek«.</w:t>
      </w:r>
    </w:p>
    <w:p w:rsidR="003A7116" w:rsidRDefault="003A7116" w:rsidP="003A7116">
      <w:pPr>
        <w:spacing w:line="288" w:lineRule="auto"/>
        <w:jc w:val="both"/>
        <w:rPr>
          <w:rFonts w:cs="Arial"/>
          <w:szCs w:val="20"/>
        </w:rPr>
      </w:pPr>
    </w:p>
    <w:p w:rsidR="003A7116" w:rsidRDefault="003A7116" w:rsidP="003A7116">
      <w:pPr>
        <w:spacing w:line="288" w:lineRule="auto"/>
        <w:jc w:val="both"/>
        <w:rPr>
          <w:rFonts w:cs="Arial"/>
          <w:b/>
          <w:bCs/>
          <w:szCs w:val="20"/>
        </w:rPr>
      </w:pPr>
      <w:r>
        <w:rPr>
          <w:rFonts w:cs="Arial"/>
          <w:b/>
          <w:bCs/>
          <w:szCs w:val="20"/>
        </w:rPr>
        <w:t xml:space="preserve">Obrazložitev: </w:t>
      </w:r>
    </w:p>
    <w:p w:rsidR="003A7116" w:rsidRDefault="003A7116" w:rsidP="003A7116">
      <w:pPr>
        <w:spacing w:line="288" w:lineRule="auto"/>
        <w:jc w:val="both"/>
        <w:rPr>
          <w:rFonts w:cs="Arial"/>
          <w:szCs w:val="20"/>
        </w:rPr>
      </w:pPr>
      <w:r>
        <w:rPr>
          <w:rFonts w:cs="Arial"/>
          <w:szCs w:val="20"/>
        </w:rPr>
        <w:t xml:space="preserve">Amandma sledi predlogu ZPS za uskladitev in uporabo ustrezne terminologije. </w:t>
      </w:r>
    </w:p>
    <w:p w:rsidR="003A7116" w:rsidRDefault="003A7116" w:rsidP="003A7116">
      <w:pPr>
        <w:spacing w:line="288" w:lineRule="auto"/>
        <w:jc w:val="both"/>
        <w:rPr>
          <w:rFonts w:cs="Arial"/>
          <w:szCs w:val="20"/>
        </w:rPr>
      </w:pPr>
    </w:p>
    <w:p w:rsidR="003A7116" w:rsidRDefault="003A7116" w:rsidP="003A7116">
      <w:pPr>
        <w:spacing w:line="288" w:lineRule="auto"/>
        <w:jc w:val="both"/>
        <w:rPr>
          <w:rFonts w:cs="Arial"/>
          <w:szCs w:val="20"/>
        </w:rPr>
      </w:pPr>
    </w:p>
    <w:p w:rsidR="003A7116" w:rsidRDefault="003A7116" w:rsidP="003A7116">
      <w:pPr>
        <w:spacing w:line="288" w:lineRule="auto"/>
        <w:jc w:val="both"/>
        <w:rPr>
          <w:rFonts w:cs="Arial"/>
          <w:b/>
          <w:bCs/>
          <w:szCs w:val="20"/>
          <w:u w:val="single"/>
        </w:rPr>
      </w:pPr>
      <w:r>
        <w:rPr>
          <w:rFonts w:cs="Arial"/>
          <w:b/>
          <w:bCs/>
          <w:szCs w:val="20"/>
          <w:u w:val="single"/>
        </w:rPr>
        <w:t xml:space="preserve">K 15. členu </w:t>
      </w:r>
    </w:p>
    <w:p w:rsidR="003A7116" w:rsidRDefault="003A7116" w:rsidP="003A7116">
      <w:pPr>
        <w:spacing w:line="288" w:lineRule="auto"/>
        <w:jc w:val="both"/>
        <w:rPr>
          <w:rFonts w:cs="Arial"/>
          <w:b/>
          <w:bCs/>
          <w:szCs w:val="20"/>
          <w:u w:val="single"/>
        </w:rPr>
      </w:pPr>
    </w:p>
    <w:p w:rsidR="003A7116" w:rsidRDefault="003A7116" w:rsidP="003A7116">
      <w:pPr>
        <w:spacing w:line="288" w:lineRule="auto"/>
        <w:jc w:val="both"/>
        <w:rPr>
          <w:rFonts w:cs="Arial"/>
          <w:szCs w:val="20"/>
        </w:rPr>
      </w:pPr>
      <w:r>
        <w:rPr>
          <w:rFonts w:cs="Arial"/>
          <w:szCs w:val="20"/>
        </w:rPr>
        <w:t xml:space="preserve">V 15. členu se v drugem odstavku novega 224.e člena besedilo »zakona o kazenskem postopku« nadomesti z besedilom »zakona, ki ureja kazenski postopek,«. </w:t>
      </w:r>
    </w:p>
    <w:p w:rsidR="003A7116" w:rsidRDefault="003A7116" w:rsidP="003A7116">
      <w:pPr>
        <w:spacing w:line="288" w:lineRule="auto"/>
        <w:jc w:val="both"/>
        <w:rPr>
          <w:rFonts w:cs="Arial"/>
          <w:szCs w:val="20"/>
        </w:rPr>
      </w:pPr>
    </w:p>
    <w:p w:rsidR="003A7116" w:rsidRDefault="003A7116" w:rsidP="003A7116">
      <w:pPr>
        <w:spacing w:line="288" w:lineRule="auto"/>
        <w:jc w:val="both"/>
        <w:rPr>
          <w:rFonts w:cs="Arial"/>
          <w:b/>
          <w:bCs/>
          <w:szCs w:val="20"/>
        </w:rPr>
      </w:pPr>
      <w:r>
        <w:rPr>
          <w:rFonts w:cs="Arial"/>
          <w:b/>
          <w:bCs/>
          <w:szCs w:val="20"/>
        </w:rPr>
        <w:t xml:space="preserve">Obrazložitev: </w:t>
      </w:r>
    </w:p>
    <w:p w:rsidR="003A7116" w:rsidRDefault="003A7116" w:rsidP="003A7116">
      <w:pPr>
        <w:spacing w:line="288" w:lineRule="auto"/>
        <w:jc w:val="both"/>
        <w:rPr>
          <w:rFonts w:cs="Arial"/>
          <w:szCs w:val="20"/>
        </w:rPr>
      </w:pPr>
      <w:r>
        <w:rPr>
          <w:rFonts w:cs="Arial"/>
          <w:szCs w:val="20"/>
        </w:rPr>
        <w:t>Amandma sledi predlogu ZPS za uporabo ustreznega načina sklicevanja.</w:t>
      </w:r>
    </w:p>
    <w:p w:rsidR="003A7116" w:rsidRDefault="003A7116" w:rsidP="003A7116">
      <w:pPr>
        <w:spacing w:line="288" w:lineRule="auto"/>
        <w:jc w:val="both"/>
        <w:rPr>
          <w:rFonts w:cs="Arial"/>
          <w:szCs w:val="20"/>
        </w:rPr>
      </w:pPr>
    </w:p>
    <w:p w:rsidR="003A7116" w:rsidRDefault="003A7116" w:rsidP="003A7116">
      <w:pPr>
        <w:spacing w:line="288" w:lineRule="auto"/>
        <w:jc w:val="both"/>
        <w:rPr>
          <w:rFonts w:cs="Arial"/>
          <w:b/>
          <w:bCs/>
          <w:szCs w:val="20"/>
          <w:u w:val="single"/>
        </w:rPr>
      </w:pPr>
      <w:r>
        <w:rPr>
          <w:rFonts w:cs="Arial"/>
          <w:b/>
          <w:bCs/>
          <w:szCs w:val="20"/>
          <w:u w:val="single"/>
        </w:rPr>
        <w:t>K 20. členu</w:t>
      </w:r>
    </w:p>
    <w:p w:rsidR="003A7116" w:rsidRDefault="003A7116" w:rsidP="003A7116">
      <w:pPr>
        <w:spacing w:line="288" w:lineRule="auto"/>
        <w:jc w:val="both"/>
        <w:rPr>
          <w:rFonts w:cs="Arial"/>
          <w:b/>
          <w:bCs/>
          <w:szCs w:val="20"/>
          <w:u w:val="single"/>
        </w:rPr>
      </w:pPr>
    </w:p>
    <w:p w:rsidR="003A7116" w:rsidRDefault="003A7116" w:rsidP="003A7116">
      <w:pPr>
        <w:spacing w:line="288" w:lineRule="auto"/>
        <w:jc w:val="both"/>
        <w:rPr>
          <w:rFonts w:cs="Arial"/>
          <w:szCs w:val="20"/>
        </w:rPr>
      </w:pPr>
      <w:r>
        <w:rPr>
          <w:rFonts w:cs="Arial"/>
          <w:szCs w:val="20"/>
        </w:rPr>
        <w:t>V 20. členu se v novem 227.a členu tretji, četrti, peti in šesti odstavek spremenijo tako, da se glasijo:</w:t>
      </w:r>
    </w:p>
    <w:p w:rsidR="003A7116" w:rsidRDefault="003A7116" w:rsidP="003A7116">
      <w:pPr>
        <w:spacing w:line="288" w:lineRule="auto"/>
        <w:jc w:val="both"/>
        <w:rPr>
          <w:rFonts w:cs="Arial"/>
          <w:szCs w:val="20"/>
        </w:rPr>
      </w:pPr>
    </w:p>
    <w:p w:rsidR="003A7116" w:rsidRDefault="003A7116" w:rsidP="003A7116">
      <w:pPr>
        <w:spacing w:line="288" w:lineRule="auto"/>
        <w:jc w:val="both"/>
        <w:rPr>
          <w:rFonts w:cs="Arial"/>
          <w:szCs w:val="20"/>
        </w:rPr>
      </w:pPr>
      <w:r>
        <w:rPr>
          <w:rFonts w:cs="Arial"/>
          <w:bCs/>
          <w:szCs w:val="20"/>
        </w:rPr>
        <w:t>»</w:t>
      </w:r>
      <w:bookmarkStart w:id="2" w:name="_Hlk195451528"/>
      <w:r>
        <w:rPr>
          <w:rFonts w:cs="Arial"/>
          <w:bCs/>
          <w:szCs w:val="20"/>
        </w:rPr>
        <w:t>(3) Podatki iz prvega odstavka tega člena se v kazenski evidenci Republike Slovenije ne glede na deseti odstavek 250.a člena Zakona o izvrševanju kazenskih sankcij (Uradni list RS, št. 110/06 – uradno prečiščeno besedilo, 76/08, 40/09, 9/11 – ZP-1G, 96/12 – ZPIZ-2, 109/12, 54/15, 11/18, 200/20 – ZOOMTVI, 141/22, 83/24 in 85/25; v nadaljnjem besedilu ZIKS-1) spremenijo ali brišejo, ko spremembo ali izbris podatkov v svoji kazenski evidenci sporoči centralni organ države članice, ki je izrekla obsodbo</w:t>
      </w:r>
      <w:r>
        <w:rPr>
          <w:rFonts w:cs="Arial"/>
          <w:b/>
          <w:bCs/>
          <w:szCs w:val="20"/>
        </w:rPr>
        <w:t xml:space="preserve">. </w:t>
      </w:r>
      <w:r>
        <w:rPr>
          <w:rFonts w:cs="Arial"/>
          <w:szCs w:val="20"/>
        </w:rPr>
        <w:t xml:space="preserve">Centralni organ Republike Slovenije sme kadarkoli preveriti, ali so podatki še vpisani v kazensko evidenco države članice, ki je podatke posredovala. </w:t>
      </w:r>
    </w:p>
    <w:p w:rsidR="003A7116" w:rsidRDefault="003A7116" w:rsidP="003A7116">
      <w:pPr>
        <w:spacing w:line="288" w:lineRule="auto"/>
        <w:jc w:val="both"/>
        <w:rPr>
          <w:rFonts w:cs="Arial"/>
          <w:bCs/>
          <w:szCs w:val="20"/>
        </w:rPr>
      </w:pPr>
      <w:r>
        <w:rPr>
          <w:rFonts w:cs="Arial"/>
          <w:bCs/>
          <w:szCs w:val="20"/>
        </w:rPr>
        <w:t xml:space="preserve">(4) Ne glede na enajsti odstavek 250.a člena ZIKS-1 je podatke o obsodbi, glede katere je določena prepoved iz drugega odstavka tega člena, tujim organom in drugim tujim subjektom dopustno dati le, če so potrebni za izvedbo kazenskega postopka. </w:t>
      </w:r>
    </w:p>
    <w:p w:rsidR="003A7116" w:rsidRDefault="003A7116" w:rsidP="003A7116">
      <w:pPr>
        <w:spacing w:line="288" w:lineRule="auto"/>
        <w:jc w:val="both"/>
        <w:rPr>
          <w:rFonts w:cs="Arial"/>
          <w:bCs/>
          <w:szCs w:val="20"/>
        </w:rPr>
      </w:pPr>
      <w:r>
        <w:rPr>
          <w:rFonts w:cs="Arial"/>
          <w:bCs/>
          <w:szCs w:val="20"/>
        </w:rPr>
        <w:lastRenderedPageBreak/>
        <w:t xml:space="preserve">(5) Ne glede na šesti odstavek 250.a člena ZIKS-1 je podatke o obsodbi, ki jo je izrekla druga država članica, slovenskim in tujim organom in drugim subjektom dopustno dati za druge namene kot za izvedbo kazenskega postopka le, če je obsodba izrečena za ravnanje, ki je po pravu Republike Slovenije kaznivo dejanje, ali če gre za obsodbo na kazen zapora nad šest mesecev, vključno s pogojno obsodbo. Ravnanja, ki po pravu Republike Slovenije niso kazniva dejanja, se z uporabo standardiziranih oznak iz drugega odstavka 235. člena tega zakona opredelijo v pravilniku, ki ureja kazenske evidence. </w:t>
      </w:r>
    </w:p>
    <w:p w:rsidR="003A7116" w:rsidRDefault="003A7116" w:rsidP="003A7116">
      <w:pPr>
        <w:spacing w:line="288" w:lineRule="auto"/>
        <w:jc w:val="both"/>
        <w:rPr>
          <w:rFonts w:cs="Arial"/>
          <w:bCs/>
          <w:szCs w:val="20"/>
        </w:rPr>
      </w:pPr>
      <w:r>
        <w:rPr>
          <w:rFonts w:cs="Arial"/>
          <w:bCs/>
          <w:szCs w:val="20"/>
        </w:rPr>
        <w:t>(6) Ne glede na šesti odstavek 250.a člena ZIKS-1 je podatke o obsodbi, ki jo je izrekla druga država članica, slovenskim in tujim organom ter drugim subjektom dopustno dati za druge namene kot za izvedbo kazenskega postopka le, če obsodba na podlagi določb kazenskega zakona o zakonski in sodni rehabilitaciji še ne bi bila izbrisana</w:t>
      </w:r>
      <w:bookmarkStart w:id="3" w:name="_Hlk195451579"/>
      <w:bookmarkStart w:id="4" w:name="_Hlk195541795"/>
      <w:bookmarkEnd w:id="2"/>
      <w:r>
        <w:rPr>
          <w:rFonts w:cs="Arial"/>
          <w:bCs/>
          <w:szCs w:val="20"/>
        </w:rPr>
        <w:t>.</w:t>
      </w:r>
      <w:bookmarkEnd w:id="3"/>
      <w:r>
        <w:rPr>
          <w:rFonts w:cs="Arial"/>
          <w:bCs/>
          <w:szCs w:val="20"/>
        </w:rPr>
        <w:t>«.</w:t>
      </w:r>
    </w:p>
    <w:p w:rsidR="003A7116" w:rsidRDefault="003A7116" w:rsidP="003A7116">
      <w:pPr>
        <w:spacing w:line="288" w:lineRule="auto"/>
        <w:jc w:val="both"/>
        <w:rPr>
          <w:rFonts w:cs="Arial"/>
          <w:bCs/>
          <w:szCs w:val="20"/>
        </w:rPr>
      </w:pPr>
    </w:p>
    <w:bookmarkEnd w:id="4"/>
    <w:p w:rsidR="003A7116" w:rsidRDefault="003A7116" w:rsidP="003A7116">
      <w:pPr>
        <w:spacing w:line="288" w:lineRule="auto"/>
        <w:jc w:val="both"/>
        <w:rPr>
          <w:rFonts w:cs="Arial"/>
          <w:b/>
          <w:szCs w:val="20"/>
        </w:rPr>
      </w:pPr>
      <w:r>
        <w:rPr>
          <w:rFonts w:cs="Arial"/>
          <w:b/>
          <w:szCs w:val="20"/>
        </w:rPr>
        <w:t xml:space="preserve">Obrazložitev: </w:t>
      </w:r>
    </w:p>
    <w:p w:rsidR="003A7116" w:rsidRDefault="003A7116" w:rsidP="003A7116">
      <w:pPr>
        <w:spacing w:line="288" w:lineRule="auto"/>
        <w:jc w:val="both"/>
        <w:rPr>
          <w:rFonts w:cs="Arial"/>
          <w:szCs w:val="20"/>
        </w:rPr>
      </w:pPr>
      <w:r>
        <w:rPr>
          <w:rFonts w:cs="Arial"/>
          <w:szCs w:val="20"/>
        </w:rPr>
        <w:t xml:space="preserve">Na podlagi mnenja ZPS se v tretjem, četrtem, petem in šestem odstavku novega 227.a člena ustrezneje ureja odstop od Zakona o izvrševanju kazenskih sankcij. </w:t>
      </w:r>
    </w:p>
    <w:p w:rsidR="003A7116" w:rsidRDefault="003A7116" w:rsidP="003A7116">
      <w:pPr>
        <w:spacing w:line="288" w:lineRule="auto"/>
        <w:jc w:val="both"/>
        <w:rPr>
          <w:rFonts w:cs="Arial"/>
          <w:b/>
          <w:bCs/>
          <w:szCs w:val="20"/>
          <w:u w:val="single"/>
        </w:rPr>
      </w:pPr>
    </w:p>
    <w:p w:rsidR="003A7116" w:rsidRDefault="003A7116" w:rsidP="003A7116">
      <w:pPr>
        <w:spacing w:line="288" w:lineRule="auto"/>
        <w:jc w:val="both"/>
        <w:rPr>
          <w:rFonts w:cs="Arial"/>
          <w:b/>
          <w:bCs/>
          <w:szCs w:val="20"/>
          <w:u w:val="single"/>
        </w:rPr>
      </w:pPr>
      <w:r>
        <w:rPr>
          <w:rFonts w:cs="Arial"/>
          <w:b/>
          <w:bCs/>
          <w:szCs w:val="20"/>
          <w:u w:val="single"/>
        </w:rPr>
        <w:t>K 21. členu</w:t>
      </w:r>
    </w:p>
    <w:p w:rsidR="003A7116" w:rsidRDefault="003A7116" w:rsidP="003A7116">
      <w:pPr>
        <w:spacing w:line="288" w:lineRule="auto"/>
        <w:jc w:val="both"/>
        <w:rPr>
          <w:rFonts w:cs="Arial"/>
          <w:szCs w:val="20"/>
        </w:rPr>
      </w:pPr>
    </w:p>
    <w:p w:rsidR="003A7116" w:rsidRDefault="003A7116" w:rsidP="003A7116">
      <w:pPr>
        <w:spacing w:line="288" w:lineRule="auto"/>
        <w:jc w:val="both"/>
        <w:rPr>
          <w:rFonts w:cs="Arial"/>
          <w:szCs w:val="20"/>
        </w:rPr>
      </w:pPr>
      <w:r>
        <w:rPr>
          <w:rFonts w:cs="Arial"/>
          <w:szCs w:val="20"/>
        </w:rPr>
        <w:t xml:space="preserve">V 21. členu se v spremenjenem petem odstavku 228. člena besedilo »osrednji organ« nadomesti z besedilom »centralni organ«. </w:t>
      </w:r>
    </w:p>
    <w:p w:rsidR="003A7116" w:rsidRDefault="003A7116" w:rsidP="003A7116">
      <w:pPr>
        <w:spacing w:line="288" w:lineRule="auto"/>
        <w:jc w:val="both"/>
        <w:rPr>
          <w:rFonts w:cs="Arial"/>
          <w:szCs w:val="20"/>
          <w:highlight w:val="yellow"/>
        </w:rPr>
      </w:pPr>
    </w:p>
    <w:p w:rsidR="003A7116" w:rsidRDefault="003A7116" w:rsidP="003A7116">
      <w:pPr>
        <w:spacing w:line="288" w:lineRule="auto"/>
        <w:jc w:val="both"/>
        <w:rPr>
          <w:rFonts w:cs="Arial"/>
          <w:b/>
          <w:bCs/>
          <w:szCs w:val="20"/>
        </w:rPr>
      </w:pPr>
      <w:r>
        <w:rPr>
          <w:rFonts w:cs="Arial"/>
          <w:b/>
          <w:bCs/>
          <w:szCs w:val="20"/>
        </w:rPr>
        <w:t xml:space="preserve">Obrazložitev: </w:t>
      </w:r>
    </w:p>
    <w:p w:rsidR="003A7116" w:rsidRDefault="003A7116" w:rsidP="003A7116">
      <w:pPr>
        <w:spacing w:line="288" w:lineRule="auto"/>
        <w:jc w:val="both"/>
        <w:rPr>
          <w:rFonts w:cs="Arial"/>
          <w:szCs w:val="20"/>
        </w:rPr>
      </w:pPr>
      <w:r>
        <w:rPr>
          <w:rFonts w:cs="Arial"/>
          <w:szCs w:val="20"/>
        </w:rPr>
        <w:t xml:space="preserve">Amandma sledi predlogu ZPS za uskladitev in uporabo ustrezne terminologije. </w:t>
      </w:r>
    </w:p>
    <w:p w:rsidR="003A7116" w:rsidRDefault="003A7116" w:rsidP="003A7116">
      <w:pPr>
        <w:spacing w:line="288" w:lineRule="auto"/>
        <w:jc w:val="both"/>
        <w:rPr>
          <w:rFonts w:cs="Arial"/>
          <w:szCs w:val="20"/>
          <w:highlight w:val="yellow"/>
        </w:rPr>
      </w:pPr>
    </w:p>
    <w:p w:rsidR="003A7116" w:rsidRDefault="003A7116" w:rsidP="003A7116">
      <w:pPr>
        <w:spacing w:line="288" w:lineRule="auto"/>
        <w:jc w:val="both"/>
        <w:rPr>
          <w:rFonts w:cs="Arial"/>
          <w:b/>
          <w:bCs/>
          <w:szCs w:val="20"/>
          <w:u w:val="single"/>
        </w:rPr>
      </w:pPr>
      <w:r>
        <w:rPr>
          <w:rFonts w:cs="Arial"/>
          <w:b/>
          <w:bCs/>
          <w:szCs w:val="20"/>
          <w:u w:val="single"/>
        </w:rPr>
        <w:t>K 28. členu</w:t>
      </w:r>
    </w:p>
    <w:p w:rsidR="003A7116" w:rsidRDefault="003A7116" w:rsidP="003A7116">
      <w:pPr>
        <w:spacing w:line="288" w:lineRule="auto"/>
        <w:jc w:val="both"/>
        <w:rPr>
          <w:rFonts w:cs="Arial"/>
          <w:b/>
          <w:bCs/>
          <w:szCs w:val="20"/>
          <w:u w:val="single"/>
        </w:rPr>
      </w:pPr>
    </w:p>
    <w:p w:rsidR="003A7116" w:rsidRDefault="003A7116" w:rsidP="003A7116">
      <w:pPr>
        <w:spacing w:line="288" w:lineRule="auto"/>
        <w:jc w:val="both"/>
        <w:rPr>
          <w:rFonts w:cs="Arial"/>
          <w:szCs w:val="20"/>
        </w:rPr>
      </w:pPr>
      <w:r>
        <w:rPr>
          <w:rFonts w:cs="Arial"/>
          <w:szCs w:val="20"/>
        </w:rPr>
        <w:t>V 28. členu se v prvem odstavku novega 235.d člena za besedilom »evidenco daktiloskopiranih oseb« doda besedilo »</w:t>
      </w:r>
      <w:bookmarkStart w:id="5" w:name="_Hlk219475099"/>
      <w:r>
        <w:rPr>
          <w:rFonts w:cs="Arial"/>
          <w:szCs w:val="20"/>
        </w:rPr>
        <w:t>v skladu z zakonom, ki ureja naloge in pooblastila policije,</w:t>
      </w:r>
      <w:bookmarkEnd w:id="5"/>
      <w:r>
        <w:rPr>
          <w:rFonts w:cs="Arial"/>
          <w:szCs w:val="20"/>
        </w:rPr>
        <w:t xml:space="preserve">«. </w:t>
      </w:r>
    </w:p>
    <w:p w:rsidR="003A7116" w:rsidRDefault="003A7116" w:rsidP="003A7116">
      <w:pPr>
        <w:spacing w:line="288" w:lineRule="auto"/>
        <w:jc w:val="both"/>
        <w:rPr>
          <w:rFonts w:cs="Arial"/>
          <w:szCs w:val="20"/>
          <w:highlight w:val="yellow"/>
        </w:rPr>
      </w:pPr>
    </w:p>
    <w:p w:rsidR="003A7116" w:rsidRDefault="003A7116" w:rsidP="003A7116">
      <w:pPr>
        <w:autoSpaceDE w:val="0"/>
        <w:autoSpaceDN w:val="0"/>
        <w:adjustRightInd w:val="0"/>
        <w:jc w:val="both"/>
        <w:rPr>
          <w:rFonts w:cs="Arial"/>
          <w:b/>
          <w:bCs/>
          <w:szCs w:val="20"/>
        </w:rPr>
      </w:pPr>
      <w:r>
        <w:rPr>
          <w:rFonts w:cs="Arial"/>
          <w:b/>
          <w:bCs/>
          <w:szCs w:val="20"/>
        </w:rPr>
        <w:t>Obrazložitev:</w:t>
      </w:r>
    </w:p>
    <w:p w:rsidR="003A7116" w:rsidRDefault="003A7116" w:rsidP="003A7116">
      <w:pPr>
        <w:autoSpaceDE w:val="0"/>
        <w:autoSpaceDN w:val="0"/>
        <w:adjustRightInd w:val="0"/>
        <w:jc w:val="both"/>
        <w:rPr>
          <w:rFonts w:cs="Arial"/>
          <w:szCs w:val="20"/>
        </w:rPr>
      </w:pPr>
      <w:r>
        <w:rPr>
          <w:rFonts w:cs="Arial"/>
          <w:szCs w:val="20"/>
        </w:rPr>
        <w:t xml:space="preserve">Na predlog ZPS se določa navezava na Zakon o nalogah in pooblastilih policije, ki ureja evidenco daktiloskopiranih oseb. </w:t>
      </w:r>
    </w:p>
    <w:p w:rsidR="003A7116" w:rsidRDefault="003A7116" w:rsidP="003A7116">
      <w:pPr>
        <w:spacing w:line="288" w:lineRule="auto"/>
        <w:jc w:val="both"/>
        <w:rPr>
          <w:rFonts w:cs="Arial"/>
          <w:szCs w:val="20"/>
          <w:highlight w:val="yellow"/>
        </w:rPr>
      </w:pPr>
    </w:p>
    <w:p w:rsidR="003A7116" w:rsidRDefault="003A7116" w:rsidP="003A7116">
      <w:pPr>
        <w:spacing w:line="288" w:lineRule="auto"/>
        <w:jc w:val="both"/>
        <w:rPr>
          <w:rFonts w:cs="Arial"/>
          <w:b/>
          <w:bCs/>
          <w:szCs w:val="20"/>
          <w:u w:val="single"/>
        </w:rPr>
      </w:pPr>
      <w:r>
        <w:rPr>
          <w:rFonts w:cs="Arial"/>
          <w:b/>
          <w:bCs/>
          <w:szCs w:val="20"/>
          <w:u w:val="single"/>
        </w:rPr>
        <w:t>K 29. členu</w:t>
      </w:r>
    </w:p>
    <w:p w:rsidR="003A7116" w:rsidRDefault="003A7116" w:rsidP="003A7116">
      <w:pPr>
        <w:spacing w:line="288" w:lineRule="auto"/>
        <w:jc w:val="both"/>
        <w:rPr>
          <w:rFonts w:cs="Arial"/>
          <w:szCs w:val="20"/>
        </w:rPr>
      </w:pPr>
    </w:p>
    <w:p w:rsidR="003A7116" w:rsidRDefault="003A7116" w:rsidP="003A7116">
      <w:pPr>
        <w:spacing w:line="288" w:lineRule="auto"/>
        <w:jc w:val="both"/>
        <w:rPr>
          <w:rFonts w:cs="Arial"/>
          <w:szCs w:val="20"/>
        </w:rPr>
      </w:pPr>
      <w:r>
        <w:rPr>
          <w:rFonts w:cs="Arial"/>
          <w:szCs w:val="20"/>
        </w:rPr>
        <w:t xml:space="preserve">V 29. členu se v naslovu novega 235.f člena besedilo »osrednjega organa« nadomesti z besedilom »centralnega organa«. </w:t>
      </w:r>
    </w:p>
    <w:p w:rsidR="003A7116" w:rsidRDefault="003A7116" w:rsidP="003A7116">
      <w:pPr>
        <w:spacing w:line="288" w:lineRule="auto"/>
        <w:jc w:val="both"/>
        <w:rPr>
          <w:rFonts w:cs="Arial"/>
          <w:szCs w:val="20"/>
        </w:rPr>
      </w:pPr>
    </w:p>
    <w:p w:rsidR="003A7116" w:rsidRDefault="003A7116" w:rsidP="003A7116">
      <w:pPr>
        <w:spacing w:line="288" w:lineRule="auto"/>
        <w:jc w:val="both"/>
        <w:rPr>
          <w:rFonts w:cs="Arial"/>
          <w:szCs w:val="20"/>
        </w:rPr>
      </w:pPr>
      <w:r>
        <w:rPr>
          <w:rFonts w:cs="Arial"/>
          <w:b/>
          <w:bCs/>
          <w:szCs w:val="20"/>
        </w:rPr>
        <w:t>Obrazložitev:</w:t>
      </w:r>
      <w:r>
        <w:rPr>
          <w:rFonts w:cs="Arial"/>
          <w:b/>
          <w:bCs/>
          <w:szCs w:val="20"/>
        </w:rPr>
        <w:br/>
      </w:r>
      <w:r>
        <w:rPr>
          <w:rFonts w:cs="Arial"/>
          <w:szCs w:val="20"/>
        </w:rPr>
        <w:t xml:space="preserve">Na podlagi mnenja ZPS se usklajuje uporabljena terminologija. </w:t>
      </w:r>
    </w:p>
    <w:p w:rsidR="003A7116" w:rsidRDefault="003A7116" w:rsidP="003A7116">
      <w:pPr>
        <w:spacing w:line="288" w:lineRule="auto"/>
        <w:jc w:val="both"/>
        <w:rPr>
          <w:rFonts w:cs="Arial"/>
          <w:szCs w:val="20"/>
          <w:highlight w:val="yellow"/>
        </w:rPr>
      </w:pPr>
    </w:p>
    <w:p w:rsidR="003A7116" w:rsidRDefault="003A7116" w:rsidP="003A7116">
      <w:pPr>
        <w:spacing w:line="288" w:lineRule="auto"/>
        <w:jc w:val="both"/>
        <w:rPr>
          <w:rFonts w:cs="Arial"/>
          <w:b/>
          <w:bCs/>
          <w:szCs w:val="20"/>
          <w:u w:val="single"/>
        </w:rPr>
      </w:pPr>
      <w:r>
        <w:rPr>
          <w:rFonts w:cs="Arial"/>
          <w:b/>
          <w:bCs/>
          <w:szCs w:val="20"/>
          <w:u w:val="single"/>
        </w:rPr>
        <w:t>K 31. členu</w:t>
      </w:r>
    </w:p>
    <w:p w:rsidR="003A7116" w:rsidRDefault="003A7116" w:rsidP="003A7116">
      <w:pPr>
        <w:spacing w:line="288" w:lineRule="auto"/>
        <w:jc w:val="both"/>
        <w:rPr>
          <w:rFonts w:cs="Arial"/>
          <w:b/>
          <w:bCs/>
          <w:szCs w:val="20"/>
          <w:u w:val="single"/>
        </w:rPr>
      </w:pPr>
    </w:p>
    <w:p w:rsidR="003A7116" w:rsidRDefault="003A7116" w:rsidP="003A7116">
      <w:pPr>
        <w:spacing w:line="288" w:lineRule="auto"/>
        <w:jc w:val="both"/>
        <w:rPr>
          <w:rFonts w:cs="Arial"/>
          <w:szCs w:val="20"/>
        </w:rPr>
      </w:pPr>
      <w:r>
        <w:rPr>
          <w:rFonts w:cs="Arial"/>
          <w:szCs w:val="20"/>
        </w:rPr>
        <w:t xml:space="preserve">V 31. členu se v prvem odstavku beseda »policije« nadomesti z besedilom »v skladu z zakonom, ki ureja naloge in pooblastila policije«. </w:t>
      </w:r>
    </w:p>
    <w:p w:rsidR="003A7116" w:rsidRDefault="003A7116" w:rsidP="003A7116">
      <w:pPr>
        <w:autoSpaceDE w:val="0"/>
        <w:autoSpaceDN w:val="0"/>
        <w:adjustRightInd w:val="0"/>
        <w:jc w:val="both"/>
        <w:rPr>
          <w:rFonts w:cs="Arial"/>
          <w:szCs w:val="20"/>
        </w:rPr>
      </w:pPr>
    </w:p>
    <w:p w:rsidR="003A7116" w:rsidRDefault="003A7116" w:rsidP="003A7116">
      <w:pPr>
        <w:autoSpaceDE w:val="0"/>
        <w:autoSpaceDN w:val="0"/>
        <w:adjustRightInd w:val="0"/>
        <w:jc w:val="both"/>
        <w:rPr>
          <w:rFonts w:cs="Arial"/>
          <w:b/>
          <w:bCs/>
          <w:szCs w:val="20"/>
        </w:rPr>
      </w:pPr>
      <w:r>
        <w:rPr>
          <w:rFonts w:cs="Arial"/>
          <w:b/>
          <w:bCs/>
          <w:szCs w:val="20"/>
        </w:rPr>
        <w:t>Obrazložitev:</w:t>
      </w:r>
    </w:p>
    <w:p w:rsidR="003A7116" w:rsidRDefault="003A7116" w:rsidP="003A7116">
      <w:pPr>
        <w:autoSpaceDE w:val="0"/>
        <w:autoSpaceDN w:val="0"/>
        <w:adjustRightInd w:val="0"/>
        <w:jc w:val="both"/>
        <w:rPr>
          <w:rFonts w:cs="Arial"/>
          <w:szCs w:val="20"/>
        </w:rPr>
      </w:pPr>
      <w:r>
        <w:rPr>
          <w:rFonts w:cs="Arial"/>
          <w:szCs w:val="20"/>
        </w:rPr>
        <w:t xml:space="preserve">Na predlog ZPS se določa navezava na Zakon o nalogah in pooblastilih policije, ki ureja evidenco daktiloskopiranih oseb. </w:t>
      </w:r>
    </w:p>
    <w:p w:rsidR="003A7116" w:rsidRDefault="003A7116" w:rsidP="003A7116">
      <w:pPr>
        <w:autoSpaceDE w:val="0"/>
        <w:autoSpaceDN w:val="0"/>
        <w:adjustRightInd w:val="0"/>
        <w:jc w:val="center"/>
        <w:rPr>
          <w:rFonts w:cs="Arial"/>
          <w:szCs w:val="20"/>
        </w:rPr>
      </w:pPr>
    </w:p>
    <w:p w:rsidR="007E1230" w:rsidRDefault="007E1230" w:rsidP="003A7116">
      <w:pPr>
        <w:autoSpaceDE w:val="0"/>
        <w:autoSpaceDN w:val="0"/>
        <w:adjustRightInd w:val="0"/>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4D97" w:rsidRDefault="00614D97" w:rsidP="00767987">
      <w:pPr>
        <w:spacing w:line="240" w:lineRule="auto"/>
      </w:pPr>
      <w:r>
        <w:separator/>
      </w:r>
    </w:p>
  </w:endnote>
  <w:endnote w:type="continuationSeparator" w:id="0">
    <w:p w:rsidR="00614D97" w:rsidRDefault="00614D97"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398F" w:rsidRDefault="003C398F">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398F" w:rsidRDefault="003C398F">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398F" w:rsidRDefault="003C398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4D97" w:rsidRDefault="00614D97" w:rsidP="00767987">
      <w:pPr>
        <w:spacing w:line="240" w:lineRule="auto"/>
      </w:pPr>
      <w:r>
        <w:separator/>
      </w:r>
    </w:p>
  </w:footnote>
  <w:footnote w:type="continuationSeparator" w:id="0">
    <w:p w:rsidR="00614D97" w:rsidRDefault="00614D97"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398F" w:rsidRDefault="003C398F">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398F" w:rsidRDefault="003C398F">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EF808C5"/>
    <w:multiLevelType w:val="hybridMultilevel"/>
    <w:tmpl w:val="91B2062A"/>
    <w:lvl w:ilvl="0" w:tplc="279E37A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E4B03"/>
    <w:rsid w:val="002837E1"/>
    <w:rsid w:val="00286CB6"/>
    <w:rsid w:val="00366636"/>
    <w:rsid w:val="00367DE6"/>
    <w:rsid w:val="003A7116"/>
    <w:rsid w:val="003B3E19"/>
    <w:rsid w:val="003C398F"/>
    <w:rsid w:val="004076C6"/>
    <w:rsid w:val="00457A58"/>
    <w:rsid w:val="004964D7"/>
    <w:rsid w:val="004B7F76"/>
    <w:rsid w:val="004E1BCE"/>
    <w:rsid w:val="0057353E"/>
    <w:rsid w:val="0057699E"/>
    <w:rsid w:val="00592079"/>
    <w:rsid w:val="00594080"/>
    <w:rsid w:val="005D29F3"/>
    <w:rsid w:val="00614D97"/>
    <w:rsid w:val="00674FD5"/>
    <w:rsid w:val="00682FFE"/>
    <w:rsid w:val="00684751"/>
    <w:rsid w:val="006C69EC"/>
    <w:rsid w:val="007039D0"/>
    <w:rsid w:val="00767987"/>
    <w:rsid w:val="00782FD4"/>
    <w:rsid w:val="007E1230"/>
    <w:rsid w:val="00811140"/>
    <w:rsid w:val="008B51EB"/>
    <w:rsid w:val="00902D57"/>
    <w:rsid w:val="00904A48"/>
    <w:rsid w:val="009214B8"/>
    <w:rsid w:val="00980294"/>
    <w:rsid w:val="009C5392"/>
    <w:rsid w:val="009C657E"/>
    <w:rsid w:val="00A04FA3"/>
    <w:rsid w:val="00A16E6F"/>
    <w:rsid w:val="00A50E4B"/>
    <w:rsid w:val="00A56EFB"/>
    <w:rsid w:val="00A9231D"/>
    <w:rsid w:val="00AD3BB3"/>
    <w:rsid w:val="00B31063"/>
    <w:rsid w:val="00B33F7E"/>
    <w:rsid w:val="00BC534D"/>
    <w:rsid w:val="00C0216A"/>
    <w:rsid w:val="00C64B78"/>
    <w:rsid w:val="00CA14F3"/>
    <w:rsid w:val="00CD6077"/>
    <w:rsid w:val="00CE234E"/>
    <w:rsid w:val="00D00B65"/>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Odstavekseznama">
    <w:name w:val="List Paragraph"/>
    <w:basedOn w:val="Navaden"/>
    <w:uiPriority w:val="34"/>
    <w:qFormat/>
    <w:rsid w:val="00CA14F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2053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893</Words>
  <Characters>5094</Characters>
  <Application>Microsoft Office Word</Application>
  <DocSecurity>0</DocSecurity>
  <Lines>42</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5976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Ingrid Hribar</cp:lastModifiedBy>
  <cp:revision>3</cp:revision>
  <dcterms:created xsi:type="dcterms:W3CDTF">2026-01-21T08:18:00Z</dcterms:created>
  <dcterms:modified xsi:type="dcterms:W3CDTF">2026-01-21T08:33:00Z</dcterms:modified>
</cp:coreProperties>
</file>