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EDF35A" w14:textId="77777777" w:rsidR="00243FD8" w:rsidRPr="00A9231D" w:rsidRDefault="00243FD8" w:rsidP="00243FD8">
      <w:pPr>
        <w:pStyle w:val="Glava"/>
        <w:tabs>
          <w:tab w:val="clear" w:pos="4536"/>
          <w:tab w:val="clear" w:pos="9072"/>
          <w:tab w:val="left" w:pos="5112"/>
          <w:tab w:val="left" w:pos="8641"/>
        </w:tabs>
        <w:spacing w:before="340" w:line="240" w:lineRule="exact"/>
        <w:ind w:left="-765"/>
        <w:rPr>
          <w:rFonts w:cs="Arial"/>
          <w:sz w:val="16"/>
        </w:rPr>
      </w:pPr>
      <w:bookmarkStart w:id="0" w:name="_Hlk89428144"/>
      <w:bookmarkStart w:id="1" w:name="_GoBack"/>
      <w:bookmarkEnd w:id="1"/>
      <w:r w:rsidRPr="00CE234E">
        <w:rPr>
          <w:noProof/>
          <w:lang w:eastAsia="sl-SI"/>
        </w:rPr>
        <w:drawing>
          <wp:inline distT="0" distB="0" distL="0" distR="0" wp14:anchorId="22ED4B9B" wp14:editId="047A48D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19D9E5C" w14:textId="77777777" w:rsidR="00243FD8" w:rsidRPr="00A9231D" w:rsidRDefault="00243FD8" w:rsidP="00243FD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6D10106" w14:textId="77777777" w:rsidR="00243FD8" w:rsidRPr="00A9231D" w:rsidRDefault="00243FD8" w:rsidP="00243FD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B20EF3D" w14:textId="77777777" w:rsidR="00243FD8" w:rsidRPr="00A9231D" w:rsidRDefault="00243FD8" w:rsidP="00243FD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986C981" w14:textId="77777777" w:rsidR="00243FD8" w:rsidRPr="00A9231D" w:rsidRDefault="00243FD8" w:rsidP="00243FD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578EBBA" w14:textId="77777777" w:rsidR="00243FD8" w:rsidRDefault="00243FD8" w:rsidP="006A4AB7">
      <w:pPr>
        <w:spacing w:line="240" w:lineRule="auto"/>
        <w:jc w:val="center"/>
        <w:rPr>
          <w:rFonts w:cs="Arial"/>
          <w:b/>
          <w:sz w:val="24"/>
        </w:rPr>
      </w:pPr>
    </w:p>
    <w:p w14:paraId="74B261F2" w14:textId="03132F9C" w:rsidR="00243FD8" w:rsidRPr="00243FD8" w:rsidRDefault="00243FD8" w:rsidP="00243FD8">
      <w:pPr>
        <w:spacing w:line="240" w:lineRule="auto"/>
        <w:jc w:val="right"/>
        <w:rPr>
          <w:rFonts w:cs="Arial"/>
          <w:b/>
          <w:szCs w:val="20"/>
        </w:rPr>
      </w:pPr>
      <w:r w:rsidRPr="00243FD8">
        <w:rPr>
          <w:rFonts w:cs="Arial"/>
          <w:b/>
          <w:szCs w:val="20"/>
        </w:rPr>
        <w:t>PRVA OBRAVNAVA</w:t>
      </w:r>
    </w:p>
    <w:p w14:paraId="7D6F4592" w14:textId="2B9C65B8" w:rsidR="00243FD8" w:rsidRPr="00243FD8" w:rsidRDefault="00243FD8" w:rsidP="00243FD8">
      <w:pPr>
        <w:pStyle w:val="datumtevilka"/>
        <w:jc w:val="right"/>
        <w:rPr>
          <w:rFonts w:cs="Arial"/>
          <w:b/>
          <w:color w:val="000000"/>
        </w:rPr>
      </w:pPr>
      <w:r w:rsidRPr="00243FD8">
        <w:rPr>
          <w:rFonts w:cs="Arial"/>
          <w:b/>
          <w:color w:val="000000"/>
        </w:rPr>
        <w:t xml:space="preserve">EVA </w:t>
      </w:r>
      <w:r w:rsidRPr="00243FD8">
        <w:rPr>
          <w:rFonts w:cs="Arial"/>
          <w:b/>
          <w:color w:val="000000"/>
        </w:rPr>
        <w:t>2025-1611-0059</w:t>
      </w:r>
    </w:p>
    <w:p w14:paraId="12163277" w14:textId="789ABAF3" w:rsidR="00243FD8" w:rsidRPr="002760DC" w:rsidRDefault="00243FD8" w:rsidP="00243FD8">
      <w:pPr>
        <w:pStyle w:val="datumtevilka"/>
        <w:jc w:val="right"/>
      </w:pPr>
      <w:r w:rsidRPr="00243FD8">
        <w:rPr>
          <w:rFonts w:cs="Arial"/>
          <w:b/>
          <w:color w:val="000000"/>
        </w:rPr>
        <w:t>PREDLOG</w:t>
      </w:r>
    </w:p>
    <w:p w14:paraId="7A6485D5" w14:textId="77777777" w:rsidR="00243FD8" w:rsidRDefault="00243FD8" w:rsidP="006A4AB7">
      <w:pPr>
        <w:spacing w:line="240" w:lineRule="auto"/>
        <w:jc w:val="center"/>
        <w:rPr>
          <w:rFonts w:cs="Arial"/>
          <w:b/>
          <w:sz w:val="24"/>
        </w:rPr>
      </w:pPr>
    </w:p>
    <w:p w14:paraId="29717577" w14:textId="77777777" w:rsidR="00243FD8" w:rsidRDefault="00243FD8" w:rsidP="006A4AB7">
      <w:pPr>
        <w:spacing w:line="240" w:lineRule="auto"/>
        <w:jc w:val="center"/>
        <w:rPr>
          <w:rFonts w:cs="Arial"/>
          <w:b/>
          <w:sz w:val="24"/>
        </w:rPr>
      </w:pPr>
    </w:p>
    <w:p w14:paraId="0F29D12B" w14:textId="459C1105" w:rsidR="006A4AB7" w:rsidRDefault="00E47812" w:rsidP="006A4AB7">
      <w:pPr>
        <w:spacing w:line="240" w:lineRule="auto"/>
        <w:jc w:val="center"/>
        <w:rPr>
          <w:rFonts w:cs="Arial"/>
          <w:b/>
          <w:sz w:val="24"/>
        </w:rPr>
      </w:pPr>
      <w:r w:rsidRPr="00E47812">
        <w:rPr>
          <w:rFonts w:cs="Arial"/>
          <w:b/>
          <w:sz w:val="24"/>
        </w:rPr>
        <w:t xml:space="preserve">Zakon o spremembah in </w:t>
      </w:r>
      <w:r w:rsidR="002708D6" w:rsidRPr="00E47812">
        <w:rPr>
          <w:rFonts w:cs="Arial"/>
          <w:b/>
          <w:sz w:val="24"/>
        </w:rPr>
        <w:t>dopolnitv</w:t>
      </w:r>
      <w:r w:rsidR="002708D6">
        <w:rPr>
          <w:rFonts w:cs="Arial"/>
          <w:b/>
          <w:sz w:val="24"/>
        </w:rPr>
        <w:t>i</w:t>
      </w:r>
      <w:r w:rsidR="002708D6" w:rsidRPr="00E47812">
        <w:rPr>
          <w:rFonts w:cs="Arial"/>
          <w:b/>
          <w:sz w:val="24"/>
        </w:rPr>
        <w:t xml:space="preserve"> </w:t>
      </w:r>
      <w:r w:rsidRPr="00E47812">
        <w:rPr>
          <w:rFonts w:cs="Arial"/>
          <w:b/>
          <w:sz w:val="24"/>
        </w:rPr>
        <w:t>Zakona o prvem pokojninskem skladu Republike Slovenije in preoblikovanju pooblaščenih investicijskih družb</w:t>
      </w:r>
    </w:p>
    <w:p w14:paraId="654A8CC1" w14:textId="77777777" w:rsidR="00E47812" w:rsidRPr="00E47812" w:rsidRDefault="00E47812" w:rsidP="006A4AB7">
      <w:pPr>
        <w:spacing w:line="240" w:lineRule="auto"/>
        <w:jc w:val="center"/>
        <w:rPr>
          <w:rFonts w:cs="Arial"/>
          <w:b/>
          <w:sz w:val="24"/>
        </w:rPr>
      </w:pPr>
    </w:p>
    <w:p w14:paraId="524A214E" w14:textId="77777777" w:rsidR="008E0F84" w:rsidRPr="00457816" w:rsidRDefault="008E0F84" w:rsidP="008E0F84">
      <w:pPr>
        <w:spacing w:line="240" w:lineRule="auto"/>
        <w:ind w:left="1080" w:hanging="720"/>
        <w:rPr>
          <w:rFonts w:cs="Arial"/>
          <w:szCs w:val="20"/>
        </w:rPr>
      </w:pPr>
    </w:p>
    <w:p w14:paraId="00ECA081" w14:textId="77777777" w:rsidR="008E0F84" w:rsidRPr="00457816" w:rsidRDefault="008E0F84" w:rsidP="00871993">
      <w:pPr>
        <w:numPr>
          <w:ilvl w:val="0"/>
          <w:numId w:val="3"/>
        </w:numPr>
        <w:spacing w:line="240" w:lineRule="auto"/>
        <w:rPr>
          <w:rFonts w:cs="Arial"/>
          <w:b/>
          <w:szCs w:val="20"/>
        </w:rPr>
      </w:pPr>
      <w:r w:rsidRPr="00457816">
        <w:rPr>
          <w:rFonts w:cs="Arial"/>
          <w:b/>
          <w:szCs w:val="20"/>
        </w:rPr>
        <w:t>UVOD</w:t>
      </w:r>
    </w:p>
    <w:p w14:paraId="10D62F50" w14:textId="77777777" w:rsidR="008E0F84" w:rsidRPr="00457816" w:rsidRDefault="008E0F84" w:rsidP="008E0F84">
      <w:pPr>
        <w:spacing w:line="240" w:lineRule="auto"/>
        <w:jc w:val="both"/>
        <w:rPr>
          <w:rFonts w:cs="Arial"/>
          <w:szCs w:val="20"/>
        </w:rPr>
      </w:pPr>
    </w:p>
    <w:p w14:paraId="03E1B741" w14:textId="77777777" w:rsidR="008E0F84" w:rsidRPr="00457816" w:rsidRDefault="008E0F84" w:rsidP="00871993">
      <w:pPr>
        <w:numPr>
          <w:ilvl w:val="0"/>
          <w:numId w:val="4"/>
        </w:numPr>
        <w:spacing w:line="240" w:lineRule="auto"/>
        <w:rPr>
          <w:rFonts w:cs="Arial"/>
          <w:b/>
          <w:szCs w:val="20"/>
        </w:rPr>
      </w:pPr>
      <w:bookmarkStart w:id="2" w:name="_Hlk55770662"/>
      <w:r w:rsidRPr="00457816">
        <w:rPr>
          <w:rFonts w:cs="Arial"/>
          <w:b/>
          <w:szCs w:val="20"/>
        </w:rPr>
        <w:t>OCENA STANJA IN RAZLOGI ZA SPREJEM PREDLOGA ZAKONA</w:t>
      </w:r>
    </w:p>
    <w:p w14:paraId="053FF785" w14:textId="77777777" w:rsidR="008E0F84" w:rsidRPr="00457816" w:rsidRDefault="008E0F84" w:rsidP="008E0F84">
      <w:pPr>
        <w:spacing w:line="240" w:lineRule="auto"/>
        <w:ind w:left="720"/>
        <w:rPr>
          <w:rFonts w:cs="Arial"/>
          <w:b/>
          <w:szCs w:val="20"/>
        </w:rPr>
      </w:pPr>
    </w:p>
    <w:p w14:paraId="45BFD6E8" w14:textId="43807D7C" w:rsidR="00191170" w:rsidRPr="00191170" w:rsidRDefault="00191170" w:rsidP="003C08F2">
      <w:pPr>
        <w:spacing w:line="240" w:lineRule="auto"/>
        <w:jc w:val="both"/>
        <w:rPr>
          <w:rFonts w:cs="Arial"/>
          <w:szCs w:val="20"/>
          <w:u w:val="single"/>
        </w:rPr>
      </w:pPr>
      <w:bookmarkStart w:id="3" w:name="_Toc478018380"/>
      <w:bookmarkStart w:id="4" w:name="_Toc4064492"/>
      <w:bookmarkStart w:id="5" w:name="_Hlk55770710"/>
      <w:bookmarkEnd w:id="2"/>
      <w:r w:rsidRPr="00191170">
        <w:rPr>
          <w:rFonts w:cs="Arial"/>
          <w:szCs w:val="20"/>
          <w:u w:val="single"/>
        </w:rPr>
        <w:t xml:space="preserve">Osnovni podatki o </w:t>
      </w:r>
      <w:r w:rsidR="003C08F2" w:rsidRPr="00BD042F">
        <w:rPr>
          <w:rFonts w:cs="Arial"/>
          <w:szCs w:val="20"/>
          <w:u w:val="single"/>
        </w:rPr>
        <w:t>Prvem pokojninskem skladu</w:t>
      </w:r>
      <w:r w:rsidRPr="00191170">
        <w:rPr>
          <w:rFonts w:cs="Arial"/>
          <w:szCs w:val="20"/>
          <w:u w:val="single"/>
        </w:rPr>
        <w:t xml:space="preserve"> </w:t>
      </w:r>
    </w:p>
    <w:p w14:paraId="2AFFD31F" w14:textId="77777777" w:rsidR="003C08F2" w:rsidRDefault="003C08F2" w:rsidP="003C08F2">
      <w:pPr>
        <w:spacing w:line="240" w:lineRule="auto"/>
        <w:jc w:val="both"/>
        <w:rPr>
          <w:rFonts w:cs="Arial"/>
          <w:szCs w:val="20"/>
        </w:rPr>
      </w:pPr>
    </w:p>
    <w:p w14:paraId="6BA46975" w14:textId="077BA96F" w:rsidR="00191170" w:rsidRPr="00191170" w:rsidRDefault="00191170" w:rsidP="003C08F2">
      <w:pPr>
        <w:spacing w:line="240" w:lineRule="auto"/>
        <w:jc w:val="both"/>
        <w:rPr>
          <w:rFonts w:cs="Arial"/>
          <w:szCs w:val="20"/>
        </w:rPr>
      </w:pPr>
      <w:r w:rsidRPr="00191170">
        <w:rPr>
          <w:rFonts w:cs="Arial"/>
          <w:szCs w:val="20"/>
        </w:rPr>
        <w:t xml:space="preserve">Prvi pokojninski sklad (v </w:t>
      </w:r>
      <w:r w:rsidR="003C08F2">
        <w:rPr>
          <w:rFonts w:cs="Arial"/>
          <w:szCs w:val="20"/>
        </w:rPr>
        <w:t>nadaljnjem besedilu:</w:t>
      </w:r>
      <w:r w:rsidRPr="00191170">
        <w:rPr>
          <w:rFonts w:cs="Arial"/>
          <w:szCs w:val="20"/>
        </w:rPr>
        <w:t xml:space="preserve"> PPS) je bil ustanovljen </w:t>
      </w:r>
      <w:bookmarkStart w:id="6" w:name="_Hlk179918193"/>
      <w:r w:rsidR="003C08F2">
        <w:rPr>
          <w:rFonts w:cs="Arial"/>
          <w:szCs w:val="20"/>
        </w:rPr>
        <w:t xml:space="preserve">z </w:t>
      </w:r>
      <w:r w:rsidRPr="00191170">
        <w:rPr>
          <w:rFonts w:cs="Arial"/>
          <w:szCs w:val="20"/>
        </w:rPr>
        <w:t xml:space="preserve">Zakonom o prvem pokojninskem skladu Republike Slovenije in preoblikovanju pooblaščenih investicijskih družb </w:t>
      </w:r>
      <w:r w:rsidR="003C08F2">
        <w:rPr>
          <w:rFonts w:cs="Arial"/>
          <w:szCs w:val="20"/>
        </w:rPr>
        <w:t>(</w:t>
      </w:r>
      <w:r w:rsidR="003C08F2" w:rsidRPr="003C08F2">
        <w:rPr>
          <w:rFonts w:cs="Arial"/>
          <w:szCs w:val="20"/>
        </w:rPr>
        <w:t>Uradni list RS, št. 26/05 – uradno prečiščeno besedilo, 85/09 in 32/16</w:t>
      </w:r>
      <w:r w:rsidR="003C08F2">
        <w:rPr>
          <w:rFonts w:cs="Arial"/>
          <w:szCs w:val="20"/>
        </w:rPr>
        <w:t xml:space="preserve">; v nadaljnjem besedilu: </w:t>
      </w:r>
      <w:r w:rsidRPr="00191170">
        <w:rPr>
          <w:rFonts w:cs="Arial"/>
          <w:szCs w:val="20"/>
        </w:rPr>
        <w:t>ZPSPID</w:t>
      </w:r>
      <w:r w:rsidR="007D48A3">
        <w:rPr>
          <w:rFonts w:cs="Arial"/>
          <w:szCs w:val="20"/>
        </w:rPr>
        <w:t>)</w:t>
      </w:r>
      <w:r w:rsidRPr="00191170">
        <w:rPr>
          <w:rFonts w:cs="Arial"/>
          <w:szCs w:val="20"/>
        </w:rPr>
        <w:t xml:space="preserve">. </w:t>
      </w:r>
      <w:bookmarkEnd w:id="6"/>
      <w:r w:rsidRPr="00191170">
        <w:rPr>
          <w:rFonts w:cs="Arial"/>
          <w:szCs w:val="20"/>
        </w:rPr>
        <w:t xml:space="preserve">V skladu z </w:t>
      </w:r>
      <w:r w:rsidR="003C08F2" w:rsidRPr="003C08F2">
        <w:rPr>
          <w:rFonts w:cs="Arial"/>
          <w:szCs w:val="20"/>
        </w:rPr>
        <w:t xml:space="preserve">ZPSPID </w:t>
      </w:r>
      <w:r w:rsidRPr="00191170">
        <w:rPr>
          <w:rFonts w:cs="Arial"/>
          <w:szCs w:val="20"/>
        </w:rPr>
        <w:t>so delničarji pooblaščenih investicijskih družb (</w:t>
      </w:r>
      <w:r w:rsidR="00C666F3">
        <w:rPr>
          <w:rFonts w:cs="Arial"/>
          <w:szCs w:val="20"/>
        </w:rPr>
        <w:t xml:space="preserve">v nadaljnjem besedilu: </w:t>
      </w:r>
      <w:r w:rsidRPr="00191170">
        <w:rPr>
          <w:rFonts w:cs="Arial"/>
          <w:szCs w:val="20"/>
        </w:rPr>
        <w:t xml:space="preserve">PID), ki so še imeli neizkoriščene certifikate, le-te </w:t>
      </w:r>
      <w:r w:rsidR="007D3436" w:rsidRPr="00191170">
        <w:rPr>
          <w:rFonts w:cs="Arial"/>
          <w:szCs w:val="20"/>
        </w:rPr>
        <w:t xml:space="preserve">lahko </w:t>
      </w:r>
      <w:r w:rsidRPr="00191170">
        <w:rPr>
          <w:rFonts w:cs="Arial"/>
          <w:szCs w:val="20"/>
        </w:rPr>
        <w:t xml:space="preserve">obdržali v delnicah PID ali jih zamenjali za pokojninske bone, ki so se </w:t>
      </w:r>
      <w:r w:rsidR="007D48A3">
        <w:rPr>
          <w:rFonts w:cs="Arial"/>
          <w:szCs w:val="20"/>
        </w:rPr>
        <w:t>poz</w:t>
      </w:r>
      <w:r w:rsidRPr="00191170">
        <w:rPr>
          <w:rFonts w:cs="Arial"/>
          <w:szCs w:val="20"/>
        </w:rPr>
        <w:t xml:space="preserve">neje </w:t>
      </w:r>
      <w:r w:rsidR="007D48A3">
        <w:rPr>
          <w:rFonts w:cs="Arial"/>
          <w:szCs w:val="20"/>
        </w:rPr>
        <w:t>samodej</w:t>
      </w:r>
      <w:r w:rsidRPr="00191170">
        <w:rPr>
          <w:rFonts w:cs="Arial"/>
          <w:szCs w:val="20"/>
        </w:rPr>
        <w:t xml:space="preserve">no zamenjali za zavarovalno polico </w:t>
      </w:r>
      <w:r w:rsidR="003C08F2">
        <w:rPr>
          <w:rFonts w:cs="Arial"/>
          <w:szCs w:val="20"/>
        </w:rPr>
        <w:t>PPS</w:t>
      </w:r>
      <w:r w:rsidRPr="00191170">
        <w:rPr>
          <w:rFonts w:cs="Arial"/>
          <w:szCs w:val="20"/>
        </w:rPr>
        <w:t xml:space="preserve">. </w:t>
      </w:r>
    </w:p>
    <w:p w14:paraId="6F067D32" w14:textId="77777777" w:rsidR="003C08F2" w:rsidRDefault="003C08F2" w:rsidP="003C08F2">
      <w:pPr>
        <w:spacing w:line="240" w:lineRule="auto"/>
        <w:jc w:val="both"/>
        <w:rPr>
          <w:rFonts w:cs="Arial"/>
          <w:szCs w:val="20"/>
        </w:rPr>
      </w:pPr>
    </w:p>
    <w:p w14:paraId="1D6E8BEA" w14:textId="5B8808D8" w:rsidR="00191170" w:rsidRPr="00191170" w:rsidRDefault="00191170" w:rsidP="003C08F2">
      <w:pPr>
        <w:spacing w:line="240" w:lineRule="auto"/>
        <w:jc w:val="both"/>
        <w:rPr>
          <w:rFonts w:cs="Arial"/>
          <w:szCs w:val="20"/>
        </w:rPr>
      </w:pPr>
      <w:r w:rsidRPr="00191170">
        <w:rPr>
          <w:rFonts w:cs="Arial"/>
          <w:szCs w:val="20"/>
        </w:rPr>
        <w:t xml:space="preserve">Na podlagi ZPSPID je Kapitalska družba 13. 7. 1999 izdala pokojninske bone. V postopku je bilo izdanih skupno 143.690.043 pokojninskih bonov, in sicer 72.131.869 iz naslova zamenjave uslužbenskih certifikatov, iz naslova uresničitve pravice do izbire delnic pooblaščenih investicijskih družb pa 71.558.167. S pokojninskimi boni so imetniki lahko prosto razpolagali (od 1. 10. 1999 do 31. 12. 2002 se je z njimi trgovalo na prostem trgu </w:t>
      </w:r>
      <w:r w:rsidR="007D3436">
        <w:rPr>
          <w:rFonts w:cs="Arial"/>
          <w:szCs w:val="20"/>
        </w:rPr>
        <w:t>b</w:t>
      </w:r>
      <w:r w:rsidRPr="00191170">
        <w:rPr>
          <w:rFonts w:cs="Arial"/>
          <w:szCs w:val="20"/>
        </w:rPr>
        <w:t xml:space="preserve">orze) ali uresničili pravico do zamenjave za zavarovalno polico dodatnega pokojninskega zavarovanja PPS. Vsak posameznik je lahko za polico zamenjal </w:t>
      </w:r>
      <w:r w:rsidR="007D3436">
        <w:rPr>
          <w:rFonts w:cs="Arial"/>
          <w:szCs w:val="20"/>
        </w:rPr>
        <w:t>največ</w:t>
      </w:r>
      <w:r w:rsidRPr="00191170">
        <w:rPr>
          <w:rFonts w:cs="Arial"/>
          <w:szCs w:val="20"/>
        </w:rPr>
        <w:t xml:space="preserve"> 10.000 pokojninskih bonov.</w:t>
      </w:r>
    </w:p>
    <w:p w14:paraId="31E1BE17" w14:textId="77777777" w:rsidR="003C08F2" w:rsidRDefault="003C08F2" w:rsidP="003C08F2">
      <w:pPr>
        <w:spacing w:line="240" w:lineRule="auto"/>
        <w:jc w:val="both"/>
        <w:rPr>
          <w:rFonts w:cs="Arial"/>
          <w:szCs w:val="20"/>
        </w:rPr>
      </w:pPr>
    </w:p>
    <w:p w14:paraId="34FA64C1" w14:textId="0CC82867" w:rsidR="00191170" w:rsidRPr="00191170" w:rsidRDefault="00191170" w:rsidP="003C08F2">
      <w:pPr>
        <w:spacing w:line="240" w:lineRule="auto"/>
        <w:jc w:val="both"/>
        <w:rPr>
          <w:rFonts w:cs="Arial"/>
          <w:szCs w:val="20"/>
        </w:rPr>
      </w:pPr>
      <w:r w:rsidRPr="00191170">
        <w:rPr>
          <w:rFonts w:cs="Arial"/>
          <w:szCs w:val="20"/>
        </w:rPr>
        <w:t>Od 1. 1. 2003 je PPS zaprt</w:t>
      </w:r>
      <w:r w:rsidR="007D3436">
        <w:rPr>
          <w:rFonts w:cs="Arial"/>
          <w:szCs w:val="20"/>
        </w:rPr>
        <w:t>i</w:t>
      </w:r>
      <w:r w:rsidRPr="00191170">
        <w:rPr>
          <w:rFonts w:cs="Arial"/>
          <w:szCs w:val="20"/>
        </w:rPr>
        <w:t xml:space="preserve"> vzajemni pokojninski sklad, </w:t>
      </w:r>
      <w:r w:rsidR="003C08F2">
        <w:rPr>
          <w:rFonts w:cs="Arial"/>
          <w:szCs w:val="20"/>
        </w:rPr>
        <w:t xml:space="preserve">v katerega </w:t>
      </w:r>
      <w:r w:rsidRPr="00191170">
        <w:rPr>
          <w:rFonts w:cs="Arial"/>
          <w:szCs w:val="20"/>
        </w:rPr>
        <w:t>dodatna vplačila niso možna.</w:t>
      </w:r>
    </w:p>
    <w:p w14:paraId="512689B9" w14:textId="77777777" w:rsidR="005A497D" w:rsidRDefault="005A497D" w:rsidP="003C08F2">
      <w:pPr>
        <w:spacing w:line="240" w:lineRule="auto"/>
        <w:jc w:val="both"/>
        <w:rPr>
          <w:rFonts w:cs="Arial"/>
          <w:szCs w:val="20"/>
        </w:rPr>
      </w:pPr>
    </w:p>
    <w:p w14:paraId="04F8044D" w14:textId="13C556F4" w:rsidR="00191170" w:rsidRPr="00191170" w:rsidRDefault="005A497D" w:rsidP="003C08F2">
      <w:pPr>
        <w:spacing w:line="240" w:lineRule="auto"/>
        <w:jc w:val="both"/>
        <w:rPr>
          <w:rFonts w:cs="Arial"/>
          <w:szCs w:val="20"/>
        </w:rPr>
      </w:pPr>
      <w:r>
        <w:rPr>
          <w:rFonts w:cs="Arial"/>
          <w:szCs w:val="20"/>
        </w:rPr>
        <w:t xml:space="preserve">PPS </w:t>
      </w:r>
      <w:r w:rsidR="00191170" w:rsidRPr="00191170">
        <w:rPr>
          <w:rFonts w:cs="Arial"/>
          <w:szCs w:val="20"/>
        </w:rPr>
        <w:t>je sestavljen iz dveh delov, varčevalnega in kritnega dela. V varčevalnem delu so sredstva vseh varčevalcev, ki še niso dopolnili 60 let in še niso upravičeni do izplačila rente. V kritnem skladu</w:t>
      </w:r>
      <w:r>
        <w:rPr>
          <w:rFonts w:cs="Arial"/>
          <w:szCs w:val="20"/>
        </w:rPr>
        <w:t xml:space="preserve"> </w:t>
      </w:r>
      <w:r w:rsidR="00191170" w:rsidRPr="00191170">
        <w:rPr>
          <w:rFonts w:cs="Arial"/>
          <w:szCs w:val="20"/>
        </w:rPr>
        <w:t>so sredstva varčevalcev, k</w:t>
      </w:r>
      <w:r w:rsidR="007D3436">
        <w:rPr>
          <w:rFonts w:cs="Arial"/>
          <w:szCs w:val="20"/>
        </w:rPr>
        <w:t xml:space="preserve">i </w:t>
      </w:r>
      <w:r w:rsidR="00191170" w:rsidRPr="00191170">
        <w:rPr>
          <w:rFonts w:cs="Arial"/>
          <w:szCs w:val="20"/>
        </w:rPr>
        <w:t>se </w:t>
      </w:r>
      <w:r w:rsidR="007D3436">
        <w:rPr>
          <w:rFonts w:cs="Arial"/>
          <w:szCs w:val="20"/>
        </w:rPr>
        <w:t xml:space="preserve">jim </w:t>
      </w:r>
      <w:r w:rsidR="00191170" w:rsidRPr="00191170">
        <w:rPr>
          <w:rFonts w:cs="Arial"/>
          <w:szCs w:val="20"/>
        </w:rPr>
        <w:t xml:space="preserve">izplačuje </w:t>
      </w:r>
      <w:r>
        <w:rPr>
          <w:rFonts w:cs="Arial"/>
          <w:szCs w:val="20"/>
        </w:rPr>
        <w:t>pokojninsk</w:t>
      </w:r>
      <w:r w:rsidR="007D3436">
        <w:rPr>
          <w:rFonts w:cs="Arial"/>
          <w:szCs w:val="20"/>
        </w:rPr>
        <w:t>a</w:t>
      </w:r>
      <w:r>
        <w:rPr>
          <w:rFonts w:cs="Arial"/>
          <w:szCs w:val="20"/>
        </w:rPr>
        <w:t xml:space="preserve"> </w:t>
      </w:r>
      <w:r w:rsidR="00191170" w:rsidRPr="00191170">
        <w:rPr>
          <w:rFonts w:cs="Arial"/>
          <w:szCs w:val="20"/>
        </w:rPr>
        <w:t>rent</w:t>
      </w:r>
      <w:r w:rsidR="007D3436">
        <w:rPr>
          <w:rFonts w:cs="Arial"/>
          <w:szCs w:val="20"/>
        </w:rPr>
        <w:t>a</w:t>
      </w:r>
      <w:r w:rsidR="00191170" w:rsidRPr="00191170">
        <w:rPr>
          <w:rFonts w:cs="Arial"/>
          <w:szCs w:val="20"/>
        </w:rPr>
        <w:t xml:space="preserve">. Kritni sklad PPS je bil oblikovan 13. 7. 2004 in je namenjen izključno kritju obveznosti iz naslova izplačil pokojninskih rent. </w:t>
      </w:r>
    </w:p>
    <w:p w14:paraId="64FF275B" w14:textId="77777777" w:rsidR="005A497D" w:rsidRDefault="005A497D" w:rsidP="003C08F2">
      <w:pPr>
        <w:spacing w:line="240" w:lineRule="auto"/>
        <w:jc w:val="both"/>
        <w:rPr>
          <w:rFonts w:cs="Arial"/>
          <w:szCs w:val="20"/>
        </w:rPr>
      </w:pPr>
    </w:p>
    <w:p w14:paraId="39C9BCB0" w14:textId="6B80370F" w:rsidR="00191170" w:rsidRPr="00191170" w:rsidRDefault="00191170" w:rsidP="003C08F2">
      <w:pPr>
        <w:spacing w:line="240" w:lineRule="auto"/>
        <w:jc w:val="both"/>
        <w:rPr>
          <w:rFonts w:cs="Arial"/>
          <w:szCs w:val="20"/>
        </w:rPr>
      </w:pPr>
      <w:r w:rsidRPr="00191170">
        <w:rPr>
          <w:rFonts w:cs="Arial"/>
          <w:szCs w:val="20"/>
        </w:rPr>
        <w:t xml:space="preserve">PPS se </w:t>
      </w:r>
      <w:r w:rsidR="005A497D">
        <w:rPr>
          <w:rFonts w:cs="Arial"/>
          <w:szCs w:val="20"/>
        </w:rPr>
        <w:t>upravlja</w:t>
      </w:r>
      <w:r w:rsidRPr="00191170">
        <w:rPr>
          <w:rFonts w:cs="Arial"/>
          <w:szCs w:val="20"/>
        </w:rPr>
        <w:t xml:space="preserve"> na podlagi določb ZPSPID, Zakona o preoblikovanju Kapitalske družbe pokojninskega in invalidskega zavarovanja ter o naložbeni politiki Kapitalske družbe pokojninskega in invalidskega zavarovanja in Slovenske odškodninske družbe (</w:t>
      </w:r>
      <w:r w:rsidR="005A497D" w:rsidRPr="005A497D">
        <w:rPr>
          <w:rFonts w:cs="Arial"/>
          <w:szCs w:val="20"/>
        </w:rPr>
        <w:t>Uradni list RS, št. 79/10, 26/11 in 105/12 – ZSDH</w:t>
      </w:r>
      <w:r w:rsidR="005A497D">
        <w:rPr>
          <w:rFonts w:cs="Arial"/>
          <w:szCs w:val="20"/>
        </w:rPr>
        <w:t xml:space="preserve">; v nadaljnjem besedilu: </w:t>
      </w:r>
      <w:r w:rsidRPr="00191170">
        <w:rPr>
          <w:rFonts w:cs="Arial"/>
          <w:szCs w:val="20"/>
        </w:rPr>
        <w:t>ZPKDPIZ), Zakona o pokojninskem in invalidskem zavarovanju (</w:t>
      </w:r>
      <w:r w:rsidR="005A497D" w:rsidRPr="005A497D">
        <w:rPr>
          <w:rFonts w:cs="Arial"/>
          <w:szCs w:val="20"/>
        </w:rPr>
        <w:t xml:space="preserve">Uradni list RS, št. 48/22 – uradno prečiščeno besedilo, 40/23 – ZČmIS-1, 78/23 – ZORR, 84/23 – ZDOsk-1, 125/23 – </w:t>
      </w:r>
      <w:proofErr w:type="spellStart"/>
      <w:r w:rsidR="005A497D" w:rsidRPr="005A497D">
        <w:rPr>
          <w:rFonts w:cs="Arial"/>
          <w:szCs w:val="20"/>
        </w:rPr>
        <w:t>odl</w:t>
      </w:r>
      <w:proofErr w:type="spellEnd"/>
      <w:r w:rsidR="005A497D" w:rsidRPr="005A497D">
        <w:rPr>
          <w:rFonts w:cs="Arial"/>
          <w:szCs w:val="20"/>
        </w:rPr>
        <w:t>. US in 133/23</w:t>
      </w:r>
      <w:r w:rsidR="005A497D">
        <w:rPr>
          <w:rFonts w:cs="Arial"/>
          <w:szCs w:val="20"/>
        </w:rPr>
        <w:t xml:space="preserve">; v nadaljnjem besedilu: </w:t>
      </w:r>
      <w:r w:rsidRPr="00191170">
        <w:rPr>
          <w:rFonts w:cs="Arial"/>
          <w:szCs w:val="20"/>
        </w:rPr>
        <w:t>ZPIZ-2) in Zakona o zavarovalništvu (</w:t>
      </w:r>
      <w:r w:rsidR="00DB7AF8" w:rsidRPr="00DB7AF8">
        <w:rPr>
          <w:rFonts w:cs="Arial"/>
          <w:szCs w:val="20"/>
        </w:rPr>
        <w:t xml:space="preserve">Uradni list RS, št. 93/15, 9/19, 102/20, 48/23, 78/23 – ZZVZZ-T in 84/24 – </w:t>
      </w:r>
      <w:proofErr w:type="spellStart"/>
      <w:r w:rsidR="00DB7AF8" w:rsidRPr="00DB7AF8">
        <w:rPr>
          <w:rFonts w:cs="Arial"/>
          <w:szCs w:val="20"/>
        </w:rPr>
        <w:t>odl</w:t>
      </w:r>
      <w:proofErr w:type="spellEnd"/>
      <w:r w:rsidR="00DB7AF8" w:rsidRPr="00DB7AF8">
        <w:rPr>
          <w:rFonts w:cs="Arial"/>
          <w:szCs w:val="20"/>
        </w:rPr>
        <w:t>. US</w:t>
      </w:r>
      <w:r w:rsidR="00DB7AF8">
        <w:rPr>
          <w:rFonts w:cs="Arial"/>
          <w:szCs w:val="20"/>
        </w:rPr>
        <w:t>; v nadaljnjem besedilu:</w:t>
      </w:r>
      <w:r w:rsidR="00DB7AF8" w:rsidRPr="00DB7AF8">
        <w:rPr>
          <w:rFonts w:cs="Arial"/>
          <w:szCs w:val="20"/>
        </w:rPr>
        <w:t xml:space="preserve"> </w:t>
      </w:r>
      <w:r w:rsidRPr="00191170">
        <w:rPr>
          <w:rFonts w:cs="Arial"/>
          <w:szCs w:val="20"/>
        </w:rPr>
        <w:t xml:space="preserve">ZZavar-1). </w:t>
      </w:r>
    </w:p>
    <w:p w14:paraId="49842AB1" w14:textId="77777777" w:rsidR="00DB7AF8" w:rsidRDefault="00DB7AF8" w:rsidP="003C08F2">
      <w:pPr>
        <w:spacing w:line="240" w:lineRule="auto"/>
        <w:jc w:val="both"/>
        <w:rPr>
          <w:rFonts w:cs="Arial"/>
          <w:szCs w:val="20"/>
        </w:rPr>
      </w:pPr>
    </w:p>
    <w:p w14:paraId="0B58870E" w14:textId="14A59932" w:rsidR="00191170" w:rsidRPr="00191170" w:rsidRDefault="00191170" w:rsidP="003C08F2">
      <w:pPr>
        <w:spacing w:line="240" w:lineRule="auto"/>
        <w:jc w:val="both"/>
        <w:rPr>
          <w:rFonts w:cs="Arial"/>
          <w:szCs w:val="20"/>
        </w:rPr>
      </w:pPr>
      <w:r w:rsidRPr="00191170">
        <w:rPr>
          <w:rFonts w:cs="Arial"/>
          <w:szCs w:val="20"/>
        </w:rPr>
        <w:t>Polica dodatnega pokojninskega zavarovanja PPS je zavarovalna polica, pri kateri član prevzema naložbeno tveganje nad 1-odstotnim zajamčenim donosom, za katerega jamči Modra zavarovalnica, d.</w:t>
      </w:r>
      <w:r w:rsidR="007D3436">
        <w:rPr>
          <w:rFonts w:cs="Arial"/>
          <w:szCs w:val="20"/>
        </w:rPr>
        <w:t> </w:t>
      </w:r>
      <w:r w:rsidRPr="00191170">
        <w:rPr>
          <w:rFonts w:cs="Arial"/>
          <w:szCs w:val="20"/>
        </w:rPr>
        <w:t xml:space="preserve">d. Zavarovalna polica ni prenosljiva in je ni mogoče zastaviti. Član nima pravice zahtevati izplačila odkupne vrednosti police. </w:t>
      </w:r>
    </w:p>
    <w:p w14:paraId="419FF71A" w14:textId="77777777" w:rsidR="00BD042F" w:rsidRDefault="00BD042F" w:rsidP="003C08F2">
      <w:pPr>
        <w:spacing w:line="240" w:lineRule="auto"/>
        <w:jc w:val="both"/>
        <w:rPr>
          <w:rFonts w:cs="Arial"/>
          <w:szCs w:val="20"/>
        </w:rPr>
      </w:pPr>
    </w:p>
    <w:p w14:paraId="5E41D2C4" w14:textId="5F103125" w:rsidR="00191170" w:rsidRPr="00191170" w:rsidRDefault="00191170" w:rsidP="003C08F2">
      <w:pPr>
        <w:spacing w:line="240" w:lineRule="auto"/>
        <w:jc w:val="both"/>
        <w:rPr>
          <w:rFonts w:cs="Arial"/>
          <w:szCs w:val="20"/>
          <w:u w:val="single"/>
        </w:rPr>
      </w:pPr>
      <w:r w:rsidRPr="00191170">
        <w:rPr>
          <w:rFonts w:cs="Arial"/>
          <w:szCs w:val="20"/>
          <w:u w:val="single"/>
        </w:rPr>
        <w:t xml:space="preserve">Vrednost enote premoženja </w:t>
      </w:r>
    </w:p>
    <w:p w14:paraId="5A427C3F" w14:textId="77777777" w:rsidR="00BF44AA" w:rsidRDefault="00BF44AA" w:rsidP="003C08F2">
      <w:pPr>
        <w:spacing w:line="240" w:lineRule="auto"/>
        <w:jc w:val="both"/>
        <w:rPr>
          <w:rFonts w:cs="Arial"/>
          <w:szCs w:val="20"/>
        </w:rPr>
      </w:pPr>
    </w:p>
    <w:p w14:paraId="1E3F8943" w14:textId="2F8FF1F7" w:rsidR="00191170" w:rsidRPr="00191170" w:rsidRDefault="00191170" w:rsidP="003C08F2">
      <w:pPr>
        <w:spacing w:line="240" w:lineRule="auto"/>
        <w:jc w:val="both"/>
        <w:rPr>
          <w:rFonts w:cs="Arial"/>
          <w:szCs w:val="20"/>
        </w:rPr>
      </w:pPr>
      <w:r w:rsidRPr="00191170">
        <w:rPr>
          <w:rFonts w:cs="Arial"/>
          <w:szCs w:val="20"/>
        </w:rPr>
        <w:t>Začetna vrednost enote premoženja</w:t>
      </w:r>
      <w:r w:rsidR="00BF44AA">
        <w:rPr>
          <w:rFonts w:cs="Arial"/>
          <w:szCs w:val="20"/>
        </w:rPr>
        <w:t xml:space="preserve"> (v nadaljnjem besedilu: VEP)</w:t>
      </w:r>
      <w:r w:rsidRPr="00191170">
        <w:rPr>
          <w:rFonts w:cs="Arial"/>
          <w:szCs w:val="20"/>
        </w:rPr>
        <w:t xml:space="preserve"> je bila določena tako, da se je nominalna vrednost enega certifikata (100 SIT) valorizirala z indeksom drobnoprodajnih cen od 1.</w:t>
      </w:r>
      <w:r w:rsidR="004D22B8">
        <w:rPr>
          <w:rFonts w:cs="Arial"/>
          <w:szCs w:val="20"/>
        </w:rPr>
        <w:t> </w:t>
      </w:r>
      <w:r w:rsidRPr="00191170">
        <w:rPr>
          <w:rFonts w:cs="Arial"/>
          <w:szCs w:val="20"/>
        </w:rPr>
        <w:t>1.</w:t>
      </w:r>
      <w:r w:rsidR="004D22B8">
        <w:rPr>
          <w:rFonts w:cs="Arial"/>
          <w:szCs w:val="20"/>
        </w:rPr>
        <w:t> </w:t>
      </w:r>
      <w:r w:rsidRPr="00191170">
        <w:rPr>
          <w:rFonts w:cs="Arial"/>
          <w:szCs w:val="20"/>
        </w:rPr>
        <w:t>1993 do 13.</w:t>
      </w:r>
      <w:r w:rsidR="004D22B8">
        <w:rPr>
          <w:rFonts w:cs="Arial"/>
          <w:szCs w:val="20"/>
        </w:rPr>
        <w:t> </w:t>
      </w:r>
      <w:r w:rsidRPr="00191170">
        <w:rPr>
          <w:rFonts w:cs="Arial"/>
          <w:szCs w:val="20"/>
        </w:rPr>
        <w:t>7.</w:t>
      </w:r>
      <w:r w:rsidR="004D22B8">
        <w:rPr>
          <w:rFonts w:cs="Arial"/>
          <w:szCs w:val="20"/>
        </w:rPr>
        <w:t> </w:t>
      </w:r>
      <w:r w:rsidRPr="00191170">
        <w:rPr>
          <w:rFonts w:cs="Arial"/>
          <w:szCs w:val="20"/>
        </w:rPr>
        <w:t>1999 s koeficientom valorizacije 2,082349, kar pomeni, da je valorizirana vrednost enega certifikata znašala 208,2349 SIT. Ko se je certifikat zamenjal za pokojninski bon, je država odobrila še 20</w:t>
      </w:r>
      <w:r w:rsidR="004D22B8">
        <w:rPr>
          <w:rFonts w:cs="Arial"/>
          <w:szCs w:val="20"/>
        </w:rPr>
        <w:t>-odstotno</w:t>
      </w:r>
      <w:r w:rsidRPr="00191170">
        <w:rPr>
          <w:rFonts w:cs="Arial"/>
          <w:szCs w:val="20"/>
        </w:rPr>
        <w:t xml:space="preserve"> davčno olajšavo. </w:t>
      </w:r>
      <w:r w:rsidR="004D22B8">
        <w:rPr>
          <w:rFonts w:cs="Arial"/>
          <w:szCs w:val="20"/>
        </w:rPr>
        <w:t>Tako</w:t>
      </w:r>
      <w:r w:rsidRPr="00191170">
        <w:rPr>
          <w:rFonts w:cs="Arial"/>
          <w:szCs w:val="20"/>
        </w:rPr>
        <w:t xml:space="preserve"> izračunana osnova v znesku 249,88 SIT (1,0427 </w:t>
      </w:r>
      <w:r w:rsidR="00CA18E1">
        <w:rPr>
          <w:rFonts w:cs="Arial"/>
          <w:szCs w:val="20"/>
        </w:rPr>
        <w:t>evra</w:t>
      </w:r>
      <w:r w:rsidRPr="00191170">
        <w:rPr>
          <w:rFonts w:cs="Arial"/>
          <w:szCs w:val="20"/>
        </w:rPr>
        <w:t>) se od 13. 7. 1999 povečuje nominalno 1 % letno in se obračunava na konformni način.</w:t>
      </w:r>
    </w:p>
    <w:p w14:paraId="45B576D4" w14:textId="77777777" w:rsidR="00E77E25" w:rsidRDefault="00E77E25" w:rsidP="003C08F2">
      <w:pPr>
        <w:spacing w:line="240" w:lineRule="auto"/>
        <w:jc w:val="both"/>
        <w:rPr>
          <w:rFonts w:cs="Arial"/>
          <w:szCs w:val="20"/>
          <w:u w:val="single"/>
        </w:rPr>
      </w:pPr>
    </w:p>
    <w:p w14:paraId="367AE470" w14:textId="08DDF2BA" w:rsidR="00191170" w:rsidRPr="00191170" w:rsidRDefault="00191170" w:rsidP="003C08F2">
      <w:pPr>
        <w:spacing w:line="240" w:lineRule="auto"/>
        <w:jc w:val="both"/>
        <w:rPr>
          <w:rFonts w:cs="Arial"/>
          <w:szCs w:val="20"/>
          <w:u w:val="single"/>
        </w:rPr>
      </w:pPr>
      <w:r w:rsidRPr="00191170">
        <w:rPr>
          <w:rFonts w:cs="Arial"/>
          <w:szCs w:val="20"/>
          <w:u w:val="single"/>
        </w:rPr>
        <w:t>Sredstva v upravljanju</w:t>
      </w:r>
    </w:p>
    <w:p w14:paraId="4854DCBD" w14:textId="77777777" w:rsidR="00BF44AA" w:rsidRDefault="00BF44AA" w:rsidP="003C08F2">
      <w:pPr>
        <w:spacing w:line="240" w:lineRule="auto"/>
        <w:jc w:val="both"/>
        <w:rPr>
          <w:rFonts w:cs="Arial"/>
          <w:szCs w:val="20"/>
        </w:rPr>
      </w:pPr>
    </w:p>
    <w:p w14:paraId="239A63A6" w14:textId="4A87282F" w:rsidR="00191170" w:rsidRPr="00191170" w:rsidRDefault="007258CC" w:rsidP="003C08F2">
      <w:pPr>
        <w:spacing w:line="240" w:lineRule="auto"/>
        <w:jc w:val="both"/>
        <w:rPr>
          <w:rFonts w:cs="Arial"/>
          <w:szCs w:val="20"/>
        </w:rPr>
      </w:pPr>
      <w:r>
        <w:rPr>
          <w:rFonts w:cs="Arial"/>
          <w:szCs w:val="20"/>
        </w:rPr>
        <w:t>Č</w:t>
      </w:r>
      <w:r w:rsidR="00191170" w:rsidRPr="00191170">
        <w:rPr>
          <w:rFonts w:cs="Arial"/>
          <w:szCs w:val="20"/>
        </w:rPr>
        <w:t>ista vrednost sredstev</w:t>
      </w:r>
      <w:r w:rsidR="007B4566">
        <w:rPr>
          <w:rFonts w:cs="Arial"/>
          <w:szCs w:val="20"/>
        </w:rPr>
        <w:t>, ki pripadajo policam dodatnega pokojninskega zavarovanja PPS,</w:t>
      </w:r>
      <w:r w:rsidR="00191170" w:rsidRPr="00191170">
        <w:rPr>
          <w:rFonts w:cs="Arial"/>
          <w:szCs w:val="20"/>
        </w:rPr>
        <w:t xml:space="preserve"> je konec februarja 2025 dosegla 10,7 milijona evrov in je bila za 3,2 milijona evrov nižja od zajamčene vrednosti sredstev, ki je znašala 13,9 milijona evrov. Rezervacije zaradi nedoseganja zajamčene donosnosti sklada so bile večinoma oblikovane v letih 2013 in 2014 zaradi oslabitve naložbe v družbo Cimos, d.</w:t>
      </w:r>
      <w:r w:rsidR="004D22B8">
        <w:rPr>
          <w:rFonts w:cs="Arial"/>
          <w:szCs w:val="20"/>
        </w:rPr>
        <w:t> </w:t>
      </w:r>
      <w:r w:rsidR="00191170" w:rsidRPr="00191170">
        <w:rPr>
          <w:rFonts w:cs="Arial"/>
          <w:szCs w:val="20"/>
        </w:rPr>
        <w:t>d.</w:t>
      </w:r>
    </w:p>
    <w:p w14:paraId="18154BF6" w14:textId="77777777" w:rsidR="007258CC" w:rsidRDefault="007258CC" w:rsidP="003C08F2">
      <w:pPr>
        <w:spacing w:line="240" w:lineRule="auto"/>
        <w:jc w:val="both"/>
        <w:rPr>
          <w:rFonts w:cs="Arial"/>
          <w:szCs w:val="20"/>
        </w:rPr>
      </w:pPr>
    </w:p>
    <w:p w14:paraId="74ED8B4D" w14:textId="04CF1996" w:rsidR="00191170" w:rsidRPr="00191170" w:rsidRDefault="00191170" w:rsidP="003C08F2">
      <w:pPr>
        <w:spacing w:line="240" w:lineRule="auto"/>
        <w:jc w:val="both"/>
        <w:rPr>
          <w:rFonts w:cs="Arial"/>
          <w:szCs w:val="20"/>
        </w:rPr>
      </w:pPr>
      <w:r w:rsidRPr="00191170">
        <w:rPr>
          <w:rFonts w:cs="Arial"/>
          <w:szCs w:val="20"/>
        </w:rPr>
        <w:t>Število članov in obseg sredstev v skladu PPS se zmanjšujeta zaradi rednih prenehanj (uveljavitev pravice do pokojninske rente) in izrednih prenehanj (smrt članov pred pridobitvijo pokojninske rente).</w:t>
      </w:r>
    </w:p>
    <w:p w14:paraId="58060B6C" w14:textId="77777777" w:rsidR="00191170" w:rsidRPr="00191170" w:rsidRDefault="00191170" w:rsidP="003C08F2">
      <w:pPr>
        <w:spacing w:line="240" w:lineRule="auto"/>
        <w:jc w:val="both"/>
        <w:rPr>
          <w:rFonts w:cs="Arial"/>
          <w:szCs w:val="20"/>
        </w:rPr>
      </w:pPr>
    </w:p>
    <w:p w14:paraId="7AF11136" w14:textId="086CAFC1" w:rsidR="00191170" w:rsidRDefault="00191170" w:rsidP="003C08F2">
      <w:pPr>
        <w:spacing w:line="240" w:lineRule="auto"/>
        <w:jc w:val="both"/>
        <w:rPr>
          <w:rFonts w:cs="Arial"/>
          <w:sz w:val="18"/>
          <w:szCs w:val="18"/>
        </w:rPr>
      </w:pPr>
      <w:r w:rsidRPr="00191170">
        <w:rPr>
          <w:rFonts w:cs="Arial"/>
          <w:b/>
          <w:bCs/>
          <w:sz w:val="18"/>
          <w:szCs w:val="18"/>
        </w:rPr>
        <w:t>Slika 1</w:t>
      </w:r>
      <w:r w:rsidRPr="00191170">
        <w:rPr>
          <w:rFonts w:cs="Arial"/>
          <w:sz w:val="18"/>
          <w:szCs w:val="18"/>
        </w:rPr>
        <w:t>: Število članov PPS v obdobju 2004</w:t>
      </w:r>
      <w:r w:rsidR="00931C27">
        <w:rPr>
          <w:rFonts w:cs="Arial"/>
          <w:sz w:val="18"/>
          <w:szCs w:val="18"/>
        </w:rPr>
        <w:t>–</w:t>
      </w:r>
      <w:r w:rsidRPr="00191170">
        <w:rPr>
          <w:rFonts w:cs="Arial"/>
          <w:sz w:val="18"/>
          <w:szCs w:val="18"/>
        </w:rPr>
        <w:t>2024</w:t>
      </w:r>
    </w:p>
    <w:p w14:paraId="0B77EA29" w14:textId="77777777" w:rsidR="00931C27" w:rsidRPr="00191170" w:rsidRDefault="00931C27" w:rsidP="003C08F2">
      <w:pPr>
        <w:spacing w:line="240" w:lineRule="auto"/>
        <w:jc w:val="both"/>
        <w:rPr>
          <w:rFonts w:cs="Arial"/>
          <w:sz w:val="18"/>
          <w:szCs w:val="18"/>
        </w:rPr>
      </w:pPr>
    </w:p>
    <w:p w14:paraId="0D2E42CD" w14:textId="77777777" w:rsidR="00191170" w:rsidRPr="00191170" w:rsidRDefault="00191170" w:rsidP="007258CC">
      <w:pPr>
        <w:spacing w:line="240" w:lineRule="auto"/>
        <w:jc w:val="center"/>
        <w:rPr>
          <w:rFonts w:cs="Arial"/>
          <w:szCs w:val="20"/>
        </w:rPr>
      </w:pPr>
      <w:r w:rsidRPr="00191170">
        <w:rPr>
          <w:rFonts w:cs="Arial"/>
          <w:noProof/>
          <w:szCs w:val="20"/>
          <w:lang w:eastAsia="sl-SI"/>
        </w:rPr>
        <w:drawing>
          <wp:inline distT="0" distB="0" distL="0" distR="0" wp14:anchorId="3BB8EB60" wp14:editId="0FBFBA9B">
            <wp:extent cx="4370522" cy="2394489"/>
            <wp:effectExtent l="0" t="0" r="0" b="6350"/>
            <wp:docPr id="2113573590" name="Grafikon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B165590-E9CA-4C14-B9BF-F388352F71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4AAADD0" w14:textId="77777777" w:rsidR="007258CC" w:rsidRDefault="007258CC" w:rsidP="003C08F2">
      <w:pPr>
        <w:spacing w:line="240" w:lineRule="auto"/>
        <w:jc w:val="both"/>
        <w:rPr>
          <w:rFonts w:cs="Arial"/>
          <w:szCs w:val="20"/>
        </w:rPr>
      </w:pPr>
    </w:p>
    <w:p w14:paraId="42C56174" w14:textId="28A38825" w:rsidR="00191170" w:rsidRPr="00191170" w:rsidRDefault="007258CC" w:rsidP="007258CC">
      <w:pPr>
        <w:spacing w:line="240" w:lineRule="auto"/>
        <w:jc w:val="center"/>
        <w:rPr>
          <w:rFonts w:cs="Arial"/>
          <w:sz w:val="18"/>
          <w:szCs w:val="18"/>
        </w:rPr>
      </w:pPr>
      <w:r w:rsidRPr="007258CC">
        <w:rPr>
          <w:rFonts w:cs="Arial"/>
          <w:sz w:val="18"/>
          <w:szCs w:val="18"/>
        </w:rPr>
        <w:t>Vir: Modra zavarovalnica</w:t>
      </w:r>
    </w:p>
    <w:p w14:paraId="293874B6" w14:textId="77777777" w:rsidR="00191170" w:rsidRPr="00191170" w:rsidRDefault="00191170" w:rsidP="003C08F2">
      <w:pPr>
        <w:spacing w:line="240" w:lineRule="auto"/>
        <w:jc w:val="both"/>
        <w:rPr>
          <w:rFonts w:cs="Arial"/>
          <w:szCs w:val="20"/>
        </w:rPr>
      </w:pPr>
    </w:p>
    <w:p w14:paraId="0114452F" w14:textId="135BD169" w:rsidR="00191170" w:rsidRPr="00191170" w:rsidRDefault="00191170" w:rsidP="003C08F2">
      <w:pPr>
        <w:spacing w:line="240" w:lineRule="auto"/>
        <w:jc w:val="both"/>
        <w:rPr>
          <w:rFonts w:cs="Arial"/>
          <w:sz w:val="18"/>
          <w:szCs w:val="18"/>
        </w:rPr>
      </w:pPr>
      <w:r w:rsidRPr="00191170">
        <w:rPr>
          <w:rFonts w:cs="Arial"/>
          <w:b/>
          <w:bCs/>
          <w:sz w:val="18"/>
          <w:szCs w:val="18"/>
        </w:rPr>
        <w:t>Slika 2</w:t>
      </w:r>
      <w:r w:rsidRPr="00191170">
        <w:rPr>
          <w:rFonts w:cs="Arial"/>
          <w:sz w:val="18"/>
          <w:szCs w:val="18"/>
        </w:rPr>
        <w:t>: Vrednost sredstev</w:t>
      </w:r>
      <w:r w:rsidR="007B4566" w:rsidRPr="007B4566">
        <w:rPr>
          <w:rFonts w:cs="Arial"/>
          <w:sz w:val="18"/>
          <w:szCs w:val="18"/>
        </w:rPr>
        <w:t>, ki pripada policam dodatnega pokojninskega zavarovanja</w:t>
      </w:r>
      <w:r w:rsidRPr="00191170">
        <w:rPr>
          <w:rFonts w:cs="Arial"/>
          <w:sz w:val="18"/>
          <w:szCs w:val="18"/>
        </w:rPr>
        <w:t xml:space="preserve"> PPS</w:t>
      </w:r>
      <w:r w:rsidR="007B4566" w:rsidRPr="007B4566">
        <w:rPr>
          <w:rFonts w:cs="Arial"/>
          <w:sz w:val="18"/>
          <w:szCs w:val="18"/>
        </w:rPr>
        <w:t>,</w:t>
      </w:r>
      <w:r w:rsidRPr="00191170">
        <w:rPr>
          <w:rFonts w:cs="Arial"/>
          <w:sz w:val="18"/>
          <w:szCs w:val="18"/>
        </w:rPr>
        <w:t xml:space="preserve"> v obdobju 2004</w:t>
      </w:r>
      <w:r w:rsidR="004D22B8">
        <w:rPr>
          <w:rFonts w:cs="Arial"/>
          <w:sz w:val="18"/>
          <w:szCs w:val="18"/>
        </w:rPr>
        <w:t>–</w:t>
      </w:r>
      <w:r w:rsidRPr="00191170">
        <w:rPr>
          <w:rFonts w:cs="Arial"/>
          <w:sz w:val="18"/>
          <w:szCs w:val="18"/>
        </w:rPr>
        <w:t xml:space="preserve">2024 (podatek </w:t>
      </w:r>
      <w:r w:rsidR="004D22B8">
        <w:rPr>
          <w:rFonts w:cs="Arial"/>
          <w:sz w:val="18"/>
          <w:szCs w:val="18"/>
        </w:rPr>
        <w:t>z</w:t>
      </w:r>
      <w:r w:rsidRPr="00191170">
        <w:rPr>
          <w:rFonts w:cs="Arial"/>
          <w:sz w:val="18"/>
          <w:szCs w:val="18"/>
        </w:rPr>
        <w:t>a konec leta v EUR)</w:t>
      </w:r>
    </w:p>
    <w:p w14:paraId="01AED4F3" w14:textId="77777777" w:rsidR="00191170" w:rsidRPr="00191170" w:rsidRDefault="00191170" w:rsidP="003C08F2">
      <w:pPr>
        <w:spacing w:line="240" w:lineRule="auto"/>
        <w:jc w:val="both"/>
        <w:rPr>
          <w:rFonts w:cs="Arial"/>
          <w:szCs w:val="20"/>
        </w:rPr>
      </w:pPr>
    </w:p>
    <w:p w14:paraId="2B2C1C96" w14:textId="77777777" w:rsidR="00191170" w:rsidRPr="00191170" w:rsidRDefault="00191170" w:rsidP="003C08F2">
      <w:pPr>
        <w:spacing w:line="240" w:lineRule="auto"/>
        <w:jc w:val="both"/>
        <w:rPr>
          <w:rFonts w:cs="Arial"/>
          <w:szCs w:val="20"/>
        </w:rPr>
      </w:pPr>
    </w:p>
    <w:p w14:paraId="56516F35" w14:textId="77777777" w:rsidR="00191170" w:rsidRPr="00191170" w:rsidRDefault="00191170" w:rsidP="007B4566">
      <w:pPr>
        <w:spacing w:line="240" w:lineRule="auto"/>
        <w:jc w:val="center"/>
        <w:rPr>
          <w:rFonts w:cs="Arial"/>
          <w:szCs w:val="20"/>
        </w:rPr>
      </w:pPr>
      <w:r w:rsidRPr="00191170">
        <w:rPr>
          <w:rFonts w:cs="Arial"/>
          <w:noProof/>
          <w:szCs w:val="20"/>
          <w:lang w:eastAsia="sl-SI"/>
        </w:rPr>
        <w:drawing>
          <wp:inline distT="0" distB="0" distL="0" distR="0" wp14:anchorId="3E81E332" wp14:editId="6AFE846A">
            <wp:extent cx="4207789" cy="2123267"/>
            <wp:effectExtent l="0" t="0" r="2540" b="0"/>
            <wp:docPr id="498140699" name="Grafikon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7145215-08A7-40E8-8A03-E2F8D16235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D24251A" w14:textId="77777777" w:rsidR="00191170" w:rsidRPr="00191170" w:rsidRDefault="00191170" w:rsidP="003C08F2">
      <w:pPr>
        <w:spacing w:line="240" w:lineRule="auto"/>
        <w:jc w:val="both"/>
        <w:rPr>
          <w:rFonts w:cs="Arial"/>
          <w:szCs w:val="20"/>
        </w:rPr>
      </w:pPr>
    </w:p>
    <w:p w14:paraId="3EB01456" w14:textId="4D529A82" w:rsidR="00191170" w:rsidRPr="00191170" w:rsidRDefault="007B4566" w:rsidP="007B4566">
      <w:pPr>
        <w:spacing w:line="240" w:lineRule="auto"/>
        <w:jc w:val="center"/>
        <w:rPr>
          <w:rFonts w:cs="Arial"/>
          <w:sz w:val="18"/>
          <w:szCs w:val="18"/>
        </w:rPr>
      </w:pPr>
      <w:r w:rsidRPr="007B4566">
        <w:rPr>
          <w:rFonts w:cs="Arial"/>
          <w:sz w:val="18"/>
          <w:szCs w:val="18"/>
        </w:rPr>
        <w:t>Vir: Modra zavarovalnica</w:t>
      </w:r>
    </w:p>
    <w:p w14:paraId="57FC5FBD" w14:textId="77777777" w:rsidR="007B4566" w:rsidRDefault="007B4566" w:rsidP="003C08F2">
      <w:pPr>
        <w:spacing w:line="240" w:lineRule="auto"/>
        <w:jc w:val="both"/>
        <w:rPr>
          <w:rFonts w:cs="Arial"/>
          <w:szCs w:val="20"/>
        </w:rPr>
      </w:pPr>
    </w:p>
    <w:p w14:paraId="70DDCCE6" w14:textId="77777777" w:rsidR="00FC3D17" w:rsidRDefault="00FC3D17" w:rsidP="003C08F2">
      <w:pPr>
        <w:spacing w:line="240" w:lineRule="auto"/>
        <w:jc w:val="both"/>
        <w:rPr>
          <w:rFonts w:cs="Arial"/>
          <w:b/>
          <w:bCs/>
          <w:sz w:val="18"/>
          <w:szCs w:val="18"/>
        </w:rPr>
      </w:pPr>
    </w:p>
    <w:p w14:paraId="0409026F" w14:textId="31F721F0" w:rsidR="00191170" w:rsidRDefault="00191170" w:rsidP="003C08F2">
      <w:pPr>
        <w:spacing w:line="240" w:lineRule="auto"/>
        <w:jc w:val="both"/>
        <w:rPr>
          <w:rFonts w:cs="Arial"/>
          <w:sz w:val="18"/>
          <w:szCs w:val="18"/>
        </w:rPr>
      </w:pPr>
      <w:r w:rsidRPr="00191170">
        <w:rPr>
          <w:rFonts w:cs="Arial"/>
          <w:b/>
          <w:bCs/>
          <w:sz w:val="18"/>
          <w:szCs w:val="18"/>
        </w:rPr>
        <w:t>Slika 3</w:t>
      </w:r>
      <w:r w:rsidRPr="00191170">
        <w:rPr>
          <w:rFonts w:cs="Arial"/>
          <w:sz w:val="18"/>
          <w:szCs w:val="18"/>
        </w:rPr>
        <w:t>: Donosnost</w:t>
      </w:r>
      <w:r w:rsidR="007B4566">
        <w:rPr>
          <w:rFonts w:cs="Arial"/>
          <w:sz w:val="18"/>
          <w:szCs w:val="18"/>
        </w:rPr>
        <w:t xml:space="preserve"> premoženja, </w:t>
      </w:r>
      <w:r w:rsidR="007B4566" w:rsidRPr="007B4566">
        <w:rPr>
          <w:rFonts w:cs="Arial"/>
          <w:sz w:val="18"/>
          <w:szCs w:val="18"/>
        </w:rPr>
        <w:t>ki pripada policam dodatnega pokojninskega zavarovanja PPS</w:t>
      </w:r>
      <w:r w:rsidR="007B4566">
        <w:rPr>
          <w:rFonts w:cs="Arial"/>
          <w:sz w:val="18"/>
          <w:szCs w:val="18"/>
        </w:rPr>
        <w:t>,</w:t>
      </w:r>
      <w:r w:rsidRPr="00191170">
        <w:rPr>
          <w:rFonts w:cs="Arial"/>
          <w:sz w:val="18"/>
          <w:szCs w:val="18"/>
        </w:rPr>
        <w:t xml:space="preserve"> v obdobju 2003</w:t>
      </w:r>
      <w:r w:rsidR="004D22B8">
        <w:rPr>
          <w:rFonts w:cs="Arial"/>
          <w:sz w:val="18"/>
          <w:szCs w:val="18"/>
        </w:rPr>
        <w:t>–</w:t>
      </w:r>
      <w:r w:rsidRPr="00191170">
        <w:rPr>
          <w:rFonts w:cs="Arial"/>
          <w:sz w:val="18"/>
          <w:szCs w:val="18"/>
        </w:rPr>
        <w:t>2024</w:t>
      </w:r>
    </w:p>
    <w:p w14:paraId="6EDEFBD9" w14:textId="77777777" w:rsidR="00931C27" w:rsidRPr="00191170" w:rsidRDefault="00931C27" w:rsidP="003C08F2">
      <w:pPr>
        <w:spacing w:line="240" w:lineRule="auto"/>
        <w:jc w:val="both"/>
        <w:rPr>
          <w:rFonts w:cs="Arial"/>
          <w:sz w:val="18"/>
          <w:szCs w:val="18"/>
        </w:rPr>
      </w:pPr>
    </w:p>
    <w:p w14:paraId="68AF11F9" w14:textId="77777777" w:rsidR="00191170" w:rsidRPr="00191170" w:rsidRDefault="00191170" w:rsidP="007B4566">
      <w:pPr>
        <w:spacing w:line="240" w:lineRule="auto"/>
        <w:jc w:val="center"/>
        <w:rPr>
          <w:rFonts w:cs="Arial"/>
          <w:szCs w:val="20"/>
        </w:rPr>
      </w:pPr>
      <w:r w:rsidRPr="00191170">
        <w:rPr>
          <w:rFonts w:cs="Arial"/>
          <w:noProof/>
          <w:szCs w:val="20"/>
          <w:lang w:eastAsia="sl-SI"/>
        </w:rPr>
        <w:drawing>
          <wp:inline distT="0" distB="0" distL="0" distR="0" wp14:anchorId="4A725DC9" wp14:editId="4DD1236D">
            <wp:extent cx="4486760" cy="2704455"/>
            <wp:effectExtent l="0" t="0" r="0" b="1270"/>
            <wp:docPr id="821770905" name="Grafikon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27C972-6FC8-4343-B9AE-F670638ECF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7DF96F2" w14:textId="77777777" w:rsidR="00931C27" w:rsidRDefault="00931C27" w:rsidP="007B4566">
      <w:pPr>
        <w:spacing w:line="240" w:lineRule="auto"/>
        <w:jc w:val="center"/>
        <w:rPr>
          <w:rFonts w:cs="Arial"/>
          <w:sz w:val="18"/>
          <w:szCs w:val="18"/>
        </w:rPr>
      </w:pPr>
    </w:p>
    <w:p w14:paraId="1F515965" w14:textId="06236B7F" w:rsidR="00191170" w:rsidRPr="00191170" w:rsidRDefault="007B4566" w:rsidP="007B4566">
      <w:pPr>
        <w:spacing w:line="240" w:lineRule="auto"/>
        <w:jc w:val="center"/>
        <w:rPr>
          <w:rFonts w:cs="Arial"/>
          <w:sz w:val="18"/>
          <w:szCs w:val="18"/>
        </w:rPr>
      </w:pPr>
      <w:r w:rsidRPr="007B4566">
        <w:rPr>
          <w:rFonts w:cs="Arial"/>
          <w:sz w:val="18"/>
          <w:szCs w:val="18"/>
        </w:rPr>
        <w:t>Vir: Modra zavarovalnica</w:t>
      </w:r>
    </w:p>
    <w:p w14:paraId="278CC87C" w14:textId="77777777" w:rsidR="00191170" w:rsidRPr="00191170" w:rsidRDefault="00191170" w:rsidP="003C08F2">
      <w:pPr>
        <w:spacing w:line="240" w:lineRule="auto"/>
        <w:jc w:val="both"/>
        <w:rPr>
          <w:rFonts w:cs="Arial"/>
          <w:szCs w:val="20"/>
        </w:rPr>
      </w:pPr>
    </w:p>
    <w:p w14:paraId="5EF415C3" w14:textId="77777777" w:rsidR="00191170" w:rsidRPr="00191170" w:rsidRDefault="00191170" w:rsidP="003C08F2">
      <w:pPr>
        <w:spacing w:line="240" w:lineRule="auto"/>
        <w:jc w:val="both"/>
        <w:rPr>
          <w:rFonts w:cs="Arial"/>
          <w:szCs w:val="20"/>
          <w:u w:val="single"/>
        </w:rPr>
      </w:pPr>
      <w:r w:rsidRPr="00191170">
        <w:rPr>
          <w:rFonts w:cs="Arial"/>
          <w:szCs w:val="20"/>
          <w:u w:val="single"/>
        </w:rPr>
        <w:t>Naložbena politika</w:t>
      </w:r>
    </w:p>
    <w:p w14:paraId="54F3B613" w14:textId="77777777" w:rsidR="00191170" w:rsidRPr="00191170" w:rsidRDefault="00191170" w:rsidP="003C08F2">
      <w:pPr>
        <w:spacing w:line="240" w:lineRule="auto"/>
        <w:jc w:val="both"/>
        <w:rPr>
          <w:rFonts w:cs="Arial"/>
          <w:szCs w:val="20"/>
        </w:rPr>
      </w:pPr>
    </w:p>
    <w:p w14:paraId="249CE7BF" w14:textId="0E6D8542" w:rsidR="00191170" w:rsidRPr="00191170" w:rsidRDefault="00191170" w:rsidP="003C08F2">
      <w:pPr>
        <w:spacing w:line="240" w:lineRule="auto"/>
        <w:jc w:val="both"/>
        <w:rPr>
          <w:rFonts w:cs="Arial"/>
          <w:szCs w:val="20"/>
        </w:rPr>
      </w:pPr>
      <w:r w:rsidRPr="00191170">
        <w:rPr>
          <w:rFonts w:cs="Arial"/>
          <w:szCs w:val="20"/>
        </w:rPr>
        <w:t>Osnovni cilj Modr</w:t>
      </w:r>
      <w:r w:rsidR="004D22B8">
        <w:rPr>
          <w:rFonts w:cs="Arial"/>
          <w:szCs w:val="20"/>
        </w:rPr>
        <w:t>e</w:t>
      </w:r>
      <w:r w:rsidRPr="00191170">
        <w:rPr>
          <w:rFonts w:cs="Arial"/>
          <w:szCs w:val="20"/>
        </w:rPr>
        <w:t xml:space="preserve"> zavarovalnic</w:t>
      </w:r>
      <w:r w:rsidR="004D22B8">
        <w:rPr>
          <w:rFonts w:cs="Arial"/>
          <w:szCs w:val="20"/>
        </w:rPr>
        <w:t>e</w:t>
      </w:r>
      <w:r w:rsidR="00A07837">
        <w:rPr>
          <w:rFonts w:cs="Arial"/>
          <w:szCs w:val="20"/>
        </w:rPr>
        <w:t>, d.</w:t>
      </w:r>
      <w:r w:rsidR="004D22B8">
        <w:rPr>
          <w:rFonts w:cs="Arial"/>
          <w:szCs w:val="20"/>
        </w:rPr>
        <w:t> </w:t>
      </w:r>
      <w:r w:rsidR="00A07837">
        <w:rPr>
          <w:rFonts w:cs="Arial"/>
          <w:szCs w:val="20"/>
        </w:rPr>
        <w:t>d.</w:t>
      </w:r>
      <w:r w:rsidR="004D22B8">
        <w:rPr>
          <w:rFonts w:cs="Arial"/>
          <w:szCs w:val="20"/>
        </w:rPr>
        <w:t>,</w:t>
      </w:r>
      <w:r w:rsidRPr="00191170">
        <w:rPr>
          <w:rFonts w:cs="Arial"/>
          <w:szCs w:val="20"/>
        </w:rPr>
        <w:t xml:space="preserve"> pri upravljanju premoženja</w:t>
      </w:r>
      <w:r w:rsidR="00A07837">
        <w:rPr>
          <w:rFonts w:cs="Arial"/>
          <w:szCs w:val="20"/>
        </w:rPr>
        <w:t>, ki pripada policam dodatnega pokojninskega zavarovanja</w:t>
      </w:r>
      <w:r w:rsidRPr="00191170">
        <w:rPr>
          <w:rFonts w:cs="Arial"/>
          <w:szCs w:val="20"/>
        </w:rPr>
        <w:t xml:space="preserve"> PPS, </w:t>
      </w:r>
      <w:r w:rsidR="00CA18E1">
        <w:rPr>
          <w:rFonts w:cs="Arial"/>
          <w:szCs w:val="20"/>
        </w:rPr>
        <w:t>ostaja</w:t>
      </w:r>
      <w:r w:rsidRPr="00191170">
        <w:rPr>
          <w:rFonts w:cs="Arial"/>
          <w:szCs w:val="20"/>
        </w:rPr>
        <w:t xml:space="preserve"> prestrukturiranje portfelja. Večji del naložbene strukture sklada </w:t>
      </w:r>
      <w:r w:rsidR="004D22B8">
        <w:rPr>
          <w:rFonts w:cs="Arial"/>
          <w:szCs w:val="20"/>
        </w:rPr>
        <w:t>s</w:t>
      </w:r>
      <w:r w:rsidRPr="00191170">
        <w:rPr>
          <w:rFonts w:cs="Arial"/>
          <w:szCs w:val="20"/>
        </w:rPr>
        <w:t xml:space="preserve">o naložbe, ki jih je PPS prejel na zakonodajni podlagi in </w:t>
      </w:r>
      <w:r w:rsidR="004D22B8">
        <w:rPr>
          <w:rFonts w:cs="Arial"/>
          <w:szCs w:val="20"/>
        </w:rPr>
        <w:t xml:space="preserve">ki </w:t>
      </w:r>
      <w:r w:rsidRPr="00191170">
        <w:rPr>
          <w:rFonts w:cs="Arial"/>
          <w:szCs w:val="20"/>
        </w:rPr>
        <w:t xml:space="preserve">so tako glede vrste dovoljenih naložb kot tudi glede omejitev po posameznih naložbenih razredih v določenem obsegu neprimerne za pokojninski sklad. </w:t>
      </w:r>
      <w:r w:rsidR="00A07837">
        <w:rPr>
          <w:rFonts w:cs="Arial"/>
          <w:szCs w:val="20"/>
        </w:rPr>
        <w:t>V skladu z</w:t>
      </w:r>
      <w:r w:rsidRPr="00191170">
        <w:rPr>
          <w:rFonts w:cs="Arial"/>
          <w:szCs w:val="20"/>
        </w:rPr>
        <w:t xml:space="preserve"> naložbeno politiko in pričakovanimi likvidnostnimi potrebami so se prilivi investirali v lastniške in </w:t>
      </w:r>
      <w:proofErr w:type="spellStart"/>
      <w:r w:rsidRPr="00191170">
        <w:rPr>
          <w:rFonts w:cs="Arial"/>
          <w:szCs w:val="20"/>
        </w:rPr>
        <w:t>obvezniške</w:t>
      </w:r>
      <w:proofErr w:type="spellEnd"/>
      <w:r w:rsidRPr="00191170">
        <w:rPr>
          <w:rFonts w:cs="Arial"/>
          <w:szCs w:val="20"/>
        </w:rPr>
        <w:t xml:space="preserve"> naložbe. Pri nalaganju sredstev upravljavec sledi </w:t>
      </w:r>
      <w:r w:rsidR="004D22B8">
        <w:rPr>
          <w:rFonts w:cs="Arial"/>
          <w:szCs w:val="20"/>
        </w:rPr>
        <w:t>merilo</w:t>
      </w:r>
      <w:r w:rsidR="004D22B8" w:rsidRPr="00191170">
        <w:rPr>
          <w:rFonts w:cs="Arial"/>
          <w:szCs w:val="20"/>
        </w:rPr>
        <w:t xml:space="preserve">m </w:t>
      </w:r>
      <w:r w:rsidRPr="00191170">
        <w:rPr>
          <w:rFonts w:cs="Arial"/>
          <w:szCs w:val="20"/>
        </w:rPr>
        <w:t xml:space="preserve">varnosti, likvidnosti in donosnosti naložb. PPS razpolaga tudi s tržnimi lastniškimi papirji (npr. delnice Krke, Petrola in Telekoma) ter </w:t>
      </w:r>
      <w:r w:rsidRPr="0035473A">
        <w:rPr>
          <w:rFonts w:cs="Arial"/>
          <w:szCs w:val="20"/>
        </w:rPr>
        <w:t>ETF</w:t>
      </w:r>
      <w:r w:rsidR="003D0A2A">
        <w:rPr>
          <w:rFonts w:cs="Arial"/>
          <w:szCs w:val="20"/>
        </w:rPr>
        <w:t xml:space="preserve"> (Exchange </w:t>
      </w:r>
      <w:proofErr w:type="spellStart"/>
      <w:r w:rsidR="003D0A2A">
        <w:rPr>
          <w:rFonts w:cs="Arial"/>
          <w:szCs w:val="20"/>
        </w:rPr>
        <w:t>Traded</w:t>
      </w:r>
      <w:proofErr w:type="spellEnd"/>
      <w:r w:rsidR="003D0A2A">
        <w:rPr>
          <w:rFonts w:cs="Arial"/>
          <w:szCs w:val="20"/>
        </w:rPr>
        <w:t xml:space="preserve"> Fund)</w:t>
      </w:r>
      <w:r w:rsidRPr="00191170">
        <w:rPr>
          <w:rFonts w:cs="Arial"/>
          <w:szCs w:val="20"/>
        </w:rPr>
        <w:t xml:space="preserve"> na državne in podjetniške obveznice, ki </w:t>
      </w:r>
      <w:r w:rsidR="00A07837">
        <w:rPr>
          <w:rFonts w:cs="Arial"/>
          <w:szCs w:val="20"/>
        </w:rPr>
        <w:t>se</w:t>
      </w:r>
      <w:r w:rsidRPr="00191170">
        <w:rPr>
          <w:rFonts w:cs="Arial"/>
          <w:szCs w:val="20"/>
        </w:rPr>
        <w:t xml:space="preserve"> zaradi približevanja zakonski omejitvi 5</w:t>
      </w:r>
      <w:r w:rsidR="00CA18E1">
        <w:rPr>
          <w:rFonts w:cs="Arial"/>
          <w:szCs w:val="20"/>
        </w:rPr>
        <w:t> </w:t>
      </w:r>
      <w:r w:rsidR="004D22B8">
        <w:rPr>
          <w:rFonts w:cs="Arial"/>
          <w:szCs w:val="20"/>
        </w:rPr>
        <w:t>%</w:t>
      </w:r>
      <w:r w:rsidR="004D22B8" w:rsidRPr="00191170">
        <w:rPr>
          <w:rFonts w:cs="Arial"/>
          <w:szCs w:val="20"/>
        </w:rPr>
        <w:t xml:space="preserve"> </w:t>
      </w:r>
      <w:r w:rsidRPr="00191170">
        <w:rPr>
          <w:rFonts w:cs="Arial"/>
          <w:szCs w:val="20"/>
        </w:rPr>
        <w:t>po izdajatelju sproti prodaja</w:t>
      </w:r>
      <w:r w:rsidR="00A07837">
        <w:rPr>
          <w:rFonts w:cs="Arial"/>
          <w:szCs w:val="20"/>
        </w:rPr>
        <w:t>jo</w:t>
      </w:r>
      <w:r w:rsidR="004D22B8">
        <w:rPr>
          <w:rFonts w:cs="Arial"/>
          <w:szCs w:val="20"/>
        </w:rPr>
        <w:t>,</w:t>
      </w:r>
      <w:r w:rsidRPr="00191170">
        <w:rPr>
          <w:rFonts w:cs="Arial"/>
          <w:szCs w:val="20"/>
        </w:rPr>
        <w:t xml:space="preserve"> in s tem zagotavlja zakonsko usklajeno strukturo sklada. </w:t>
      </w:r>
    </w:p>
    <w:p w14:paraId="32B939A1" w14:textId="77777777" w:rsidR="00A07837" w:rsidRDefault="00A07837" w:rsidP="003C08F2">
      <w:pPr>
        <w:spacing w:line="240" w:lineRule="auto"/>
        <w:jc w:val="both"/>
        <w:rPr>
          <w:rFonts w:cs="Arial"/>
          <w:szCs w:val="20"/>
        </w:rPr>
      </w:pPr>
    </w:p>
    <w:p w14:paraId="1A2655E9" w14:textId="38C2E69B" w:rsidR="00D67971" w:rsidRPr="00191170" w:rsidRDefault="00191170" w:rsidP="003C08F2">
      <w:pPr>
        <w:spacing w:line="240" w:lineRule="auto"/>
        <w:jc w:val="both"/>
        <w:rPr>
          <w:rFonts w:cs="Arial"/>
          <w:szCs w:val="20"/>
        </w:rPr>
      </w:pPr>
      <w:r w:rsidRPr="00191170">
        <w:rPr>
          <w:rFonts w:cs="Arial"/>
          <w:szCs w:val="20"/>
        </w:rPr>
        <w:t xml:space="preserve">Največji delež naložb sklada </w:t>
      </w:r>
      <w:r w:rsidR="004D22B8">
        <w:rPr>
          <w:rFonts w:cs="Arial"/>
          <w:szCs w:val="20"/>
        </w:rPr>
        <w:t>s</w:t>
      </w:r>
      <w:r w:rsidRPr="00191170">
        <w:rPr>
          <w:rFonts w:cs="Arial"/>
          <w:szCs w:val="20"/>
        </w:rPr>
        <w:t>estavljajo državne obveznice (43 %), sledijo investicijski kuponi, ki vlagajo v obveznice (25 %), delnice (15 %) in investicijski kuponi, ki vlagajo v delnice (14 %).</w:t>
      </w:r>
      <w:r w:rsidR="00D67971">
        <w:rPr>
          <w:rFonts w:cs="Arial"/>
          <w:szCs w:val="20"/>
        </w:rPr>
        <w:t xml:space="preserve"> </w:t>
      </w:r>
    </w:p>
    <w:p w14:paraId="35A30DE4" w14:textId="77777777" w:rsidR="00B552FF" w:rsidRDefault="00B552FF" w:rsidP="003C08F2">
      <w:pPr>
        <w:spacing w:line="240" w:lineRule="auto"/>
        <w:jc w:val="both"/>
        <w:rPr>
          <w:rFonts w:cs="Arial"/>
          <w:szCs w:val="20"/>
        </w:rPr>
      </w:pPr>
      <w:bookmarkStart w:id="7" w:name="_Hlk192770637"/>
    </w:p>
    <w:p w14:paraId="0D43B47E" w14:textId="5D5CC71E" w:rsidR="00191170" w:rsidRPr="00A07837"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1</w:t>
      </w:r>
      <w:r w:rsidR="00191170" w:rsidRPr="00191170">
        <w:rPr>
          <w:rFonts w:cs="Arial"/>
          <w:b/>
          <w:bCs/>
          <w:sz w:val="18"/>
          <w:szCs w:val="18"/>
        </w:rPr>
        <w:fldChar w:fldCharType="end"/>
      </w:r>
      <w:r w:rsidR="00191170" w:rsidRPr="00191170">
        <w:rPr>
          <w:rFonts w:cs="Arial"/>
          <w:sz w:val="18"/>
          <w:szCs w:val="18"/>
        </w:rPr>
        <w:t>: Sestava sredstev PPS na dan 28.</w:t>
      </w:r>
      <w:r>
        <w:rPr>
          <w:rFonts w:cs="Arial"/>
          <w:sz w:val="18"/>
          <w:szCs w:val="18"/>
        </w:rPr>
        <w:t> </w:t>
      </w:r>
      <w:r w:rsidR="00191170" w:rsidRPr="00191170">
        <w:rPr>
          <w:rFonts w:cs="Arial"/>
          <w:sz w:val="18"/>
          <w:szCs w:val="18"/>
        </w:rPr>
        <w:t>2.</w:t>
      </w:r>
      <w:r>
        <w:rPr>
          <w:rFonts w:cs="Arial"/>
          <w:sz w:val="18"/>
          <w:szCs w:val="18"/>
        </w:rPr>
        <w:t> </w:t>
      </w:r>
      <w:r w:rsidR="00191170" w:rsidRPr="00191170">
        <w:rPr>
          <w:rFonts w:cs="Arial"/>
          <w:sz w:val="18"/>
          <w:szCs w:val="18"/>
        </w:rPr>
        <w:t>2025</w:t>
      </w:r>
    </w:p>
    <w:p w14:paraId="0D4F64E4" w14:textId="77777777" w:rsidR="00A07837" w:rsidRPr="00191170" w:rsidRDefault="00A07837" w:rsidP="003C08F2">
      <w:pPr>
        <w:spacing w:line="240" w:lineRule="auto"/>
        <w:jc w:val="both"/>
        <w:rPr>
          <w:rFonts w:cs="Arial"/>
          <w:szCs w:val="20"/>
        </w:rPr>
      </w:pPr>
    </w:p>
    <w:tbl>
      <w:tblPr>
        <w:tblW w:w="3673" w:type="pct"/>
        <w:jc w:val="center"/>
        <w:tblBorders>
          <w:top w:val="single" w:sz="2" w:space="0" w:color="0061CF"/>
          <w:left w:val="single" w:sz="2" w:space="0" w:color="0061CF"/>
          <w:bottom w:val="single" w:sz="2" w:space="0" w:color="0061CF"/>
          <w:right w:val="single" w:sz="2" w:space="0" w:color="0061CF"/>
          <w:insideH w:val="single" w:sz="2" w:space="0" w:color="0061CF"/>
        </w:tblBorders>
        <w:tblLook w:val="0420" w:firstRow="1" w:lastRow="0" w:firstColumn="0" w:lastColumn="0" w:noHBand="0" w:noVBand="1"/>
      </w:tblPr>
      <w:tblGrid>
        <w:gridCol w:w="5392"/>
        <w:gridCol w:w="1268"/>
      </w:tblGrid>
      <w:tr w:rsidR="00191170" w:rsidRPr="00191170" w14:paraId="5D9AF954" w14:textId="77777777" w:rsidTr="006D450E">
        <w:trPr>
          <w:trHeight w:val="303"/>
          <w:tblHeader/>
          <w:jc w:val="center"/>
        </w:trPr>
        <w:tc>
          <w:tcPr>
            <w:tcW w:w="4048" w:type="pct"/>
            <w:shd w:val="clear" w:color="auto" w:fill="0061CF"/>
            <w:vAlign w:val="center"/>
          </w:tcPr>
          <w:p w14:paraId="796FED8F" w14:textId="77777777"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Sredstva</w:t>
            </w:r>
          </w:p>
        </w:tc>
        <w:tc>
          <w:tcPr>
            <w:tcW w:w="952" w:type="pct"/>
            <w:shd w:val="clear" w:color="auto" w:fill="0061CF"/>
            <w:vAlign w:val="center"/>
          </w:tcPr>
          <w:p w14:paraId="55F97218" w14:textId="77777777"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Delež</w:t>
            </w:r>
          </w:p>
        </w:tc>
      </w:tr>
      <w:tr w:rsidR="00191170" w:rsidRPr="00191170" w14:paraId="16D89042" w14:textId="77777777" w:rsidTr="006D450E">
        <w:trPr>
          <w:trHeight w:val="279"/>
          <w:jc w:val="center"/>
        </w:trPr>
        <w:tc>
          <w:tcPr>
            <w:tcW w:w="4048" w:type="pct"/>
            <w:vAlign w:val="center"/>
          </w:tcPr>
          <w:p w14:paraId="1D5BF9F6" w14:textId="4B4FB9EA" w:rsidR="00191170" w:rsidRPr="00191170" w:rsidRDefault="00191170" w:rsidP="004D22B8">
            <w:pPr>
              <w:pBdr>
                <w:top w:val="nil"/>
                <w:left w:val="nil"/>
                <w:bottom w:val="nil"/>
                <w:right w:val="nil"/>
                <w:between w:val="nil"/>
              </w:pBdr>
              <w:spacing w:line="240" w:lineRule="auto"/>
              <w:jc w:val="both"/>
              <w:rPr>
                <w:rFonts w:cs="Arial"/>
                <w:szCs w:val="20"/>
              </w:rPr>
            </w:pPr>
            <w:r w:rsidRPr="00191170">
              <w:rPr>
                <w:rFonts w:cs="Arial"/>
                <w:szCs w:val="20"/>
              </w:rPr>
              <w:t xml:space="preserve">Investicijski kuponi </w:t>
            </w:r>
            <w:r w:rsidR="004D22B8">
              <w:rPr>
                <w:rFonts w:cs="Arial"/>
                <w:szCs w:val="20"/>
              </w:rPr>
              <w:t>–</w:t>
            </w:r>
            <w:r w:rsidR="004D22B8" w:rsidRPr="00191170">
              <w:rPr>
                <w:rFonts w:cs="Arial"/>
                <w:szCs w:val="20"/>
              </w:rPr>
              <w:t xml:space="preserve"> </w:t>
            </w:r>
            <w:r w:rsidRPr="00191170">
              <w:rPr>
                <w:rFonts w:cs="Arial"/>
                <w:szCs w:val="20"/>
              </w:rPr>
              <w:t>podjetniške obveznice</w:t>
            </w:r>
          </w:p>
        </w:tc>
        <w:tc>
          <w:tcPr>
            <w:tcW w:w="952" w:type="pct"/>
            <w:vAlign w:val="center"/>
          </w:tcPr>
          <w:p w14:paraId="6C91222A" w14:textId="6F78B7B5"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10,44</w:t>
            </w:r>
            <w:r w:rsidR="006D3C03">
              <w:rPr>
                <w:rFonts w:cs="Arial"/>
                <w:szCs w:val="20"/>
              </w:rPr>
              <w:t xml:space="preserve"> </w:t>
            </w:r>
            <w:r w:rsidRPr="00191170">
              <w:rPr>
                <w:rFonts w:cs="Arial"/>
                <w:szCs w:val="20"/>
              </w:rPr>
              <w:t>%</w:t>
            </w:r>
          </w:p>
        </w:tc>
      </w:tr>
      <w:tr w:rsidR="00191170" w:rsidRPr="00191170" w14:paraId="4C91FD86" w14:textId="77777777" w:rsidTr="006D450E">
        <w:trPr>
          <w:trHeight w:val="269"/>
          <w:jc w:val="center"/>
        </w:trPr>
        <w:tc>
          <w:tcPr>
            <w:tcW w:w="4048" w:type="pct"/>
            <w:vAlign w:val="center"/>
          </w:tcPr>
          <w:p w14:paraId="0D22F624" w14:textId="4C9C350D" w:rsidR="00191170" w:rsidRPr="00191170" w:rsidRDefault="00191170" w:rsidP="004D22B8">
            <w:pPr>
              <w:pBdr>
                <w:top w:val="nil"/>
                <w:left w:val="nil"/>
                <w:bottom w:val="nil"/>
                <w:right w:val="nil"/>
                <w:between w:val="nil"/>
              </w:pBdr>
              <w:spacing w:line="240" w:lineRule="auto"/>
              <w:jc w:val="both"/>
              <w:rPr>
                <w:rFonts w:cs="Arial"/>
                <w:szCs w:val="20"/>
              </w:rPr>
            </w:pPr>
            <w:r w:rsidRPr="00191170">
              <w:rPr>
                <w:rFonts w:cs="Arial"/>
                <w:szCs w:val="20"/>
              </w:rPr>
              <w:t xml:space="preserve">Investicijski kuponi </w:t>
            </w:r>
            <w:r w:rsidR="004D22B8">
              <w:rPr>
                <w:rFonts w:cs="Arial"/>
                <w:szCs w:val="20"/>
              </w:rPr>
              <w:t>–</w:t>
            </w:r>
            <w:r w:rsidR="004D22B8" w:rsidRPr="00191170">
              <w:rPr>
                <w:rFonts w:cs="Arial"/>
                <w:szCs w:val="20"/>
              </w:rPr>
              <w:t xml:space="preserve"> </w:t>
            </w:r>
            <w:r w:rsidRPr="00191170">
              <w:rPr>
                <w:rFonts w:cs="Arial"/>
                <w:szCs w:val="20"/>
              </w:rPr>
              <w:t>državne obveznice</w:t>
            </w:r>
          </w:p>
        </w:tc>
        <w:tc>
          <w:tcPr>
            <w:tcW w:w="952" w:type="pct"/>
            <w:vAlign w:val="center"/>
          </w:tcPr>
          <w:p w14:paraId="11498578" w14:textId="052C909F"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15,03</w:t>
            </w:r>
            <w:r w:rsidR="006D3C03">
              <w:rPr>
                <w:rFonts w:cs="Arial"/>
                <w:szCs w:val="20"/>
              </w:rPr>
              <w:t xml:space="preserve"> </w:t>
            </w:r>
            <w:r w:rsidRPr="00191170">
              <w:rPr>
                <w:rFonts w:cs="Arial"/>
                <w:szCs w:val="20"/>
              </w:rPr>
              <w:t>%</w:t>
            </w:r>
          </w:p>
        </w:tc>
      </w:tr>
      <w:tr w:rsidR="00191170" w:rsidRPr="00191170" w14:paraId="5BC8A50E" w14:textId="77777777" w:rsidTr="006D450E">
        <w:trPr>
          <w:trHeight w:val="273"/>
          <w:jc w:val="center"/>
        </w:trPr>
        <w:tc>
          <w:tcPr>
            <w:tcW w:w="4048" w:type="pct"/>
            <w:vAlign w:val="center"/>
          </w:tcPr>
          <w:p w14:paraId="17B7C89C" w14:textId="77777777"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Delnice</w:t>
            </w:r>
          </w:p>
        </w:tc>
        <w:tc>
          <w:tcPr>
            <w:tcW w:w="952" w:type="pct"/>
            <w:vAlign w:val="center"/>
          </w:tcPr>
          <w:p w14:paraId="0097D4BA" w14:textId="19B4CC9A"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14,98</w:t>
            </w:r>
            <w:r w:rsidR="006D3C03">
              <w:rPr>
                <w:rFonts w:cs="Arial"/>
                <w:szCs w:val="20"/>
              </w:rPr>
              <w:t xml:space="preserve"> </w:t>
            </w:r>
            <w:r w:rsidRPr="00191170">
              <w:rPr>
                <w:rFonts w:cs="Arial"/>
                <w:szCs w:val="20"/>
              </w:rPr>
              <w:t>%</w:t>
            </w:r>
          </w:p>
        </w:tc>
      </w:tr>
      <w:tr w:rsidR="00191170" w:rsidRPr="00191170" w14:paraId="5073F0F7" w14:textId="77777777" w:rsidTr="006D450E">
        <w:trPr>
          <w:trHeight w:val="291"/>
          <w:jc w:val="center"/>
        </w:trPr>
        <w:tc>
          <w:tcPr>
            <w:tcW w:w="4048" w:type="pct"/>
            <w:vAlign w:val="center"/>
          </w:tcPr>
          <w:p w14:paraId="3B7100D9" w14:textId="1FAC14E8" w:rsidR="00191170" w:rsidRPr="00191170" w:rsidRDefault="00191170" w:rsidP="004D22B8">
            <w:pPr>
              <w:pBdr>
                <w:top w:val="nil"/>
                <w:left w:val="nil"/>
                <w:bottom w:val="nil"/>
                <w:right w:val="nil"/>
                <w:between w:val="nil"/>
              </w:pBdr>
              <w:spacing w:line="240" w:lineRule="auto"/>
              <w:jc w:val="both"/>
              <w:rPr>
                <w:rFonts w:cs="Arial"/>
                <w:szCs w:val="20"/>
              </w:rPr>
            </w:pPr>
            <w:r w:rsidRPr="00191170">
              <w:rPr>
                <w:rFonts w:cs="Arial"/>
                <w:szCs w:val="20"/>
              </w:rPr>
              <w:t xml:space="preserve">Investicijski kuponi </w:t>
            </w:r>
            <w:r w:rsidR="004D22B8">
              <w:rPr>
                <w:rFonts w:cs="Arial"/>
                <w:szCs w:val="20"/>
              </w:rPr>
              <w:t>–</w:t>
            </w:r>
            <w:r w:rsidR="004D22B8" w:rsidRPr="00191170">
              <w:rPr>
                <w:rFonts w:cs="Arial"/>
                <w:szCs w:val="20"/>
              </w:rPr>
              <w:t xml:space="preserve"> </w:t>
            </w:r>
            <w:r w:rsidRPr="00191170">
              <w:rPr>
                <w:rFonts w:cs="Arial"/>
                <w:szCs w:val="20"/>
              </w:rPr>
              <w:t>delnice</w:t>
            </w:r>
          </w:p>
        </w:tc>
        <w:tc>
          <w:tcPr>
            <w:tcW w:w="952" w:type="pct"/>
            <w:vAlign w:val="center"/>
          </w:tcPr>
          <w:p w14:paraId="793A6650" w14:textId="4819E332"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14,24</w:t>
            </w:r>
            <w:r w:rsidR="006D3C03">
              <w:rPr>
                <w:rFonts w:cs="Arial"/>
                <w:szCs w:val="20"/>
              </w:rPr>
              <w:t xml:space="preserve"> </w:t>
            </w:r>
            <w:r w:rsidRPr="00191170">
              <w:rPr>
                <w:rFonts w:cs="Arial"/>
                <w:szCs w:val="20"/>
              </w:rPr>
              <w:t>%</w:t>
            </w:r>
          </w:p>
        </w:tc>
      </w:tr>
      <w:tr w:rsidR="00191170" w:rsidRPr="00191170" w14:paraId="04A89CC3" w14:textId="77777777" w:rsidTr="006D450E">
        <w:trPr>
          <w:trHeight w:val="281"/>
          <w:jc w:val="center"/>
        </w:trPr>
        <w:tc>
          <w:tcPr>
            <w:tcW w:w="4048" w:type="pct"/>
            <w:vAlign w:val="center"/>
          </w:tcPr>
          <w:p w14:paraId="0AF00EC6" w14:textId="77777777"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Državne obveznice</w:t>
            </w:r>
          </w:p>
        </w:tc>
        <w:tc>
          <w:tcPr>
            <w:tcW w:w="952" w:type="pct"/>
            <w:vAlign w:val="center"/>
          </w:tcPr>
          <w:p w14:paraId="367369A5" w14:textId="242DD84C"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43,01</w:t>
            </w:r>
            <w:r w:rsidR="006D3C03">
              <w:rPr>
                <w:rFonts w:cs="Arial"/>
                <w:szCs w:val="20"/>
              </w:rPr>
              <w:t xml:space="preserve"> </w:t>
            </w:r>
            <w:r w:rsidRPr="00191170">
              <w:rPr>
                <w:rFonts w:cs="Arial"/>
                <w:szCs w:val="20"/>
              </w:rPr>
              <w:t>%</w:t>
            </w:r>
          </w:p>
        </w:tc>
      </w:tr>
      <w:tr w:rsidR="00191170" w:rsidRPr="00191170" w14:paraId="192FEBAD" w14:textId="77777777" w:rsidTr="006D450E">
        <w:trPr>
          <w:trHeight w:val="271"/>
          <w:jc w:val="center"/>
        </w:trPr>
        <w:tc>
          <w:tcPr>
            <w:tcW w:w="4048" w:type="pct"/>
            <w:vAlign w:val="center"/>
          </w:tcPr>
          <w:p w14:paraId="539292B2" w14:textId="77777777" w:rsidR="00191170" w:rsidRPr="00191170" w:rsidRDefault="00191170" w:rsidP="003C08F2">
            <w:pPr>
              <w:pBdr>
                <w:top w:val="nil"/>
                <w:left w:val="nil"/>
                <w:bottom w:val="nil"/>
                <w:right w:val="nil"/>
                <w:between w:val="nil"/>
              </w:pBdr>
              <w:spacing w:line="240" w:lineRule="auto"/>
              <w:jc w:val="both"/>
              <w:rPr>
                <w:rFonts w:cs="Arial"/>
                <w:szCs w:val="20"/>
              </w:rPr>
            </w:pPr>
            <w:r w:rsidRPr="00191170">
              <w:rPr>
                <w:rFonts w:cs="Arial"/>
                <w:szCs w:val="20"/>
              </w:rPr>
              <w:t>Denar</w:t>
            </w:r>
          </w:p>
        </w:tc>
        <w:tc>
          <w:tcPr>
            <w:tcW w:w="952" w:type="pct"/>
            <w:vAlign w:val="center"/>
          </w:tcPr>
          <w:p w14:paraId="391296CC" w14:textId="707A1C19" w:rsidR="00191170" w:rsidRPr="00191170" w:rsidRDefault="006D3C03" w:rsidP="003C08F2">
            <w:pPr>
              <w:pBdr>
                <w:top w:val="nil"/>
                <w:left w:val="nil"/>
                <w:bottom w:val="nil"/>
                <w:right w:val="nil"/>
                <w:between w:val="nil"/>
              </w:pBdr>
              <w:spacing w:line="240" w:lineRule="auto"/>
              <w:jc w:val="both"/>
              <w:rPr>
                <w:rFonts w:cs="Arial"/>
                <w:szCs w:val="20"/>
              </w:rPr>
            </w:pPr>
            <w:r>
              <w:rPr>
                <w:rFonts w:cs="Arial"/>
                <w:szCs w:val="20"/>
              </w:rPr>
              <w:t xml:space="preserve">  </w:t>
            </w:r>
            <w:r w:rsidR="00191170" w:rsidRPr="00191170">
              <w:rPr>
                <w:rFonts w:cs="Arial"/>
                <w:szCs w:val="20"/>
              </w:rPr>
              <w:t>2,30 %</w:t>
            </w:r>
          </w:p>
        </w:tc>
      </w:tr>
    </w:tbl>
    <w:p w14:paraId="0275C0BB" w14:textId="77777777" w:rsidR="006D450E" w:rsidRDefault="006D450E" w:rsidP="006D450E">
      <w:pPr>
        <w:spacing w:line="240" w:lineRule="auto"/>
        <w:rPr>
          <w:rFonts w:cs="Arial"/>
          <w:szCs w:val="20"/>
        </w:rPr>
      </w:pPr>
    </w:p>
    <w:p w14:paraId="6673C585" w14:textId="38B492F0" w:rsidR="00F51E2B" w:rsidRPr="00191170" w:rsidRDefault="00F51E2B" w:rsidP="006D450E">
      <w:pPr>
        <w:spacing w:line="240" w:lineRule="auto"/>
        <w:jc w:val="center"/>
        <w:rPr>
          <w:rFonts w:cs="Arial"/>
          <w:sz w:val="18"/>
          <w:szCs w:val="18"/>
        </w:rPr>
      </w:pPr>
      <w:r w:rsidRPr="007B4566">
        <w:rPr>
          <w:rFonts w:cs="Arial"/>
          <w:sz w:val="18"/>
          <w:szCs w:val="18"/>
        </w:rPr>
        <w:t>Vir: Modra zavarovalnica</w:t>
      </w:r>
    </w:p>
    <w:p w14:paraId="2FCC2727" w14:textId="026D5C75" w:rsidR="00191170" w:rsidRPr="00191170" w:rsidRDefault="00191170" w:rsidP="003C08F2">
      <w:pPr>
        <w:spacing w:line="240" w:lineRule="auto"/>
        <w:jc w:val="both"/>
        <w:rPr>
          <w:rFonts w:cs="Arial"/>
          <w:szCs w:val="20"/>
        </w:rPr>
      </w:pPr>
    </w:p>
    <w:bookmarkEnd w:id="7"/>
    <w:p w14:paraId="39744879" w14:textId="77777777" w:rsidR="00F51E2B" w:rsidRDefault="00F51E2B" w:rsidP="003C08F2">
      <w:pPr>
        <w:spacing w:line="240" w:lineRule="auto"/>
        <w:jc w:val="both"/>
        <w:rPr>
          <w:rFonts w:cs="Arial"/>
          <w:szCs w:val="20"/>
        </w:rPr>
      </w:pPr>
    </w:p>
    <w:p w14:paraId="06F9FE11" w14:textId="1F3CECAF" w:rsidR="006D450E" w:rsidRPr="009756EB" w:rsidRDefault="00D67971" w:rsidP="003C08F2">
      <w:pPr>
        <w:spacing w:line="240" w:lineRule="auto"/>
        <w:jc w:val="both"/>
        <w:rPr>
          <w:rFonts w:cs="Arial"/>
          <w:szCs w:val="20"/>
        </w:rPr>
      </w:pPr>
      <w:r w:rsidRPr="009756EB">
        <w:rPr>
          <w:rFonts w:cs="Arial"/>
          <w:szCs w:val="20"/>
        </w:rPr>
        <w:t xml:space="preserve">Netržne naložbe so ob koncu leta 2024 </w:t>
      </w:r>
      <w:r w:rsidR="006D3C03">
        <w:rPr>
          <w:rFonts w:cs="Arial"/>
          <w:szCs w:val="20"/>
        </w:rPr>
        <w:t>znaš</w:t>
      </w:r>
      <w:r w:rsidRPr="009756EB">
        <w:rPr>
          <w:rFonts w:cs="Arial"/>
          <w:szCs w:val="20"/>
        </w:rPr>
        <w:t>ale 10,44</w:t>
      </w:r>
      <w:r w:rsidR="006D3C03">
        <w:rPr>
          <w:rFonts w:cs="Arial"/>
          <w:szCs w:val="20"/>
        </w:rPr>
        <w:t> </w:t>
      </w:r>
      <w:r w:rsidRPr="009756EB">
        <w:rPr>
          <w:rFonts w:cs="Arial"/>
          <w:szCs w:val="20"/>
        </w:rPr>
        <w:t>% oz</w:t>
      </w:r>
      <w:r w:rsidR="006D3C03">
        <w:rPr>
          <w:rFonts w:cs="Arial"/>
          <w:szCs w:val="20"/>
        </w:rPr>
        <w:t>iroma</w:t>
      </w:r>
      <w:r w:rsidRPr="009756EB">
        <w:rPr>
          <w:rFonts w:cs="Arial"/>
          <w:szCs w:val="20"/>
        </w:rPr>
        <w:t xml:space="preserve"> 1,12 milijon</w:t>
      </w:r>
      <w:r w:rsidR="006D3C03">
        <w:rPr>
          <w:rFonts w:cs="Arial"/>
          <w:szCs w:val="20"/>
        </w:rPr>
        <w:t>a</w:t>
      </w:r>
      <w:r w:rsidRPr="009756EB">
        <w:rPr>
          <w:rFonts w:cs="Arial"/>
          <w:szCs w:val="20"/>
        </w:rPr>
        <w:t xml:space="preserve"> </w:t>
      </w:r>
      <w:r w:rsidR="008E46B2">
        <w:rPr>
          <w:rFonts w:cs="Arial"/>
          <w:szCs w:val="20"/>
        </w:rPr>
        <w:t>evrov</w:t>
      </w:r>
      <w:r w:rsidR="008E46B2" w:rsidRPr="009756EB">
        <w:rPr>
          <w:rFonts w:cs="Arial"/>
          <w:szCs w:val="20"/>
        </w:rPr>
        <w:t xml:space="preserve"> </w:t>
      </w:r>
      <w:r w:rsidRPr="009756EB">
        <w:rPr>
          <w:rFonts w:cs="Arial"/>
          <w:szCs w:val="20"/>
        </w:rPr>
        <w:t>sredstev PPS.</w:t>
      </w:r>
    </w:p>
    <w:p w14:paraId="404B242B" w14:textId="77777777" w:rsidR="006D450E" w:rsidRDefault="006D450E" w:rsidP="003C08F2">
      <w:pPr>
        <w:spacing w:line="240" w:lineRule="auto"/>
        <w:jc w:val="both"/>
        <w:rPr>
          <w:rFonts w:cs="Arial"/>
          <w:szCs w:val="20"/>
          <w:u w:val="single"/>
        </w:rPr>
      </w:pPr>
    </w:p>
    <w:p w14:paraId="1D0FD7FA" w14:textId="77777777" w:rsidR="006D450E" w:rsidRDefault="006D450E" w:rsidP="003C08F2">
      <w:pPr>
        <w:spacing w:line="240" w:lineRule="auto"/>
        <w:jc w:val="both"/>
        <w:rPr>
          <w:rFonts w:cs="Arial"/>
          <w:szCs w:val="20"/>
          <w:u w:val="single"/>
        </w:rPr>
      </w:pPr>
    </w:p>
    <w:p w14:paraId="0AA9F9D1" w14:textId="77777777" w:rsidR="009756EB" w:rsidRDefault="009756EB" w:rsidP="003C08F2">
      <w:pPr>
        <w:spacing w:line="240" w:lineRule="auto"/>
        <w:jc w:val="both"/>
        <w:rPr>
          <w:rFonts w:cs="Arial"/>
          <w:szCs w:val="20"/>
          <w:u w:val="single"/>
        </w:rPr>
      </w:pPr>
    </w:p>
    <w:p w14:paraId="657E16B6" w14:textId="77777777" w:rsidR="00EB242D" w:rsidRDefault="00EB242D" w:rsidP="003C08F2">
      <w:pPr>
        <w:spacing w:line="240" w:lineRule="auto"/>
        <w:jc w:val="both"/>
        <w:rPr>
          <w:rFonts w:cs="Arial"/>
          <w:szCs w:val="20"/>
          <w:u w:val="single"/>
        </w:rPr>
      </w:pPr>
    </w:p>
    <w:p w14:paraId="2E6E73C8" w14:textId="77777777" w:rsidR="00E77E25" w:rsidRDefault="00E77E25" w:rsidP="003C08F2">
      <w:pPr>
        <w:spacing w:line="240" w:lineRule="auto"/>
        <w:jc w:val="both"/>
        <w:rPr>
          <w:rFonts w:cs="Arial"/>
          <w:szCs w:val="20"/>
          <w:u w:val="single"/>
        </w:rPr>
      </w:pPr>
    </w:p>
    <w:p w14:paraId="4606DA03" w14:textId="0621D106" w:rsidR="00191170" w:rsidRPr="00191170" w:rsidRDefault="00191170" w:rsidP="003C08F2">
      <w:pPr>
        <w:spacing w:line="240" w:lineRule="auto"/>
        <w:jc w:val="both"/>
        <w:rPr>
          <w:rFonts w:cs="Arial"/>
          <w:szCs w:val="20"/>
          <w:u w:val="single"/>
        </w:rPr>
      </w:pPr>
      <w:r w:rsidRPr="00191170">
        <w:rPr>
          <w:rFonts w:cs="Arial"/>
          <w:szCs w:val="20"/>
          <w:u w:val="single"/>
        </w:rPr>
        <w:t>Izplačila</w:t>
      </w:r>
      <w:r w:rsidR="00F51E2B">
        <w:rPr>
          <w:rFonts w:cs="Arial"/>
          <w:szCs w:val="20"/>
          <w:u w:val="single"/>
        </w:rPr>
        <w:t xml:space="preserve"> pokojninski</w:t>
      </w:r>
      <w:r w:rsidR="006D3C03">
        <w:rPr>
          <w:rFonts w:cs="Arial"/>
          <w:szCs w:val="20"/>
          <w:u w:val="single"/>
        </w:rPr>
        <w:t>h</w:t>
      </w:r>
      <w:r w:rsidR="00F51E2B">
        <w:rPr>
          <w:rFonts w:cs="Arial"/>
          <w:szCs w:val="20"/>
          <w:u w:val="single"/>
        </w:rPr>
        <w:t xml:space="preserve"> rent</w:t>
      </w:r>
    </w:p>
    <w:p w14:paraId="22DD5527" w14:textId="77777777" w:rsidR="00EB242D" w:rsidRDefault="00EB242D" w:rsidP="003C08F2">
      <w:pPr>
        <w:spacing w:line="240" w:lineRule="auto"/>
        <w:jc w:val="both"/>
        <w:rPr>
          <w:rFonts w:cs="Arial"/>
          <w:szCs w:val="20"/>
        </w:rPr>
      </w:pPr>
    </w:p>
    <w:p w14:paraId="0FE66C93" w14:textId="313A4106" w:rsidR="00191170" w:rsidRPr="00191170" w:rsidRDefault="00191170" w:rsidP="003C08F2">
      <w:pPr>
        <w:spacing w:line="240" w:lineRule="auto"/>
        <w:jc w:val="both"/>
        <w:rPr>
          <w:rFonts w:cs="Arial"/>
          <w:szCs w:val="20"/>
        </w:rPr>
      </w:pPr>
      <w:r w:rsidRPr="00191170">
        <w:rPr>
          <w:rFonts w:cs="Arial"/>
          <w:szCs w:val="20"/>
        </w:rPr>
        <w:t xml:space="preserve">Zavarovalna polica dodatnega pokojninskega zavarovanja PPS je zavarovalna polica, ki zavarovancu zagotavlja naslednje pravice: </w:t>
      </w:r>
    </w:p>
    <w:p w14:paraId="15E001D2" w14:textId="7F50C452" w:rsidR="00191170" w:rsidRPr="00F51E2B" w:rsidRDefault="00191170" w:rsidP="00871993">
      <w:pPr>
        <w:pStyle w:val="Odstavekseznama"/>
        <w:numPr>
          <w:ilvl w:val="0"/>
          <w:numId w:val="16"/>
        </w:numPr>
        <w:spacing w:line="240" w:lineRule="auto"/>
        <w:jc w:val="both"/>
        <w:rPr>
          <w:rFonts w:cs="Arial"/>
          <w:szCs w:val="20"/>
        </w:rPr>
      </w:pPr>
      <w:r w:rsidRPr="00F51E2B">
        <w:rPr>
          <w:rFonts w:cs="Arial"/>
          <w:szCs w:val="20"/>
        </w:rPr>
        <w:t xml:space="preserve">pravico do pokojninske rente, ki jo imetnik </w:t>
      </w:r>
      <w:r w:rsidR="0061634B" w:rsidRPr="00F51E2B">
        <w:rPr>
          <w:rFonts w:cs="Arial"/>
          <w:szCs w:val="20"/>
        </w:rPr>
        <w:t xml:space="preserve">pridobi </w:t>
      </w:r>
      <w:r w:rsidRPr="00F51E2B">
        <w:rPr>
          <w:rFonts w:cs="Arial"/>
          <w:szCs w:val="20"/>
        </w:rPr>
        <w:t>z dopolnjenim 60. letom starosti (redno prenehanje članstva)</w:t>
      </w:r>
      <w:r w:rsidR="00F51E2B">
        <w:rPr>
          <w:rFonts w:cs="Arial"/>
          <w:szCs w:val="20"/>
        </w:rPr>
        <w:t>;</w:t>
      </w:r>
    </w:p>
    <w:p w14:paraId="4DB29487" w14:textId="79117A66" w:rsidR="00191170" w:rsidRPr="00F51E2B" w:rsidRDefault="00191170" w:rsidP="00871993">
      <w:pPr>
        <w:pStyle w:val="Odstavekseznama"/>
        <w:numPr>
          <w:ilvl w:val="0"/>
          <w:numId w:val="16"/>
        </w:numPr>
        <w:spacing w:line="240" w:lineRule="auto"/>
        <w:jc w:val="both"/>
        <w:rPr>
          <w:rFonts w:cs="Arial"/>
          <w:szCs w:val="20"/>
        </w:rPr>
      </w:pPr>
      <w:r w:rsidRPr="00F51E2B">
        <w:rPr>
          <w:rFonts w:cs="Arial"/>
          <w:szCs w:val="20"/>
        </w:rPr>
        <w:t xml:space="preserve">če zavarovanec umre pred pridobitvijo pravice do pokojninske rente, </w:t>
      </w:r>
      <w:r w:rsidR="0061634B">
        <w:rPr>
          <w:rFonts w:cs="Arial"/>
          <w:szCs w:val="20"/>
        </w:rPr>
        <w:t xml:space="preserve">se </w:t>
      </w:r>
      <w:r w:rsidRPr="00F51E2B">
        <w:rPr>
          <w:rFonts w:cs="Arial"/>
          <w:szCs w:val="20"/>
        </w:rPr>
        <w:t xml:space="preserve">pravica do zavarovalne vsote v višini odkupne vrednosti police </w:t>
      </w:r>
      <w:r w:rsidR="0061634B">
        <w:rPr>
          <w:rFonts w:cs="Arial"/>
          <w:szCs w:val="20"/>
        </w:rPr>
        <w:t xml:space="preserve">vključi v </w:t>
      </w:r>
      <w:r w:rsidRPr="00F51E2B">
        <w:rPr>
          <w:rFonts w:cs="Arial"/>
          <w:szCs w:val="20"/>
        </w:rPr>
        <w:t>njegov</w:t>
      </w:r>
      <w:r w:rsidR="0061634B">
        <w:rPr>
          <w:rFonts w:cs="Arial"/>
          <w:szCs w:val="20"/>
        </w:rPr>
        <w:t>o</w:t>
      </w:r>
      <w:r w:rsidRPr="00F51E2B">
        <w:rPr>
          <w:rFonts w:cs="Arial"/>
          <w:szCs w:val="20"/>
        </w:rPr>
        <w:t xml:space="preserve"> zapuščin</w:t>
      </w:r>
      <w:r w:rsidR="0061634B">
        <w:rPr>
          <w:rFonts w:cs="Arial"/>
          <w:szCs w:val="20"/>
        </w:rPr>
        <w:t>o</w:t>
      </w:r>
      <w:r w:rsidRPr="00F51E2B">
        <w:rPr>
          <w:rFonts w:cs="Arial"/>
          <w:szCs w:val="20"/>
        </w:rPr>
        <w:t xml:space="preserve"> in preide kot del njegove zapuščine na njegove dediče (izredno prenehanje članstva).</w:t>
      </w:r>
    </w:p>
    <w:p w14:paraId="4C17ACB5" w14:textId="77777777" w:rsidR="00F51E2B" w:rsidRDefault="00F51E2B" w:rsidP="003C08F2">
      <w:pPr>
        <w:spacing w:line="240" w:lineRule="auto"/>
        <w:jc w:val="both"/>
        <w:rPr>
          <w:rFonts w:cs="Arial"/>
          <w:szCs w:val="20"/>
        </w:rPr>
      </w:pPr>
    </w:p>
    <w:p w14:paraId="56F8E492" w14:textId="2303C477" w:rsidR="00191170" w:rsidRPr="00191170" w:rsidRDefault="00191170" w:rsidP="003C08F2">
      <w:pPr>
        <w:spacing w:line="240" w:lineRule="auto"/>
        <w:jc w:val="both"/>
        <w:rPr>
          <w:rFonts w:cs="Arial"/>
          <w:szCs w:val="20"/>
        </w:rPr>
      </w:pPr>
      <w:r w:rsidRPr="00191170">
        <w:rPr>
          <w:rFonts w:cs="Arial"/>
          <w:szCs w:val="20"/>
        </w:rPr>
        <w:t xml:space="preserve">Za kritje obveznosti iz naslova izplačil pokojninskih rent je oblikovan </w:t>
      </w:r>
      <w:r w:rsidR="0061634B">
        <w:rPr>
          <w:rFonts w:cs="Arial"/>
          <w:szCs w:val="20"/>
        </w:rPr>
        <w:t>k</w:t>
      </w:r>
      <w:r w:rsidRPr="00191170">
        <w:rPr>
          <w:rFonts w:cs="Arial"/>
          <w:szCs w:val="20"/>
        </w:rPr>
        <w:t xml:space="preserve">ritni sklad PPS. Ko zavarovanec uveljavi pravico do pokojninske rente, se na </w:t>
      </w:r>
      <w:r w:rsidR="0061634B">
        <w:rPr>
          <w:rFonts w:cs="Arial"/>
          <w:szCs w:val="20"/>
        </w:rPr>
        <w:t>k</w:t>
      </w:r>
      <w:r w:rsidRPr="00191170">
        <w:rPr>
          <w:rFonts w:cs="Arial"/>
          <w:szCs w:val="20"/>
        </w:rPr>
        <w:t xml:space="preserve">ritni sklad PPS prenese sorazmerni del sredstev, ki ustreza čisti vrednosti enot premoženja police v trenutku, ko imetnik police izpolni pogoje za pridobitev pravice do pokojninske rente. </w:t>
      </w:r>
    </w:p>
    <w:p w14:paraId="73D23E28" w14:textId="77777777" w:rsidR="00F51E2B" w:rsidRDefault="00F51E2B" w:rsidP="003C08F2">
      <w:pPr>
        <w:spacing w:line="240" w:lineRule="auto"/>
        <w:jc w:val="both"/>
        <w:rPr>
          <w:rFonts w:cs="Arial"/>
          <w:szCs w:val="20"/>
        </w:rPr>
      </w:pPr>
    </w:p>
    <w:p w14:paraId="2565939A" w14:textId="6294E158" w:rsidR="00191170" w:rsidRPr="00191170" w:rsidRDefault="00191170" w:rsidP="003C08F2">
      <w:pPr>
        <w:spacing w:line="240" w:lineRule="auto"/>
        <w:jc w:val="both"/>
        <w:rPr>
          <w:rFonts w:cs="Arial"/>
          <w:szCs w:val="20"/>
        </w:rPr>
      </w:pPr>
      <w:r w:rsidRPr="00191170">
        <w:rPr>
          <w:rFonts w:cs="Arial"/>
          <w:szCs w:val="20"/>
        </w:rPr>
        <w:t xml:space="preserve">Višina pokojninske rente PPS se izračuna z uporabo aktuarskih metod vrednotenja ob upoštevanju vrednosti enot premoženja na osebnem računu in zajamčenega donosa. Modra zavarovalnica, d. d., lahko na podlagi določil ZPSPID in splošnih pogojev PPS-SP01 zaradi racionalizacije poslovanja v dobro prejemnika pokojninske rente spremeni način izplačevanja rente, in sicer: </w:t>
      </w:r>
    </w:p>
    <w:p w14:paraId="44DC3743" w14:textId="77777777" w:rsidR="00191170" w:rsidRPr="00832C8E" w:rsidRDefault="00191170" w:rsidP="00871993">
      <w:pPr>
        <w:pStyle w:val="Odstavekseznama"/>
        <w:numPr>
          <w:ilvl w:val="0"/>
          <w:numId w:val="17"/>
        </w:numPr>
        <w:spacing w:line="240" w:lineRule="auto"/>
        <w:jc w:val="both"/>
        <w:rPr>
          <w:rFonts w:cs="Arial"/>
          <w:szCs w:val="20"/>
        </w:rPr>
      </w:pPr>
      <w:r w:rsidRPr="00832C8E">
        <w:rPr>
          <w:rFonts w:cs="Arial"/>
          <w:szCs w:val="20"/>
        </w:rPr>
        <w:t xml:space="preserve">skupina A: zavarovancem/članom, ki imajo na osebnem računu manj kot 2.000 točk, se izplača enkratna pokojninska renta, </w:t>
      </w:r>
    </w:p>
    <w:p w14:paraId="4F40E7A5" w14:textId="1A9E4B2F" w:rsidR="00191170" w:rsidRDefault="00191170" w:rsidP="00871993">
      <w:pPr>
        <w:pStyle w:val="Odstavekseznama"/>
        <w:numPr>
          <w:ilvl w:val="0"/>
          <w:numId w:val="17"/>
        </w:numPr>
        <w:spacing w:line="240" w:lineRule="auto"/>
        <w:jc w:val="both"/>
        <w:rPr>
          <w:rFonts w:cs="Arial"/>
          <w:szCs w:val="20"/>
        </w:rPr>
      </w:pPr>
      <w:r w:rsidRPr="00832C8E">
        <w:rPr>
          <w:rFonts w:cs="Arial"/>
          <w:szCs w:val="20"/>
        </w:rPr>
        <w:t xml:space="preserve">skupina B: zavarovancem/članom, ki so imetniki več kot 2.000 </w:t>
      </w:r>
      <w:r w:rsidR="0061634B">
        <w:rPr>
          <w:rFonts w:cs="Arial"/>
          <w:szCs w:val="20"/>
        </w:rPr>
        <w:t xml:space="preserve">točk in </w:t>
      </w:r>
      <w:r w:rsidRPr="00832C8E">
        <w:rPr>
          <w:rFonts w:cs="Arial"/>
          <w:szCs w:val="20"/>
        </w:rPr>
        <w:t>do 5.000 točk, se izplačuje letna pokojninska rent</w:t>
      </w:r>
      <w:r w:rsidR="0061634B">
        <w:rPr>
          <w:rFonts w:cs="Arial"/>
          <w:szCs w:val="20"/>
        </w:rPr>
        <w:t>a</w:t>
      </w:r>
      <w:r w:rsidR="00832C8E">
        <w:rPr>
          <w:rFonts w:cs="Arial"/>
          <w:szCs w:val="20"/>
        </w:rPr>
        <w:t>.</w:t>
      </w:r>
    </w:p>
    <w:p w14:paraId="2634AB4C" w14:textId="77777777" w:rsidR="00832C8E" w:rsidRPr="00832C8E" w:rsidRDefault="00832C8E" w:rsidP="00832C8E">
      <w:pPr>
        <w:pStyle w:val="Odstavekseznama"/>
        <w:spacing w:line="240" w:lineRule="auto"/>
        <w:jc w:val="both"/>
        <w:rPr>
          <w:rFonts w:cs="Arial"/>
          <w:szCs w:val="20"/>
        </w:rPr>
      </w:pPr>
    </w:p>
    <w:p w14:paraId="08038AC6" w14:textId="7BFB4717" w:rsidR="00191170" w:rsidRPr="00191170" w:rsidRDefault="00832C8E" w:rsidP="003C08F2">
      <w:pPr>
        <w:spacing w:line="240" w:lineRule="auto"/>
        <w:jc w:val="both"/>
        <w:rPr>
          <w:rFonts w:cs="Arial"/>
          <w:szCs w:val="20"/>
        </w:rPr>
      </w:pPr>
      <w:r>
        <w:rPr>
          <w:rFonts w:cs="Arial"/>
          <w:szCs w:val="20"/>
        </w:rPr>
        <w:t>Pri d</w:t>
      </w:r>
      <w:r w:rsidR="00191170" w:rsidRPr="00191170">
        <w:rPr>
          <w:rFonts w:cs="Arial"/>
          <w:szCs w:val="20"/>
        </w:rPr>
        <w:t>oživljenjsk</w:t>
      </w:r>
      <w:r>
        <w:rPr>
          <w:rFonts w:cs="Arial"/>
          <w:szCs w:val="20"/>
        </w:rPr>
        <w:t>i</w:t>
      </w:r>
      <w:r w:rsidR="00191170" w:rsidRPr="00191170">
        <w:rPr>
          <w:rFonts w:cs="Arial"/>
          <w:szCs w:val="20"/>
        </w:rPr>
        <w:t xml:space="preserve"> pokojninsk</w:t>
      </w:r>
      <w:r>
        <w:rPr>
          <w:rFonts w:cs="Arial"/>
          <w:szCs w:val="20"/>
        </w:rPr>
        <w:t>i</w:t>
      </w:r>
      <w:r w:rsidR="00191170" w:rsidRPr="00191170">
        <w:rPr>
          <w:rFonts w:cs="Arial"/>
          <w:szCs w:val="20"/>
        </w:rPr>
        <w:t xml:space="preserve"> rent</w:t>
      </w:r>
      <w:r>
        <w:rPr>
          <w:rFonts w:cs="Arial"/>
          <w:szCs w:val="20"/>
        </w:rPr>
        <w:t>i</w:t>
      </w:r>
      <w:r w:rsidR="00191170" w:rsidRPr="00191170">
        <w:rPr>
          <w:rFonts w:cs="Arial"/>
          <w:szCs w:val="20"/>
        </w:rPr>
        <w:t xml:space="preserve"> z zajamčeno dobo izplačevanja zavarovanec določi upravičenca, ki mu za obdobje izbrane zajamčene dobe 5,</w:t>
      </w:r>
      <w:r>
        <w:rPr>
          <w:rFonts w:cs="Arial"/>
          <w:szCs w:val="20"/>
        </w:rPr>
        <w:t xml:space="preserve"> </w:t>
      </w:r>
      <w:r w:rsidR="00191170" w:rsidRPr="00191170">
        <w:rPr>
          <w:rFonts w:cs="Arial"/>
          <w:szCs w:val="20"/>
        </w:rPr>
        <w:t>10 ali 15 let pripada pokojninska renta ob morebitni smrti zavarovanca. V primeru, da zavarovanec preživi izbrano obdobje zajamčene dobe, pravica upravičencu ugasne, zavarovanec pa rento prejema do svoje smrti.</w:t>
      </w:r>
    </w:p>
    <w:p w14:paraId="3724B875" w14:textId="77777777" w:rsidR="00832C8E" w:rsidRDefault="00832C8E" w:rsidP="003C08F2">
      <w:pPr>
        <w:spacing w:line="240" w:lineRule="auto"/>
        <w:jc w:val="both"/>
        <w:rPr>
          <w:rFonts w:cs="Arial"/>
          <w:szCs w:val="20"/>
        </w:rPr>
      </w:pPr>
    </w:p>
    <w:p w14:paraId="0AEF7BA4" w14:textId="4876864A" w:rsidR="00191170" w:rsidRPr="00191170" w:rsidRDefault="008E46B2" w:rsidP="003C08F2">
      <w:pPr>
        <w:spacing w:line="240" w:lineRule="auto"/>
        <w:jc w:val="both"/>
        <w:rPr>
          <w:rFonts w:cs="Arial"/>
          <w:szCs w:val="20"/>
        </w:rPr>
      </w:pPr>
      <w:r>
        <w:rPr>
          <w:rFonts w:cs="Arial"/>
          <w:szCs w:val="20"/>
        </w:rPr>
        <w:t>Z</w:t>
      </w:r>
      <w:r w:rsidRPr="00191170">
        <w:rPr>
          <w:rFonts w:cs="Arial"/>
          <w:szCs w:val="20"/>
        </w:rPr>
        <w:t xml:space="preserve">avarovanec </w:t>
      </w:r>
      <w:r>
        <w:rPr>
          <w:rFonts w:cs="Arial"/>
          <w:szCs w:val="20"/>
        </w:rPr>
        <w:t>je o</w:t>
      </w:r>
      <w:r w:rsidR="00191170" w:rsidRPr="00191170">
        <w:rPr>
          <w:rFonts w:cs="Arial"/>
          <w:szCs w:val="20"/>
        </w:rPr>
        <w:t xml:space="preserve"> možnostih, med katerimi lahko izbira, pisno obveščen v mesecu pred dopolnitvijo 60 let, </w:t>
      </w:r>
      <w:r>
        <w:rPr>
          <w:rFonts w:cs="Arial"/>
          <w:szCs w:val="20"/>
        </w:rPr>
        <w:t xml:space="preserve">in sicer </w:t>
      </w:r>
      <w:r w:rsidR="00191170" w:rsidRPr="00191170">
        <w:rPr>
          <w:rFonts w:cs="Arial"/>
          <w:szCs w:val="20"/>
        </w:rPr>
        <w:t xml:space="preserve">s predstavitvijo različnih vrst rent, vključno z njihovimi višinami in pozivom, da sporoči svojo odločitev ter bančni račun za nakazilo rente. </w:t>
      </w:r>
    </w:p>
    <w:p w14:paraId="34B7E305" w14:textId="16C52990" w:rsidR="00191170" w:rsidRPr="00191170" w:rsidRDefault="00191170" w:rsidP="003C08F2">
      <w:pPr>
        <w:spacing w:line="240" w:lineRule="auto"/>
        <w:jc w:val="both"/>
        <w:rPr>
          <w:rFonts w:cs="Arial"/>
          <w:szCs w:val="20"/>
        </w:rPr>
      </w:pPr>
    </w:p>
    <w:p w14:paraId="0D8D0532" w14:textId="77777777" w:rsidR="00191170" w:rsidRPr="00191170" w:rsidRDefault="00191170" w:rsidP="003C08F2">
      <w:pPr>
        <w:spacing w:line="240" w:lineRule="auto"/>
        <w:jc w:val="both"/>
        <w:rPr>
          <w:rFonts w:cs="Arial"/>
          <w:szCs w:val="20"/>
          <w:u w:val="single"/>
        </w:rPr>
      </w:pPr>
      <w:r w:rsidRPr="00191170">
        <w:rPr>
          <w:rFonts w:cs="Arial"/>
          <w:szCs w:val="20"/>
          <w:u w:val="single"/>
        </w:rPr>
        <w:t>Podatki o članih PPS</w:t>
      </w:r>
    </w:p>
    <w:p w14:paraId="6AF41D60" w14:textId="77777777" w:rsidR="00832C8E" w:rsidRDefault="00832C8E" w:rsidP="003C08F2">
      <w:pPr>
        <w:spacing w:line="240" w:lineRule="auto"/>
        <w:jc w:val="both"/>
        <w:rPr>
          <w:rFonts w:cs="Arial"/>
          <w:szCs w:val="20"/>
        </w:rPr>
      </w:pPr>
    </w:p>
    <w:p w14:paraId="760D027D" w14:textId="3F57C0C1" w:rsidR="00191170" w:rsidRPr="00191170" w:rsidRDefault="00191170" w:rsidP="003C08F2">
      <w:pPr>
        <w:spacing w:line="240" w:lineRule="auto"/>
        <w:jc w:val="both"/>
        <w:rPr>
          <w:rFonts w:cs="Arial"/>
          <w:szCs w:val="20"/>
        </w:rPr>
      </w:pPr>
      <w:r w:rsidRPr="00191170">
        <w:rPr>
          <w:rFonts w:cs="Arial"/>
          <w:szCs w:val="20"/>
        </w:rPr>
        <w:t xml:space="preserve">Vsak zavarovanec PPS ima na osebnem kapitalskem računu evidentirane enote premoženja (točke), pridobljene z zamenjavo pokojninskih bonov. Lahko ima več polic, vodenih na enotnem osebnem kapitalskem računu, pri čemer se pri uveljavitvi pravice do pokojninske rente upošteva vsota vseh enot premoženja (točk) v lasti zavarovanca. </w:t>
      </w:r>
    </w:p>
    <w:p w14:paraId="73107E7D" w14:textId="77777777" w:rsidR="00871993" w:rsidRDefault="00871993" w:rsidP="003C08F2">
      <w:pPr>
        <w:spacing w:line="240" w:lineRule="auto"/>
        <w:jc w:val="both"/>
        <w:rPr>
          <w:rFonts w:cs="Arial"/>
          <w:szCs w:val="20"/>
        </w:rPr>
      </w:pPr>
    </w:p>
    <w:p w14:paraId="6C255F82" w14:textId="248A9205" w:rsidR="00191170" w:rsidRPr="00191170" w:rsidRDefault="00191170" w:rsidP="003C08F2">
      <w:pPr>
        <w:spacing w:line="240" w:lineRule="auto"/>
        <w:jc w:val="both"/>
        <w:rPr>
          <w:rFonts w:cs="Arial"/>
          <w:szCs w:val="20"/>
        </w:rPr>
      </w:pPr>
      <w:r w:rsidRPr="00191170">
        <w:rPr>
          <w:rFonts w:cs="Arial"/>
          <w:szCs w:val="20"/>
        </w:rPr>
        <w:t>Po stanju na dan 28. 2. 2025 je v varčevalnem skladu PPS 11.840 članov, ki imajo skupaj 10.317.434 enot premoženja. Zajamčena vrednost sklada znaša 13.884.170 evrov.</w:t>
      </w:r>
    </w:p>
    <w:p w14:paraId="30A2EA2A" w14:textId="77777777" w:rsidR="00871993" w:rsidRDefault="00871993" w:rsidP="003C08F2">
      <w:pPr>
        <w:spacing w:line="240" w:lineRule="auto"/>
        <w:jc w:val="both"/>
        <w:rPr>
          <w:rFonts w:cs="Arial"/>
          <w:szCs w:val="20"/>
        </w:rPr>
      </w:pPr>
      <w:bookmarkStart w:id="8" w:name="_Hlk179898567"/>
    </w:p>
    <w:p w14:paraId="3644A3CC" w14:textId="060A94E9" w:rsidR="00191170" w:rsidRPr="00191170" w:rsidRDefault="00871993" w:rsidP="003C08F2">
      <w:pPr>
        <w:spacing w:line="240" w:lineRule="auto"/>
        <w:jc w:val="both"/>
        <w:rPr>
          <w:rFonts w:cs="Arial"/>
          <w:szCs w:val="20"/>
        </w:rPr>
      </w:pPr>
      <w:r>
        <w:rPr>
          <w:rFonts w:cs="Arial"/>
          <w:szCs w:val="20"/>
        </w:rPr>
        <w:t>Na</w:t>
      </w:r>
      <w:r w:rsidR="00191170" w:rsidRPr="00191170">
        <w:rPr>
          <w:rFonts w:cs="Arial"/>
          <w:szCs w:val="20"/>
        </w:rPr>
        <w:t xml:space="preserve"> dan 28. 2. 2025</w:t>
      </w:r>
      <w:r>
        <w:rPr>
          <w:rFonts w:cs="Arial"/>
          <w:szCs w:val="20"/>
        </w:rPr>
        <w:t xml:space="preserve"> se </w:t>
      </w:r>
      <w:r w:rsidR="00191170" w:rsidRPr="00191170">
        <w:rPr>
          <w:rFonts w:cs="Arial"/>
          <w:szCs w:val="20"/>
        </w:rPr>
        <w:t xml:space="preserve">94 % zavarovancev uvršča v skupino A (manj kot 2.000 točk), kar pomeni, da ob dopolnitvi 60 let lahko zahtevajo enkratno izplačilo rente. Povprečno zbrana sredstva v tej skupini znašajo 601 </w:t>
      </w:r>
      <w:r w:rsidR="008E46B2">
        <w:rPr>
          <w:rFonts w:cs="Arial"/>
          <w:szCs w:val="20"/>
        </w:rPr>
        <w:t>evro</w:t>
      </w:r>
      <w:r w:rsidR="00191170" w:rsidRPr="00191170">
        <w:rPr>
          <w:rFonts w:cs="Arial"/>
          <w:szCs w:val="20"/>
        </w:rPr>
        <w:t>.</w:t>
      </w:r>
      <w:r>
        <w:rPr>
          <w:rFonts w:cs="Arial"/>
          <w:szCs w:val="20"/>
        </w:rPr>
        <w:t xml:space="preserve"> </w:t>
      </w:r>
      <w:r w:rsidR="00191170" w:rsidRPr="00191170">
        <w:rPr>
          <w:rFonts w:cs="Arial"/>
          <w:szCs w:val="20"/>
        </w:rPr>
        <w:t>V skupini C, kjer imajo mesečno rento, je 5 % zavarovancev s povprečno zbranimi sredstvi v višini 13.016 evrov.</w:t>
      </w:r>
    </w:p>
    <w:p w14:paraId="01AAA3ED" w14:textId="77777777" w:rsidR="00871993" w:rsidRDefault="00871993" w:rsidP="003C08F2">
      <w:pPr>
        <w:spacing w:line="240" w:lineRule="auto"/>
        <w:jc w:val="both"/>
        <w:rPr>
          <w:rFonts w:cs="Arial"/>
          <w:szCs w:val="20"/>
        </w:rPr>
      </w:pPr>
    </w:p>
    <w:p w14:paraId="024C9AC9" w14:textId="0ED0D2A8" w:rsidR="00191170" w:rsidRPr="00191170"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2</w:t>
      </w:r>
      <w:r w:rsidR="00191170" w:rsidRPr="00191170">
        <w:rPr>
          <w:rFonts w:cs="Arial"/>
          <w:b/>
          <w:bCs/>
          <w:sz w:val="18"/>
          <w:szCs w:val="18"/>
        </w:rPr>
        <w:fldChar w:fldCharType="end"/>
      </w:r>
      <w:r w:rsidR="00191170" w:rsidRPr="00191170">
        <w:rPr>
          <w:rFonts w:cs="Arial"/>
          <w:sz w:val="18"/>
          <w:szCs w:val="18"/>
        </w:rPr>
        <w:t>: S</w:t>
      </w:r>
      <w:r w:rsidR="007F73CA">
        <w:rPr>
          <w:rFonts w:cs="Arial"/>
          <w:sz w:val="18"/>
          <w:szCs w:val="18"/>
        </w:rPr>
        <w:t>estav</w:t>
      </w:r>
      <w:r w:rsidR="00191170" w:rsidRPr="00191170">
        <w:rPr>
          <w:rFonts w:cs="Arial"/>
          <w:sz w:val="18"/>
          <w:szCs w:val="18"/>
        </w:rPr>
        <w:t>a zavarovancev/članov po skupinah točk na dan 28.</w:t>
      </w:r>
      <w:r w:rsidR="008E46B2">
        <w:rPr>
          <w:rFonts w:cs="Arial"/>
          <w:sz w:val="18"/>
          <w:szCs w:val="18"/>
        </w:rPr>
        <w:t> </w:t>
      </w:r>
      <w:r w:rsidR="00191170" w:rsidRPr="00191170">
        <w:rPr>
          <w:rFonts w:cs="Arial"/>
          <w:sz w:val="18"/>
          <w:szCs w:val="18"/>
        </w:rPr>
        <w:t>2.</w:t>
      </w:r>
      <w:r w:rsidR="008E46B2">
        <w:rPr>
          <w:rFonts w:cs="Arial"/>
          <w:sz w:val="18"/>
          <w:szCs w:val="18"/>
        </w:rPr>
        <w:t> </w:t>
      </w:r>
      <w:r w:rsidR="00191170" w:rsidRPr="00191170">
        <w:rPr>
          <w:rFonts w:cs="Arial"/>
          <w:sz w:val="18"/>
          <w:szCs w:val="18"/>
        </w:rPr>
        <w:t>2025</w:t>
      </w:r>
    </w:p>
    <w:p w14:paraId="4FDAC40C" w14:textId="77777777" w:rsidR="00191170" w:rsidRPr="00191170" w:rsidRDefault="00191170" w:rsidP="003C08F2">
      <w:pPr>
        <w:spacing w:line="240" w:lineRule="auto"/>
        <w:jc w:val="both"/>
        <w:rPr>
          <w:rFonts w:cs="Arial"/>
          <w:szCs w:val="20"/>
        </w:rPr>
      </w:pPr>
    </w:p>
    <w:tbl>
      <w:tblPr>
        <w:tblStyle w:val="Tabelaseznam3poudarek11"/>
        <w:tblW w:w="7933" w:type="dxa"/>
        <w:jc w:val="center"/>
        <w:tblLook w:val="04A0" w:firstRow="1" w:lastRow="0" w:firstColumn="1" w:lastColumn="0" w:noHBand="0" w:noVBand="1"/>
      </w:tblPr>
      <w:tblGrid>
        <w:gridCol w:w="1980"/>
        <w:gridCol w:w="1843"/>
        <w:gridCol w:w="2126"/>
        <w:gridCol w:w="1984"/>
      </w:tblGrid>
      <w:tr w:rsidR="00191170" w:rsidRPr="003C08F2" w14:paraId="02A1BF65" w14:textId="77777777" w:rsidTr="005039CA">
        <w:trPr>
          <w:cnfStyle w:val="100000000000" w:firstRow="1" w:lastRow="0" w:firstColumn="0" w:lastColumn="0" w:oddVBand="0" w:evenVBand="0" w:oddHBand="0" w:evenHBand="0" w:firstRowFirstColumn="0" w:firstRowLastColumn="0" w:lastRowFirstColumn="0" w:lastRowLastColumn="0"/>
          <w:trHeight w:val="645"/>
          <w:jc w:val="center"/>
        </w:trPr>
        <w:tc>
          <w:tcPr>
            <w:cnfStyle w:val="001000000100" w:firstRow="0" w:lastRow="0" w:firstColumn="1" w:lastColumn="0" w:oddVBand="0" w:evenVBand="0" w:oddHBand="0" w:evenHBand="0" w:firstRowFirstColumn="1" w:firstRowLastColumn="0" w:lastRowFirstColumn="0" w:lastRowLastColumn="0"/>
            <w:tcW w:w="1980" w:type="dxa"/>
            <w:vAlign w:val="center"/>
          </w:tcPr>
          <w:p w14:paraId="169FCE97"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843" w:type="dxa"/>
            <w:vAlign w:val="center"/>
          </w:tcPr>
          <w:p w14:paraId="0BC53340"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2126" w:type="dxa"/>
            <w:tcBorders>
              <w:right w:val="single" w:sz="4" w:space="0" w:color="0061CF"/>
            </w:tcBorders>
            <w:vAlign w:val="center"/>
          </w:tcPr>
          <w:p w14:paraId="274BE12A"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Povprečno</w:t>
            </w:r>
            <w:proofErr w:type="spellEnd"/>
            <w:r w:rsidRPr="00191170">
              <w:rPr>
                <w:rFonts w:cs="Arial"/>
                <w:color w:val="auto"/>
                <w:szCs w:val="20"/>
              </w:rPr>
              <w:t xml:space="preserve"> </w:t>
            </w: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enot</w:t>
            </w:r>
            <w:proofErr w:type="spellEnd"/>
          </w:p>
        </w:tc>
        <w:tc>
          <w:tcPr>
            <w:tcW w:w="1984" w:type="dxa"/>
            <w:tcBorders>
              <w:right w:val="single" w:sz="4" w:space="0" w:color="0061CF"/>
            </w:tcBorders>
            <w:vAlign w:val="center"/>
          </w:tcPr>
          <w:p w14:paraId="2509C39A"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w:t>
            </w:r>
            <w:proofErr w:type="spellStart"/>
            <w:r w:rsidRPr="00191170">
              <w:rPr>
                <w:rFonts w:cs="Arial"/>
                <w:color w:val="auto"/>
                <w:szCs w:val="20"/>
              </w:rPr>
              <w:t>sredstev</w:t>
            </w:r>
            <w:proofErr w:type="spellEnd"/>
            <w:r w:rsidRPr="00191170">
              <w:rPr>
                <w:rFonts w:cs="Arial"/>
                <w:color w:val="auto"/>
                <w:szCs w:val="20"/>
              </w:rPr>
              <w:t xml:space="preserve"> v EUR</w:t>
            </w:r>
          </w:p>
        </w:tc>
      </w:tr>
      <w:tr w:rsidR="00871993" w:rsidRPr="00191170" w14:paraId="44EEEA68" w14:textId="77777777" w:rsidTr="005039CA">
        <w:trPr>
          <w:cnfStyle w:val="000000100000" w:firstRow="0" w:lastRow="0" w:firstColumn="0" w:lastColumn="0" w:oddVBand="0" w:evenVBand="0" w:oddHBand="1" w:evenHBand="0" w:firstRowFirstColumn="0" w:firstRowLastColumn="0" w:lastRowFirstColumn="0" w:lastRowLastColumn="0"/>
          <w:trHeight w:val="230"/>
          <w:jc w:val="center"/>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2382E02" w14:textId="77777777" w:rsidR="00191170" w:rsidRPr="00191170" w:rsidRDefault="00191170" w:rsidP="003C08F2">
            <w:pPr>
              <w:spacing w:line="240" w:lineRule="auto"/>
              <w:jc w:val="both"/>
              <w:rPr>
                <w:rFonts w:cs="Arial"/>
                <w:szCs w:val="20"/>
              </w:rPr>
            </w:pPr>
            <w:r w:rsidRPr="00191170">
              <w:rPr>
                <w:rFonts w:cs="Arial"/>
                <w:szCs w:val="20"/>
              </w:rPr>
              <w:t xml:space="preserve">A (do 2.000 </w:t>
            </w:r>
            <w:proofErr w:type="spellStart"/>
            <w:r w:rsidRPr="00191170">
              <w:rPr>
                <w:rFonts w:cs="Arial"/>
                <w:szCs w:val="20"/>
              </w:rPr>
              <w:t>točk</w:t>
            </w:r>
            <w:proofErr w:type="spellEnd"/>
            <w:r w:rsidRPr="00191170">
              <w:rPr>
                <w:rFonts w:cs="Arial"/>
                <w:szCs w:val="20"/>
              </w:rPr>
              <w:t xml:space="preserve">) </w:t>
            </w:r>
          </w:p>
        </w:tc>
        <w:tc>
          <w:tcPr>
            <w:tcW w:w="1843" w:type="dxa"/>
            <w:vAlign w:val="center"/>
          </w:tcPr>
          <w:p w14:paraId="1049AB91"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11.205</w:t>
            </w:r>
          </w:p>
        </w:tc>
        <w:tc>
          <w:tcPr>
            <w:tcW w:w="2126" w:type="dxa"/>
            <w:vAlign w:val="center"/>
          </w:tcPr>
          <w:p w14:paraId="7547A3ED"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446</w:t>
            </w:r>
          </w:p>
        </w:tc>
        <w:tc>
          <w:tcPr>
            <w:tcW w:w="1984" w:type="dxa"/>
            <w:vAlign w:val="center"/>
          </w:tcPr>
          <w:p w14:paraId="5868BB86"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601</w:t>
            </w:r>
          </w:p>
        </w:tc>
      </w:tr>
      <w:tr w:rsidR="00871993" w:rsidRPr="00191170" w14:paraId="1347A90B" w14:textId="77777777" w:rsidTr="005039CA">
        <w:trPr>
          <w:trHeight w:val="276"/>
          <w:jc w:val="center"/>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CA372BF" w14:textId="70F06FA2" w:rsidR="00191170" w:rsidRPr="00191170" w:rsidRDefault="00191170" w:rsidP="003C08F2">
            <w:pPr>
              <w:spacing w:line="240" w:lineRule="auto"/>
              <w:jc w:val="both"/>
              <w:rPr>
                <w:rFonts w:cs="Arial"/>
                <w:szCs w:val="20"/>
              </w:rPr>
            </w:pPr>
            <w:r w:rsidRPr="00191170">
              <w:rPr>
                <w:rFonts w:cs="Arial"/>
                <w:szCs w:val="20"/>
              </w:rPr>
              <w:t>B (od 2.001</w:t>
            </w:r>
            <w:r w:rsidR="008E46B2">
              <w:rPr>
                <w:rFonts w:cs="Arial"/>
                <w:szCs w:val="20"/>
              </w:rPr>
              <w:t xml:space="preserve"> </w:t>
            </w:r>
            <w:proofErr w:type="spellStart"/>
            <w:r w:rsidR="008E46B2">
              <w:rPr>
                <w:rFonts w:cs="Arial"/>
                <w:szCs w:val="20"/>
              </w:rPr>
              <w:t>točke</w:t>
            </w:r>
            <w:proofErr w:type="spellEnd"/>
            <w:r w:rsidRPr="00191170">
              <w:rPr>
                <w:rFonts w:cs="Arial"/>
                <w:szCs w:val="20"/>
              </w:rPr>
              <w:t xml:space="preserve"> do 5.000 </w:t>
            </w:r>
            <w:proofErr w:type="spellStart"/>
            <w:r w:rsidRPr="00191170">
              <w:rPr>
                <w:rFonts w:cs="Arial"/>
                <w:szCs w:val="20"/>
              </w:rPr>
              <w:t>točk</w:t>
            </w:r>
            <w:proofErr w:type="spellEnd"/>
            <w:r w:rsidRPr="00191170">
              <w:rPr>
                <w:rFonts w:cs="Arial"/>
                <w:szCs w:val="20"/>
              </w:rPr>
              <w:t>)</w:t>
            </w:r>
          </w:p>
        </w:tc>
        <w:tc>
          <w:tcPr>
            <w:tcW w:w="1843" w:type="dxa"/>
            <w:vAlign w:val="center"/>
          </w:tcPr>
          <w:p w14:paraId="4575D07E"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131</w:t>
            </w:r>
          </w:p>
        </w:tc>
        <w:tc>
          <w:tcPr>
            <w:tcW w:w="2126" w:type="dxa"/>
            <w:vAlign w:val="center"/>
          </w:tcPr>
          <w:p w14:paraId="53CC5A13"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3.360</w:t>
            </w:r>
          </w:p>
        </w:tc>
        <w:tc>
          <w:tcPr>
            <w:tcW w:w="1984" w:type="dxa"/>
            <w:vAlign w:val="center"/>
          </w:tcPr>
          <w:p w14:paraId="61A85EBF"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4.521</w:t>
            </w:r>
          </w:p>
        </w:tc>
      </w:tr>
      <w:tr w:rsidR="00871993" w:rsidRPr="00191170" w14:paraId="4F593271" w14:textId="77777777" w:rsidTr="005039CA">
        <w:trPr>
          <w:cnfStyle w:val="000000100000" w:firstRow="0" w:lastRow="0" w:firstColumn="0" w:lastColumn="0" w:oddVBand="0" w:evenVBand="0" w:oddHBand="1"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3F2CD4CD" w14:textId="77777777" w:rsidR="00191170" w:rsidRPr="00191170" w:rsidRDefault="00191170" w:rsidP="003C08F2">
            <w:pPr>
              <w:spacing w:line="240" w:lineRule="auto"/>
              <w:jc w:val="both"/>
              <w:rPr>
                <w:rFonts w:cs="Arial"/>
                <w:szCs w:val="20"/>
              </w:rPr>
            </w:pPr>
            <w:r w:rsidRPr="00191170">
              <w:rPr>
                <w:rFonts w:cs="Arial"/>
                <w:szCs w:val="20"/>
              </w:rPr>
              <w:t>C (</w:t>
            </w:r>
            <w:proofErr w:type="spellStart"/>
            <w:r w:rsidRPr="00191170">
              <w:rPr>
                <w:rFonts w:cs="Arial"/>
                <w:szCs w:val="20"/>
              </w:rPr>
              <w:t>nad</w:t>
            </w:r>
            <w:proofErr w:type="spellEnd"/>
            <w:r w:rsidRPr="00191170">
              <w:rPr>
                <w:rFonts w:cs="Arial"/>
                <w:szCs w:val="20"/>
              </w:rPr>
              <w:t xml:space="preserve"> 5.000 </w:t>
            </w:r>
            <w:proofErr w:type="spellStart"/>
            <w:r w:rsidRPr="00191170">
              <w:rPr>
                <w:rFonts w:cs="Arial"/>
                <w:szCs w:val="20"/>
              </w:rPr>
              <w:t>točk</w:t>
            </w:r>
            <w:proofErr w:type="spellEnd"/>
            <w:r w:rsidRPr="00191170">
              <w:rPr>
                <w:rFonts w:cs="Arial"/>
                <w:szCs w:val="20"/>
              </w:rPr>
              <w:t>)</w:t>
            </w:r>
          </w:p>
        </w:tc>
        <w:tc>
          <w:tcPr>
            <w:tcW w:w="1843" w:type="dxa"/>
            <w:vAlign w:val="center"/>
          </w:tcPr>
          <w:p w14:paraId="35EC9317"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504</w:t>
            </w:r>
          </w:p>
        </w:tc>
        <w:tc>
          <w:tcPr>
            <w:tcW w:w="2126" w:type="dxa"/>
            <w:vAlign w:val="center"/>
          </w:tcPr>
          <w:p w14:paraId="4FD3B24B"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9.672</w:t>
            </w:r>
          </w:p>
        </w:tc>
        <w:tc>
          <w:tcPr>
            <w:tcW w:w="1984" w:type="dxa"/>
            <w:vAlign w:val="center"/>
          </w:tcPr>
          <w:p w14:paraId="076BD864"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13.016</w:t>
            </w:r>
          </w:p>
        </w:tc>
      </w:tr>
      <w:tr w:rsidR="00871993" w:rsidRPr="00191170" w14:paraId="50DE336E" w14:textId="77777777" w:rsidTr="005039CA">
        <w:trPr>
          <w:trHeight w:val="272"/>
          <w:jc w:val="center"/>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2BF10925" w14:textId="77777777" w:rsidR="00191170" w:rsidRPr="00191170" w:rsidRDefault="00191170" w:rsidP="003C08F2">
            <w:pPr>
              <w:spacing w:line="240" w:lineRule="auto"/>
              <w:jc w:val="both"/>
              <w:rPr>
                <w:rFonts w:cs="Arial"/>
                <w:szCs w:val="20"/>
              </w:rPr>
            </w:pPr>
            <w:proofErr w:type="spellStart"/>
            <w:r w:rsidRPr="00191170">
              <w:rPr>
                <w:rFonts w:cs="Arial"/>
                <w:szCs w:val="20"/>
              </w:rPr>
              <w:t>Skupaj</w:t>
            </w:r>
            <w:proofErr w:type="spellEnd"/>
          </w:p>
        </w:tc>
        <w:tc>
          <w:tcPr>
            <w:tcW w:w="1843" w:type="dxa"/>
            <w:vAlign w:val="center"/>
          </w:tcPr>
          <w:p w14:paraId="58F8A017"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11.840</w:t>
            </w:r>
          </w:p>
        </w:tc>
        <w:tc>
          <w:tcPr>
            <w:tcW w:w="2126" w:type="dxa"/>
            <w:vAlign w:val="center"/>
          </w:tcPr>
          <w:p w14:paraId="55226F6A"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871</w:t>
            </w:r>
          </w:p>
        </w:tc>
        <w:tc>
          <w:tcPr>
            <w:tcW w:w="1984" w:type="dxa"/>
            <w:vAlign w:val="center"/>
          </w:tcPr>
          <w:p w14:paraId="25192647"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1.173</w:t>
            </w:r>
          </w:p>
        </w:tc>
      </w:tr>
    </w:tbl>
    <w:p w14:paraId="07B5847B" w14:textId="77777777" w:rsidR="00871993" w:rsidRDefault="00871993" w:rsidP="00871993">
      <w:pPr>
        <w:spacing w:line="240" w:lineRule="auto"/>
        <w:jc w:val="center"/>
        <w:rPr>
          <w:rFonts w:cs="Arial"/>
          <w:sz w:val="18"/>
          <w:szCs w:val="18"/>
        </w:rPr>
      </w:pPr>
    </w:p>
    <w:p w14:paraId="7767E14B" w14:textId="7BE47DA8" w:rsidR="00191170" w:rsidRPr="00191170" w:rsidRDefault="00871993" w:rsidP="00871993">
      <w:pPr>
        <w:spacing w:line="240" w:lineRule="auto"/>
        <w:jc w:val="center"/>
        <w:rPr>
          <w:rFonts w:cs="Arial"/>
          <w:sz w:val="18"/>
          <w:szCs w:val="18"/>
        </w:rPr>
      </w:pPr>
      <w:r w:rsidRPr="00871993">
        <w:rPr>
          <w:rFonts w:cs="Arial"/>
          <w:sz w:val="18"/>
          <w:szCs w:val="18"/>
        </w:rPr>
        <w:lastRenderedPageBreak/>
        <w:t>Vir: Modra zavarovalnica</w:t>
      </w:r>
    </w:p>
    <w:bookmarkEnd w:id="8"/>
    <w:p w14:paraId="2E943F83" w14:textId="27115AEF" w:rsidR="00191170" w:rsidRPr="00871993"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3</w:t>
      </w:r>
      <w:r w:rsidR="00191170" w:rsidRPr="00191170">
        <w:rPr>
          <w:rFonts w:cs="Arial"/>
          <w:b/>
          <w:bCs/>
          <w:sz w:val="18"/>
          <w:szCs w:val="18"/>
        </w:rPr>
        <w:fldChar w:fldCharType="end"/>
      </w:r>
      <w:r w:rsidR="00191170" w:rsidRPr="00191170">
        <w:rPr>
          <w:rFonts w:cs="Arial"/>
          <w:sz w:val="18"/>
          <w:szCs w:val="18"/>
        </w:rPr>
        <w:t>: S</w:t>
      </w:r>
      <w:r w:rsidR="007F73CA">
        <w:rPr>
          <w:rFonts w:cs="Arial"/>
          <w:sz w:val="18"/>
          <w:szCs w:val="18"/>
        </w:rPr>
        <w:t>estav</w:t>
      </w:r>
      <w:r w:rsidR="00191170" w:rsidRPr="00191170">
        <w:rPr>
          <w:rFonts w:cs="Arial"/>
          <w:sz w:val="18"/>
          <w:szCs w:val="18"/>
        </w:rPr>
        <w:t>a vseh zavarovancev/članov PPS po starosti na dan 28.</w:t>
      </w:r>
      <w:r w:rsidR="008E46B2">
        <w:rPr>
          <w:rFonts w:cs="Arial"/>
          <w:sz w:val="18"/>
          <w:szCs w:val="18"/>
        </w:rPr>
        <w:t> </w:t>
      </w:r>
      <w:r w:rsidR="00191170" w:rsidRPr="00191170">
        <w:rPr>
          <w:rFonts w:cs="Arial"/>
          <w:sz w:val="18"/>
          <w:szCs w:val="18"/>
        </w:rPr>
        <w:t>2.</w:t>
      </w:r>
      <w:r w:rsidR="008E46B2">
        <w:rPr>
          <w:rFonts w:cs="Arial"/>
          <w:sz w:val="18"/>
          <w:szCs w:val="18"/>
        </w:rPr>
        <w:t> </w:t>
      </w:r>
      <w:r w:rsidR="00191170" w:rsidRPr="00191170">
        <w:rPr>
          <w:rFonts w:cs="Arial"/>
          <w:sz w:val="18"/>
          <w:szCs w:val="18"/>
        </w:rPr>
        <w:t>2025</w:t>
      </w:r>
    </w:p>
    <w:p w14:paraId="3AD6DEE7" w14:textId="77777777" w:rsidR="00871993" w:rsidRPr="00191170" w:rsidRDefault="00871993" w:rsidP="003C08F2">
      <w:pPr>
        <w:spacing w:line="240" w:lineRule="auto"/>
        <w:jc w:val="both"/>
        <w:rPr>
          <w:rFonts w:cs="Arial"/>
          <w:szCs w:val="20"/>
        </w:rPr>
      </w:pPr>
    </w:p>
    <w:tbl>
      <w:tblPr>
        <w:tblStyle w:val="Tabelaseznam3poudarek11"/>
        <w:tblW w:w="3439" w:type="pct"/>
        <w:tblInd w:w="1414" w:type="dxa"/>
        <w:tblLook w:val="04A0" w:firstRow="1" w:lastRow="0" w:firstColumn="1" w:lastColumn="0" w:noHBand="0" w:noVBand="1"/>
      </w:tblPr>
      <w:tblGrid>
        <w:gridCol w:w="1559"/>
        <w:gridCol w:w="1417"/>
        <w:gridCol w:w="1417"/>
        <w:gridCol w:w="1840"/>
      </w:tblGrid>
      <w:tr w:rsidR="00191170" w:rsidRPr="003C08F2" w14:paraId="6ADDF587" w14:textId="77777777" w:rsidTr="00871993">
        <w:trPr>
          <w:cnfStyle w:val="100000000000" w:firstRow="1" w:lastRow="0" w:firstColumn="0" w:lastColumn="0" w:oddVBand="0" w:evenVBand="0" w:oddHBand="0" w:evenHBand="0" w:firstRowFirstColumn="0" w:firstRowLastColumn="0" w:lastRowFirstColumn="0" w:lastRowLastColumn="0"/>
          <w:trHeight w:val="397"/>
        </w:trPr>
        <w:tc>
          <w:tcPr>
            <w:cnfStyle w:val="001000000100" w:firstRow="0" w:lastRow="0" w:firstColumn="1" w:lastColumn="0" w:oddVBand="0" w:evenVBand="0" w:oddHBand="0" w:evenHBand="0" w:firstRowFirstColumn="1" w:firstRowLastColumn="0" w:lastRowFirstColumn="0" w:lastRowLastColumn="0"/>
            <w:tcW w:w="1250" w:type="pct"/>
            <w:vAlign w:val="center"/>
          </w:tcPr>
          <w:p w14:paraId="08555AFC"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137" w:type="pct"/>
            <w:vAlign w:val="center"/>
          </w:tcPr>
          <w:p w14:paraId="4D903995" w14:textId="5FDA4B47" w:rsidR="00191170" w:rsidRPr="00191170" w:rsidRDefault="00191170" w:rsidP="008E46B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008E46B2">
              <w:rPr>
                <w:rFonts w:cs="Arial"/>
                <w:color w:val="auto"/>
                <w:szCs w:val="20"/>
              </w:rPr>
              <w:t>č</w:t>
            </w:r>
            <w:r w:rsidRPr="00191170">
              <w:rPr>
                <w:rFonts w:cs="Arial"/>
                <w:color w:val="auto"/>
                <w:szCs w:val="20"/>
              </w:rPr>
              <w:t>lanov</w:t>
            </w:r>
            <w:proofErr w:type="spellEnd"/>
          </w:p>
        </w:tc>
        <w:tc>
          <w:tcPr>
            <w:tcW w:w="1137" w:type="pct"/>
            <w:tcBorders>
              <w:right w:val="single" w:sz="4" w:space="0" w:color="0061CF"/>
            </w:tcBorders>
            <w:vAlign w:val="center"/>
          </w:tcPr>
          <w:p w14:paraId="30FDE046" w14:textId="5486D56F" w:rsidR="00191170" w:rsidRPr="00191170" w:rsidRDefault="00191170" w:rsidP="008E46B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008E46B2">
              <w:rPr>
                <w:rFonts w:cs="Arial"/>
                <w:color w:val="auto"/>
                <w:szCs w:val="20"/>
              </w:rPr>
              <w:t>e</w:t>
            </w:r>
            <w:r w:rsidRPr="00191170">
              <w:rPr>
                <w:rFonts w:cs="Arial"/>
                <w:color w:val="auto"/>
                <w:szCs w:val="20"/>
              </w:rPr>
              <w:t>not</w:t>
            </w:r>
            <w:proofErr w:type="spellEnd"/>
          </w:p>
        </w:tc>
        <w:tc>
          <w:tcPr>
            <w:tcW w:w="1477" w:type="pct"/>
            <w:tcBorders>
              <w:right w:val="single" w:sz="4" w:space="0" w:color="0061CF"/>
            </w:tcBorders>
            <w:vAlign w:val="center"/>
          </w:tcPr>
          <w:p w14:paraId="16919A6D"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Vrednost</w:t>
            </w:r>
            <w:proofErr w:type="spellEnd"/>
            <w:r w:rsidRPr="00191170">
              <w:rPr>
                <w:rFonts w:cs="Arial"/>
                <w:color w:val="auto"/>
                <w:szCs w:val="20"/>
              </w:rPr>
              <w:t xml:space="preserve"> </w:t>
            </w:r>
            <w:proofErr w:type="spellStart"/>
            <w:r w:rsidRPr="00191170">
              <w:rPr>
                <w:rFonts w:cs="Arial"/>
                <w:color w:val="auto"/>
                <w:szCs w:val="20"/>
              </w:rPr>
              <w:t>sredstev</w:t>
            </w:r>
            <w:proofErr w:type="spellEnd"/>
            <w:r w:rsidRPr="00191170">
              <w:rPr>
                <w:rFonts w:cs="Arial"/>
                <w:color w:val="auto"/>
                <w:szCs w:val="20"/>
              </w:rPr>
              <w:t xml:space="preserve"> v EUR</w:t>
            </w:r>
          </w:p>
        </w:tc>
      </w:tr>
      <w:tr w:rsidR="00191170" w:rsidRPr="003C08F2" w14:paraId="5D9FC242" w14:textId="77777777" w:rsidTr="00B86BAA">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250" w:type="pct"/>
            <w:vAlign w:val="center"/>
          </w:tcPr>
          <w:p w14:paraId="60212325" w14:textId="77777777" w:rsidR="00191170" w:rsidRPr="00191170" w:rsidRDefault="00191170" w:rsidP="003C08F2">
            <w:pPr>
              <w:spacing w:line="240" w:lineRule="auto"/>
              <w:jc w:val="both"/>
              <w:rPr>
                <w:rFonts w:cs="Arial"/>
                <w:szCs w:val="20"/>
              </w:rPr>
            </w:pPr>
            <w:r w:rsidRPr="00191170">
              <w:rPr>
                <w:rFonts w:cs="Arial"/>
                <w:szCs w:val="20"/>
              </w:rPr>
              <w:t xml:space="preserve">do 30 let </w:t>
            </w:r>
          </w:p>
        </w:tc>
        <w:tc>
          <w:tcPr>
            <w:tcW w:w="1137" w:type="pct"/>
            <w:tcBorders>
              <w:top w:val="single" w:sz="8" w:space="0" w:color="0061CF"/>
              <w:left w:val="nil"/>
              <w:bottom w:val="single" w:sz="8" w:space="0" w:color="0061CF"/>
              <w:right w:val="nil"/>
            </w:tcBorders>
            <w:shd w:val="clear" w:color="auto" w:fill="auto"/>
            <w:vAlign w:val="center"/>
          </w:tcPr>
          <w:p w14:paraId="724E19E1"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23</w:t>
            </w:r>
          </w:p>
        </w:tc>
        <w:tc>
          <w:tcPr>
            <w:tcW w:w="1137" w:type="pct"/>
            <w:tcBorders>
              <w:top w:val="single" w:sz="8" w:space="0" w:color="0061CF"/>
              <w:left w:val="nil"/>
              <w:bottom w:val="single" w:sz="8" w:space="0" w:color="0061CF"/>
              <w:right w:val="nil"/>
            </w:tcBorders>
            <w:shd w:val="clear" w:color="auto" w:fill="auto"/>
            <w:vAlign w:val="center"/>
          </w:tcPr>
          <w:p w14:paraId="3943CBF8"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151.546</w:t>
            </w:r>
          </w:p>
        </w:tc>
        <w:tc>
          <w:tcPr>
            <w:tcW w:w="1477" w:type="pct"/>
            <w:tcBorders>
              <w:top w:val="single" w:sz="8" w:space="0" w:color="0061CF"/>
              <w:left w:val="nil"/>
              <w:bottom w:val="single" w:sz="8" w:space="0" w:color="0061CF"/>
              <w:right w:val="single" w:sz="8" w:space="0" w:color="0061CF"/>
            </w:tcBorders>
            <w:shd w:val="clear" w:color="auto" w:fill="auto"/>
            <w:vAlign w:val="center"/>
          </w:tcPr>
          <w:p w14:paraId="78F4AD0D"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203.935</w:t>
            </w:r>
          </w:p>
        </w:tc>
      </w:tr>
      <w:tr w:rsidR="00191170" w:rsidRPr="003C08F2" w14:paraId="3DDDC339" w14:textId="77777777" w:rsidTr="00B86BAA">
        <w:trPr>
          <w:trHeight w:val="264"/>
        </w:trPr>
        <w:tc>
          <w:tcPr>
            <w:cnfStyle w:val="001000000000" w:firstRow="0" w:lastRow="0" w:firstColumn="1" w:lastColumn="0" w:oddVBand="0" w:evenVBand="0" w:oddHBand="0" w:evenHBand="0" w:firstRowFirstColumn="0" w:firstRowLastColumn="0" w:lastRowFirstColumn="0" w:lastRowLastColumn="0"/>
            <w:tcW w:w="1250" w:type="pct"/>
            <w:vAlign w:val="center"/>
          </w:tcPr>
          <w:p w14:paraId="54EC459A" w14:textId="755C834C" w:rsidR="00191170" w:rsidRPr="00191170" w:rsidRDefault="008E46B2" w:rsidP="003C08F2">
            <w:pPr>
              <w:spacing w:line="240" w:lineRule="auto"/>
              <w:jc w:val="both"/>
              <w:rPr>
                <w:rFonts w:cs="Arial"/>
                <w:szCs w:val="20"/>
              </w:rPr>
            </w:pPr>
            <w:r>
              <w:rPr>
                <w:rFonts w:cs="Arial"/>
                <w:szCs w:val="20"/>
              </w:rPr>
              <w:t xml:space="preserve">od </w:t>
            </w:r>
            <w:r w:rsidR="00191170" w:rsidRPr="00191170">
              <w:rPr>
                <w:rFonts w:cs="Arial"/>
                <w:szCs w:val="20"/>
              </w:rPr>
              <w:t xml:space="preserve">31 do 40 let </w:t>
            </w:r>
          </w:p>
        </w:tc>
        <w:tc>
          <w:tcPr>
            <w:tcW w:w="1137" w:type="pct"/>
            <w:tcBorders>
              <w:top w:val="nil"/>
              <w:left w:val="nil"/>
              <w:bottom w:val="nil"/>
              <w:right w:val="nil"/>
            </w:tcBorders>
            <w:shd w:val="clear" w:color="auto" w:fill="auto"/>
            <w:vAlign w:val="center"/>
          </w:tcPr>
          <w:p w14:paraId="073706CE"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1.370</w:t>
            </w:r>
          </w:p>
        </w:tc>
        <w:tc>
          <w:tcPr>
            <w:tcW w:w="1137" w:type="pct"/>
            <w:tcBorders>
              <w:top w:val="nil"/>
              <w:left w:val="nil"/>
              <w:bottom w:val="nil"/>
              <w:right w:val="nil"/>
            </w:tcBorders>
            <w:shd w:val="clear" w:color="auto" w:fill="auto"/>
            <w:vAlign w:val="center"/>
          </w:tcPr>
          <w:p w14:paraId="650CC8DA"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543.930</w:t>
            </w:r>
          </w:p>
        </w:tc>
        <w:tc>
          <w:tcPr>
            <w:tcW w:w="1477" w:type="pct"/>
            <w:tcBorders>
              <w:top w:val="nil"/>
              <w:left w:val="nil"/>
              <w:bottom w:val="nil"/>
              <w:right w:val="single" w:sz="8" w:space="0" w:color="0061CF"/>
            </w:tcBorders>
            <w:shd w:val="clear" w:color="auto" w:fill="auto"/>
            <w:vAlign w:val="center"/>
          </w:tcPr>
          <w:p w14:paraId="36823FFE"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731.967</w:t>
            </w:r>
          </w:p>
        </w:tc>
      </w:tr>
      <w:tr w:rsidR="00191170" w:rsidRPr="003C08F2" w14:paraId="66960F17" w14:textId="77777777" w:rsidTr="00B86BAA">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250" w:type="pct"/>
            <w:vAlign w:val="center"/>
          </w:tcPr>
          <w:p w14:paraId="7F973446" w14:textId="08999D02" w:rsidR="00191170" w:rsidRPr="00191170" w:rsidRDefault="008E46B2" w:rsidP="003C08F2">
            <w:pPr>
              <w:spacing w:line="240" w:lineRule="auto"/>
              <w:jc w:val="both"/>
              <w:rPr>
                <w:rFonts w:cs="Arial"/>
                <w:szCs w:val="20"/>
              </w:rPr>
            </w:pPr>
            <w:r>
              <w:rPr>
                <w:rFonts w:cs="Arial"/>
                <w:szCs w:val="20"/>
              </w:rPr>
              <w:t xml:space="preserve">od </w:t>
            </w:r>
            <w:r w:rsidR="00191170" w:rsidRPr="00191170">
              <w:rPr>
                <w:rFonts w:cs="Arial"/>
                <w:szCs w:val="20"/>
              </w:rPr>
              <w:t xml:space="preserve">41 do 50 let </w:t>
            </w:r>
          </w:p>
        </w:tc>
        <w:tc>
          <w:tcPr>
            <w:tcW w:w="1137" w:type="pct"/>
            <w:tcBorders>
              <w:top w:val="single" w:sz="8" w:space="0" w:color="0061CF"/>
              <w:left w:val="nil"/>
              <w:bottom w:val="single" w:sz="8" w:space="0" w:color="0061CF"/>
              <w:right w:val="nil"/>
            </w:tcBorders>
            <w:shd w:val="clear" w:color="auto" w:fill="auto"/>
            <w:vAlign w:val="center"/>
          </w:tcPr>
          <w:p w14:paraId="66BD6813"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2.091</w:t>
            </w:r>
          </w:p>
        </w:tc>
        <w:tc>
          <w:tcPr>
            <w:tcW w:w="1137" w:type="pct"/>
            <w:tcBorders>
              <w:top w:val="single" w:sz="8" w:space="0" w:color="0061CF"/>
              <w:left w:val="nil"/>
              <w:bottom w:val="single" w:sz="8" w:space="0" w:color="0061CF"/>
              <w:right w:val="nil"/>
            </w:tcBorders>
            <w:shd w:val="clear" w:color="auto" w:fill="auto"/>
            <w:vAlign w:val="center"/>
          </w:tcPr>
          <w:p w14:paraId="0B4E8A7B"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1.394.513</w:t>
            </w:r>
          </w:p>
        </w:tc>
        <w:tc>
          <w:tcPr>
            <w:tcW w:w="1477" w:type="pct"/>
            <w:tcBorders>
              <w:top w:val="single" w:sz="8" w:space="0" w:color="0061CF"/>
              <w:left w:val="nil"/>
              <w:bottom w:val="single" w:sz="8" w:space="0" w:color="0061CF"/>
              <w:right w:val="single" w:sz="8" w:space="0" w:color="0061CF"/>
            </w:tcBorders>
            <w:shd w:val="clear" w:color="auto" w:fill="auto"/>
            <w:vAlign w:val="center"/>
          </w:tcPr>
          <w:p w14:paraId="5F234189"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1.876.596</w:t>
            </w:r>
          </w:p>
        </w:tc>
      </w:tr>
      <w:tr w:rsidR="00191170" w:rsidRPr="003C08F2" w14:paraId="5F1CBAD8" w14:textId="77777777" w:rsidTr="00B86BAA">
        <w:trPr>
          <w:trHeight w:val="258"/>
        </w:trPr>
        <w:tc>
          <w:tcPr>
            <w:cnfStyle w:val="001000000000" w:firstRow="0" w:lastRow="0" w:firstColumn="1" w:lastColumn="0" w:oddVBand="0" w:evenVBand="0" w:oddHBand="0" w:evenHBand="0" w:firstRowFirstColumn="0" w:firstRowLastColumn="0" w:lastRowFirstColumn="0" w:lastRowLastColumn="0"/>
            <w:tcW w:w="1250" w:type="pct"/>
            <w:vAlign w:val="center"/>
          </w:tcPr>
          <w:p w14:paraId="25CDDBE5" w14:textId="38E52B82" w:rsidR="00191170" w:rsidRPr="00191170" w:rsidRDefault="00191170" w:rsidP="003C08F2">
            <w:pPr>
              <w:spacing w:line="240" w:lineRule="auto"/>
              <w:jc w:val="both"/>
              <w:rPr>
                <w:rFonts w:cs="Arial"/>
                <w:szCs w:val="20"/>
              </w:rPr>
            </w:pPr>
            <w:r w:rsidRPr="00191170">
              <w:rPr>
                <w:rFonts w:cs="Arial"/>
                <w:szCs w:val="20"/>
              </w:rPr>
              <w:t xml:space="preserve">od 51 do 60 </w:t>
            </w:r>
            <w:r w:rsidR="008E46B2">
              <w:rPr>
                <w:rFonts w:cs="Arial"/>
                <w:szCs w:val="20"/>
              </w:rPr>
              <w:t>let</w:t>
            </w:r>
          </w:p>
        </w:tc>
        <w:tc>
          <w:tcPr>
            <w:tcW w:w="1137" w:type="pct"/>
            <w:tcBorders>
              <w:top w:val="nil"/>
              <w:left w:val="nil"/>
              <w:bottom w:val="nil"/>
              <w:right w:val="nil"/>
            </w:tcBorders>
            <w:shd w:val="clear" w:color="auto" w:fill="auto"/>
            <w:vAlign w:val="center"/>
          </w:tcPr>
          <w:p w14:paraId="6579A14D"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8.222</w:t>
            </w:r>
          </w:p>
        </w:tc>
        <w:tc>
          <w:tcPr>
            <w:tcW w:w="1137" w:type="pct"/>
            <w:tcBorders>
              <w:top w:val="nil"/>
              <w:left w:val="nil"/>
              <w:bottom w:val="nil"/>
              <w:right w:val="nil"/>
            </w:tcBorders>
            <w:shd w:val="clear" w:color="auto" w:fill="auto"/>
            <w:vAlign w:val="center"/>
          </w:tcPr>
          <w:p w14:paraId="062E0142"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8.110.215</w:t>
            </w:r>
          </w:p>
        </w:tc>
        <w:tc>
          <w:tcPr>
            <w:tcW w:w="1477" w:type="pct"/>
            <w:tcBorders>
              <w:top w:val="nil"/>
              <w:left w:val="nil"/>
              <w:bottom w:val="nil"/>
              <w:right w:val="single" w:sz="8" w:space="0" w:color="0061CF"/>
            </w:tcBorders>
            <w:shd w:val="clear" w:color="auto" w:fill="auto"/>
            <w:vAlign w:val="center"/>
          </w:tcPr>
          <w:p w14:paraId="2DF3053D"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10.913.916</w:t>
            </w:r>
          </w:p>
        </w:tc>
      </w:tr>
      <w:tr w:rsidR="00191170" w:rsidRPr="003C08F2" w14:paraId="31974A2C" w14:textId="77777777" w:rsidTr="00B86BAA">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1250" w:type="pct"/>
            <w:vAlign w:val="center"/>
          </w:tcPr>
          <w:p w14:paraId="6C38C775" w14:textId="28CB2BE1" w:rsidR="00191170" w:rsidRPr="00191170" w:rsidRDefault="008E46B2" w:rsidP="008E46B2">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61 </w:t>
            </w:r>
            <w:r>
              <w:rPr>
                <w:rFonts w:cs="Arial"/>
                <w:szCs w:val="20"/>
              </w:rPr>
              <w:t>let</w:t>
            </w:r>
          </w:p>
        </w:tc>
        <w:tc>
          <w:tcPr>
            <w:tcW w:w="1137" w:type="pct"/>
            <w:tcBorders>
              <w:top w:val="single" w:sz="8" w:space="0" w:color="0061CF"/>
              <w:left w:val="nil"/>
              <w:bottom w:val="single" w:sz="8" w:space="0" w:color="0061CF"/>
              <w:right w:val="nil"/>
            </w:tcBorders>
            <w:shd w:val="clear" w:color="auto" w:fill="auto"/>
            <w:vAlign w:val="center"/>
          </w:tcPr>
          <w:p w14:paraId="5948CF49"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134</w:t>
            </w:r>
          </w:p>
        </w:tc>
        <w:tc>
          <w:tcPr>
            <w:tcW w:w="1137" w:type="pct"/>
            <w:tcBorders>
              <w:top w:val="single" w:sz="8" w:space="0" w:color="0061CF"/>
              <w:left w:val="nil"/>
              <w:bottom w:val="single" w:sz="8" w:space="0" w:color="0061CF"/>
              <w:right w:val="nil"/>
            </w:tcBorders>
            <w:shd w:val="clear" w:color="auto" w:fill="auto"/>
            <w:vAlign w:val="center"/>
          </w:tcPr>
          <w:p w14:paraId="5945000E"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117.230</w:t>
            </w:r>
          </w:p>
        </w:tc>
        <w:tc>
          <w:tcPr>
            <w:tcW w:w="1477" w:type="pct"/>
            <w:tcBorders>
              <w:top w:val="single" w:sz="8" w:space="0" w:color="0061CF"/>
              <w:left w:val="nil"/>
              <w:bottom w:val="single" w:sz="8" w:space="0" w:color="0061CF"/>
              <w:right w:val="single" w:sz="8" w:space="0" w:color="0061CF"/>
            </w:tcBorders>
            <w:shd w:val="clear" w:color="auto" w:fill="auto"/>
            <w:vAlign w:val="center"/>
          </w:tcPr>
          <w:p w14:paraId="471FFF70" w14:textId="77777777" w:rsidR="00191170" w:rsidRPr="00191170" w:rsidRDefault="00191170" w:rsidP="00B86BA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157.756</w:t>
            </w:r>
          </w:p>
        </w:tc>
      </w:tr>
      <w:tr w:rsidR="00191170" w:rsidRPr="003C08F2" w14:paraId="6EFCAB42" w14:textId="77777777" w:rsidTr="00B86BAA">
        <w:trPr>
          <w:trHeight w:val="265"/>
        </w:trPr>
        <w:tc>
          <w:tcPr>
            <w:cnfStyle w:val="001000000000" w:firstRow="0" w:lastRow="0" w:firstColumn="1" w:lastColumn="0" w:oddVBand="0" w:evenVBand="0" w:oddHBand="0" w:evenHBand="0" w:firstRowFirstColumn="0" w:firstRowLastColumn="0" w:lastRowFirstColumn="0" w:lastRowLastColumn="0"/>
            <w:tcW w:w="1250" w:type="pct"/>
            <w:vAlign w:val="center"/>
          </w:tcPr>
          <w:p w14:paraId="140555B3" w14:textId="77777777" w:rsidR="00191170" w:rsidRPr="00191170" w:rsidRDefault="00191170" w:rsidP="003C08F2">
            <w:pPr>
              <w:spacing w:line="240" w:lineRule="auto"/>
              <w:jc w:val="both"/>
              <w:rPr>
                <w:rFonts w:cs="Arial"/>
                <w:szCs w:val="20"/>
              </w:rPr>
            </w:pPr>
            <w:r w:rsidRPr="00191170">
              <w:rPr>
                <w:rFonts w:cs="Arial"/>
                <w:szCs w:val="20"/>
              </w:rPr>
              <w:t>SKUPAJ</w:t>
            </w:r>
          </w:p>
        </w:tc>
        <w:tc>
          <w:tcPr>
            <w:tcW w:w="1137" w:type="pct"/>
            <w:tcBorders>
              <w:top w:val="nil"/>
              <w:left w:val="nil"/>
              <w:bottom w:val="single" w:sz="8" w:space="0" w:color="0061CF"/>
              <w:right w:val="nil"/>
            </w:tcBorders>
            <w:shd w:val="clear" w:color="auto" w:fill="auto"/>
            <w:vAlign w:val="center"/>
          </w:tcPr>
          <w:p w14:paraId="2BB57418"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11.840</w:t>
            </w:r>
          </w:p>
        </w:tc>
        <w:tc>
          <w:tcPr>
            <w:tcW w:w="1137" w:type="pct"/>
            <w:tcBorders>
              <w:top w:val="nil"/>
              <w:left w:val="nil"/>
              <w:bottom w:val="single" w:sz="8" w:space="0" w:color="0061CF"/>
              <w:right w:val="nil"/>
            </w:tcBorders>
            <w:shd w:val="clear" w:color="auto" w:fill="auto"/>
            <w:vAlign w:val="center"/>
          </w:tcPr>
          <w:p w14:paraId="6B337BCE"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10.317.434</w:t>
            </w:r>
          </w:p>
        </w:tc>
        <w:tc>
          <w:tcPr>
            <w:tcW w:w="1477" w:type="pct"/>
            <w:tcBorders>
              <w:top w:val="nil"/>
              <w:left w:val="nil"/>
              <w:bottom w:val="single" w:sz="8" w:space="0" w:color="0061CF"/>
              <w:right w:val="single" w:sz="8" w:space="0" w:color="0061CF"/>
            </w:tcBorders>
            <w:shd w:val="clear" w:color="auto" w:fill="auto"/>
            <w:vAlign w:val="center"/>
          </w:tcPr>
          <w:p w14:paraId="31218BCB" w14:textId="77777777" w:rsidR="00191170" w:rsidRPr="00191170" w:rsidRDefault="00191170" w:rsidP="00B86BA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13.884.170</w:t>
            </w:r>
          </w:p>
        </w:tc>
      </w:tr>
    </w:tbl>
    <w:p w14:paraId="7C19FF40" w14:textId="77777777" w:rsidR="00871993" w:rsidRDefault="00871993" w:rsidP="003C08F2">
      <w:pPr>
        <w:spacing w:line="240" w:lineRule="auto"/>
        <w:jc w:val="both"/>
        <w:rPr>
          <w:rFonts w:cs="Arial"/>
          <w:szCs w:val="20"/>
        </w:rPr>
      </w:pPr>
    </w:p>
    <w:p w14:paraId="2F918414" w14:textId="53659A7D" w:rsidR="00871993" w:rsidRPr="00871993" w:rsidRDefault="00871993" w:rsidP="00871993">
      <w:pPr>
        <w:spacing w:line="240" w:lineRule="auto"/>
        <w:jc w:val="center"/>
        <w:rPr>
          <w:rFonts w:cs="Arial"/>
          <w:sz w:val="18"/>
          <w:szCs w:val="18"/>
        </w:rPr>
      </w:pPr>
      <w:r w:rsidRPr="00871993">
        <w:rPr>
          <w:rFonts w:cs="Arial"/>
          <w:sz w:val="18"/>
          <w:szCs w:val="18"/>
        </w:rPr>
        <w:t>Vir: Modra zavarovalnica</w:t>
      </w:r>
    </w:p>
    <w:p w14:paraId="1EEB85A4" w14:textId="77777777" w:rsidR="00871993" w:rsidRDefault="00871993" w:rsidP="003C08F2">
      <w:pPr>
        <w:spacing w:line="240" w:lineRule="auto"/>
        <w:jc w:val="both"/>
        <w:rPr>
          <w:rFonts w:cs="Arial"/>
          <w:szCs w:val="20"/>
        </w:rPr>
      </w:pPr>
    </w:p>
    <w:p w14:paraId="6E42EBE0" w14:textId="223D8745" w:rsidR="00191170" w:rsidRPr="00583138"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4</w:t>
      </w:r>
      <w:r w:rsidR="00191170" w:rsidRPr="00191170">
        <w:rPr>
          <w:rFonts w:cs="Arial"/>
          <w:b/>
          <w:bCs/>
          <w:sz w:val="18"/>
          <w:szCs w:val="18"/>
        </w:rPr>
        <w:fldChar w:fldCharType="end"/>
      </w:r>
      <w:r w:rsidR="00191170" w:rsidRPr="00191170">
        <w:rPr>
          <w:rFonts w:cs="Arial"/>
          <w:sz w:val="18"/>
          <w:szCs w:val="18"/>
        </w:rPr>
        <w:t>: S</w:t>
      </w:r>
      <w:r w:rsidR="007F73CA">
        <w:rPr>
          <w:rFonts w:cs="Arial"/>
          <w:sz w:val="18"/>
          <w:szCs w:val="18"/>
        </w:rPr>
        <w:t>tarostna sestav</w:t>
      </w:r>
      <w:r w:rsidR="00191170" w:rsidRPr="00191170">
        <w:rPr>
          <w:rFonts w:cs="Arial"/>
          <w:sz w:val="18"/>
          <w:szCs w:val="18"/>
        </w:rPr>
        <w:t xml:space="preserve">a članov skupine </w:t>
      </w:r>
      <w:r w:rsidR="007F73CA" w:rsidRPr="00191170">
        <w:rPr>
          <w:rFonts w:cs="Arial"/>
          <w:sz w:val="18"/>
          <w:szCs w:val="18"/>
        </w:rPr>
        <w:t xml:space="preserve">A </w:t>
      </w:r>
      <w:r w:rsidR="00191170" w:rsidRPr="00191170">
        <w:rPr>
          <w:rFonts w:cs="Arial"/>
          <w:sz w:val="18"/>
          <w:szCs w:val="18"/>
        </w:rPr>
        <w:t>na dan 28.</w:t>
      </w:r>
      <w:r w:rsidR="008E46B2">
        <w:rPr>
          <w:rFonts w:cs="Arial"/>
          <w:sz w:val="18"/>
          <w:szCs w:val="18"/>
        </w:rPr>
        <w:t> </w:t>
      </w:r>
      <w:r w:rsidR="00191170" w:rsidRPr="00191170">
        <w:rPr>
          <w:rFonts w:cs="Arial"/>
          <w:sz w:val="18"/>
          <w:szCs w:val="18"/>
        </w:rPr>
        <w:t>2.</w:t>
      </w:r>
      <w:r w:rsidR="008E46B2">
        <w:rPr>
          <w:rFonts w:cs="Arial"/>
          <w:sz w:val="18"/>
          <w:szCs w:val="18"/>
        </w:rPr>
        <w:t> </w:t>
      </w:r>
      <w:r w:rsidR="00191170" w:rsidRPr="00191170">
        <w:rPr>
          <w:rFonts w:cs="Arial"/>
          <w:sz w:val="18"/>
          <w:szCs w:val="18"/>
        </w:rPr>
        <w:t>2025</w:t>
      </w:r>
    </w:p>
    <w:p w14:paraId="24B47F63" w14:textId="77777777" w:rsidR="00583138" w:rsidRPr="00191170" w:rsidRDefault="00583138" w:rsidP="003C08F2">
      <w:pPr>
        <w:spacing w:line="240" w:lineRule="auto"/>
        <w:jc w:val="both"/>
        <w:rPr>
          <w:rFonts w:cs="Arial"/>
          <w:szCs w:val="20"/>
        </w:rPr>
      </w:pPr>
    </w:p>
    <w:tbl>
      <w:tblPr>
        <w:tblStyle w:val="Tabelaseznam3poudarek11"/>
        <w:tblW w:w="6658" w:type="dxa"/>
        <w:jc w:val="center"/>
        <w:tblLook w:val="04A0" w:firstRow="1" w:lastRow="0" w:firstColumn="1" w:lastColumn="0" w:noHBand="0" w:noVBand="1"/>
      </w:tblPr>
      <w:tblGrid>
        <w:gridCol w:w="1555"/>
        <w:gridCol w:w="1842"/>
        <w:gridCol w:w="1560"/>
        <w:gridCol w:w="1701"/>
      </w:tblGrid>
      <w:tr w:rsidR="00191170" w:rsidRPr="003C08F2" w14:paraId="0E10B6E5" w14:textId="77777777" w:rsidTr="00583138">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100" w:firstRow="0" w:lastRow="0" w:firstColumn="1" w:lastColumn="0" w:oddVBand="0" w:evenVBand="0" w:oddHBand="0" w:evenHBand="0" w:firstRowFirstColumn="1" w:firstRowLastColumn="0" w:lastRowFirstColumn="0" w:lastRowLastColumn="0"/>
            <w:tcW w:w="1555" w:type="dxa"/>
            <w:vAlign w:val="center"/>
          </w:tcPr>
          <w:p w14:paraId="185FD59B"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842" w:type="dxa"/>
            <w:vAlign w:val="center"/>
          </w:tcPr>
          <w:p w14:paraId="2F925E12"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1560" w:type="dxa"/>
            <w:tcBorders>
              <w:right w:val="single" w:sz="4" w:space="0" w:color="0061CF"/>
            </w:tcBorders>
            <w:vAlign w:val="center"/>
          </w:tcPr>
          <w:p w14:paraId="1D2FAC50"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Povprečno</w:t>
            </w:r>
            <w:proofErr w:type="spellEnd"/>
            <w:r w:rsidRPr="00191170">
              <w:rPr>
                <w:rFonts w:cs="Arial"/>
                <w:color w:val="auto"/>
                <w:szCs w:val="20"/>
              </w:rPr>
              <w:t xml:space="preserve"> </w:t>
            </w: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enot</w:t>
            </w:r>
            <w:proofErr w:type="spellEnd"/>
          </w:p>
        </w:tc>
        <w:tc>
          <w:tcPr>
            <w:tcW w:w="1701" w:type="dxa"/>
            <w:tcBorders>
              <w:right w:val="single" w:sz="4" w:space="0" w:color="0061CF"/>
            </w:tcBorders>
            <w:vAlign w:val="center"/>
          </w:tcPr>
          <w:p w14:paraId="48F22F63"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w:t>
            </w:r>
            <w:proofErr w:type="spellStart"/>
            <w:r w:rsidRPr="00191170">
              <w:rPr>
                <w:rFonts w:cs="Arial"/>
                <w:color w:val="auto"/>
                <w:szCs w:val="20"/>
              </w:rPr>
              <w:t>sredstev</w:t>
            </w:r>
            <w:proofErr w:type="spellEnd"/>
            <w:r w:rsidRPr="00191170">
              <w:rPr>
                <w:rFonts w:cs="Arial"/>
                <w:color w:val="auto"/>
                <w:szCs w:val="20"/>
              </w:rPr>
              <w:t xml:space="preserve"> v EUR</w:t>
            </w:r>
          </w:p>
        </w:tc>
      </w:tr>
      <w:tr w:rsidR="00191170" w:rsidRPr="003C08F2" w14:paraId="70700797" w14:textId="77777777" w:rsidTr="00E14ADA">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32451F12" w14:textId="77777777" w:rsidR="00191170" w:rsidRPr="00191170" w:rsidRDefault="00191170" w:rsidP="003C08F2">
            <w:pPr>
              <w:spacing w:line="240" w:lineRule="auto"/>
              <w:jc w:val="both"/>
              <w:rPr>
                <w:rFonts w:cs="Arial"/>
                <w:szCs w:val="20"/>
              </w:rPr>
            </w:pPr>
            <w:r w:rsidRPr="00191170">
              <w:rPr>
                <w:rFonts w:cs="Arial"/>
                <w:szCs w:val="20"/>
              </w:rPr>
              <w:t xml:space="preserve">do 30 let </w:t>
            </w:r>
          </w:p>
        </w:tc>
        <w:tc>
          <w:tcPr>
            <w:tcW w:w="1842" w:type="dxa"/>
            <w:tcBorders>
              <w:top w:val="single" w:sz="8" w:space="0" w:color="0061CF"/>
              <w:left w:val="nil"/>
              <w:bottom w:val="single" w:sz="8" w:space="0" w:color="0061CF"/>
              <w:right w:val="nil"/>
            </w:tcBorders>
            <w:shd w:val="clear" w:color="auto" w:fill="auto"/>
            <w:vAlign w:val="center"/>
          </w:tcPr>
          <w:p w14:paraId="20C5D201"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7</w:t>
            </w:r>
          </w:p>
        </w:tc>
        <w:tc>
          <w:tcPr>
            <w:tcW w:w="1560" w:type="dxa"/>
            <w:tcBorders>
              <w:top w:val="single" w:sz="8" w:space="0" w:color="0061CF"/>
              <w:left w:val="nil"/>
              <w:bottom w:val="single" w:sz="8" w:space="0" w:color="0061CF"/>
              <w:right w:val="nil"/>
            </w:tcBorders>
            <w:shd w:val="clear" w:color="auto" w:fill="auto"/>
            <w:vAlign w:val="center"/>
          </w:tcPr>
          <w:p w14:paraId="60162962"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508</w:t>
            </w:r>
          </w:p>
        </w:tc>
        <w:tc>
          <w:tcPr>
            <w:tcW w:w="1701" w:type="dxa"/>
            <w:tcBorders>
              <w:top w:val="single" w:sz="8" w:space="0" w:color="0061CF"/>
              <w:left w:val="nil"/>
              <w:bottom w:val="single" w:sz="8" w:space="0" w:color="0061CF"/>
              <w:right w:val="single" w:sz="8" w:space="0" w:color="0061CF"/>
            </w:tcBorders>
            <w:shd w:val="clear" w:color="auto" w:fill="auto"/>
            <w:vAlign w:val="center"/>
          </w:tcPr>
          <w:p w14:paraId="4D3E7735"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684</w:t>
            </w:r>
          </w:p>
        </w:tc>
      </w:tr>
      <w:tr w:rsidR="00191170" w:rsidRPr="003C08F2" w14:paraId="2476D393" w14:textId="77777777" w:rsidTr="00E14ADA">
        <w:trPr>
          <w:trHeight w:val="258"/>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14E015CF" w14:textId="08E733A1" w:rsidR="00191170" w:rsidRPr="00191170" w:rsidRDefault="008E46B2" w:rsidP="003C08F2">
            <w:pPr>
              <w:spacing w:line="240" w:lineRule="auto"/>
              <w:jc w:val="both"/>
              <w:rPr>
                <w:rFonts w:cs="Arial"/>
                <w:szCs w:val="20"/>
              </w:rPr>
            </w:pPr>
            <w:r>
              <w:rPr>
                <w:rFonts w:cs="Arial"/>
                <w:szCs w:val="20"/>
              </w:rPr>
              <w:t xml:space="preserve">od </w:t>
            </w:r>
            <w:r w:rsidR="00191170" w:rsidRPr="00191170">
              <w:rPr>
                <w:rFonts w:cs="Arial"/>
                <w:szCs w:val="20"/>
              </w:rPr>
              <w:t xml:space="preserve">31 do 40 let </w:t>
            </w:r>
          </w:p>
        </w:tc>
        <w:tc>
          <w:tcPr>
            <w:tcW w:w="1842" w:type="dxa"/>
            <w:tcBorders>
              <w:top w:val="nil"/>
              <w:left w:val="nil"/>
              <w:bottom w:val="nil"/>
              <w:right w:val="nil"/>
            </w:tcBorders>
            <w:shd w:val="clear" w:color="auto" w:fill="auto"/>
            <w:vAlign w:val="center"/>
          </w:tcPr>
          <w:p w14:paraId="73B153AE"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1.353</w:t>
            </w:r>
          </w:p>
        </w:tc>
        <w:tc>
          <w:tcPr>
            <w:tcW w:w="1560" w:type="dxa"/>
            <w:tcBorders>
              <w:top w:val="nil"/>
              <w:left w:val="nil"/>
              <w:bottom w:val="nil"/>
              <w:right w:val="nil"/>
            </w:tcBorders>
            <w:shd w:val="clear" w:color="auto" w:fill="auto"/>
            <w:vAlign w:val="center"/>
          </w:tcPr>
          <w:p w14:paraId="74E41DDD"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289</w:t>
            </w:r>
          </w:p>
        </w:tc>
        <w:tc>
          <w:tcPr>
            <w:tcW w:w="1701" w:type="dxa"/>
            <w:tcBorders>
              <w:top w:val="nil"/>
              <w:left w:val="nil"/>
              <w:bottom w:val="nil"/>
              <w:right w:val="single" w:sz="8" w:space="0" w:color="0061CF"/>
            </w:tcBorders>
            <w:shd w:val="clear" w:color="auto" w:fill="auto"/>
            <w:vAlign w:val="center"/>
          </w:tcPr>
          <w:p w14:paraId="6E5A979A"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387</w:t>
            </w:r>
          </w:p>
        </w:tc>
      </w:tr>
      <w:tr w:rsidR="00191170" w:rsidRPr="003C08F2" w14:paraId="791BA0A2" w14:textId="77777777" w:rsidTr="00E14ADA">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7D9F8624" w14:textId="03C9E11E" w:rsidR="00191170" w:rsidRPr="00191170" w:rsidRDefault="008E46B2" w:rsidP="003C08F2">
            <w:pPr>
              <w:spacing w:line="240" w:lineRule="auto"/>
              <w:jc w:val="both"/>
              <w:rPr>
                <w:rFonts w:cs="Arial"/>
                <w:szCs w:val="20"/>
              </w:rPr>
            </w:pPr>
            <w:r>
              <w:rPr>
                <w:rFonts w:cs="Arial"/>
                <w:szCs w:val="20"/>
              </w:rPr>
              <w:t xml:space="preserve">od </w:t>
            </w:r>
            <w:r w:rsidR="00191170" w:rsidRPr="00191170">
              <w:rPr>
                <w:rFonts w:cs="Arial"/>
                <w:szCs w:val="20"/>
              </w:rPr>
              <w:t xml:space="preserve">41 do 50 let </w:t>
            </w:r>
          </w:p>
        </w:tc>
        <w:tc>
          <w:tcPr>
            <w:tcW w:w="1842" w:type="dxa"/>
            <w:tcBorders>
              <w:top w:val="single" w:sz="8" w:space="0" w:color="0061CF"/>
              <w:left w:val="nil"/>
              <w:bottom w:val="single" w:sz="8" w:space="0" w:color="0061CF"/>
              <w:right w:val="nil"/>
            </w:tcBorders>
            <w:shd w:val="clear" w:color="auto" w:fill="auto"/>
            <w:vAlign w:val="center"/>
          </w:tcPr>
          <w:p w14:paraId="6BEA07D0"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1.995</w:t>
            </w:r>
          </w:p>
        </w:tc>
        <w:tc>
          <w:tcPr>
            <w:tcW w:w="1560" w:type="dxa"/>
            <w:tcBorders>
              <w:top w:val="single" w:sz="8" w:space="0" w:color="0061CF"/>
              <w:left w:val="nil"/>
              <w:bottom w:val="single" w:sz="8" w:space="0" w:color="0061CF"/>
              <w:right w:val="nil"/>
            </w:tcBorders>
            <w:shd w:val="clear" w:color="auto" w:fill="auto"/>
            <w:vAlign w:val="center"/>
          </w:tcPr>
          <w:p w14:paraId="0C3AB6C5"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283</w:t>
            </w:r>
          </w:p>
        </w:tc>
        <w:tc>
          <w:tcPr>
            <w:tcW w:w="1701" w:type="dxa"/>
            <w:tcBorders>
              <w:top w:val="single" w:sz="8" w:space="0" w:color="0061CF"/>
              <w:left w:val="nil"/>
              <w:bottom w:val="single" w:sz="8" w:space="0" w:color="0061CF"/>
              <w:right w:val="single" w:sz="8" w:space="0" w:color="0061CF"/>
            </w:tcBorders>
            <w:shd w:val="clear" w:color="auto" w:fill="auto"/>
            <w:vAlign w:val="center"/>
          </w:tcPr>
          <w:p w14:paraId="43824EF3"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380</w:t>
            </w:r>
          </w:p>
        </w:tc>
      </w:tr>
      <w:tr w:rsidR="00191170" w:rsidRPr="003C08F2" w14:paraId="3D88B7D7" w14:textId="77777777" w:rsidTr="00E14ADA">
        <w:trPr>
          <w:trHeight w:val="266"/>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33EE5752" w14:textId="7BDB5A57" w:rsidR="00191170" w:rsidRPr="00191170" w:rsidRDefault="00191170" w:rsidP="003C08F2">
            <w:pPr>
              <w:spacing w:line="240" w:lineRule="auto"/>
              <w:jc w:val="both"/>
              <w:rPr>
                <w:rFonts w:cs="Arial"/>
                <w:szCs w:val="20"/>
              </w:rPr>
            </w:pPr>
            <w:r w:rsidRPr="00191170">
              <w:rPr>
                <w:rFonts w:cs="Arial"/>
                <w:szCs w:val="20"/>
              </w:rPr>
              <w:t xml:space="preserve">od 51 do 60 </w:t>
            </w:r>
            <w:r w:rsidR="008E46B2">
              <w:rPr>
                <w:rFonts w:cs="Arial"/>
                <w:szCs w:val="20"/>
              </w:rPr>
              <w:t>let</w:t>
            </w:r>
          </w:p>
        </w:tc>
        <w:tc>
          <w:tcPr>
            <w:tcW w:w="1842" w:type="dxa"/>
            <w:tcBorders>
              <w:top w:val="nil"/>
              <w:left w:val="nil"/>
              <w:bottom w:val="nil"/>
              <w:right w:val="nil"/>
            </w:tcBorders>
            <w:shd w:val="clear" w:color="auto" w:fill="auto"/>
            <w:vAlign w:val="center"/>
          </w:tcPr>
          <w:p w14:paraId="5998B0FD"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7.225</w:t>
            </w:r>
          </w:p>
        </w:tc>
        <w:tc>
          <w:tcPr>
            <w:tcW w:w="1560" w:type="dxa"/>
            <w:tcBorders>
              <w:top w:val="nil"/>
              <w:left w:val="nil"/>
              <w:bottom w:val="nil"/>
              <w:right w:val="nil"/>
            </w:tcBorders>
            <w:shd w:val="clear" w:color="auto" w:fill="auto"/>
            <w:vAlign w:val="center"/>
          </w:tcPr>
          <w:p w14:paraId="51CACFB2"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514</w:t>
            </w:r>
          </w:p>
        </w:tc>
        <w:tc>
          <w:tcPr>
            <w:tcW w:w="1701" w:type="dxa"/>
            <w:tcBorders>
              <w:top w:val="nil"/>
              <w:left w:val="nil"/>
              <w:bottom w:val="nil"/>
              <w:right w:val="single" w:sz="8" w:space="0" w:color="0061CF"/>
            </w:tcBorders>
            <w:shd w:val="clear" w:color="auto" w:fill="auto"/>
            <w:vAlign w:val="center"/>
          </w:tcPr>
          <w:p w14:paraId="6C8ECE2E"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691</w:t>
            </w:r>
          </w:p>
        </w:tc>
      </w:tr>
      <w:tr w:rsidR="00191170" w:rsidRPr="003C08F2" w14:paraId="2824AF15" w14:textId="77777777" w:rsidTr="00E14ADA">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41019A22" w14:textId="66A59F47" w:rsidR="00191170" w:rsidRPr="00191170" w:rsidRDefault="008E46B2" w:rsidP="008E46B2">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61 </w:t>
            </w:r>
            <w:r>
              <w:rPr>
                <w:rFonts w:cs="Arial"/>
                <w:szCs w:val="20"/>
              </w:rPr>
              <w:t>let</w:t>
            </w:r>
          </w:p>
        </w:tc>
        <w:tc>
          <w:tcPr>
            <w:tcW w:w="1842" w:type="dxa"/>
            <w:tcBorders>
              <w:top w:val="single" w:sz="8" w:space="0" w:color="0061CF"/>
              <w:left w:val="nil"/>
              <w:bottom w:val="single" w:sz="8" w:space="0" w:color="0061CF"/>
              <w:right w:val="nil"/>
            </w:tcBorders>
            <w:shd w:val="clear" w:color="auto" w:fill="auto"/>
            <w:vAlign w:val="center"/>
          </w:tcPr>
          <w:p w14:paraId="7582DAD2"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125</w:t>
            </w:r>
          </w:p>
        </w:tc>
        <w:tc>
          <w:tcPr>
            <w:tcW w:w="1560" w:type="dxa"/>
            <w:tcBorders>
              <w:top w:val="single" w:sz="8" w:space="0" w:color="0061CF"/>
              <w:left w:val="nil"/>
              <w:bottom w:val="single" w:sz="8" w:space="0" w:color="0061CF"/>
              <w:right w:val="nil"/>
            </w:tcBorders>
            <w:shd w:val="clear" w:color="auto" w:fill="auto"/>
            <w:vAlign w:val="center"/>
          </w:tcPr>
          <w:p w14:paraId="3811ADA4"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615</w:t>
            </w:r>
          </w:p>
        </w:tc>
        <w:tc>
          <w:tcPr>
            <w:tcW w:w="1701" w:type="dxa"/>
            <w:tcBorders>
              <w:top w:val="single" w:sz="8" w:space="0" w:color="0061CF"/>
              <w:left w:val="nil"/>
              <w:bottom w:val="single" w:sz="8" w:space="0" w:color="0061CF"/>
              <w:right w:val="single" w:sz="8" w:space="0" w:color="0061CF"/>
            </w:tcBorders>
            <w:shd w:val="clear" w:color="auto" w:fill="auto"/>
            <w:vAlign w:val="center"/>
          </w:tcPr>
          <w:p w14:paraId="193F3017"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828</w:t>
            </w:r>
          </w:p>
        </w:tc>
      </w:tr>
      <w:tr w:rsidR="00191170" w:rsidRPr="003C08F2" w14:paraId="1FAA0A8A" w14:textId="77777777" w:rsidTr="00E14ADA">
        <w:trPr>
          <w:trHeight w:val="260"/>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225D9278" w14:textId="77777777" w:rsidR="00191170" w:rsidRPr="00191170" w:rsidRDefault="00191170" w:rsidP="003C08F2">
            <w:pPr>
              <w:spacing w:line="240" w:lineRule="auto"/>
              <w:jc w:val="both"/>
              <w:rPr>
                <w:rFonts w:cs="Arial"/>
                <w:szCs w:val="20"/>
              </w:rPr>
            </w:pPr>
            <w:r w:rsidRPr="00191170">
              <w:rPr>
                <w:rFonts w:cs="Arial"/>
                <w:szCs w:val="20"/>
              </w:rPr>
              <w:t>SKUPAJ</w:t>
            </w:r>
          </w:p>
        </w:tc>
        <w:tc>
          <w:tcPr>
            <w:tcW w:w="1842" w:type="dxa"/>
            <w:tcBorders>
              <w:top w:val="nil"/>
              <w:left w:val="nil"/>
              <w:bottom w:val="single" w:sz="8" w:space="0" w:color="0061CF"/>
              <w:right w:val="nil"/>
            </w:tcBorders>
            <w:shd w:val="clear" w:color="auto" w:fill="auto"/>
            <w:vAlign w:val="center"/>
          </w:tcPr>
          <w:p w14:paraId="7AC8D743"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10.705</w:t>
            </w:r>
          </w:p>
        </w:tc>
        <w:tc>
          <w:tcPr>
            <w:tcW w:w="1560" w:type="dxa"/>
            <w:tcBorders>
              <w:top w:val="nil"/>
              <w:left w:val="nil"/>
              <w:bottom w:val="single" w:sz="8" w:space="0" w:color="0061CF"/>
              <w:right w:val="nil"/>
            </w:tcBorders>
            <w:shd w:val="clear" w:color="auto" w:fill="auto"/>
            <w:vAlign w:val="center"/>
          </w:tcPr>
          <w:p w14:paraId="05F72519"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446</w:t>
            </w:r>
          </w:p>
        </w:tc>
        <w:tc>
          <w:tcPr>
            <w:tcW w:w="1701" w:type="dxa"/>
            <w:tcBorders>
              <w:top w:val="nil"/>
              <w:left w:val="nil"/>
              <w:bottom w:val="single" w:sz="8" w:space="0" w:color="0061CF"/>
              <w:right w:val="single" w:sz="8" w:space="0" w:color="0061CF"/>
            </w:tcBorders>
            <w:shd w:val="clear" w:color="auto" w:fill="auto"/>
            <w:vAlign w:val="center"/>
          </w:tcPr>
          <w:p w14:paraId="7556D804"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601</w:t>
            </w:r>
          </w:p>
        </w:tc>
      </w:tr>
    </w:tbl>
    <w:p w14:paraId="596317FD" w14:textId="77777777" w:rsidR="00191170" w:rsidRPr="00191170" w:rsidRDefault="00191170" w:rsidP="003C08F2">
      <w:pPr>
        <w:spacing w:line="240" w:lineRule="auto"/>
        <w:jc w:val="both"/>
        <w:rPr>
          <w:rFonts w:cs="Arial"/>
          <w:szCs w:val="20"/>
        </w:rPr>
      </w:pPr>
    </w:p>
    <w:p w14:paraId="6136A02A" w14:textId="6D9EBDD8" w:rsidR="00583138" w:rsidRDefault="00583138" w:rsidP="00583138">
      <w:pPr>
        <w:spacing w:line="240" w:lineRule="auto"/>
        <w:jc w:val="center"/>
        <w:rPr>
          <w:rFonts w:cs="Arial"/>
          <w:b/>
          <w:bCs/>
          <w:sz w:val="18"/>
          <w:szCs w:val="18"/>
        </w:rPr>
      </w:pPr>
      <w:r w:rsidRPr="00871993">
        <w:rPr>
          <w:rFonts w:cs="Arial"/>
          <w:sz w:val="18"/>
          <w:szCs w:val="18"/>
        </w:rPr>
        <w:t>Vir: Modra zavarovalnica</w:t>
      </w:r>
    </w:p>
    <w:p w14:paraId="5097E0FA" w14:textId="77777777" w:rsidR="00583138" w:rsidRDefault="00583138" w:rsidP="003C08F2">
      <w:pPr>
        <w:spacing w:line="240" w:lineRule="auto"/>
        <w:jc w:val="both"/>
        <w:rPr>
          <w:rFonts w:cs="Arial"/>
          <w:b/>
          <w:bCs/>
          <w:sz w:val="18"/>
          <w:szCs w:val="18"/>
        </w:rPr>
      </w:pPr>
    </w:p>
    <w:p w14:paraId="499C262B" w14:textId="0BFBCBEE" w:rsidR="00191170" w:rsidRPr="00583138"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5</w:t>
      </w:r>
      <w:r w:rsidR="00191170" w:rsidRPr="00191170">
        <w:rPr>
          <w:rFonts w:cs="Arial"/>
          <w:b/>
          <w:bCs/>
          <w:sz w:val="18"/>
          <w:szCs w:val="18"/>
        </w:rPr>
        <w:fldChar w:fldCharType="end"/>
      </w:r>
      <w:r w:rsidR="00191170" w:rsidRPr="00191170">
        <w:rPr>
          <w:rFonts w:cs="Arial"/>
          <w:sz w:val="18"/>
          <w:szCs w:val="18"/>
        </w:rPr>
        <w:t>: S</w:t>
      </w:r>
      <w:r w:rsidR="007F73CA">
        <w:rPr>
          <w:rFonts w:cs="Arial"/>
          <w:sz w:val="18"/>
          <w:szCs w:val="18"/>
        </w:rPr>
        <w:t>tarostna sestav</w:t>
      </w:r>
      <w:r w:rsidR="00191170" w:rsidRPr="00191170">
        <w:rPr>
          <w:rFonts w:cs="Arial"/>
          <w:sz w:val="18"/>
          <w:szCs w:val="18"/>
        </w:rPr>
        <w:t xml:space="preserve">a članov skupine </w:t>
      </w:r>
      <w:r w:rsidR="007F73CA" w:rsidRPr="00191170">
        <w:rPr>
          <w:rFonts w:cs="Arial"/>
          <w:sz w:val="18"/>
          <w:szCs w:val="18"/>
        </w:rPr>
        <w:t xml:space="preserve">B </w:t>
      </w:r>
      <w:r w:rsidR="00191170" w:rsidRPr="00191170">
        <w:rPr>
          <w:rFonts w:cs="Arial"/>
          <w:sz w:val="18"/>
          <w:szCs w:val="18"/>
        </w:rPr>
        <w:t>na dan 28.</w:t>
      </w:r>
      <w:r w:rsidR="008E46B2">
        <w:rPr>
          <w:rFonts w:cs="Arial"/>
          <w:sz w:val="18"/>
          <w:szCs w:val="18"/>
        </w:rPr>
        <w:t> </w:t>
      </w:r>
      <w:r w:rsidR="00191170" w:rsidRPr="00191170">
        <w:rPr>
          <w:rFonts w:cs="Arial"/>
          <w:sz w:val="18"/>
          <w:szCs w:val="18"/>
        </w:rPr>
        <w:t>2.</w:t>
      </w:r>
      <w:r w:rsidR="008E46B2">
        <w:rPr>
          <w:rFonts w:cs="Arial"/>
          <w:sz w:val="18"/>
          <w:szCs w:val="18"/>
        </w:rPr>
        <w:t> </w:t>
      </w:r>
      <w:r w:rsidR="00191170" w:rsidRPr="00191170">
        <w:rPr>
          <w:rFonts w:cs="Arial"/>
          <w:sz w:val="18"/>
          <w:szCs w:val="18"/>
        </w:rPr>
        <w:t>2025</w:t>
      </w:r>
    </w:p>
    <w:p w14:paraId="13DD78BC" w14:textId="77777777" w:rsidR="00583138" w:rsidRPr="00191170" w:rsidRDefault="00583138" w:rsidP="003C08F2">
      <w:pPr>
        <w:spacing w:line="240" w:lineRule="auto"/>
        <w:jc w:val="both"/>
        <w:rPr>
          <w:rFonts w:cs="Arial"/>
          <w:szCs w:val="20"/>
        </w:rPr>
      </w:pPr>
    </w:p>
    <w:tbl>
      <w:tblPr>
        <w:tblStyle w:val="Tabelaseznam3poudarek11"/>
        <w:tblW w:w="6516" w:type="dxa"/>
        <w:jc w:val="center"/>
        <w:tblLook w:val="04A0" w:firstRow="1" w:lastRow="0" w:firstColumn="1" w:lastColumn="0" w:noHBand="0" w:noVBand="1"/>
      </w:tblPr>
      <w:tblGrid>
        <w:gridCol w:w="1764"/>
        <w:gridCol w:w="1929"/>
        <w:gridCol w:w="1418"/>
        <w:gridCol w:w="1405"/>
      </w:tblGrid>
      <w:tr w:rsidR="00191170" w:rsidRPr="003C08F2" w14:paraId="4F854C7E" w14:textId="77777777" w:rsidTr="003D0A2A">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100" w:firstRow="0" w:lastRow="0" w:firstColumn="1" w:lastColumn="0" w:oddVBand="0" w:evenVBand="0" w:oddHBand="0" w:evenHBand="0" w:firstRowFirstColumn="1" w:firstRowLastColumn="0" w:lastRowFirstColumn="0" w:lastRowLastColumn="0"/>
            <w:tcW w:w="1555" w:type="dxa"/>
            <w:vAlign w:val="center"/>
          </w:tcPr>
          <w:p w14:paraId="0671109F"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701" w:type="dxa"/>
            <w:vAlign w:val="center"/>
          </w:tcPr>
          <w:p w14:paraId="3A9764CD"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0" w:type="dxa"/>
            <w:tcBorders>
              <w:right w:val="single" w:sz="4" w:space="0" w:color="0061CF"/>
            </w:tcBorders>
            <w:vAlign w:val="center"/>
          </w:tcPr>
          <w:p w14:paraId="5D02D96C"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Povprečno</w:t>
            </w:r>
            <w:proofErr w:type="spellEnd"/>
            <w:r w:rsidRPr="00191170">
              <w:rPr>
                <w:rFonts w:cs="Arial"/>
                <w:color w:val="auto"/>
                <w:szCs w:val="20"/>
              </w:rPr>
              <w:t xml:space="preserve"> </w:t>
            </w: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enot</w:t>
            </w:r>
            <w:proofErr w:type="spellEnd"/>
          </w:p>
        </w:tc>
        <w:tc>
          <w:tcPr>
            <w:tcW w:w="0" w:type="dxa"/>
            <w:tcBorders>
              <w:right w:val="single" w:sz="4" w:space="0" w:color="0061CF"/>
            </w:tcBorders>
            <w:vAlign w:val="center"/>
          </w:tcPr>
          <w:p w14:paraId="515BF2FA"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w:t>
            </w:r>
            <w:proofErr w:type="spellStart"/>
            <w:r w:rsidRPr="00191170">
              <w:rPr>
                <w:rFonts w:cs="Arial"/>
                <w:color w:val="auto"/>
                <w:szCs w:val="20"/>
              </w:rPr>
              <w:t>sredstev</w:t>
            </w:r>
            <w:proofErr w:type="spellEnd"/>
            <w:r w:rsidRPr="00191170">
              <w:rPr>
                <w:rFonts w:cs="Arial"/>
                <w:color w:val="auto"/>
                <w:szCs w:val="20"/>
              </w:rPr>
              <w:t xml:space="preserve"> v EUR</w:t>
            </w:r>
          </w:p>
        </w:tc>
      </w:tr>
      <w:tr w:rsidR="00191170" w:rsidRPr="003C08F2" w14:paraId="69B79331" w14:textId="77777777" w:rsidTr="003D0A2A">
        <w:trPr>
          <w:cnfStyle w:val="000000100000" w:firstRow="0" w:lastRow="0" w:firstColumn="0" w:lastColumn="0" w:oddVBand="0" w:evenVBand="0" w:oddHBand="1" w:evenHBand="0" w:firstRowFirstColumn="0" w:firstRowLastColumn="0" w:lastRowFirstColumn="0" w:lastRowLastColumn="0"/>
          <w:trHeight w:val="176"/>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47D45849" w14:textId="77777777" w:rsidR="00191170" w:rsidRPr="00191170" w:rsidRDefault="00191170" w:rsidP="003C08F2">
            <w:pPr>
              <w:spacing w:line="240" w:lineRule="auto"/>
              <w:jc w:val="both"/>
              <w:rPr>
                <w:rFonts w:cs="Arial"/>
                <w:szCs w:val="20"/>
              </w:rPr>
            </w:pPr>
            <w:r w:rsidRPr="00191170">
              <w:rPr>
                <w:rFonts w:cs="Arial"/>
                <w:szCs w:val="20"/>
              </w:rPr>
              <w:t xml:space="preserve">do 30 let </w:t>
            </w:r>
          </w:p>
        </w:tc>
        <w:tc>
          <w:tcPr>
            <w:tcW w:w="1701" w:type="dxa"/>
            <w:tcBorders>
              <w:top w:val="single" w:sz="8" w:space="0" w:color="0061CF"/>
              <w:left w:val="nil"/>
              <w:bottom w:val="single" w:sz="8" w:space="0" w:color="0061CF"/>
              <w:right w:val="nil"/>
            </w:tcBorders>
            <w:shd w:val="clear" w:color="auto" w:fill="auto"/>
            <w:vAlign w:val="center"/>
          </w:tcPr>
          <w:p w14:paraId="384BD28B"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w:t>
            </w:r>
          </w:p>
        </w:tc>
        <w:tc>
          <w:tcPr>
            <w:tcW w:w="0" w:type="dxa"/>
            <w:tcBorders>
              <w:top w:val="single" w:sz="8" w:space="0" w:color="0061CF"/>
              <w:left w:val="nil"/>
              <w:bottom w:val="single" w:sz="8" w:space="0" w:color="0061CF"/>
              <w:right w:val="nil"/>
            </w:tcBorders>
            <w:shd w:val="clear" w:color="auto" w:fill="auto"/>
            <w:vAlign w:val="center"/>
          </w:tcPr>
          <w:p w14:paraId="4FD8F929"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3.995</w:t>
            </w:r>
          </w:p>
        </w:tc>
        <w:tc>
          <w:tcPr>
            <w:tcW w:w="0" w:type="dxa"/>
            <w:tcBorders>
              <w:top w:val="single" w:sz="8" w:space="0" w:color="0061CF"/>
              <w:left w:val="nil"/>
              <w:bottom w:val="single" w:sz="8" w:space="0" w:color="0061CF"/>
              <w:right w:val="single" w:sz="8" w:space="0" w:color="0061CF"/>
            </w:tcBorders>
            <w:shd w:val="clear" w:color="auto" w:fill="auto"/>
            <w:vAlign w:val="center"/>
          </w:tcPr>
          <w:p w14:paraId="51DB6B7E"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5.376</w:t>
            </w:r>
          </w:p>
        </w:tc>
      </w:tr>
      <w:tr w:rsidR="00191170" w:rsidRPr="003C08F2" w14:paraId="060B849E" w14:textId="77777777" w:rsidTr="003D0A2A">
        <w:trPr>
          <w:trHeight w:val="252"/>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4296B783" w14:textId="11C60B6C" w:rsidR="00191170" w:rsidRPr="00191170" w:rsidRDefault="008E46B2" w:rsidP="003C08F2">
            <w:pPr>
              <w:spacing w:line="240" w:lineRule="auto"/>
              <w:jc w:val="both"/>
              <w:rPr>
                <w:rFonts w:cs="Arial"/>
                <w:szCs w:val="20"/>
              </w:rPr>
            </w:pPr>
            <w:r>
              <w:rPr>
                <w:rFonts w:cs="Arial"/>
                <w:szCs w:val="20"/>
              </w:rPr>
              <w:t xml:space="preserve">od </w:t>
            </w:r>
            <w:r w:rsidR="00191170" w:rsidRPr="00191170">
              <w:rPr>
                <w:rFonts w:cs="Arial"/>
                <w:szCs w:val="20"/>
              </w:rPr>
              <w:t xml:space="preserve">31 do 40 let </w:t>
            </w:r>
          </w:p>
        </w:tc>
        <w:tc>
          <w:tcPr>
            <w:tcW w:w="1701" w:type="dxa"/>
            <w:tcBorders>
              <w:top w:val="nil"/>
              <w:left w:val="nil"/>
              <w:bottom w:val="nil"/>
              <w:right w:val="nil"/>
            </w:tcBorders>
            <w:shd w:val="clear" w:color="auto" w:fill="auto"/>
            <w:vAlign w:val="center"/>
          </w:tcPr>
          <w:p w14:paraId="2B0AE7F8"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w:t>
            </w:r>
          </w:p>
        </w:tc>
        <w:tc>
          <w:tcPr>
            <w:tcW w:w="0" w:type="dxa"/>
            <w:tcBorders>
              <w:top w:val="nil"/>
              <w:left w:val="nil"/>
              <w:bottom w:val="nil"/>
              <w:right w:val="nil"/>
            </w:tcBorders>
            <w:shd w:val="clear" w:color="auto" w:fill="auto"/>
            <w:vAlign w:val="center"/>
          </w:tcPr>
          <w:p w14:paraId="5C71E497"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4.440</w:t>
            </w:r>
          </w:p>
        </w:tc>
        <w:tc>
          <w:tcPr>
            <w:tcW w:w="0" w:type="dxa"/>
            <w:tcBorders>
              <w:top w:val="nil"/>
              <w:left w:val="nil"/>
              <w:bottom w:val="nil"/>
              <w:right w:val="single" w:sz="8" w:space="0" w:color="0061CF"/>
            </w:tcBorders>
            <w:shd w:val="clear" w:color="auto" w:fill="auto"/>
            <w:vAlign w:val="center"/>
          </w:tcPr>
          <w:p w14:paraId="185B6A59"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5.976</w:t>
            </w:r>
          </w:p>
        </w:tc>
      </w:tr>
      <w:tr w:rsidR="00191170" w:rsidRPr="003C08F2" w14:paraId="6383C8EB" w14:textId="77777777" w:rsidTr="003D0A2A">
        <w:trPr>
          <w:cnfStyle w:val="000000100000" w:firstRow="0" w:lastRow="0" w:firstColumn="0" w:lastColumn="0" w:oddVBand="0" w:evenVBand="0" w:oddHBand="1" w:evenHBand="0" w:firstRowFirstColumn="0" w:firstRowLastColumn="0" w:lastRowFirstColumn="0" w:lastRowLastColumn="0"/>
          <w:trHeight w:val="212"/>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02EB624A" w14:textId="74E83891" w:rsidR="00191170" w:rsidRPr="00191170" w:rsidRDefault="008E46B2" w:rsidP="003C08F2">
            <w:pPr>
              <w:spacing w:line="240" w:lineRule="auto"/>
              <w:jc w:val="both"/>
              <w:rPr>
                <w:rFonts w:cs="Arial"/>
                <w:szCs w:val="20"/>
              </w:rPr>
            </w:pPr>
            <w:r>
              <w:rPr>
                <w:rFonts w:cs="Arial"/>
                <w:szCs w:val="20"/>
              </w:rPr>
              <w:t xml:space="preserve">od </w:t>
            </w:r>
            <w:r w:rsidR="00191170" w:rsidRPr="00191170">
              <w:rPr>
                <w:rFonts w:cs="Arial"/>
                <w:szCs w:val="20"/>
              </w:rPr>
              <w:t xml:space="preserve">41 do 50 let </w:t>
            </w:r>
          </w:p>
        </w:tc>
        <w:tc>
          <w:tcPr>
            <w:tcW w:w="1701" w:type="dxa"/>
            <w:tcBorders>
              <w:top w:val="single" w:sz="8" w:space="0" w:color="0061CF"/>
              <w:left w:val="nil"/>
              <w:bottom w:val="single" w:sz="8" w:space="0" w:color="0061CF"/>
              <w:right w:val="nil"/>
            </w:tcBorders>
            <w:shd w:val="clear" w:color="auto" w:fill="auto"/>
            <w:vAlign w:val="center"/>
          </w:tcPr>
          <w:p w14:paraId="1B266FE6"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16</w:t>
            </w:r>
          </w:p>
        </w:tc>
        <w:tc>
          <w:tcPr>
            <w:tcW w:w="0" w:type="dxa"/>
            <w:tcBorders>
              <w:top w:val="single" w:sz="8" w:space="0" w:color="0061CF"/>
              <w:left w:val="nil"/>
              <w:bottom w:val="single" w:sz="8" w:space="0" w:color="0061CF"/>
              <w:right w:val="nil"/>
            </w:tcBorders>
            <w:shd w:val="clear" w:color="auto" w:fill="auto"/>
            <w:vAlign w:val="center"/>
          </w:tcPr>
          <w:p w14:paraId="2C9F9B2E"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3.966</w:t>
            </w:r>
          </w:p>
        </w:tc>
        <w:tc>
          <w:tcPr>
            <w:tcW w:w="0" w:type="dxa"/>
            <w:tcBorders>
              <w:top w:val="single" w:sz="8" w:space="0" w:color="0061CF"/>
              <w:left w:val="nil"/>
              <w:bottom w:val="single" w:sz="8" w:space="0" w:color="0061CF"/>
              <w:right w:val="single" w:sz="8" w:space="0" w:color="0061CF"/>
            </w:tcBorders>
            <w:shd w:val="clear" w:color="auto" w:fill="auto"/>
            <w:vAlign w:val="center"/>
          </w:tcPr>
          <w:p w14:paraId="02110F47"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5.336</w:t>
            </w:r>
          </w:p>
        </w:tc>
      </w:tr>
      <w:tr w:rsidR="00191170" w:rsidRPr="003C08F2" w14:paraId="24225CD2" w14:textId="77777777" w:rsidTr="003D0A2A">
        <w:trPr>
          <w:trHeight w:val="24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51BFCD11" w14:textId="447E15EF" w:rsidR="00191170" w:rsidRPr="00191170" w:rsidRDefault="00191170" w:rsidP="003C08F2">
            <w:pPr>
              <w:spacing w:line="240" w:lineRule="auto"/>
              <w:jc w:val="both"/>
              <w:rPr>
                <w:rFonts w:cs="Arial"/>
                <w:szCs w:val="20"/>
              </w:rPr>
            </w:pPr>
            <w:r w:rsidRPr="00191170">
              <w:rPr>
                <w:rFonts w:cs="Arial"/>
                <w:szCs w:val="20"/>
              </w:rPr>
              <w:t xml:space="preserve">od 51 do 60 </w:t>
            </w:r>
            <w:r w:rsidR="008E46B2">
              <w:rPr>
                <w:rFonts w:cs="Arial"/>
                <w:szCs w:val="20"/>
              </w:rPr>
              <w:t>let</w:t>
            </w:r>
          </w:p>
        </w:tc>
        <w:tc>
          <w:tcPr>
            <w:tcW w:w="1701" w:type="dxa"/>
            <w:tcBorders>
              <w:top w:val="nil"/>
              <w:left w:val="nil"/>
              <w:bottom w:val="nil"/>
              <w:right w:val="nil"/>
            </w:tcBorders>
            <w:shd w:val="clear" w:color="auto" w:fill="auto"/>
            <w:vAlign w:val="center"/>
          </w:tcPr>
          <w:p w14:paraId="462AF305"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103</w:t>
            </w:r>
          </w:p>
        </w:tc>
        <w:tc>
          <w:tcPr>
            <w:tcW w:w="0" w:type="dxa"/>
            <w:tcBorders>
              <w:top w:val="nil"/>
              <w:left w:val="nil"/>
              <w:bottom w:val="nil"/>
              <w:right w:val="nil"/>
            </w:tcBorders>
            <w:shd w:val="clear" w:color="auto" w:fill="auto"/>
            <w:vAlign w:val="center"/>
          </w:tcPr>
          <w:p w14:paraId="78B9EB98"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3.253</w:t>
            </w:r>
          </w:p>
        </w:tc>
        <w:tc>
          <w:tcPr>
            <w:tcW w:w="0" w:type="dxa"/>
            <w:tcBorders>
              <w:top w:val="nil"/>
              <w:left w:val="nil"/>
              <w:bottom w:val="nil"/>
              <w:right w:val="single" w:sz="8" w:space="0" w:color="0061CF"/>
            </w:tcBorders>
            <w:shd w:val="clear" w:color="auto" w:fill="auto"/>
            <w:vAlign w:val="center"/>
          </w:tcPr>
          <w:p w14:paraId="0F900BD3"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4.378</w:t>
            </w:r>
          </w:p>
        </w:tc>
      </w:tr>
      <w:tr w:rsidR="00191170" w:rsidRPr="003C08F2" w14:paraId="287411F6" w14:textId="77777777" w:rsidTr="003D0A2A">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554F9C7C" w14:textId="6D7DC535" w:rsidR="00191170" w:rsidRPr="00191170" w:rsidRDefault="008E46B2" w:rsidP="008E46B2">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61 </w:t>
            </w:r>
            <w:r>
              <w:rPr>
                <w:rFonts w:cs="Arial"/>
                <w:szCs w:val="20"/>
              </w:rPr>
              <w:t>let</w:t>
            </w:r>
          </w:p>
        </w:tc>
        <w:tc>
          <w:tcPr>
            <w:tcW w:w="1701" w:type="dxa"/>
            <w:tcBorders>
              <w:top w:val="single" w:sz="8" w:space="0" w:color="0061CF"/>
              <w:left w:val="nil"/>
              <w:bottom w:val="single" w:sz="8" w:space="0" w:color="0061CF"/>
              <w:right w:val="nil"/>
            </w:tcBorders>
            <w:shd w:val="clear" w:color="auto" w:fill="auto"/>
            <w:vAlign w:val="center"/>
          </w:tcPr>
          <w:p w14:paraId="6A3323BA"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7</w:t>
            </w:r>
          </w:p>
        </w:tc>
        <w:tc>
          <w:tcPr>
            <w:tcW w:w="0" w:type="dxa"/>
            <w:tcBorders>
              <w:top w:val="single" w:sz="8" w:space="0" w:color="0061CF"/>
              <w:left w:val="nil"/>
              <w:bottom w:val="single" w:sz="8" w:space="0" w:color="0061CF"/>
              <w:right w:val="nil"/>
            </w:tcBorders>
            <w:shd w:val="clear" w:color="auto" w:fill="auto"/>
            <w:vAlign w:val="center"/>
          </w:tcPr>
          <w:p w14:paraId="46EE78E0"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2.902</w:t>
            </w:r>
          </w:p>
        </w:tc>
        <w:tc>
          <w:tcPr>
            <w:tcW w:w="0" w:type="dxa"/>
            <w:tcBorders>
              <w:top w:val="single" w:sz="8" w:space="0" w:color="0061CF"/>
              <w:left w:val="nil"/>
              <w:bottom w:val="single" w:sz="8" w:space="0" w:color="0061CF"/>
              <w:right w:val="single" w:sz="8" w:space="0" w:color="0061CF"/>
            </w:tcBorders>
            <w:shd w:val="clear" w:color="auto" w:fill="auto"/>
            <w:vAlign w:val="center"/>
          </w:tcPr>
          <w:p w14:paraId="45A00F34" w14:textId="77777777" w:rsidR="00191170" w:rsidRPr="00191170" w:rsidRDefault="00191170" w:rsidP="00E14ADA">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3.905</w:t>
            </w:r>
          </w:p>
        </w:tc>
      </w:tr>
      <w:tr w:rsidR="00191170" w:rsidRPr="003C08F2" w14:paraId="679E0133" w14:textId="77777777" w:rsidTr="003D0A2A">
        <w:trPr>
          <w:trHeight w:val="266"/>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07E1DC91" w14:textId="77777777" w:rsidR="00191170" w:rsidRPr="00191170" w:rsidRDefault="00191170" w:rsidP="003C08F2">
            <w:pPr>
              <w:spacing w:line="240" w:lineRule="auto"/>
              <w:jc w:val="both"/>
              <w:rPr>
                <w:rFonts w:cs="Arial"/>
                <w:szCs w:val="20"/>
              </w:rPr>
            </w:pPr>
            <w:r w:rsidRPr="00191170">
              <w:rPr>
                <w:rFonts w:cs="Arial"/>
                <w:szCs w:val="20"/>
              </w:rPr>
              <w:t>SKUPAJ</w:t>
            </w:r>
          </w:p>
        </w:tc>
        <w:tc>
          <w:tcPr>
            <w:tcW w:w="1701" w:type="dxa"/>
            <w:tcBorders>
              <w:top w:val="nil"/>
              <w:left w:val="nil"/>
              <w:bottom w:val="single" w:sz="8" w:space="0" w:color="0061CF"/>
              <w:right w:val="nil"/>
            </w:tcBorders>
            <w:shd w:val="clear" w:color="auto" w:fill="auto"/>
            <w:vAlign w:val="center"/>
          </w:tcPr>
          <w:p w14:paraId="7ED7641D"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131</w:t>
            </w:r>
          </w:p>
        </w:tc>
        <w:tc>
          <w:tcPr>
            <w:tcW w:w="0" w:type="dxa"/>
            <w:tcBorders>
              <w:top w:val="nil"/>
              <w:left w:val="nil"/>
              <w:bottom w:val="single" w:sz="8" w:space="0" w:color="0061CF"/>
              <w:right w:val="nil"/>
            </w:tcBorders>
            <w:shd w:val="clear" w:color="auto" w:fill="auto"/>
            <w:vAlign w:val="center"/>
          </w:tcPr>
          <w:p w14:paraId="2828AAA4"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3.360</w:t>
            </w:r>
          </w:p>
        </w:tc>
        <w:tc>
          <w:tcPr>
            <w:tcW w:w="0" w:type="dxa"/>
            <w:tcBorders>
              <w:top w:val="nil"/>
              <w:left w:val="nil"/>
              <w:bottom w:val="single" w:sz="8" w:space="0" w:color="0061CF"/>
              <w:right w:val="single" w:sz="8" w:space="0" w:color="0061CF"/>
            </w:tcBorders>
            <w:shd w:val="clear" w:color="auto" w:fill="auto"/>
            <w:vAlign w:val="center"/>
          </w:tcPr>
          <w:p w14:paraId="3B272407" w14:textId="77777777" w:rsidR="00191170" w:rsidRPr="00191170" w:rsidRDefault="00191170" w:rsidP="00E14ADA">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4.521</w:t>
            </w:r>
          </w:p>
        </w:tc>
      </w:tr>
    </w:tbl>
    <w:p w14:paraId="33A0E781" w14:textId="77777777" w:rsidR="00191170" w:rsidRPr="00191170" w:rsidRDefault="00191170" w:rsidP="003C08F2">
      <w:pPr>
        <w:spacing w:line="240" w:lineRule="auto"/>
        <w:jc w:val="both"/>
        <w:rPr>
          <w:rFonts w:cs="Arial"/>
          <w:szCs w:val="20"/>
        </w:rPr>
      </w:pPr>
    </w:p>
    <w:p w14:paraId="7B59D378" w14:textId="40129A68" w:rsidR="00583138" w:rsidRDefault="00583138" w:rsidP="00583138">
      <w:pPr>
        <w:spacing w:line="240" w:lineRule="auto"/>
        <w:jc w:val="center"/>
        <w:rPr>
          <w:rFonts w:cs="Arial"/>
          <w:szCs w:val="20"/>
        </w:rPr>
      </w:pPr>
      <w:r w:rsidRPr="00871993">
        <w:rPr>
          <w:rFonts w:cs="Arial"/>
          <w:sz w:val="18"/>
          <w:szCs w:val="18"/>
        </w:rPr>
        <w:t>Vir: Modra zavarovalnica</w:t>
      </w:r>
    </w:p>
    <w:p w14:paraId="148EBE7B" w14:textId="77777777" w:rsidR="005A4A6C" w:rsidRDefault="005A4A6C" w:rsidP="003C08F2">
      <w:pPr>
        <w:spacing w:line="240" w:lineRule="auto"/>
        <w:jc w:val="both"/>
        <w:rPr>
          <w:rFonts w:cs="Arial"/>
          <w:b/>
          <w:bCs/>
          <w:sz w:val="18"/>
          <w:szCs w:val="18"/>
        </w:rPr>
      </w:pPr>
    </w:p>
    <w:p w14:paraId="3EDE21DF" w14:textId="23A872A8" w:rsidR="00191170" w:rsidRPr="00782AB5" w:rsidRDefault="004D22B8" w:rsidP="003C08F2">
      <w:pPr>
        <w:spacing w:line="240" w:lineRule="auto"/>
        <w:jc w:val="both"/>
        <w:rPr>
          <w:rFonts w:cs="Arial"/>
          <w:b/>
          <w:bCs/>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6</w:t>
      </w:r>
      <w:r w:rsidR="00191170" w:rsidRPr="00191170">
        <w:rPr>
          <w:rFonts w:cs="Arial"/>
          <w:b/>
          <w:bCs/>
          <w:sz w:val="18"/>
          <w:szCs w:val="18"/>
        </w:rPr>
        <w:fldChar w:fldCharType="end"/>
      </w:r>
      <w:r w:rsidR="00191170" w:rsidRPr="00191170">
        <w:rPr>
          <w:rFonts w:cs="Arial"/>
          <w:sz w:val="18"/>
          <w:szCs w:val="18"/>
        </w:rPr>
        <w:t>: S</w:t>
      </w:r>
      <w:r w:rsidR="007F73CA">
        <w:rPr>
          <w:rFonts w:cs="Arial"/>
          <w:sz w:val="18"/>
          <w:szCs w:val="18"/>
        </w:rPr>
        <w:t>tarostna sestav</w:t>
      </w:r>
      <w:r w:rsidR="00191170" w:rsidRPr="00191170">
        <w:rPr>
          <w:rFonts w:cs="Arial"/>
          <w:sz w:val="18"/>
          <w:szCs w:val="18"/>
        </w:rPr>
        <w:t xml:space="preserve">a članov skupine </w:t>
      </w:r>
      <w:r w:rsidR="007F73CA" w:rsidRPr="00191170">
        <w:rPr>
          <w:rFonts w:cs="Arial"/>
          <w:sz w:val="18"/>
          <w:szCs w:val="18"/>
        </w:rPr>
        <w:t xml:space="preserve">C </w:t>
      </w:r>
      <w:r w:rsidR="00191170" w:rsidRPr="00191170">
        <w:rPr>
          <w:rFonts w:cs="Arial"/>
          <w:sz w:val="18"/>
          <w:szCs w:val="18"/>
        </w:rPr>
        <w:t>na dan 28.</w:t>
      </w:r>
      <w:r w:rsidR="008E46B2">
        <w:rPr>
          <w:rFonts w:cs="Arial"/>
          <w:sz w:val="18"/>
          <w:szCs w:val="18"/>
        </w:rPr>
        <w:t> </w:t>
      </w:r>
      <w:r w:rsidR="00191170" w:rsidRPr="00191170">
        <w:rPr>
          <w:rFonts w:cs="Arial"/>
          <w:sz w:val="18"/>
          <w:szCs w:val="18"/>
        </w:rPr>
        <w:t>2.</w:t>
      </w:r>
      <w:r w:rsidR="008E46B2">
        <w:rPr>
          <w:rFonts w:cs="Arial"/>
          <w:sz w:val="18"/>
          <w:szCs w:val="18"/>
        </w:rPr>
        <w:t> </w:t>
      </w:r>
      <w:r w:rsidR="00191170" w:rsidRPr="00191170">
        <w:rPr>
          <w:rFonts w:cs="Arial"/>
          <w:sz w:val="18"/>
          <w:szCs w:val="18"/>
        </w:rPr>
        <w:t>2025</w:t>
      </w:r>
    </w:p>
    <w:p w14:paraId="11F074C8" w14:textId="77777777" w:rsidR="00782AB5" w:rsidRPr="00191170" w:rsidRDefault="00782AB5" w:rsidP="003C08F2">
      <w:pPr>
        <w:spacing w:line="240" w:lineRule="auto"/>
        <w:jc w:val="both"/>
        <w:rPr>
          <w:rFonts w:cs="Arial"/>
          <w:szCs w:val="20"/>
        </w:rPr>
      </w:pPr>
    </w:p>
    <w:tbl>
      <w:tblPr>
        <w:tblW w:w="19107" w:type="dxa"/>
        <w:tblCellMar>
          <w:left w:w="70" w:type="dxa"/>
          <w:right w:w="70" w:type="dxa"/>
        </w:tblCellMar>
        <w:tblLook w:val="04A0" w:firstRow="1" w:lastRow="0" w:firstColumn="1" w:lastColumn="0" w:noHBand="0" w:noVBand="1"/>
      </w:tblPr>
      <w:tblGrid>
        <w:gridCol w:w="9174"/>
        <w:gridCol w:w="2431"/>
        <w:gridCol w:w="2191"/>
        <w:gridCol w:w="5311"/>
      </w:tblGrid>
      <w:tr w:rsidR="00191170" w:rsidRPr="00191170" w14:paraId="71A69B99" w14:textId="77777777" w:rsidTr="004D22B8">
        <w:trPr>
          <w:trHeight w:val="270"/>
        </w:trPr>
        <w:tc>
          <w:tcPr>
            <w:tcW w:w="9174" w:type="dxa"/>
            <w:tcBorders>
              <w:top w:val="nil"/>
              <w:left w:val="nil"/>
              <w:bottom w:val="nil"/>
              <w:right w:val="nil"/>
            </w:tcBorders>
            <w:shd w:val="clear" w:color="auto" w:fill="auto"/>
            <w:noWrap/>
            <w:vAlign w:val="bottom"/>
          </w:tcPr>
          <w:tbl>
            <w:tblPr>
              <w:tblStyle w:val="Tabelaseznam3poudarek11"/>
              <w:tblW w:w="6591" w:type="dxa"/>
              <w:jc w:val="center"/>
              <w:tblLook w:val="04A0" w:firstRow="1" w:lastRow="0" w:firstColumn="1" w:lastColumn="0" w:noHBand="0" w:noVBand="1"/>
            </w:tblPr>
            <w:tblGrid>
              <w:gridCol w:w="1908"/>
              <w:gridCol w:w="1864"/>
              <w:gridCol w:w="1416"/>
              <w:gridCol w:w="1403"/>
            </w:tblGrid>
            <w:tr w:rsidR="00191170" w:rsidRPr="003C08F2" w14:paraId="0849413B" w14:textId="77777777" w:rsidTr="003D0A2A">
              <w:trPr>
                <w:cnfStyle w:val="100000000000" w:firstRow="1" w:lastRow="0" w:firstColumn="0" w:lastColumn="0" w:oddVBand="0" w:evenVBand="0" w:oddHBand="0" w:evenHBand="0" w:firstRowFirstColumn="0" w:firstRowLastColumn="0" w:lastRowFirstColumn="0" w:lastRowLastColumn="0"/>
                <w:trHeight w:val="593"/>
                <w:jc w:val="center"/>
              </w:trPr>
              <w:tc>
                <w:tcPr>
                  <w:cnfStyle w:val="001000000100" w:firstRow="0" w:lastRow="0" w:firstColumn="1" w:lastColumn="0" w:oddVBand="0" w:evenVBand="0" w:oddHBand="0" w:evenHBand="0" w:firstRowFirstColumn="1" w:firstRowLastColumn="0" w:lastRowFirstColumn="0" w:lastRowLastColumn="0"/>
                  <w:tcW w:w="1684" w:type="dxa"/>
                  <w:vAlign w:val="center"/>
                </w:tcPr>
                <w:p w14:paraId="6AC631F7"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646" w:type="dxa"/>
                  <w:vAlign w:val="center"/>
                </w:tcPr>
                <w:p w14:paraId="5077B549"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0" w:type="dxa"/>
                  <w:tcBorders>
                    <w:right w:val="single" w:sz="4" w:space="0" w:color="0061CF"/>
                  </w:tcBorders>
                  <w:vAlign w:val="center"/>
                </w:tcPr>
                <w:p w14:paraId="1B72825F"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Povprečno</w:t>
                  </w:r>
                  <w:proofErr w:type="spellEnd"/>
                  <w:r w:rsidRPr="00191170">
                    <w:rPr>
                      <w:rFonts w:cs="Arial"/>
                      <w:color w:val="auto"/>
                      <w:szCs w:val="20"/>
                    </w:rPr>
                    <w:t xml:space="preserve"> </w:t>
                  </w: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enot</w:t>
                  </w:r>
                  <w:proofErr w:type="spellEnd"/>
                </w:p>
              </w:tc>
              <w:tc>
                <w:tcPr>
                  <w:tcW w:w="0" w:type="dxa"/>
                  <w:tcBorders>
                    <w:right w:val="single" w:sz="4" w:space="0" w:color="0061CF"/>
                  </w:tcBorders>
                  <w:vAlign w:val="center"/>
                </w:tcPr>
                <w:p w14:paraId="1300299E"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w:t>
                  </w:r>
                  <w:proofErr w:type="spellStart"/>
                  <w:r w:rsidRPr="00191170">
                    <w:rPr>
                      <w:rFonts w:cs="Arial"/>
                      <w:color w:val="auto"/>
                      <w:szCs w:val="20"/>
                    </w:rPr>
                    <w:t>sredstev</w:t>
                  </w:r>
                  <w:proofErr w:type="spellEnd"/>
                  <w:r w:rsidRPr="00191170">
                    <w:rPr>
                      <w:rFonts w:cs="Arial"/>
                      <w:color w:val="auto"/>
                      <w:szCs w:val="20"/>
                    </w:rPr>
                    <w:t xml:space="preserve"> v EUR</w:t>
                  </w:r>
                </w:p>
              </w:tc>
            </w:tr>
            <w:tr w:rsidR="00191170" w:rsidRPr="003C08F2" w14:paraId="1C445B13" w14:textId="77777777" w:rsidTr="003D0A2A">
              <w:trPr>
                <w:cnfStyle w:val="000000100000" w:firstRow="0" w:lastRow="0" w:firstColumn="0" w:lastColumn="0" w:oddVBand="0" w:evenVBand="0" w:oddHBand="1" w:evenHBand="0" w:firstRowFirstColumn="0" w:firstRowLastColumn="0" w:lastRowFirstColumn="0" w:lastRowLastColumn="0"/>
                <w:trHeight w:val="168"/>
                <w:jc w:val="center"/>
              </w:trPr>
              <w:tc>
                <w:tcPr>
                  <w:cnfStyle w:val="001000000000" w:firstRow="0" w:lastRow="0" w:firstColumn="1" w:lastColumn="0" w:oddVBand="0" w:evenVBand="0" w:oddHBand="0" w:evenHBand="0" w:firstRowFirstColumn="0" w:firstRowLastColumn="0" w:lastRowFirstColumn="0" w:lastRowLastColumn="0"/>
                  <w:tcW w:w="1684" w:type="dxa"/>
                  <w:vAlign w:val="center"/>
                </w:tcPr>
                <w:p w14:paraId="7D583C10" w14:textId="77777777" w:rsidR="00191170" w:rsidRPr="00191170" w:rsidRDefault="00191170" w:rsidP="003C08F2">
                  <w:pPr>
                    <w:spacing w:line="240" w:lineRule="auto"/>
                    <w:jc w:val="both"/>
                    <w:rPr>
                      <w:rFonts w:cs="Arial"/>
                      <w:szCs w:val="20"/>
                    </w:rPr>
                  </w:pPr>
                  <w:r w:rsidRPr="00191170">
                    <w:rPr>
                      <w:rFonts w:cs="Arial"/>
                      <w:szCs w:val="20"/>
                    </w:rPr>
                    <w:t xml:space="preserve">do 30 let </w:t>
                  </w:r>
                </w:p>
              </w:tc>
              <w:tc>
                <w:tcPr>
                  <w:tcW w:w="1646" w:type="dxa"/>
                  <w:tcBorders>
                    <w:top w:val="single" w:sz="8" w:space="0" w:color="0061CF"/>
                    <w:left w:val="nil"/>
                    <w:bottom w:val="single" w:sz="8" w:space="0" w:color="0061CF"/>
                    <w:right w:val="nil"/>
                  </w:tcBorders>
                  <w:shd w:val="clear" w:color="auto" w:fill="auto"/>
                  <w:vAlign w:val="center"/>
                </w:tcPr>
                <w:p w14:paraId="3D052487"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14</w:t>
                  </w:r>
                </w:p>
              </w:tc>
              <w:tc>
                <w:tcPr>
                  <w:tcW w:w="0" w:type="dxa"/>
                  <w:tcBorders>
                    <w:top w:val="single" w:sz="8" w:space="0" w:color="0061CF"/>
                    <w:left w:val="nil"/>
                    <w:bottom w:val="single" w:sz="8" w:space="0" w:color="0061CF"/>
                    <w:right w:val="nil"/>
                  </w:tcBorders>
                  <w:shd w:val="clear" w:color="auto" w:fill="auto"/>
                  <w:vAlign w:val="center"/>
                </w:tcPr>
                <w:p w14:paraId="09572C7B"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10.000</w:t>
                  </w:r>
                </w:p>
              </w:tc>
              <w:tc>
                <w:tcPr>
                  <w:tcW w:w="0" w:type="dxa"/>
                  <w:tcBorders>
                    <w:top w:val="single" w:sz="8" w:space="0" w:color="0061CF"/>
                    <w:left w:val="nil"/>
                    <w:bottom w:val="single" w:sz="8" w:space="0" w:color="0061CF"/>
                    <w:right w:val="single" w:sz="8" w:space="0" w:color="0061CF"/>
                  </w:tcBorders>
                  <w:shd w:val="clear" w:color="auto" w:fill="auto"/>
                  <w:vAlign w:val="center"/>
                </w:tcPr>
                <w:p w14:paraId="70523190"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13.457</w:t>
                  </w:r>
                </w:p>
              </w:tc>
            </w:tr>
            <w:tr w:rsidR="00191170" w:rsidRPr="003C08F2" w14:paraId="404589A0" w14:textId="77777777" w:rsidTr="003D0A2A">
              <w:trPr>
                <w:trHeight w:val="200"/>
                <w:jc w:val="center"/>
              </w:trPr>
              <w:tc>
                <w:tcPr>
                  <w:cnfStyle w:val="001000000000" w:firstRow="0" w:lastRow="0" w:firstColumn="1" w:lastColumn="0" w:oddVBand="0" w:evenVBand="0" w:oddHBand="0" w:evenHBand="0" w:firstRowFirstColumn="0" w:firstRowLastColumn="0" w:lastRowFirstColumn="0" w:lastRowLastColumn="0"/>
                  <w:tcW w:w="1684" w:type="dxa"/>
                  <w:vAlign w:val="center"/>
                </w:tcPr>
                <w:p w14:paraId="0566A1D3" w14:textId="04695B16"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31 do 40 let </w:t>
                  </w:r>
                </w:p>
              </w:tc>
              <w:tc>
                <w:tcPr>
                  <w:tcW w:w="1646" w:type="dxa"/>
                  <w:tcBorders>
                    <w:top w:val="nil"/>
                    <w:left w:val="nil"/>
                    <w:bottom w:val="nil"/>
                    <w:right w:val="nil"/>
                  </w:tcBorders>
                  <w:shd w:val="clear" w:color="auto" w:fill="auto"/>
                  <w:vAlign w:val="center"/>
                </w:tcPr>
                <w:p w14:paraId="4D5ADECA"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14</w:t>
                  </w:r>
                </w:p>
              </w:tc>
              <w:tc>
                <w:tcPr>
                  <w:tcW w:w="0" w:type="dxa"/>
                  <w:tcBorders>
                    <w:top w:val="nil"/>
                    <w:left w:val="nil"/>
                    <w:bottom w:val="single" w:sz="8" w:space="0" w:color="0061CF"/>
                    <w:right w:val="nil"/>
                  </w:tcBorders>
                  <w:shd w:val="clear" w:color="auto" w:fill="auto"/>
                  <w:vAlign w:val="center"/>
                </w:tcPr>
                <w:p w14:paraId="3221BBA2"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10.000</w:t>
                  </w:r>
                </w:p>
              </w:tc>
              <w:tc>
                <w:tcPr>
                  <w:tcW w:w="0" w:type="dxa"/>
                  <w:tcBorders>
                    <w:top w:val="nil"/>
                    <w:left w:val="nil"/>
                    <w:bottom w:val="single" w:sz="8" w:space="0" w:color="0061CF"/>
                    <w:right w:val="single" w:sz="8" w:space="0" w:color="0061CF"/>
                  </w:tcBorders>
                  <w:shd w:val="clear" w:color="auto" w:fill="auto"/>
                  <w:vAlign w:val="center"/>
                </w:tcPr>
                <w:p w14:paraId="5327FDEF"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13.457</w:t>
                  </w:r>
                </w:p>
              </w:tc>
            </w:tr>
            <w:tr w:rsidR="006739E9" w:rsidRPr="003C08F2" w14:paraId="18413BAB" w14:textId="77777777" w:rsidTr="00D83366">
              <w:trPr>
                <w:cnfStyle w:val="000000100000" w:firstRow="0" w:lastRow="0" w:firstColumn="0" w:lastColumn="0" w:oddVBand="0" w:evenVBand="0" w:oddHBand="1" w:evenHBand="0" w:firstRowFirstColumn="0" w:firstRowLastColumn="0" w:lastRowFirstColumn="0" w:lastRowLastColumn="0"/>
                <w:trHeight w:val="232"/>
                <w:jc w:val="center"/>
              </w:trPr>
              <w:tc>
                <w:tcPr>
                  <w:cnfStyle w:val="001000000000" w:firstRow="0" w:lastRow="0" w:firstColumn="1" w:lastColumn="0" w:oddVBand="0" w:evenVBand="0" w:oddHBand="0" w:evenHBand="0" w:firstRowFirstColumn="0" w:firstRowLastColumn="0" w:lastRowFirstColumn="0" w:lastRowLastColumn="0"/>
                  <w:tcW w:w="1684" w:type="dxa"/>
                  <w:vAlign w:val="center"/>
                </w:tcPr>
                <w:p w14:paraId="46BD83C2" w14:textId="6719B2FA"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41 do 50 let </w:t>
                  </w:r>
                </w:p>
              </w:tc>
              <w:tc>
                <w:tcPr>
                  <w:tcW w:w="1646" w:type="dxa"/>
                  <w:tcBorders>
                    <w:top w:val="single" w:sz="8" w:space="0" w:color="0061CF"/>
                    <w:left w:val="nil"/>
                    <w:bottom w:val="single" w:sz="8" w:space="0" w:color="0061CF"/>
                    <w:right w:val="nil"/>
                  </w:tcBorders>
                  <w:shd w:val="clear" w:color="auto" w:fill="auto"/>
                  <w:vAlign w:val="center"/>
                </w:tcPr>
                <w:p w14:paraId="6F749200"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80</w:t>
                  </w:r>
                </w:p>
              </w:tc>
              <w:tc>
                <w:tcPr>
                  <w:tcW w:w="0" w:type="dxa"/>
                  <w:tcBorders>
                    <w:top w:val="nil"/>
                    <w:left w:val="nil"/>
                    <w:bottom w:val="single" w:sz="8" w:space="0" w:color="0061CF"/>
                    <w:right w:val="nil"/>
                  </w:tcBorders>
                  <w:shd w:val="clear" w:color="auto" w:fill="auto"/>
                  <w:vAlign w:val="center"/>
                </w:tcPr>
                <w:p w14:paraId="6611F2BF"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9.587</w:t>
                  </w:r>
                </w:p>
              </w:tc>
              <w:tc>
                <w:tcPr>
                  <w:tcW w:w="0" w:type="dxa"/>
                  <w:tcBorders>
                    <w:top w:val="nil"/>
                    <w:left w:val="nil"/>
                    <w:bottom w:val="single" w:sz="8" w:space="0" w:color="0061CF"/>
                    <w:right w:val="single" w:sz="8" w:space="0" w:color="0061CF"/>
                  </w:tcBorders>
                  <w:shd w:val="clear" w:color="auto" w:fill="auto"/>
                  <w:vAlign w:val="center"/>
                </w:tcPr>
                <w:p w14:paraId="599A8731"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12.902</w:t>
                  </w:r>
                </w:p>
              </w:tc>
            </w:tr>
            <w:tr w:rsidR="00191170" w:rsidRPr="003C08F2" w14:paraId="6890230C" w14:textId="77777777" w:rsidTr="003D0A2A">
              <w:trPr>
                <w:trHeight w:val="122"/>
                <w:jc w:val="center"/>
              </w:trPr>
              <w:tc>
                <w:tcPr>
                  <w:cnfStyle w:val="001000000000" w:firstRow="0" w:lastRow="0" w:firstColumn="1" w:lastColumn="0" w:oddVBand="0" w:evenVBand="0" w:oddHBand="0" w:evenHBand="0" w:firstRowFirstColumn="0" w:firstRowLastColumn="0" w:lastRowFirstColumn="0" w:lastRowLastColumn="0"/>
                  <w:tcW w:w="1684" w:type="dxa"/>
                  <w:vAlign w:val="center"/>
                </w:tcPr>
                <w:p w14:paraId="199AD2EF" w14:textId="0C7987A8" w:rsidR="00191170" w:rsidRPr="00191170" w:rsidRDefault="00191170" w:rsidP="003C08F2">
                  <w:pPr>
                    <w:spacing w:line="240" w:lineRule="auto"/>
                    <w:jc w:val="both"/>
                    <w:rPr>
                      <w:rFonts w:cs="Arial"/>
                      <w:szCs w:val="20"/>
                    </w:rPr>
                  </w:pPr>
                  <w:r w:rsidRPr="00191170">
                    <w:rPr>
                      <w:rFonts w:cs="Arial"/>
                      <w:szCs w:val="20"/>
                    </w:rPr>
                    <w:t xml:space="preserve">od 51 do 60 </w:t>
                  </w:r>
                  <w:r w:rsidR="00D83366">
                    <w:rPr>
                      <w:rFonts w:cs="Arial"/>
                      <w:szCs w:val="20"/>
                    </w:rPr>
                    <w:t>let</w:t>
                  </w:r>
                </w:p>
              </w:tc>
              <w:tc>
                <w:tcPr>
                  <w:tcW w:w="1646" w:type="dxa"/>
                  <w:tcBorders>
                    <w:top w:val="nil"/>
                    <w:left w:val="nil"/>
                    <w:bottom w:val="nil"/>
                    <w:right w:val="nil"/>
                  </w:tcBorders>
                  <w:shd w:val="clear" w:color="auto" w:fill="auto"/>
                  <w:vAlign w:val="center"/>
                </w:tcPr>
                <w:p w14:paraId="639ADD0F"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394</w:t>
                  </w:r>
                </w:p>
              </w:tc>
              <w:tc>
                <w:tcPr>
                  <w:tcW w:w="0" w:type="dxa"/>
                  <w:tcBorders>
                    <w:top w:val="nil"/>
                    <w:left w:val="nil"/>
                    <w:bottom w:val="nil"/>
                    <w:right w:val="nil"/>
                  </w:tcBorders>
                  <w:shd w:val="clear" w:color="auto" w:fill="auto"/>
                  <w:vAlign w:val="center"/>
                </w:tcPr>
                <w:p w14:paraId="471F782B"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9.664</w:t>
                  </w:r>
                </w:p>
              </w:tc>
              <w:tc>
                <w:tcPr>
                  <w:tcW w:w="0" w:type="dxa"/>
                  <w:tcBorders>
                    <w:top w:val="nil"/>
                    <w:left w:val="nil"/>
                    <w:bottom w:val="nil"/>
                    <w:right w:val="single" w:sz="8" w:space="0" w:color="0061CF"/>
                  </w:tcBorders>
                  <w:shd w:val="clear" w:color="auto" w:fill="auto"/>
                  <w:vAlign w:val="center"/>
                </w:tcPr>
                <w:p w14:paraId="1D51DCCB"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13.005</w:t>
                  </w:r>
                </w:p>
              </w:tc>
            </w:tr>
            <w:tr w:rsidR="00191170" w:rsidRPr="003C08F2" w14:paraId="69FFBB10" w14:textId="77777777" w:rsidTr="003D0A2A">
              <w:trPr>
                <w:cnfStyle w:val="000000100000" w:firstRow="0" w:lastRow="0" w:firstColumn="0" w:lastColumn="0" w:oddVBand="0" w:evenVBand="0" w:oddHBand="1" w:evenHBand="0" w:firstRowFirstColumn="0" w:firstRowLastColumn="0" w:lastRowFirstColumn="0" w:lastRowLastColumn="0"/>
                <w:trHeight w:val="154"/>
                <w:jc w:val="center"/>
              </w:trPr>
              <w:tc>
                <w:tcPr>
                  <w:cnfStyle w:val="001000000000" w:firstRow="0" w:lastRow="0" w:firstColumn="1" w:lastColumn="0" w:oddVBand="0" w:evenVBand="0" w:oddHBand="0" w:evenHBand="0" w:firstRowFirstColumn="0" w:firstRowLastColumn="0" w:lastRowFirstColumn="0" w:lastRowLastColumn="0"/>
                  <w:tcW w:w="1684" w:type="dxa"/>
                  <w:vAlign w:val="center"/>
                </w:tcPr>
                <w:p w14:paraId="7C9D7240" w14:textId="01320788" w:rsidR="00191170" w:rsidRPr="00191170" w:rsidRDefault="00D83366" w:rsidP="00D83366">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61 </w:t>
                  </w:r>
                  <w:r>
                    <w:rPr>
                      <w:rFonts w:cs="Arial"/>
                      <w:szCs w:val="20"/>
                    </w:rPr>
                    <w:t>let</w:t>
                  </w:r>
                </w:p>
              </w:tc>
              <w:tc>
                <w:tcPr>
                  <w:tcW w:w="1646" w:type="dxa"/>
                  <w:tcBorders>
                    <w:top w:val="single" w:sz="8" w:space="0" w:color="0061CF"/>
                    <w:left w:val="nil"/>
                    <w:bottom w:val="single" w:sz="8" w:space="0" w:color="0061CF"/>
                    <w:right w:val="nil"/>
                  </w:tcBorders>
                  <w:shd w:val="clear" w:color="auto" w:fill="auto"/>
                  <w:vAlign w:val="center"/>
                </w:tcPr>
                <w:p w14:paraId="3F34FADC"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w:t>
                  </w:r>
                </w:p>
              </w:tc>
              <w:tc>
                <w:tcPr>
                  <w:tcW w:w="0" w:type="dxa"/>
                  <w:tcBorders>
                    <w:top w:val="single" w:sz="8" w:space="0" w:color="0061CF"/>
                    <w:left w:val="nil"/>
                    <w:bottom w:val="single" w:sz="8" w:space="0" w:color="0061CF"/>
                    <w:right w:val="nil"/>
                  </w:tcBorders>
                  <w:shd w:val="clear" w:color="auto" w:fill="auto"/>
                  <w:vAlign w:val="center"/>
                </w:tcPr>
                <w:p w14:paraId="6E889C44"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10.000</w:t>
                  </w:r>
                </w:p>
              </w:tc>
              <w:tc>
                <w:tcPr>
                  <w:tcW w:w="0" w:type="dxa"/>
                  <w:tcBorders>
                    <w:top w:val="single" w:sz="8" w:space="0" w:color="0061CF"/>
                    <w:left w:val="nil"/>
                    <w:bottom w:val="single" w:sz="8" w:space="0" w:color="0061CF"/>
                    <w:right w:val="single" w:sz="8" w:space="0" w:color="0061CF"/>
                  </w:tcBorders>
                  <w:shd w:val="clear" w:color="auto" w:fill="auto"/>
                  <w:vAlign w:val="center"/>
                </w:tcPr>
                <w:p w14:paraId="09DFCE73"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13.457</w:t>
                  </w:r>
                </w:p>
              </w:tc>
            </w:tr>
            <w:tr w:rsidR="00191170" w:rsidRPr="003C08F2" w14:paraId="70DBC2E7" w14:textId="77777777" w:rsidTr="003D0A2A">
              <w:trPr>
                <w:trHeight w:val="186"/>
                <w:jc w:val="center"/>
              </w:trPr>
              <w:tc>
                <w:tcPr>
                  <w:cnfStyle w:val="001000000000" w:firstRow="0" w:lastRow="0" w:firstColumn="1" w:lastColumn="0" w:oddVBand="0" w:evenVBand="0" w:oddHBand="0" w:evenHBand="0" w:firstRowFirstColumn="0" w:firstRowLastColumn="0" w:lastRowFirstColumn="0" w:lastRowLastColumn="0"/>
                  <w:tcW w:w="1684" w:type="dxa"/>
                  <w:vAlign w:val="center"/>
                </w:tcPr>
                <w:p w14:paraId="12B831E0" w14:textId="77777777" w:rsidR="00191170" w:rsidRPr="00191170" w:rsidRDefault="00191170" w:rsidP="003C08F2">
                  <w:pPr>
                    <w:spacing w:line="240" w:lineRule="auto"/>
                    <w:jc w:val="both"/>
                    <w:rPr>
                      <w:rFonts w:cs="Arial"/>
                      <w:szCs w:val="20"/>
                    </w:rPr>
                  </w:pPr>
                  <w:r w:rsidRPr="00191170">
                    <w:rPr>
                      <w:rFonts w:cs="Arial"/>
                      <w:szCs w:val="20"/>
                    </w:rPr>
                    <w:t>SKUPAJ</w:t>
                  </w:r>
                </w:p>
              </w:tc>
              <w:tc>
                <w:tcPr>
                  <w:tcW w:w="1646" w:type="dxa"/>
                  <w:tcBorders>
                    <w:top w:val="nil"/>
                    <w:left w:val="nil"/>
                    <w:bottom w:val="single" w:sz="8" w:space="0" w:color="0061CF"/>
                    <w:right w:val="nil"/>
                  </w:tcBorders>
                  <w:shd w:val="clear" w:color="auto" w:fill="auto"/>
                  <w:vAlign w:val="center"/>
                </w:tcPr>
                <w:p w14:paraId="3F5E28C7"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504</w:t>
                  </w:r>
                </w:p>
              </w:tc>
              <w:tc>
                <w:tcPr>
                  <w:tcW w:w="0" w:type="dxa"/>
                  <w:tcBorders>
                    <w:top w:val="nil"/>
                    <w:left w:val="nil"/>
                    <w:bottom w:val="single" w:sz="8" w:space="0" w:color="0061CF"/>
                    <w:right w:val="nil"/>
                  </w:tcBorders>
                  <w:shd w:val="clear" w:color="auto" w:fill="auto"/>
                  <w:vAlign w:val="center"/>
                </w:tcPr>
                <w:p w14:paraId="1A4F424C"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9.672</w:t>
                  </w:r>
                </w:p>
              </w:tc>
              <w:tc>
                <w:tcPr>
                  <w:tcW w:w="0" w:type="dxa"/>
                  <w:tcBorders>
                    <w:top w:val="nil"/>
                    <w:left w:val="nil"/>
                    <w:bottom w:val="single" w:sz="8" w:space="0" w:color="0061CF"/>
                    <w:right w:val="single" w:sz="8" w:space="0" w:color="0061CF"/>
                  </w:tcBorders>
                  <w:shd w:val="clear" w:color="auto" w:fill="auto"/>
                  <w:vAlign w:val="center"/>
                </w:tcPr>
                <w:p w14:paraId="6DAF1594"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13.016</w:t>
                  </w:r>
                </w:p>
              </w:tc>
            </w:tr>
          </w:tbl>
          <w:p w14:paraId="39D106BD" w14:textId="77777777" w:rsidR="00191170" w:rsidRPr="00191170" w:rsidRDefault="00191170" w:rsidP="003C08F2">
            <w:pPr>
              <w:spacing w:line="240" w:lineRule="auto"/>
              <w:jc w:val="both"/>
              <w:rPr>
                <w:rFonts w:cs="Arial"/>
                <w:szCs w:val="20"/>
              </w:rPr>
            </w:pPr>
          </w:p>
        </w:tc>
        <w:tc>
          <w:tcPr>
            <w:tcW w:w="2431" w:type="dxa"/>
            <w:tcBorders>
              <w:top w:val="nil"/>
              <w:left w:val="nil"/>
              <w:bottom w:val="nil"/>
              <w:right w:val="nil"/>
            </w:tcBorders>
            <w:shd w:val="clear" w:color="auto" w:fill="auto"/>
            <w:noWrap/>
            <w:vAlign w:val="bottom"/>
          </w:tcPr>
          <w:p w14:paraId="22FC4D04" w14:textId="77777777" w:rsidR="00191170" w:rsidRPr="00191170" w:rsidRDefault="00191170" w:rsidP="003C08F2">
            <w:pPr>
              <w:spacing w:line="240" w:lineRule="auto"/>
              <w:jc w:val="both"/>
              <w:rPr>
                <w:rFonts w:cs="Arial"/>
                <w:szCs w:val="20"/>
              </w:rPr>
            </w:pPr>
          </w:p>
        </w:tc>
        <w:tc>
          <w:tcPr>
            <w:tcW w:w="2191" w:type="dxa"/>
            <w:tcBorders>
              <w:top w:val="nil"/>
              <w:left w:val="nil"/>
              <w:bottom w:val="nil"/>
              <w:right w:val="nil"/>
            </w:tcBorders>
            <w:shd w:val="clear" w:color="auto" w:fill="auto"/>
            <w:noWrap/>
            <w:vAlign w:val="bottom"/>
          </w:tcPr>
          <w:p w14:paraId="44234973" w14:textId="77777777" w:rsidR="00191170" w:rsidRPr="00191170" w:rsidRDefault="00191170" w:rsidP="003C08F2">
            <w:pPr>
              <w:spacing w:line="240" w:lineRule="auto"/>
              <w:jc w:val="both"/>
              <w:rPr>
                <w:rFonts w:cs="Arial"/>
                <w:szCs w:val="20"/>
              </w:rPr>
            </w:pPr>
          </w:p>
        </w:tc>
        <w:tc>
          <w:tcPr>
            <w:tcW w:w="5311" w:type="dxa"/>
            <w:tcBorders>
              <w:top w:val="nil"/>
              <w:left w:val="nil"/>
              <w:bottom w:val="nil"/>
              <w:right w:val="nil"/>
            </w:tcBorders>
            <w:shd w:val="clear" w:color="auto" w:fill="auto"/>
            <w:noWrap/>
            <w:vAlign w:val="bottom"/>
            <w:hideMark/>
          </w:tcPr>
          <w:p w14:paraId="18C5A70F" w14:textId="77777777" w:rsidR="00191170" w:rsidRPr="00191170" w:rsidRDefault="00191170" w:rsidP="003C08F2">
            <w:pPr>
              <w:spacing w:line="240" w:lineRule="auto"/>
              <w:jc w:val="both"/>
              <w:rPr>
                <w:rFonts w:cs="Arial"/>
                <w:szCs w:val="20"/>
              </w:rPr>
            </w:pPr>
          </w:p>
        </w:tc>
      </w:tr>
      <w:tr w:rsidR="00191170" w:rsidRPr="00191170" w14:paraId="33966B85" w14:textId="77777777" w:rsidTr="004D22B8">
        <w:trPr>
          <w:trHeight w:val="270"/>
        </w:trPr>
        <w:tc>
          <w:tcPr>
            <w:tcW w:w="9174" w:type="dxa"/>
            <w:tcBorders>
              <w:top w:val="nil"/>
              <w:left w:val="nil"/>
              <w:bottom w:val="nil"/>
              <w:right w:val="nil"/>
            </w:tcBorders>
            <w:shd w:val="clear" w:color="auto" w:fill="auto"/>
            <w:noWrap/>
            <w:vAlign w:val="bottom"/>
          </w:tcPr>
          <w:p w14:paraId="1FAC42C8" w14:textId="77777777" w:rsidR="00191170" w:rsidRPr="00191170" w:rsidRDefault="00191170" w:rsidP="003C08F2">
            <w:pPr>
              <w:spacing w:line="240" w:lineRule="auto"/>
              <w:jc w:val="both"/>
              <w:rPr>
                <w:rFonts w:cs="Arial"/>
                <w:szCs w:val="20"/>
              </w:rPr>
            </w:pPr>
          </w:p>
        </w:tc>
        <w:tc>
          <w:tcPr>
            <w:tcW w:w="2431" w:type="dxa"/>
            <w:tcBorders>
              <w:top w:val="nil"/>
              <w:left w:val="nil"/>
              <w:bottom w:val="nil"/>
              <w:right w:val="nil"/>
            </w:tcBorders>
            <w:shd w:val="clear" w:color="auto" w:fill="auto"/>
            <w:noWrap/>
            <w:vAlign w:val="bottom"/>
          </w:tcPr>
          <w:p w14:paraId="2E8AB26C" w14:textId="77777777" w:rsidR="00191170" w:rsidRPr="00191170" w:rsidRDefault="00191170" w:rsidP="003C08F2">
            <w:pPr>
              <w:spacing w:line="240" w:lineRule="auto"/>
              <w:jc w:val="both"/>
              <w:rPr>
                <w:rFonts w:cs="Arial"/>
                <w:szCs w:val="20"/>
              </w:rPr>
            </w:pPr>
          </w:p>
        </w:tc>
        <w:tc>
          <w:tcPr>
            <w:tcW w:w="2191" w:type="dxa"/>
            <w:tcBorders>
              <w:top w:val="nil"/>
              <w:left w:val="nil"/>
              <w:bottom w:val="nil"/>
              <w:right w:val="nil"/>
            </w:tcBorders>
            <w:shd w:val="clear" w:color="auto" w:fill="auto"/>
            <w:noWrap/>
            <w:vAlign w:val="bottom"/>
          </w:tcPr>
          <w:p w14:paraId="19EBA2D1" w14:textId="77777777" w:rsidR="00191170" w:rsidRPr="00191170" w:rsidRDefault="00191170" w:rsidP="003C08F2">
            <w:pPr>
              <w:spacing w:line="240" w:lineRule="auto"/>
              <w:jc w:val="both"/>
              <w:rPr>
                <w:rFonts w:cs="Arial"/>
                <w:szCs w:val="20"/>
              </w:rPr>
            </w:pPr>
          </w:p>
        </w:tc>
        <w:tc>
          <w:tcPr>
            <w:tcW w:w="5311" w:type="dxa"/>
            <w:tcBorders>
              <w:top w:val="nil"/>
              <w:left w:val="nil"/>
              <w:bottom w:val="nil"/>
              <w:right w:val="nil"/>
            </w:tcBorders>
            <w:shd w:val="clear" w:color="auto" w:fill="auto"/>
            <w:noWrap/>
            <w:vAlign w:val="bottom"/>
          </w:tcPr>
          <w:p w14:paraId="7FD1EDA2" w14:textId="77777777" w:rsidR="00191170" w:rsidRPr="00191170" w:rsidRDefault="00191170" w:rsidP="003C08F2">
            <w:pPr>
              <w:spacing w:line="240" w:lineRule="auto"/>
              <w:jc w:val="both"/>
              <w:rPr>
                <w:rFonts w:cs="Arial"/>
                <w:szCs w:val="20"/>
              </w:rPr>
            </w:pPr>
          </w:p>
        </w:tc>
      </w:tr>
    </w:tbl>
    <w:p w14:paraId="2CA796F9" w14:textId="6B9A97C9" w:rsidR="00191170" w:rsidRPr="00191170" w:rsidRDefault="00782AB5" w:rsidP="00782AB5">
      <w:pPr>
        <w:spacing w:line="240" w:lineRule="auto"/>
        <w:jc w:val="center"/>
        <w:rPr>
          <w:rFonts w:cs="Arial"/>
          <w:szCs w:val="20"/>
        </w:rPr>
      </w:pPr>
      <w:bookmarkStart w:id="9" w:name="_Toc384034964"/>
      <w:bookmarkStart w:id="10" w:name="_Toc445454841"/>
      <w:bookmarkStart w:id="11" w:name="_Toc446487685"/>
      <w:bookmarkStart w:id="12" w:name="_Toc2087924"/>
      <w:bookmarkEnd w:id="3"/>
      <w:bookmarkEnd w:id="4"/>
      <w:r w:rsidRPr="00871993">
        <w:rPr>
          <w:rFonts w:cs="Arial"/>
          <w:sz w:val="18"/>
          <w:szCs w:val="18"/>
        </w:rPr>
        <w:lastRenderedPageBreak/>
        <w:t>Vir: Modra zavarovalnica</w:t>
      </w:r>
    </w:p>
    <w:tbl>
      <w:tblPr>
        <w:tblW w:w="19177" w:type="dxa"/>
        <w:tblInd w:w="-70" w:type="dxa"/>
        <w:tblCellMar>
          <w:left w:w="70" w:type="dxa"/>
          <w:right w:w="70" w:type="dxa"/>
        </w:tblCellMar>
        <w:tblLook w:val="04A0" w:firstRow="1" w:lastRow="0" w:firstColumn="1" w:lastColumn="0" w:noHBand="0" w:noVBand="1"/>
      </w:tblPr>
      <w:tblGrid>
        <w:gridCol w:w="70"/>
        <w:gridCol w:w="9174"/>
        <w:gridCol w:w="2431"/>
        <w:gridCol w:w="2191"/>
        <w:gridCol w:w="5311"/>
      </w:tblGrid>
      <w:tr w:rsidR="00191170" w:rsidRPr="00191170" w14:paraId="36726417" w14:textId="77777777" w:rsidTr="004D22B8">
        <w:trPr>
          <w:gridBefore w:val="1"/>
          <w:wBefore w:w="70" w:type="dxa"/>
          <w:trHeight w:val="270"/>
        </w:trPr>
        <w:tc>
          <w:tcPr>
            <w:tcW w:w="9174" w:type="dxa"/>
            <w:tcBorders>
              <w:top w:val="nil"/>
              <w:left w:val="nil"/>
              <w:bottom w:val="nil"/>
              <w:right w:val="nil"/>
            </w:tcBorders>
            <w:shd w:val="clear" w:color="auto" w:fill="auto"/>
            <w:noWrap/>
            <w:vAlign w:val="bottom"/>
          </w:tcPr>
          <w:p w14:paraId="266ED774" w14:textId="77777777" w:rsidR="00782AB5" w:rsidRDefault="00782AB5" w:rsidP="003C08F2">
            <w:pPr>
              <w:spacing w:line="240" w:lineRule="auto"/>
              <w:jc w:val="both"/>
              <w:rPr>
                <w:rFonts w:cs="Arial"/>
                <w:szCs w:val="20"/>
              </w:rPr>
            </w:pPr>
          </w:p>
          <w:p w14:paraId="34579723" w14:textId="1A29DB53" w:rsidR="00191170" w:rsidRPr="00191170" w:rsidRDefault="00191170" w:rsidP="003C08F2">
            <w:pPr>
              <w:spacing w:line="240" w:lineRule="auto"/>
              <w:jc w:val="both"/>
              <w:rPr>
                <w:rFonts w:cs="Arial"/>
                <w:szCs w:val="20"/>
                <w:u w:val="single"/>
              </w:rPr>
            </w:pPr>
            <w:r w:rsidRPr="00191170">
              <w:rPr>
                <w:rFonts w:cs="Arial"/>
                <w:szCs w:val="20"/>
                <w:u w:val="single"/>
              </w:rPr>
              <w:t>Kritni sklad PPS</w:t>
            </w:r>
          </w:p>
          <w:p w14:paraId="71C98C56" w14:textId="77777777" w:rsidR="001C5472" w:rsidRDefault="001C5472" w:rsidP="003C08F2">
            <w:pPr>
              <w:spacing w:line="240" w:lineRule="auto"/>
              <w:jc w:val="both"/>
              <w:rPr>
                <w:rFonts w:cs="Arial"/>
                <w:szCs w:val="20"/>
              </w:rPr>
            </w:pPr>
          </w:p>
          <w:p w14:paraId="1F4DFAE6" w14:textId="1D3DD90E" w:rsidR="00191170" w:rsidRPr="00191170" w:rsidRDefault="001C5472" w:rsidP="003C08F2">
            <w:pPr>
              <w:spacing w:line="240" w:lineRule="auto"/>
              <w:jc w:val="both"/>
              <w:rPr>
                <w:rFonts w:cs="Arial"/>
                <w:szCs w:val="20"/>
              </w:rPr>
            </w:pPr>
            <w:r>
              <w:rPr>
                <w:rFonts w:cs="Arial"/>
                <w:szCs w:val="20"/>
              </w:rPr>
              <w:t>Kritni sklad</w:t>
            </w:r>
            <w:r w:rsidR="00191170" w:rsidRPr="00191170">
              <w:rPr>
                <w:rFonts w:cs="Arial"/>
                <w:szCs w:val="20"/>
              </w:rPr>
              <w:t xml:space="preserve"> PPS je bil oblikovan s 13. 7. 2004 za vse zavarovance, ki so oziroma bodo dopolnili 60 let in s tem pridobili pravico do rente. </w:t>
            </w:r>
          </w:p>
          <w:p w14:paraId="6E6530A4" w14:textId="77777777" w:rsidR="0037793C" w:rsidRDefault="0037793C" w:rsidP="003C08F2">
            <w:pPr>
              <w:spacing w:line="240" w:lineRule="auto"/>
              <w:jc w:val="both"/>
              <w:rPr>
                <w:rFonts w:cs="Arial"/>
                <w:szCs w:val="20"/>
              </w:rPr>
            </w:pPr>
          </w:p>
          <w:p w14:paraId="269BACEB" w14:textId="1B8BAC5B" w:rsidR="00191170" w:rsidRPr="00191170" w:rsidRDefault="00191170" w:rsidP="003C08F2">
            <w:pPr>
              <w:spacing w:line="240" w:lineRule="auto"/>
              <w:jc w:val="both"/>
              <w:rPr>
                <w:rFonts w:cs="Arial"/>
                <w:szCs w:val="20"/>
              </w:rPr>
            </w:pPr>
            <w:bookmarkStart w:id="13" w:name="_Hlk179970534"/>
            <w:r w:rsidRPr="00191170">
              <w:rPr>
                <w:rFonts w:cs="Arial"/>
                <w:szCs w:val="20"/>
              </w:rPr>
              <w:t xml:space="preserve">Obveznosti do zavarovancev PPS, ki so prejemniki rent, so matematične rezervacije, ki pomenijo oceno sedanje vrednosti odmerjenih rent. Sedanja vrednost </w:t>
            </w:r>
            <w:r w:rsidR="00D83366">
              <w:rPr>
                <w:rFonts w:cs="Arial"/>
                <w:szCs w:val="20"/>
              </w:rPr>
              <w:t>prihodnj</w:t>
            </w:r>
            <w:r w:rsidRPr="00191170">
              <w:rPr>
                <w:rFonts w:cs="Arial"/>
                <w:szCs w:val="20"/>
              </w:rPr>
              <w:t xml:space="preserve">ih denarnih tokov, ki jih sestavljajo v prihodnosti izplačane rente, je odvisna od predpostavljene preostale življenjske dobe zavarovancev in obrestne mere, s katero se ti denarni tokovi diskontirajo. Obrestna mera je predpisana z zakonom (ZPSPID) v višini enega odstotka na leto in se upošteva že ob sami odmeri rente. Ocena preostale življenjske dobe je odvisna od tablic umrljivosti. </w:t>
            </w:r>
            <w:bookmarkStart w:id="14" w:name="_Hlk192843862"/>
            <w:bookmarkEnd w:id="13"/>
            <w:r w:rsidRPr="00191170">
              <w:rPr>
                <w:rFonts w:cs="Arial"/>
                <w:szCs w:val="20"/>
              </w:rPr>
              <w:t xml:space="preserve">Po stanju na dan 28. 2. 2025 je </w:t>
            </w:r>
            <w:r w:rsidR="0037793C">
              <w:rPr>
                <w:rFonts w:cs="Arial"/>
                <w:szCs w:val="20"/>
              </w:rPr>
              <w:t xml:space="preserve">bilo </w:t>
            </w:r>
            <w:r w:rsidRPr="00191170">
              <w:rPr>
                <w:rFonts w:cs="Arial"/>
                <w:szCs w:val="20"/>
              </w:rPr>
              <w:t xml:space="preserve">v </w:t>
            </w:r>
            <w:r w:rsidR="0037793C">
              <w:rPr>
                <w:rFonts w:cs="Arial"/>
                <w:szCs w:val="20"/>
              </w:rPr>
              <w:t>kritnem skladu</w:t>
            </w:r>
            <w:r w:rsidRPr="00191170">
              <w:rPr>
                <w:rFonts w:cs="Arial"/>
                <w:szCs w:val="20"/>
              </w:rPr>
              <w:t xml:space="preserve"> PPS 9.511 članov, katerih vrednost matematičnih rezervacij je </w:t>
            </w:r>
            <w:r w:rsidR="0037793C">
              <w:rPr>
                <w:rFonts w:cs="Arial"/>
                <w:szCs w:val="20"/>
              </w:rPr>
              <w:t xml:space="preserve">znašala </w:t>
            </w:r>
            <w:r w:rsidRPr="00191170">
              <w:rPr>
                <w:rFonts w:cs="Arial"/>
                <w:szCs w:val="20"/>
              </w:rPr>
              <w:t>89 mi</w:t>
            </w:r>
            <w:r w:rsidR="00D83366">
              <w:rPr>
                <w:rFonts w:cs="Arial"/>
                <w:szCs w:val="20"/>
              </w:rPr>
              <w:t>lijonov evrov</w:t>
            </w:r>
            <w:r w:rsidRPr="00191170">
              <w:rPr>
                <w:rFonts w:cs="Arial"/>
                <w:szCs w:val="20"/>
              </w:rPr>
              <w:t xml:space="preserve">. </w:t>
            </w:r>
          </w:p>
          <w:bookmarkEnd w:id="14"/>
          <w:p w14:paraId="3D458053" w14:textId="77777777" w:rsidR="00191170" w:rsidRPr="00191170" w:rsidRDefault="00191170" w:rsidP="003C08F2">
            <w:pPr>
              <w:spacing w:line="240" w:lineRule="auto"/>
              <w:jc w:val="both"/>
              <w:rPr>
                <w:rFonts w:cs="Arial"/>
                <w:szCs w:val="20"/>
              </w:rPr>
            </w:pPr>
          </w:p>
          <w:p w14:paraId="2E58B889" w14:textId="585FEC9C" w:rsidR="00191170" w:rsidRPr="00191170"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7</w:t>
            </w:r>
            <w:r w:rsidR="00191170" w:rsidRPr="00191170">
              <w:rPr>
                <w:rFonts w:cs="Arial"/>
                <w:b/>
                <w:bCs/>
                <w:sz w:val="18"/>
                <w:szCs w:val="18"/>
              </w:rPr>
              <w:fldChar w:fldCharType="end"/>
            </w:r>
            <w:r w:rsidR="00191170" w:rsidRPr="00191170">
              <w:rPr>
                <w:rFonts w:cs="Arial"/>
                <w:sz w:val="18"/>
                <w:szCs w:val="18"/>
              </w:rPr>
              <w:t>: Pridobitev pravice do pokojninske rente po letih</w:t>
            </w:r>
          </w:p>
        </w:tc>
        <w:tc>
          <w:tcPr>
            <w:tcW w:w="2431" w:type="dxa"/>
            <w:tcBorders>
              <w:top w:val="nil"/>
              <w:left w:val="nil"/>
              <w:bottom w:val="nil"/>
              <w:right w:val="nil"/>
            </w:tcBorders>
            <w:shd w:val="clear" w:color="auto" w:fill="auto"/>
            <w:noWrap/>
            <w:vAlign w:val="bottom"/>
          </w:tcPr>
          <w:p w14:paraId="1CAC2515" w14:textId="77777777" w:rsidR="00191170" w:rsidRPr="00191170" w:rsidRDefault="00191170" w:rsidP="003C08F2">
            <w:pPr>
              <w:spacing w:line="240" w:lineRule="auto"/>
              <w:jc w:val="both"/>
              <w:rPr>
                <w:rFonts w:cs="Arial"/>
                <w:szCs w:val="20"/>
              </w:rPr>
            </w:pPr>
          </w:p>
        </w:tc>
        <w:tc>
          <w:tcPr>
            <w:tcW w:w="2191" w:type="dxa"/>
            <w:tcBorders>
              <w:top w:val="nil"/>
              <w:left w:val="nil"/>
              <w:bottom w:val="nil"/>
              <w:right w:val="nil"/>
            </w:tcBorders>
            <w:shd w:val="clear" w:color="auto" w:fill="auto"/>
            <w:noWrap/>
            <w:vAlign w:val="bottom"/>
          </w:tcPr>
          <w:p w14:paraId="13174AC8" w14:textId="77777777" w:rsidR="00191170" w:rsidRPr="00191170" w:rsidRDefault="00191170" w:rsidP="003C08F2">
            <w:pPr>
              <w:spacing w:line="240" w:lineRule="auto"/>
              <w:jc w:val="both"/>
              <w:rPr>
                <w:rFonts w:cs="Arial"/>
                <w:szCs w:val="20"/>
              </w:rPr>
            </w:pPr>
          </w:p>
        </w:tc>
        <w:tc>
          <w:tcPr>
            <w:tcW w:w="5311" w:type="dxa"/>
            <w:tcBorders>
              <w:top w:val="nil"/>
              <w:left w:val="nil"/>
              <w:bottom w:val="nil"/>
              <w:right w:val="nil"/>
            </w:tcBorders>
            <w:shd w:val="clear" w:color="auto" w:fill="auto"/>
            <w:noWrap/>
            <w:vAlign w:val="bottom"/>
          </w:tcPr>
          <w:p w14:paraId="7F9C9E50" w14:textId="77777777" w:rsidR="00191170" w:rsidRPr="00191170" w:rsidRDefault="00191170" w:rsidP="003C08F2">
            <w:pPr>
              <w:spacing w:line="240" w:lineRule="auto"/>
              <w:jc w:val="both"/>
              <w:rPr>
                <w:rFonts w:cs="Arial"/>
                <w:szCs w:val="20"/>
              </w:rPr>
            </w:pPr>
          </w:p>
        </w:tc>
      </w:tr>
      <w:bookmarkEnd w:id="9"/>
      <w:bookmarkEnd w:id="10"/>
      <w:bookmarkEnd w:id="11"/>
      <w:bookmarkEnd w:id="12"/>
      <w:tr w:rsidR="00191170" w:rsidRPr="00191170" w14:paraId="2C0659AB" w14:textId="77777777" w:rsidTr="004D22B8">
        <w:trPr>
          <w:gridBefore w:val="1"/>
          <w:wBefore w:w="70" w:type="dxa"/>
          <w:trHeight w:val="270"/>
        </w:trPr>
        <w:tc>
          <w:tcPr>
            <w:tcW w:w="9174" w:type="dxa"/>
            <w:tcBorders>
              <w:top w:val="nil"/>
              <w:left w:val="nil"/>
              <w:bottom w:val="nil"/>
              <w:right w:val="nil"/>
            </w:tcBorders>
            <w:shd w:val="clear" w:color="auto" w:fill="auto"/>
            <w:noWrap/>
            <w:vAlign w:val="bottom"/>
          </w:tcPr>
          <w:p w14:paraId="5D76981A" w14:textId="77777777" w:rsidR="00191170" w:rsidRPr="00191170" w:rsidRDefault="00191170" w:rsidP="003C08F2">
            <w:pPr>
              <w:spacing w:line="240" w:lineRule="auto"/>
              <w:jc w:val="both"/>
              <w:rPr>
                <w:rFonts w:cs="Arial"/>
                <w:szCs w:val="20"/>
              </w:rPr>
            </w:pPr>
          </w:p>
        </w:tc>
        <w:tc>
          <w:tcPr>
            <w:tcW w:w="2431" w:type="dxa"/>
            <w:tcBorders>
              <w:top w:val="nil"/>
              <w:left w:val="nil"/>
              <w:bottom w:val="nil"/>
              <w:right w:val="nil"/>
            </w:tcBorders>
            <w:shd w:val="clear" w:color="auto" w:fill="auto"/>
            <w:noWrap/>
            <w:vAlign w:val="bottom"/>
            <w:hideMark/>
          </w:tcPr>
          <w:p w14:paraId="29B5FDCE" w14:textId="77777777" w:rsidR="00191170" w:rsidRPr="00191170" w:rsidRDefault="00191170" w:rsidP="003C08F2">
            <w:pPr>
              <w:spacing w:line="240" w:lineRule="auto"/>
              <w:jc w:val="both"/>
              <w:rPr>
                <w:rFonts w:cs="Arial"/>
                <w:szCs w:val="20"/>
              </w:rPr>
            </w:pPr>
          </w:p>
        </w:tc>
        <w:tc>
          <w:tcPr>
            <w:tcW w:w="2191" w:type="dxa"/>
            <w:tcBorders>
              <w:top w:val="nil"/>
              <w:left w:val="nil"/>
              <w:bottom w:val="nil"/>
              <w:right w:val="nil"/>
            </w:tcBorders>
            <w:shd w:val="clear" w:color="auto" w:fill="auto"/>
            <w:noWrap/>
            <w:vAlign w:val="bottom"/>
            <w:hideMark/>
          </w:tcPr>
          <w:p w14:paraId="45D691F1" w14:textId="77777777" w:rsidR="00191170" w:rsidRPr="00191170" w:rsidRDefault="00191170" w:rsidP="003C08F2">
            <w:pPr>
              <w:spacing w:line="240" w:lineRule="auto"/>
              <w:jc w:val="both"/>
              <w:rPr>
                <w:rFonts w:cs="Arial"/>
                <w:szCs w:val="20"/>
              </w:rPr>
            </w:pPr>
          </w:p>
        </w:tc>
        <w:tc>
          <w:tcPr>
            <w:tcW w:w="5311" w:type="dxa"/>
            <w:tcBorders>
              <w:top w:val="nil"/>
              <w:left w:val="nil"/>
              <w:bottom w:val="nil"/>
              <w:right w:val="nil"/>
            </w:tcBorders>
            <w:shd w:val="clear" w:color="auto" w:fill="auto"/>
            <w:noWrap/>
            <w:vAlign w:val="bottom"/>
            <w:hideMark/>
          </w:tcPr>
          <w:p w14:paraId="53A996AD" w14:textId="77777777" w:rsidR="00191170" w:rsidRPr="00191170" w:rsidRDefault="00191170" w:rsidP="003C08F2">
            <w:pPr>
              <w:spacing w:line="240" w:lineRule="auto"/>
              <w:jc w:val="both"/>
              <w:rPr>
                <w:rFonts w:cs="Arial"/>
                <w:szCs w:val="20"/>
              </w:rPr>
            </w:pPr>
          </w:p>
        </w:tc>
      </w:tr>
      <w:tr w:rsidR="00191170" w:rsidRPr="00191170" w14:paraId="146973C0" w14:textId="77777777" w:rsidTr="004D22B8">
        <w:trPr>
          <w:gridAfter w:val="3"/>
          <w:wAfter w:w="9933" w:type="dxa"/>
          <w:trHeight w:val="270"/>
        </w:trPr>
        <w:tc>
          <w:tcPr>
            <w:tcW w:w="9244" w:type="dxa"/>
            <w:gridSpan w:val="2"/>
            <w:tcBorders>
              <w:top w:val="nil"/>
              <w:left w:val="nil"/>
              <w:bottom w:val="nil"/>
              <w:right w:val="nil"/>
            </w:tcBorders>
            <w:shd w:val="clear" w:color="auto" w:fill="auto"/>
            <w:noWrap/>
            <w:vAlign w:val="bottom"/>
          </w:tcPr>
          <w:tbl>
            <w:tblPr>
              <w:tblStyle w:val="Tabelaseznam3poudarek11"/>
              <w:tblW w:w="2959" w:type="pct"/>
              <w:jc w:val="center"/>
              <w:tblLook w:val="04A0" w:firstRow="1" w:lastRow="0" w:firstColumn="1" w:lastColumn="0" w:noHBand="0" w:noVBand="1"/>
            </w:tblPr>
            <w:tblGrid>
              <w:gridCol w:w="1414"/>
              <w:gridCol w:w="1982"/>
              <w:gridCol w:w="1986"/>
            </w:tblGrid>
            <w:tr w:rsidR="00191170" w:rsidRPr="003C08F2" w14:paraId="4500C1B4" w14:textId="77777777" w:rsidTr="001642C7">
              <w:trPr>
                <w:cnfStyle w:val="100000000000" w:firstRow="1" w:lastRow="0" w:firstColumn="0" w:lastColumn="0" w:oddVBand="0" w:evenVBand="0" w:oddHBand="0" w:evenHBand="0" w:firstRowFirstColumn="0" w:firstRowLastColumn="0" w:lastRowFirstColumn="0" w:lastRowLastColumn="0"/>
                <w:trHeight w:val="310"/>
                <w:jc w:val="center"/>
              </w:trPr>
              <w:tc>
                <w:tcPr>
                  <w:cnfStyle w:val="001000000100" w:firstRow="0" w:lastRow="0" w:firstColumn="1" w:lastColumn="0" w:oddVBand="0" w:evenVBand="0" w:oddHBand="0" w:evenHBand="0" w:firstRowFirstColumn="1" w:firstRowLastColumn="0" w:lastRowFirstColumn="0" w:lastRowLastColumn="0"/>
                  <w:tcW w:w="1314" w:type="pct"/>
                  <w:vAlign w:val="center"/>
                </w:tcPr>
                <w:p w14:paraId="0AAAC167" w14:textId="77777777" w:rsidR="00191170" w:rsidRPr="00191170" w:rsidRDefault="00191170" w:rsidP="003C08F2">
                  <w:pPr>
                    <w:spacing w:line="240" w:lineRule="auto"/>
                    <w:jc w:val="both"/>
                    <w:rPr>
                      <w:rFonts w:cs="Arial"/>
                      <w:color w:val="auto"/>
                      <w:szCs w:val="20"/>
                    </w:rPr>
                  </w:pPr>
                  <w:bookmarkStart w:id="15" w:name="_Hlk179970925"/>
                  <w:r w:rsidRPr="00191170">
                    <w:rPr>
                      <w:rFonts w:cs="Arial"/>
                      <w:color w:val="auto"/>
                      <w:szCs w:val="20"/>
                    </w:rPr>
                    <w:t>Starost</w:t>
                  </w:r>
                </w:p>
              </w:tc>
              <w:tc>
                <w:tcPr>
                  <w:tcW w:w="1841" w:type="pct"/>
                  <w:vAlign w:val="center"/>
                </w:tcPr>
                <w:p w14:paraId="53CA3C72"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1845" w:type="pct"/>
                  <w:tcBorders>
                    <w:right w:val="single" w:sz="4" w:space="0" w:color="0061CF"/>
                  </w:tcBorders>
                  <w:vAlign w:val="center"/>
                </w:tcPr>
                <w:p w14:paraId="107DCBD1"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Vrednost</w:t>
                  </w:r>
                  <w:proofErr w:type="spellEnd"/>
                  <w:r w:rsidRPr="00191170">
                    <w:rPr>
                      <w:rFonts w:cs="Arial"/>
                      <w:color w:val="auto"/>
                      <w:szCs w:val="20"/>
                    </w:rPr>
                    <w:t xml:space="preserve"> </w:t>
                  </w:r>
                  <w:proofErr w:type="spellStart"/>
                  <w:r w:rsidRPr="00191170">
                    <w:rPr>
                      <w:rFonts w:cs="Arial"/>
                      <w:color w:val="auto"/>
                      <w:szCs w:val="20"/>
                    </w:rPr>
                    <w:t>vplačila</w:t>
                  </w:r>
                  <w:proofErr w:type="spellEnd"/>
                  <w:r w:rsidRPr="00191170">
                    <w:rPr>
                      <w:rFonts w:cs="Arial"/>
                      <w:color w:val="auto"/>
                      <w:szCs w:val="20"/>
                    </w:rPr>
                    <w:t xml:space="preserve"> v KS PPS v EUR</w:t>
                  </w:r>
                </w:p>
              </w:tc>
            </w:tr>
            <w:tr w:rsidR="0037793C" w:rsidRPr="00191170" w14:paraId="3EBBCE81" w14:textId="77777777" w:rsidTr="001642C7">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4913F9BF" w14:textId="77777777" w:rsidR="00191170" w:rsidRPr="00191170" w:rsidRDefault="00191170" w:rsidP="003C08F2">
                  <w:pPr>
                    <w:spacing w:line="240" w:lineRule="auto"/>
                    <w:jc w:val="both"/>
                    <w:rPr>
                      <w:rFonts w:cs="Arial"/>
                      <w:szCs w:val="20"/>
                      <w:lang w:val="sl-SI"/>
                    </w:rPr>
                  </w:pPr>
                  <w:r w:rsidRPr="00191170">
                    <w:rPr>
                      <w:rFonts w:cs="Arial"/>
                      <w:szCs w:val="20"/>
                      <w:lang w:val="sl-SI"/>
                    </w:rPr>
                    <w:t>2014</w:t>
                  </w:r>
                </w:p>
              </w:tc>
              <w:tc>
                <w:tcPr>
                  <w:tcW w:w="1841" w:type="pct"/>
                  <w:vAlign w:val="center"/>
                </w:tcPr>
                <w:p w14:paraId="1E60E8AF"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1.330</w:t>
                  </w:r>
                </w:p>
              </w:tc>
              <w:tc>
                <w:tcPr>
                  <w:tcW w:w="1845" w:type="pct"/>
                  <w:vAlign w:val="center"/>
                </w:tcPr>
                <w:p w14:paraId="06CB4251"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3.975.546</w:t>
                  </w:r>
                </w:p>
              </w:tc>
            </w:tr>
            <w:tr w:rsidR="0037793C" w:rsidRPr="00191170" w14:paraId="4CFBE07B" w14:textId="77777777" w:rsidTr="001642C7">
              <w:trPr>
                <w:trHeight w:val="264"/>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45EE03BA" w14:textId="77777777" w:rsidR="00191170" w:rsidRPr="00191170" w:rsidRDefault="00191170" w:rsidP="003C08F2">
                  <w:pPr>
                    <w:spacing w:line="240" w:lineRule="auto"/>
                    <w:jc w:val="both"/>
                    <w:rPr>
                      <w:rFonts w:cs="Arial"/>
                      <w:szCs w:val="20"/>
                      <w:lang w:val="sl-SI"/>
                    </w:rPr>
                  </w:pPr>
                  <w:r w:rsidRPr="00191170">
                    <w:rPr>
                      <w:rFonts w:cs="Arial"/>
                      <w:szCs w:val="20"/>
                      <w:lang w:val="sl-SI"/>
                    </w:rPr>
                    <w:t>2015</w:t>
                  </w:r>
                </w:p>
              </w:tc>
              <w:tc>
                <w:tcPr>
                  <w:tcW w:w="1841" w:type="pct"/>
                  <w:vAlign w:val="center"/>
                </w:tcPr>
                <w:p w14:paraId="5711E0BE"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1.308</w:t>
                  </w:r>
                </w:p>
              </w:tc>
              <w:tc>
                <w:tcPr>
                  <w:tcW w:w="1845" w:type="pct"/>
                  <w:vAlign w:val="center"/>
                </w:tcPr>
                <w:p w14:paraId="63E7C19F"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3.627.705</w:t>
                  </w:r>
                </w:p>
              </w:tc>
            </w:tr>
            <w:tr w:rsidR="0037793C" w:rsidRPr="00191170" w14:paraId="6821340A" w14:textId="77777777" w:rsidTr="001642C7">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75DFA1DA" w14:textId="77777777" w:rsidR="00191170" w:rsidRPr="00191170" w:rsidRDefault="00191170" w:rsidP="003C08F2">
                  <w:pPr>
                    <w:spacing w:line="240" w:lineRule="auto"/>
                    <w:jc w:val="both"/>
                    <w:rPr>
                      <w:rFonts w:cs="Arial"/>
                      <w:szCs w:val="20"/>
                      <w:lang w:val="sl-SI"/>
                    </w:rPr>
                  </w:pPr>
                  <w:r w:rsidRPr="00191170">
                    <w:rPr>
                      <w:rFonts w:cs="Arial"/>
                      <w:szCs w:val="20"/>
                      <w:lang w:val="sl-SI"/>
                    </w:rPr>
                    <w:t>2016</w:t>
                  </w:r>
                </w:p>
              </w:tc>
              <w:tc>
                <w:tcPr>
                  <w:tcW w:w="1841" w:type="pct"/>
                  <w:vAlign w:val="center"/>
                </w:tcPr>
                <w:p w14:paraId="1F5119DD"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1.315</w:t>
                  </w:r>
                </w:p>
              </w:tc>
              <w:tc>
                <w:tcPr>
                  <w:tcW w:w="1845" w:type="pct"/>
                  <w:vAlign w:val="center"/>
                </w:tcPr>
                <w:p w14:paraId="0559FBE5"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3.424.432</w:t>
                  </w:r>
                </w:p>
              </w:tc>
            </w:tr>
            <w:tr w:rsidR="0037793C" w:rsidRPr="00191170" w14:paraId="733D7F25" w14:textId="77777777" w:rsidTr="001642C7">
              <w:trPr>
                <w:trHeight w:val="286"/>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5CD65825" w14:textId="77777777" w:rsidR="00191170" w:rsidRPr="00191170" w:rsidRDefault="00191170" w:rsidP="003C08F2">
                  <w:pPr>
                    <w:spacing w:line="240" w:lineRule="auto"/>
                    <w:jc w:val="both"/>
                    <w:rPr>
                      <w:rFonts w:cs="Arial"/>
                      <w:szCs w:val="20"/>
                      <w:lang w:val="sl-SI"/>
                    </w:rPr>
                  </w:pPr>
                  <w:r w:rsidRPr="00191170">
                    <w:rPr>
                      <w:rFonts w:cs="Arial"/>
                      <w:szCs w:val="20"/>
                      <w:lang w:val="sl-SI"/>
                    </w:rPr>
                    <w:t>2017</w:t>
                  </w:r>
                </w:p>
              </w:tc>
              <w:tc>
                <w:tcPr>
                  <w:tcW w:w="1841" w:type="pct"/>
                  <w:vAlign w:val="center"/>
                </w:tcPr>
                <w:p w14:paraId="26006E97"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1.257</w:t>
                  </w:r>
                </w:p>
              </w:tc>
              <w:tc>
                <w:tcPr>
                  <w:tcW w:w="1845" w:type="pct"/>
                  <w:vAlign w:val="center"/>
                </w:tcPr>
                <w:p w14:paraId="799F66F3"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3.127.153</w:t>
                  </w:r>
                </w:p>
              </w:tc>
            </w:tr>
            <w:tr w:rsidR="0037793C" w:rsidRPr="00191170" w14:paraId="020E71DA" w14:textId="77777777" w:rsidTr="001642C7">
              <w:trPr>
                <w:cnfStyle w:val="000000100000" w:firstRow="0" w:lastRow="0" w:firstColumn="0" w:lastColumn="0" w:oddVBand="0" w:evenVBand="0" w:oddHBand="1" w:evenHBand="0" w:firstRowFirstColumn="0" w:firstRowLastColumn="0" w:lastRowFirstColumn="0" w:lastRowLastColumn="0"/>
                <w:trHeight w:val="276"/>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1943ACD9" w14:textId="77777777" w:rsidR="00191170" w:rsidRPr="00191170" w:rsidRDefault="00191170" w:rsidP="003C08F2">
                  <w:pPr>
                    <w:spacing w:line="240" w:lineRule="auto"/>
                    <w:jc w:val="both"/>
                    <w:rPr>
                      <w:rFonts w:cs="Arial"/>
                      <w:szCs w:val="20"/>
                      <w:lang w:val="sl-SI"/>
                    </w:rPr>
                  </w:pPr>
                  <w:r w:rsidRPr="00191170">
                    <w:rPr>
                      <w:rFonts w:cs="Arial"/>
                      <w:szCs w:val="20"/>
                      <w:lang w:val="sl-SI"/>
                    </w:rPr>
                    <w:t>2018</w:t>
                  </w:r>
                </w:p>
              </w:tc>
              <w:tc>
                <w:tcPr>
                  <w:tcW w:w="1841" w:type="pct"/>
                  <w:vAlign w:val="center"/>
                </w:tcPr>
                <w:p w14:paraId="544AC4CB"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1.216</w:t>
                  </w:r>
                </w:p>
              </w:tc>
              <w:tc>
                <w:tcPr>
                  <w:tcW w:w="1845" w:type="pct"/>
                  <w:vAlign w:val="center"/>
                </w:tcPr>
                <w:p w14:paraId="536C6FEB"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2.902.890</w:t>
                  </w:r>
                </w:p>
              </w:tc>
            </w:tr>
            <w:tr w:rsidR="0037793C" w:rsidRPr="00191170" w14:paraId="03F16E3E" w14:textId="77777777" w:rsidTr="001642C7">
              <w:trPr>
                <w:trHeight w:val="266"/>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7F3265C0" w14:textId="77777777" w:rsidR="00191170" w:rsidRPr="00191170" w:rsidRDefault="00191170" w:rsidP="003C08F2">
                  <w:pPr>
                    <w:spacing w:line="240" w:lineRule="auto"/>
                    <w:jc w:val="both"/>
                    <w:rPr>
                      <w:rFonts w:cs="Arial"/>
                      <w:szCs w:val="20"/>
                      <w:lang w:val="sl-SI"/>
                    </w:rPr>
                  </w:pPr>
                  <w:r w:rsidRPr="00191170">
                    <w:rPr>
                      <w:rFonts w:cs="Arial"/>
                      <w:szCs w:val="20"/>
                      <w:lang w:val="sl-SI"/>
                    </w:rPr>
                    <w:t>2019</w:t>
                  </w:r>
                </w:p>
              </w:tc>
              <w:tc>
                <w:tcPr>
                  <w:tcW w:w="1841" w:type="pct"/>
                  <w:vAlign w:val="center"/>
                </w:tcPr>
                <w:p w14:paraId="4B766160"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1.205</w:t>
                  </w:r>
                </w:p>
              </w:tc>
              <w:tc>
                <w:tcPr>
                  <w:tcW w:w="1845" w:type="pct"/>
                  <w:vAlign w:val="center"/>
                </w:tcPr>
                <w:p w14:paraId="17827C90"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2.725.973</w:t>
                  </w:r>
                </w:p>
              </w:tc>
            </w:tr>
            <w:tr w:rsidR="0037793C" w:rsidRPr="00191170" w14:paraId="6318F5DE" w14:textId="77777777" w:rsidTr="001642C7">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601EF067" w14:textId="77777777" w:rsidR="00191170" w:rsidRPr="00191170" w:rsidRDefault="00191170" w:rsidP="003C08F2">
                  <w:pPr>
                    <w:spacing w:line="240" w:lineRule="auto"/>
                    <w:jc w:val="both"/>
                    <w:rPr>
                      <w:rFonts w:cs="Arial"/>
                      <w:szCs w:val="20"/>
                      <w:lang w:val="sl-SI"/>
                    </w:rPr>
                  </w:pPr>
                  <w:r w:rsidRPr="00191170">
                    <w:rPr>
                      <w:rFonts w:cs="Arial"/>
                      <w:szCs w:val="20"/>
                      <w:lang w:val="sl-SI"/>
                    </w:rPr>
                    <w:t>2020</w:t>
                  </w:r>
                </w:p>
              </w:tc>
              <w:tc>
                <w:tcPr>
                  <w:tcW w:w="1841" w:type="pct"/>
                  <w:vAlign w:val="center"/>
                </w:tcPr>
                <w:p w14:paraId="1DF97BE2"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1.219</w:t>
                  </w:r>
                </w:p>
              </w:tc>
              <w:tc>
                <w:tcPr>
                  <w:tcW w:w="1845" w:type="pct"/>
                  <w:vAlign w:val="center"/>
                </w:tcPr>
                <w:p w14:paraId="07124620"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2.679.318</w:t>
                  </w:r>
                </w:p>
              </w:tc>
            </w:tr>
            <w:tr w:rsidR="0037793C" w:rsidRPr="00191170" w14:paraId="36D5C519" w14:textId="77777777" w:rsidTr="001642C7">
              <w:trPr>
                <w:trHeight w:val="274"/>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4F9D20FC" w14:textId="77777777" w:rsidR="00191170" w:rsidRPr="00191170" w:rsidRDefault="00191170" w:rsidP="003C08F2">
                  <w:pPr>
                    <w:spacing w:line="240" w:lineRule="auto"/>
                    <w:jc w:val="both"/>
                    <w:rPr>
                      <w:rFonts w:cs="Arial"/>
                      <w:szCs w:val="20"/>
                      <w:lang w:val="sl-SI"/>
                    </w:rPr>
                  </w:pPr>
                  <w:r w:rsidRPr="00191170">
                    <w:rPr>
                      <w:rFonts w:cs="Arial"/>
                      <w:szCs w:val="20"/>
                      <w:lang w:val="sl-SI"/>
                    </w:rPr>
                    <w:t>2021</w:t>
                  </w:r>
                </w:p>
              </w:tc>
              <w:tc>
                <w:tcPr>
                  <w:tcW w:w="1841" w:type="pct"/>
                  <w:vAlign w:val="center"/>
                </w:tcPr>
                <w:p w14:paraId="5A074D7F"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1.288</w:t>
                  </w:r>
                </w:p>
              </w:tc>
              <w:tc>
                <w:tcPr>
                  <w:tcW w:w="1845" w:type="pct"/>
                  <w:vAlign w:val="center"/>
                </w:tcPr>
                <w:p w14:paraId="6534D4D4"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2.612.734</w:t>
                  </w:r>
                </w:p>
              </w:tc>
            </w:tr>
            <w:tr w:rsidR="0037793C" w:rsidRPr="00191170" w14:paraId="7F44D81E" w14:textId="77777777" w:rsidTr="001642C7">
              <w:trPr>
                <w:cnfStyle w:val="000000100000" w:firstRow="0" w:lastRow="0" w:firstColumn="0" w:lastColumn="0" w:oddVBand="0" w:evenVBand="0" w:oddHBand="1" w:evenHBand="0" w:firstRowFirstColumn="0" w:firstRowLastColumn="0" w:lastRowFirstColumn="0" w:lastRowLastColumn="0"/>
                <w:trHeight w:val="278"/>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41F72221" w14:textId="77777777" w:rsidR="00191170" w:rsidRPr="00191170" w:rsidRDefault="00191170" w:rsidP="003C08F2">
                  <w:pPr>
                    <w:spacing w:line="240" w:lineRule="auto"/>
                    <w:jc w:val="both"/>
                    <w:rPr>
                      <w:rFonts w:cs="Arial"/>
                      <w:szCs w:val="20"/>
                      <w:lang w:val="sl-SI"/>
                    </w:rPr>
                  </w:pPr>
                  <w:r w:rsidRPr="00191170">
                    <w:rPr>
                      <w:rFonts w:cs="Arial"/>
                      <w:szCs w:val="20"/>
                      <w:lang w:val="sl-SI"/>
                    </w:rPr>
                    <w:t>2022</w:t>
                  </w:r>
                </w:p>
              </w:tc>
              <w:tc>
                <w:tcPr>
                  <w:tcW w:w="1841" w:type="pct"/>
                  <w:vAlign w:val="center"/>
                </w:tcPr>
                <w:p w14:paraId="40E521DB"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1.216</w:t>
                  </w:r>
                </w:p>
              </w:tc>
              <w:tc>
                <w:tcPr>
                  <w:tcW w:w="1845" w:type="pct"/>
                  <w:vAlign w:val="center"/>
                </w:tcPr>
                <w:p w14:paraId="3150AE8B"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2.343.672</w:t>
                  </w:r>
                </w:p>
              </w:tc>
            </w:tr>
            <w:tr w:rsidR="0037793C" w:rsidRPr="00191170" w14:paraId="3B0E9BCE" w14:textId="77777777" w:rsidTr="001642C7">
              <w:trPr>
                <w:trHeight w:val="268"/>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0F23FDFF" w14:textId="77777777" w:rsidR="00191170" w:rsidRPr="00191170" w:rsidRDefault="00191170" w:rsidP="003C08F2">
                  <w:pPr>
                    <w:spacing w:line="240" w:lineRule="auto"/>
                    <w:jc w:val="both"/>
                    <w:rPr>
                      <w:rFonts w:cs="Arial"/>
                      <w:szCs w:val="20"/>
                      <w:lang w:val="sl-SI"/>
                    </w:rPr>
                  </w:pPr>
                  <w:r w:rsidRPr="00191170">
                    <w:rPr>
                      <w:rFonts w:cs="Arial"/>
                      <w:szCs w:val="20"/>
                      <w:lang w:val="sl-SI"/>
                    </w:rPr>
                    <w:t>2023</w:t>
                  </w:r>
                </w:p>
              </w:tc>
              <w:tc>
                <w:tcPr>
                  <w:tcW w:w="1841" w:type="pct"/>
                  <w:vAlign w:val="center"/>
                </w:tcPr>
                <w:p w14:paraId="72D3E64B"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1.253</w:t>
                  </w:r>
                </w:p>
              </w:tc>
              <w:tc>
                <w:tcPr>
                  <w:tcW w:w="1845" w:type="pct"/>
                  <w:vAlign w:val="center"/>
                </w:tcPr>
                <w:p w14:paraId="4636B019"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2.279.267</w:t>
                  </w:r>
                </w:p>
              </w:tc>
            </w:tr>
            <w:tr w:rsidR="0037793C" w:rsidRPr="00191170" w14:paraId="6A1D0C5B" w14:textId="77777777" w:rsidTr="001642C7">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3A7BF6D1" w14:textId="77777777" w:rsidR="00191170" w:rsidRPr="00191170" w:rsidRDefault="00191170" w:rsidP="003C08F2">
                  <w:pPr>
                    <w:spacing w:line="240" w:lineRule="auto"/>
                    <w:jc w:val="both"/>
                    <w:rPr>
                      <w:rFonts w:cs="Arial"/>
                      <w:szCs w:val="20"/>
                      <w:lang w:val="sl-SI"/>
                    </w:rPr>
                  </w:pPr>
                  <w:r w:rsidRPr="00191170">
                    <w:rPr>
                      <w:rFonts w:cs="Arial"/>
                      <w:szCs w:val="20"/>
                      <w:lang w:val="sl-SI"/>
                    </w:rPr>
                    <w:t>2024</w:t>
                  </w:r>
                </w:p>
              </w:tc>
              <w:tc>
                <w:tcPr>
                  <w:tcW w:w="1841" w:type="pct"/>
                  <w:vAlign w:val="center"/>
                </w:tcPr>
                <w:p w14:paraId="40B8869E"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1.200</w:t>
                  </w:r>
                </w:p>
              </w:tc>
              <w:tc>
                <w:tcPr>
                  <w:tcW w:w="1845" w:type="pct"/>
                  <w:vAlign w:val="center"/>
                </w:tcPr>
                <w:p w14:paraId="02113B50"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91170">
                    <w:rPr>
                      <w:rFonts w:cs="Arial"/>
                      <w:szCs w:val="20"/>
                      <w:lang w:val="sl-SI"/>
                    </w:rPr>
                    <w:t>2.167.875</w:t>
                  </w:r>
                </w:p>
              </w:tc>
            </w:tr>
            <w:tr w:rsidR="0037793C" w:rsidRPr="00191170" w14:paraId="3DA53255" w14:textId="77777777" w:rsidTr="001642C7">
              <w:trPr>
                <w:trHeight w:val="262"/>
                <w:jc w:val="center"/>
              </w:trPr>
              <w:tc>
                <w:tcPr>
                  <w:cnfStyle w:val="001000000000" w:firstRow="0" w:lastRow="0" w:firstColumn="1" w:lastColumn="0" w:oddVBand="0" w:evenVBand="0" w:oddHBand="0" w:evenHBand="0" w:firstRowFirstColumn="0" w:firstRowLastColumn="0" w:lastRowFirstColumn="0" w:lastRowLastColumn="0"/>
                  <w:tcW w:w="1314" w:type="pct"/>
                  <w:vAlign w:val="center"/>
                </w:tcPr>
                <w:p w14:paraId="776FE3E9" w14:textId="77777777" w:rsidR="00191170" w:rsidRPr="00191170" w:rsidRDefault="00191170" w:rsidP="003C08F2">
                  <w:pPr>
                    <w:spacing w:line="240" w:lineRule="auto"/>
                    <w:jc w:val="both"/>
                    <w:rPr>
                      <w:rFonts w:cs="Arial"/>
                      <w:szCs w:val="20"/>
                      <w:lang w:val="sl-SI"/>
                    </w:rPr>
                  </w:pPr>
                  <w:r w:rsidRPr="00191170">
                    <w:rPr>
                      <w:rFonts w:cs="Arial"/>
                      <w:szCs w:val="20"/>
                      <w:lang w:val="sl-SI"/>
                    </w:rPr>
                    <w:t>SKUPAJ</w:t>
                  </w:r>
                </w:p>
              </w:tc>
              <w:tc>
                <w:tcPr>
                  <w:tcW w:w="1841" w:type="pct"/>
                  <w:vAlign w:val="center"/>
                </w:tcPr>
                <w:p w14:paraId="1A876539"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13.807</w:t>
                  </w:r>
                </w:p>
              </w:tc>
              <w:tc>
                <w:tcPr>
                  <w:tcW w:w="1845" w:type="pct"/>
                  <w:vAlign w:val="center"/>
                </w:tcPr>
                <w:p w14:paraId="5742EDAF"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lang w:val="sl-SI"/>
                    </w:rPr>
                  </w:pPr>
                  <w:r w:rsidRPr="00191170">
                    <w:rPr>
                      <w:rFonts w:cs="Arial"/>
                      <w:szCs w:val="20"/>
                      <w:lang w:val="sl-SI"/>
                    </w:rPr>
                    <w:t>31.866.656</w:t>
                  </w:r>
                </w:p>
              </w:tc>
            </w:tr>
            <w:bookmarkEnd w:id="15"/>
          </w:tbl>
          <w:p w14:paraId="63F75E48" w14:textId="77777777" w:rsidR="001642C7" w:rsidRDefault="001642C7" w:rsidP="0037793C">
            <w:pPr>
              <w:spacing w:line="240" w:lineRule="auto"/>
              <w:jc w:val="center"/>
              <w:rPr>
                <w:rFonts w:cs="Arial"/>
                <w:sz w:val="18"/>
                <w:szCs w:val="18"/>
              </w:rPr>
            </w:pPr>
          </w:p>
          <w:p w14:paraId="0588C5F8" w14:textId="6B6D8795" w:rsidR="00191170" w:rsidRPr="00191170" w:rsidRDefault="0037793C" w:rsidP="0037793C">
            <w:pPr>
              <w:spacing w:line="240" w:lineRule="auto"/>
              <w:jc w:val="center"/>
              <w:rPr>
                <w:rFonts w:cs="Arial"/>
                <w:szCs w:val="20"/>
              </w:rPr>
            </w:pPr>
            <w:r w:rsidRPr="00871993">
              <w:rPr>
                <w:rFonts w:cs="Arial"/>
                <w:sz w:val="18"/>
                <w:szCs w:val="18"/>
              </w:rPr>
              <w:t>Vir: Modra zavarovalnica</w:t>
            </w:r>
          </w:p>
          <w:p w14:paraId="6B1F5B76" w14:textId="77777777" w:rsidR="00191170" w:rsidRPr="00191170" w:rsidRDefault="00191170" w:rsidP="003C08F2">
            <w:pPr>
              <w:spacing w:line="240" w:lineRule="auto"/>
              <w:jc w:val="both"/>
              <w:rPr>
                <w:rFonts w:cs="Arial"/>
                <w:szCs w:val="20"/>
              </w:rPr>
            </w:pPr>
          </w:p>
          <w:p w14:paraId="26EEAD77" w14:textId="7134A240" w:rsidR="00191170" w:rsidRPr="0037793C"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 xml:space="preserve">a </w:t>
            </w:r>
            <w:r w:rsidR="00191170" w:rsidRPr="00191170">
              <w:rPr>
                <w:rFonts w:cs="Arial"/>
                <w:b/>
                <w:bCs/>
                <w:sz w:val="18"/>
                <w:szCs w:val="18"/>
              </w:rPr>
              <w:fldChar w:fldCharType="begin"/>
            </w:r>
            <w:r w:rsidR="00191170" w:rsidRPr="00191170">
              <w:rPr>
                <w:rFonts w:cs="Arial"/>
                <w:b/>
                <w:bCs/>
                <w:sz w:val="18"/>
                <w:szCs w:val="18"/>
              </w:rPr>
              <w:instrText xml:space="preserve"> SEQ Tabela \* ARABIC </w:instrText>
            </w:r>
            <w:r w:rsidR="00191170" w:rsidRPr="00191170">
              <w:rPr>
                <w:rFonts w:cs="Arial"/>
                <w:b/>
                <w:bCs/>
                <w:sz w:val="18"/>
                <w:szCs w:val="18"/>
              </w:rPr>
              <w:fldChar w:fldCharType="separate"/>
            </w:r>
            <w:r w:rsidR="00191170" w:rsidRPr="00191170">
              <w:rPr>
                <w:rFonts w:cs="Arial"/>
                <w:b/>
                <w:bCs/>
                <w:sz w:val="18"/>
                <w:szCs w:val="18"/>
              </w:rPr>
              <w:t>8</w:t>
            </w:r>
            <w:r w:rsidR="00191170" w:rsidRPr="00191170">
              <w:rPr>
                <w:rFonts w:cs="Arial"/>
                <w:b/>
                <w:bCs/>
                <w:sz w:val="18"/>
                <w:szCs w:val="18"/>
              </w:rPr>
              <w:fldChar w:fldCharType="end"/>
            </w:r>
            <w:r w:rsidR="00191170" w:rsidRPr="00191170">
              <w:rPr>
                <w:rFonts w:cs="Arial"/>
                <w:sz w:val="18"/>
                <w:szCs w:val="18"/>
              </w:rPr>
              <w:t>: S</w:t>
            </w:r>
            <w:r w:rsidR="007F73CA">
              <w:rPr>
                <w:rFonts w:cs="Arial"/>
                <w:sz w:val="18"/>
                <w:szCs w:val="18"/>
              </w:rPr>
              <w:t>estav</w:t>
            </w:r>
            <w:r w:rsidR="00191170" w:rsidRPr="00191170">
              <w:rPr>
                <w:rFonts w:cs="Arial"/>
                <w:sz w:val="18"/>
                <w:szCs w:val="18"/>
              </w:rPr>
              <w:t>a zavarovancev KS PPS po starosti na dan 28.</w:t>
            </w:r>
            <w:r w:rsidR="00D83366">
              <w:rPr>
                <w:rFonts w:cs="Arial"/>
                <w:sz w:val="18"/>
                <w:szCs w:val="18"/>
              </w:rPr>
              <w:t> </w:t>
            </w:r>
            <w:r w:rsidR="00191170" w:rsidRPr="00191170">
              <w:rPr>
                <w:rFonts w:cs="Arial"/>
                <w:sz w:val="18"/>
                <w:szCs w:val="18"/>
              </w:rPr>
              <w:t>2.</w:t>
            </w:r>
            <w:r w:rsidR="00D83366">
              <w:rPr>
                <w:rFonts w:cs="Arial"/>
                <w:sz w:val="18"/>
                <w:szCs w:val="18"/>
              </w:rPr>
              <w:t> </w:t>
            </w:r>
            <w:r w:rsidR="00191170" w:rsidRPr="00191170">
              <w:rPr>
                <w:rFonts w:cs="Arial"/>
                <w:sz w:val="18"/>
                <w:szCs w:val="18"/>
              </w:rPr>
              <w:t>2025</w:t>
            </w:r>
          </w:p>
          <w:p w14:paraId="3C3ED30F" w14:textId="77777777" w:rsidR="0037793C" w:rsidRPr="00191170" w:rsidRDefault="0037793C" w:rsidP="003C08F2">
            <w:pPr>
              <w:spacing w:line="240" w:lineRule="auto"/>
              <w:jc w:val="both"/>
              <w:rPr>
                <w:rFonts w:cs="Arial"/>
                <w:szCs w:val="20"/>
              </w:rPr>
            </w:pPr>
          </w:p>
          <w:tbl>
            <w:tblPr>
              <w:tblStyle w:val="Tabelaseznam3poudarek11"/>
              <w:tblW w:w="3972" w:type="pct"/>
              <w:jc w:val="center"/>
              <w:tblLook w:val="04A0" w:firstRow="1" w:lastRow="0" w:firstColumn="1" w:lastColumn="0" w:noHBand="0" w:noVBand="1"/>
            </w:tblPr>
            <w:tblGrid>
              <w:gridCol w:w="2338"/>
              <w:gridCol w:w="2408"/>
              <w:gridCol w:w="1239"/>
              <w:gridCol w:w="1239"/>
            </w:tblGrid>
            <w:tr w:rsidR="00191170" w:rsidRPr="003C08F2" w14:paraId="056C50E7" w14:textId="77777777" w:rsidTr="003D0A2A">
              <w:trPr>
                <w:cnfStyle w:val="100000000000" w:firstRow="1" w:lastRow="0" w:firstColumn="0" w:lastColumn="0" w:oddVBand="0" w:evenVBand="0" w:oddHBand="0" w:evenHBand="0" w:firstRowFirstColumn="0" w:firstRowLastColumn="0" w:lastRowFirstColumn="0" w:lastRowLastColumn="0"/>
                <w:trHeight w:val="324"/>
                <w:jc w:val="center"/>
              </w:trPr>
              <w:tc>
                <w:tcPr>
                  <w:cnfStyle w:val="001000000100" w:firstRow="0" w:lastRow="0" w:firstColumn="1" w:lastColumn="0" w:oddVBand="0" w:evenVBand="0" w:oddHBand="0" w:evenHBand="0" w:firstRowFirstColumn="1" w:firstRowLastColumn="0" w:lastRowFirstColumn="0" w:lastRowLastColumn="0"/>
                  <w:tcW w:w="1116" w:type="pct"/>
                  <w:vAlign w:val="center"/>
                </w:tcPr>
                <w:p w14:paraId="2D81709E"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138" w:type="pct"/>
                  <w:vAlign w:val="center"/>
                </w:tcPr>
                <w:p w14:paraId="59CA34B0"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0" w:type="pct"/>
                  <w:tcBorders>
                    <w:right w:val="single" w:sz="4" w:space="0" w:color="0061CF"/>
                  </w:tcBorders>
                  <w:vAlign w:val="center"/>
                </w:tcPr>
                <w:p w14:paraId="3D54353B"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MR v EUR</w:t>
                  </w:r>
                </w:p>
              </w:tc>
              <w:tc>
                <w:tcPr>
                  <w:tcW w:w="0" w:type="pct"/>
                  <w:tcBorders>
                    <w:right w:val="single" w:sz="4" w:space="0" w:color="0061CF"/>
                  </w:tcBorders>
                  <w:vAlign w:val="center"/>
                </w:tcPr>
                <w:p w14:paraId="628AE47C"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renta</w:t>
                  </w:r>
                  <w:proofErr w:type="spellEnd"/>
                  <w:r w:rsidRPr="00191170">
                    <w:rPr>
                      <w:rFonts w:cs="Arial"/>
                      <w:color w:val="auto"/>
                      <w:szCs w:val="20"/>
                    </w:rPr>
                    <w:t xml:space="preserve"> v EUR</w:t>
                  </w:r>
                </w:p>
              </w:tc>
            </w:tr>
            <w:tr w:rsidR="00191170" w:rsidRPr="003C08F2" w14:paraId="5FB174A9" w14:textId="77777777" w:rsidTr="003D0A2A">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116" w:type="pct"/>
                  <w:vAlign w:val="center"/>
                </w:tcPr>
                <w:p w14:paraId="276857F4" w14:textId="14BE2116"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60 do 70 let </w:t>
                  </w:r>
                </w:p>
              </w:tc>
              <w:tc>
                <w:tcPr>
                  <w:tcW w:w="1138" w:type="pct"/>
                  <w:tcBorders>
                    <w:top w:val="single" w:sz="8" w:space="0" w:color="0061CF"/>
                    <w:left w:val="nil"/>
                    <w:bottom w:val="single" w:sz="8" w:space="0" w:color="0061CF"/>
                    <w:right w:val="nil"/>
                  </w:tcBorders>
                  <w:shd w:val="clear" w:color="auto" w:fill="auto"/>
                  <w:vAlign w:val="center"/>
                </w:tcPr>
                <w:p w14:paraId="690301A8"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1.881</w:t>
                  </w:r>
                </w:p>
              </w:tc>
              <w:tc>
                <w:tcPr>
                  <w:tcW w:w="0" w:type="pct"/>
                  <w:tcBorders>
                    <w:top w:val="single" w:sz="8" w:space="0" w:color="0061CF"/>
                    <w:left w:val="nil"/>
                    <w:bottom w:val="single" w:sz="8" w:space="0" w:color="0061CF"/>
                    <w:right w:val="nil"/>
                  </w:tcBorders>
                  <w:shd w:val="clear" w:color="auto" w:fill="auto"/>
                  <w:vAlign w:val="center"/>
                </w:tcPr>
                <w:p w14:paraId="336377F4"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11.240</w:t>
                  </w:r>
                </w:p>
              </w:tc>
              <w:tc>
                <w:tcPr>
                  <w:tcW w:w="0" w:type="pct"/>
                  <w:tcBorders>
                    <w:top w:val="single" w:sz="8" w:space="0" w:color="0061CF"/>
                    <w:left w:val="nil"/>
                    <w:bottom w:val="single" w:sz="8" w:space="0" w:color="0061CF"/>
                    <w:right w:val="single" w:sz="8" w:space="0" w:color="0061CF"/>
                  </w:tcBorders>
                  <w:shd w:val="clear" w:color="auto" w:fill="auto"/>
                  <w:vAlign w:val="center"/>
                </w:tcPr>
                <w:p w14:paraId="09FD9107"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100</w:t>
                  </w:r>
                </w:p>
              </w:tc>
            </w:tr>
            <w:tr w:rsidR="00191170" w:rsidRPr="003C08F2" w14:paraId="77D23716" w14:textId="77777777" w:rsidTr="003D0A2A">
              <w:trPr>
                <w:trHeight w:val="268"/>
                <w:jc w:val="center"/>
              </w:trPr>
              <w:tc>
                <w:tcPr>
                  <w:cnfStyle w:val="001000000000" w:firstRow="0" w:lastRow="0" w:firstColumn="1" w:lastColumn="0" w:oddVBand="0" w:evenVBand="0" w:oddHBand="0" w:evenHBand="0" w:firstRowFirstColumn="0" w:firstRowLastColumn="0" w:lastRowFirstColumn="0" w:lastRowLastColumn="0"/>
                  <w:tcW w:w="1116" w:type="pct"/>
                  <w:vAlign w:val="center"/>
                </w:tcPr>
                <w:p w14:paraId="35D55D4C" w14:textId="0178E910"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71 do 80 let </w:t>
                  </w:r>
                </w:p>
              </w:tc>
              <w:tc>
                <w:tcPr>
                  <w:tcW w:w="1138" w:type="pct"/>
                  <w:tcBorders>
                    <w:top w:val="nil"/>
                    <w:left w:val="nil"/>
                    <w:bottom w:val="nil"/>
                    <w:right w:val="nil"/>
                  </w:tcBorders>
                  <w:shd w:val="clear" w:color="auto" w:fill="auto"/>
                  <w:vAlign w:val="center"/>
                </w:tcPr>
                <w:p w14:paraId="556907A5"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4.380</w:t>
                  </w:r>
                </w:p>
              </w:tc>
              <w:tc>
                <w:tcPr>
                  <w:tcW w:w="0" w:type="pct"/>
                  <w:tcBorders>
                    <w:top w:val="nil"/>
                    <w:left w:val="nil"/>
                    <w:bottom w:val="nil"/>
                    <w:right w:val="nil"/>
                  </w:tcBorders>
                  <w:shd w:val="clear" w:color="auto" w:fill="auto"/>
                  <w:vAlign w:val="center"/>
                </w:tcPr>
                <w:p w14:paraId="39573961"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10.459</w:t>
                  </w:r>
                </w:p>
              </w:tc>
              <w:tc>
                <w:tcPr>
                  <w:tcW w:w="0" w:type="pct"/>
                  <w:tcBorders>
                    <w:top w:val="nil"/>
                    <w:left w:val="nil"/>
                    <w:bottom w:val="nil"/>
                    <w:right w:val="single" w:sz="8" w:space="0" w:color="0061CF"/>
                  </w:tcBorders>
                  <w:shd w:val="clear" w:color="auto" w:fill="auto"/>
                  <w:vAlign w:val="center"/>
                </w:tcPr>
                <w:p w14:paraId="6241226A"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79</w:t>
                  </w:r>
                </w:p>
              </w:tc>
            </w:tr>
            <w:tr w:rsidR="00191170" w:rsidRPr="003C08F2" w14:paraId="769E87B7" w14:textId="77777777" w:rsidTr="003D0A2A">
              <w:trPr>
                <w:cnfStyle w:val="000000100000" w:firstRow="0" w:lastRow="0" w:firstColumn="0" w:lastColumn="0" w:oddVBand="0" w:evenVBand="0" w:oddHBand="1"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1116" w:type="pct"/>
                  <w:vAlign w:val="center"/>
                </w:tcPr>
                <w:p w14:paraId="56984D7D" w14:textId="2D882356"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81 do 90 let </w:t>
                  </w:r>
                </w:p>
              </w:tc>
              <w:tc>
                <w:tcPr>
                  <w:tcW w:w="1138" w:type="pct"/>
                  <w:tcBorders>
                    <w:top w:val="single" w:sz="8" w:space="0" w:color="0061CF"/>
                    <w:left w:val="nil"/>
                    <w:bottom w:val="single" w:sz="8" w:space="0" w:color="0061CF"/>
                    <w:right w:val="nil"/>
                  </w:tcBorders>
                  <w:shd w:val="clear" w:color="auto" w:fill="auto"/>
                  <w:vAlign w:val="center"/>
                </w:tcPr>
                <w:p w14:paraId="2BE1900D"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3.019</w:t>
                  </w:r>
                </w:p>
              </w:tc>
              <w:tc>
                <w:tcPr>
                  <w:tcW w:w="0" w:type="pct"/>
                  <w:tcBorders>
                    <w:top w:val="single" w:sz="8" w:space="0" w:color="0061CF"/>
                    <w:left w:val="nil"/>
                    <w:bottom w:val="single" w:sz="8" w:space="0" w:color="0061CF"/>
                    <w:right w:val="nil"/>
                  </w:tcBorders>
                  <w:shd w:val="clear" w:color="auto" w:fill="auto"/>
                  <w:vAlign w:val="center"/>
                </w:tcPr>
                <w:p w14:paraId="075FFBD2"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6.754</w:t>
                  </w:r>
                </w:p>
              </w:tc>
              <w:tc>
                <w:tcPr>
                  <w:tcW w:w="0" w:type="pct"/>
                  <w:tcBorders>
                    <w:top w:val="single" w:sz="8" w:space="0" w:color="0061CF"/>
                    <w:left w:val="nil"/>
                    <w:bottom w:val="single" w:sz="8" w:space="0" w:color="0061CF"/>
                    <w:right w:val="single" w:sz="8" w:space="0" w:color="0061CF"/>
                  </w:tcBorders>
                  <w:shd w:val="clear" w:color="auto" w:fill="auto"/>
                  <w:vAlign w:val="center"/>
                </w:tcPr>
                <w:p w14:paraId="084C6A81"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69</w:t>
                  </w:r>
                </w:p>
              </w:tc>
            </w:tr>
            <w:tr w:rsidR="00191170" w:rsidRPr="003C08F2" w14:paraId="572D1606" w14:textId="77777777" w:rsidTr="003D0A2A">
              <w:trPr>
                <w:trHeight w:val="248"/>
                <w:jc w:val="center"/>
              </w:trPr>
              <w:tc>
                <w:tcPr>
                  <w:cnfStyle w:val="001000000000" w:firstRow="0" w:lastRow="0" w:firstColumn="1" w:lastColumn="0" w:oddVBand="0" w:evenVBand="0" w:oddHBand="0" w:evenHBand="0" w:firstRowFirstColumn="0" w:firstRowLastColumn="0" w:lastRowFirstColumn="0" w:lastRowLastColumn="0"/>
                  <w:tcW w:w="1116" w:type="pct"/>
                  <w:vAlign w:val="center"/>
                </w:tcPr>
                <w:p w14:paraId="3AC961CE" w14:textId="676B2F2A" w:rsidR="00191170" w:rsidRPr="00191170" w:rsidRDefault="00D83366" w:rsidP="00D83366">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91 </w:t>
                  </w:r>
                  <w:r>
                    <w:rPr>
                      <w:rFonts w:cs="Arial"/>
                      <w:szCs w:val="20"/>
                    </w:rPr>
                    <w:t>let</w:t>
                  </w:r>
                </w:p>
              </w:tc>
              <w:tc>
                <w:tcPr>
                  <w:tcW w:w="1138" w:type="pct"/>
                  <w:tcBorders>
                    <w:top w:val="nil"/>
                    <w:left w:val="nil"/>
                    <w:bottom w:val="nil"/>
                    <w:right w:val="nil"/>
                  </w:tcBorders>
                  <w:shd w:val="clear" w:color="auto" w:fill="auto"/>
                  <w:vAlign w:val="center"/>
                </w:tcPr>
                <w:p w14:paraId="5AB9EC15"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231</w:t>
                  </w:r>
                </w:p>
              </w:tc>
              <w:tc>
                <w:tcPr>
                  <w:tcW w:w="0" w:type="pct"/>
                  <w:tcBorders>
                    <w:top w:val="nil"/>
                    <w:left w:val="nil"/>
                    <w:bottom w:val="nil"/>
                    <w:right w:val="nil"/>
                  </w:tcBorders>
                  <w:shd w:val="clear" w:color="auto" w:fill="auto"/>
                  <w:vAlign w:val="center"/>
                </w:tcPr>
                <w:p w14:paraId="29A2D013"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6.160</w:t>
                  </w:r>
                </w:p>
              </w:tc>
              <w:tc>
                <w:tcPr>
                  <w:tcW w:w="0" w:type="pct"/>
                  <w:tcBorders>
                    <w:top w:val="nil"/>
                    <w:left w:val="nil"/>
                    <w:bottom w:val="nil"/>
                    <w:right w:val="single" w:sz="8" w:space="0" w:color="0061CF"/>
                  </w:tcBorders>
                  <w:shd w:val="clear" w:color="auto" w:fill="auto"/>
                  <w:vAlign w:val="center"/>
                </w:tcPr>
                <w:p w14:paraId="661538B3" w14:textId="77777777" w:rsidR="00191170" w:rsidRPr="00191170" w:rsidRDefault="00191170" w:rsidP="001642C7">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95</w:t>
                  </w:r>
                </w:p>
              </w:tc>
            </w:tr>
            <w:tr w:rsidR="00191170" w:rsidRPr="003C08F2" w14:paraId="6E872BE2" w14:textId="77777777" w:rsidTr="003D0A2A">
              <w:trPr>
                <w:cnfStyle w:val="000000100000" w:firstRow="0" w:lastRow="0" w:firstColumn="0" w:lastColumn="0" w:oddVBand="0" w:evenVBand="0" w:oddHBand="1" w:evenHBand="0" w:firstRowFirstColumn="0" w:firstRowLastColumn="0" w:lastRowFirstColumn="0" w:lastRowLastColumn="0"/>
                <w:trHeight w:val="280"/>
                <w:jc w:val="center"/>
              </w:trPr>
              <w:tc>
                <w:tcPr>
                  <w:cnfStyle w:val="001000000000" w:firstRow="0" w:lastRow="0" w:firstColumn="1" w:lastColumn="0" w:oddVBand="0" w:evenVBand="0" w:oddHBand="0" w:evenHBand="0" w:firstRowFirstColumn="0" w:firstRowLastColumn="0" w:lastRowFirstColumn="0" w:lastRowLastColumn="0"/>
                  <w:tcW w:w="1116" w:type="pct"/>
                  <w:vAlign w:val="center"/>
                </w:tcPr>
                <w:p w14:paraId="77B2CCB4" w14:textId="77777777" w:rsidR="00191170" w:rsidRPr="00191170" w:rsidRDefault="00191170" w:rsidP="003C08F2">
                  <w:pPr>
                    <w:spacing w:line="240" w:lineRule="auto"/>
                    <w:jc w:val="both"/>
                    <w:rPr>
                      <w:rFonts w:cs="Arial"/>
                      <w:szCs w:val="20"/>
                    </w:rPr>
                  </w:pPr>
                  <w:r w:rsidRPr="00191170">
                    <w:rPr>
                      <w:rFonts w:cs="Arial"/>
                      <w:szCs w:val="20"/>
                    </w:rPr>
                    <w:t>SKUPAJ</w:t>
                  </w:r>
                </w:p>
              </w:tc>
              <w:tc>
                <w:tcPr>
                  <w:tcW w:w="1138" w:type="pct"/>
                  <w:tcBorders>
                    <w:top w:val="single" w:sz="8" w:space="0" w:color="0061CF"/>
                    <w:left w:val="nil"/>
                    <w:bottom w:val="single" w:sz="8" w:space="0" w:color="0061CF"/>
                    <w:right w:val="nil"/>
                  </w:tcBorders>
                  <w:shd w:val="clear" w:color="auto" w:fill="auto"/>
                  <w:vAlign w:val="center"/>
                </w:tcPr>
                <w:p w14:paraId="2163FE25"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9.511</w:t>
                  </w:r>
                </w:p>
              </w:tc>
              <w:tc>
                <w:tcPr>
                  <w:tcW w:w="0" w:type="pct"/>
                  <w:tcBorders>
                    <w:top w:val="single" w:sz="8" w:space="0" w:color="0061CF"/>
                    <w:left w:val="nil"/>
                    <w:bottom w:val="single" w:sz="8" w:space="0" w:color="0061CF"/>
                    <w:right w:val="nil"/>
                  </w:tcBorders>
                  <w:shd w:val="clear" w:color="auto" w:fill="auto"/>
                  <w:vAlign w:val="center"/>
                </w:tcPr>
                <w:p w14:paraId="14198286"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9.333</w:t>
                  </w:r>
                </w:p>
              </w:tc>
              <w:tc>
                <w:tcPr>
                  <w:tcW w:w="0" w:type="pct"/>
                  <w:tcBorders>
                    <w:top w:val="single" w:sz="8" w:space="0" w:color="0061CF"/>
                    <w:left w:val="nil"/>
                    <w:bottom w:val="single" w:sz="8" w:space="0" w:color="0061CF"/>
                    <w:right w:val="single" w:sz="8" w:space="0" w:color="0061CF"/>
                  </w:tcBorders>
                  <w:shd w:val="clear" w:color="auto" w:fill="auto"/>
                  <w:vAlign w:val="center"/>
                </w:tcPr>
                <w:p w14:paraId="31B1012F" w14:textId="77777777" w:rsidR="00191170" w:rsidRPr="00191170" w:rsidRDefault="00191170" w:rsidP="001642C7">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80</w:t>
                  </w:r>
                </w:p>
              </w:tc>
            </w:tr>
          </w:tbl>
          <w:p w14:paraId="52AB65B3" w14:textId="77777777" w:rsidR="00191170" w:rsidRPr="00191170" w:rsidRDefault="00191170" w:rsidP="003C08F2">
            <w:pPr>
              <w:spacing w:line="240" w:lineRule="auto"/>
              <w:jc w:val="both"/>
              <w:rPr>
                <w:rFonts w:cs="Arial"/>
                <w:szCs w:val="20"/>
              </w:rPr>
            </w:pPr>
          </w:p>
        </w:tc>
      </w:tr>
      <w:tr w:rsidR="00191170" w:rsidRPr="00191170" w14:paraId="425E24A9" w14:textId="77777777" w:rsidTr="004D22B8">
        <w:trPr>
          <w:gridAfter w:val="3"/>
          <w:wAfter w:w="9933" w:type="dxa"/>
          <w:trHeight w:val="270"/>
        </w:trPr>
        <w:tc>
          <w:tcPr>
            <w:tcW w:w="9244" w:type="dxa"/>
            <w:gridSpan w:val="2"/>
            <w:tcBorders>
              <w:top w:val="nil"/>
              <w:left w:val="nil"/>
              <w:bottom w:val="nil"/>
              <w:right w:val="nil"/>
            </w:tcBorders>
            <w:shd w:val="clear" w:color="auto" w:fill="auto"/>
            <w:noWrap/>
            <w:vAlign w:val="bottom"/>
          </w:tcPr>
          <w:p w14:paraId="2C8A398F" w14:textId="77777777" w:rsidR="00191170" w:rsidRPr="00191170" w:rsidRDefault="00191170" w:rsidP="003C08F2">
            <w:pPr>
              <w:spacing w:line="240" w:lineRule="auto"/>
              <w:jc w:val="both"/>
              <w:rPr>
                <w:rFonts w:cs="Arial"/>
                <w:szCs w:val="20"/>
              </w:rPr>
            </w:pPr>
          </w:p>
          <w:p w14:paraId="55F8280E" w14:textId="77777777" w:rsidR="0037793C" w:rsidRPr="00191170" w:rsidRDefault="0037793C" w:rsidP="0037793C">
            <w:pPr>
              <w:spacing w:line="240" w:lineRule="auto"/>
              <w:jc w:val="center"/>
              <w:rPr>
                <w:rFonts w:cs="Arial"/>
                <w:szCs w:val="20"/>
              </w:rPr>
            </w:pPr>
            <w:r w:rsidRPr="00871993">
              <w:rPr>
                <w:rFonts w:cs="Arial"/>
                <w:sz w:val="18"/>
                <w:szCs w:val="18"/>
              </w:rPr>
              <w:t>Vir: Modra zavarovalnica</w:t>
            </w:r>
          </w:p>
          <w:p w14:paraId="6CC3C35C" w14:textId="77777777" w:rsidR="0037793C" w:rsidRDefault="0037793C" w:rsidP="003C08F2">
            <w:pPr>
              <w:spacing w:line="240" w:lineRule="auto"/>
              <w:jc w:val="both"/>
              <w:rPr>
                <w:rFonts w:cs="Arial"/>
                <w:szCs w:val="20"/>
              </w:rPr>
            </w:pPr>
          </w:p>
          <w:p w14:paraId="4DCEEE40" w14:textId="0E2A3872" w:rsidR="00191170" w:rsidRPr="0037793C"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a 9</w:t>
            </w:r>
            <w:r w:rsidR="00191170" w:rsidRPr="00191170">
              <w:rPr>
                <w:rFonts w:cs="Arial"/>
                <w:sz w:val="18"/>
                <w:szCs w:val="18"/>
              </w:rPr>
              <w:t>: S</w:t>
            </w:r>
            <w:r w:rsidR="007F73CA">
              <w:rPr>
                <w:rFonts w:cs="Arial"/>
                <w:sz w:val="18"/>
                <w:szCs w:val="18"/>
              </w:rPr>
              <w:t>estav</w:t>
            </w:r>
            <w:r w:rsidR="00191170" w:rsidRPr="00191170">
              <w:rPr>
                <w:rFonts w:cs="Arial"/>
                <w:sz w:val="18"/>
                <w:szCs w:val="18"/>
              </w:rPr>
              <w:t>a članov KS PPS z mesečno rento po starosti na dan 28.</w:t>
            </w:r>
            <w:r w:rsidR="00D83366">
              <w:rPr>
                <w:rFonts w:cs="Arial"/>
                <w:sz w:val="18"/>
                <w:szCs w:val="18"/>
              </w:rPr>
              <w:t> </w:t>
            </w:r>
            <w:r w:rsidR="00191170" w:rsidRPr="00191170">
              <w:rPr>
                <w:rFonts w:cs="Arial"/>
                <w:sz w:val="18"/>
                <w:szCs w:val="18"/>
              </w:rPr>
              <w:t>2.</w:t>
            </w:r>
            <w:r w:rsidR="00D83366">
              <w:rPr>
                <w:rFonts w:cs="Arial"/>
                <w:sz w:val="18"/>
                <w:szCs w:val="18"/>
              </w:rPr>
              <w:t> </w:t>
            </w:r>
            <w:r w:rsidR="00191170" w:rsidRPr="00191170">
              <w:rPr>
                <w:rFonts w:cs="Arial"/>
                <w:sz w:val="18"/>
                <w:szCs w:val="18"/>
              </w:rPr>
              <w:t>2025</w:t>
            </w:r>
          </w:p>
          <w:p w14:paraId="35626257" w14:textId="77777777" w:rsidR="0037793C" w:rsidRPr="00191170" w:rsidRDefault="0037793C" w:rsidP="003C08F2">
            <w:pPr>
              <w:spacing w:line="240" w:lineRule="auto"/>
              <w:jc w:val="both"/>
              <w:rPr>
                <w:rFonts w:cs="Arial"/>
                <w:szCs w:val="20"/>
              </w:rPr>
            </w:pPr>
          </w:p>
          <w:tbl>
            <w:tblPr>
              <w:tblStyle w:val="Tabelaseznam3poudarek11"/>
              <w:tblW w:w="3972" w:type="pct"/>
              <w:jc w:val="center"/>
              <w:tblLook w:val="04A0" w:firstRow="1" w:lastRow="0" w:firstColumn="1" w:lastColumn="0" w:noHBand="0" w:noVBand="1"/>
            </w:tblPr>
            <w:tblGrid>
              <w:gridCol w:w="2338"/>
              <w:gridCol w:w="2408"/>
              <w:gridCol w:w="1239"/>
              <w:gridCol w:w="1239"/>
            </w:tblGrid>
            <w:tr w:rsidR="00191170" w:rsidRPr="003C08F2" w14:paraId="256DA02A" w14:textId="77777777" w:rsidTr="003D0A2A">
              <w:trPr>
                <w:cnfStyle w:val="100000000000" w:firstRow="1" w:lastRow="0" w:firstColumn="0" w:lastColumn="0" w:oddVBand="0" w:evenVBand="0" w:oddHBand="0" w:evenHBand="0" w:firstRowFirstColumn="0" w:firstRowLastColumn="0" w:lastRowFirstColumn="0" w:lastRowLastColumn="0"/>
                <w:trHeight w:val="27"/>
                <w:jc w:val="center"/>
              </w:trPr>
              <w:tc>
                <w:tcPr>
                  <w:cnfStyle w:val="001000000100" w:firstRow="0" w:lastRow="0" w:firstColumn="1" w:lastColumn="0" w:oddVBand="0" w:evenVBand="0" w:oddHBand="0" w:evenHBand="0" w:firstRowFirstColumn="1" w:firstRowLastColumn="0" w:lastRowFirstColumn="0" w:lastRowLastColumn="0"/>
                  <w:tcW w:w="1116" w:type="pct"/>
                </w:tcPr>
                <w:p w14:paraId="1696FC26" w14:textId="77777777" w:rsidR="00191170" w:rsidRPr="006C15CA" w:rsidRDefault="00191170" w:rsidP="003C08F2">
                  <w:pPr>
                    <w:spacing w:line="240" w:lineRule="auto"/>
                    <w:jc w:val="both"/>
                    <w:rPr>
                      <w:rFonts w:cs="Arial"/>
                      <w:color w:val="auto"/>
                      <w:szCs w:val="20"/>
                      <w:lang w:val="it-IT"/>
                    </w:rPr>
                  </w:pPr>
                  <w:proofErr w:type="spellStart"/>
                  <w:r w:rsidRPr="006C15CA">
                    <w:rPr>
                      <w:rFonts w:cs="Arial"/>
                      <w:color w:val="auto"/>
                      <w:szCs w:val="20"/>
                      <w:lang w:val="it-IT"/>
                    </w:rPr>
                    <w:t>Starost</w:t>
                  </w:r>
                  <w:proofErr w:type="spellEnd"/>
                </w:p>
              </w:tc>
              <w:tc>
                <w:tcPr>
                  <w:tcW w:w="1138" w:type="pct"/>
                </w:tcPr>
                <w:p w14:paraId="3953EAB0" w14:textId="77777777" w:rsidR="00191170" w:rsidRPr="006C15CA"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lang w:val="it-IT"/>
                    </w:rPr>
                  </w:pPr>
                  <w:proofErr w:type="spellStart"/>
                  <w:r w:rsidRPr="006C15CA">
                    <w:rPr>
                      <w:rFonts w:cs="Arial"/>
                      <w:color w:val="auto"/>
                      <w:szCs w:val="20"/>
                      <w:lang w:val="it-IT"/>
                    </w:rPr>
                    <w:t>Št</w:t>
                  </w:r>
                  <w:proofErr w:type="spellEnd"/>
                  <w:r w:rsidRPr="006C15CA">
                    <w:rPr>
                      <w:rFonts w:cs="Arial"/>
                      <w:color w:val="auto"/>
                      <w:szCs w:val="20"/>
                      <w:lang w:val="it-IT"/>
                    </w:rPr>
                    <w:t xml:space="preserve">. </w:t>
                  </w:r>
                  <w:proofErr w:type="spellStart"/>
                  <w:r w:rsidRPr="006C15CA">
                    <w:rPr>
                      <w:rFonts w:cs="Arial"/>
                      <w:color w:val="auto"/>
                      <w:szCs w:val="20"/>
                      <w:lang w:val="it-IT"/>
                    </w:rPr>
                    <w:t>zavarovancev</w:t>
                  </w:r>
                  <w:proofErr w:type="spellEnd"/>
                </w:p>
              </w:tc>
              <w:tc>
                <w:tcPr>
                  <w:tcW w:w="0" w:type="pct"/>
                  <w:tcBorders>
                    <w:right w:val="single" w:sz="4" w:space="0" w:color="0061CF"/>
                  </w:tcBorders>
                </w:tcPr>
                <w:p w14:paraId="635F3435"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MR v EUR</w:t>
                  </w:r>
                </w:p>
              </w:tc>
              <w:tc>
                <w:tcPr>
                  <w:tcW w:w="0" w:type="pct"/>
                  <w:tcBorders>
                    <w:right w:val="single" w:sz="4" w:space="0" w:color="0061CF"/>
                  </w:tcBorders>
                </w:tcPr>
                <w:p w14:paraId="5662C007"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renta</w:t>
                  </w:r>
                  <w:proofErr w:type="spellEnd"/>
                  <w:r w:rsidRPr="00191170">
                    <w:rPr>
                      <w:rFonts w:cs="Arial"/>
                      <w:color w:val="auto"/>
                      <w:szCs w:val="20"/>
                    </w:rPr>
                    <w:t xml:space="preserve"> v EUR</w:t>
                  </w:r>
                </w:p>
              </w:tc>
            </w:tr>
            <w:tr w:rsidR="00191170" w:rsidRPr="003C08F2" w14:paraId="6612F826" w14:textId="77777777" w:rsidTr="003D0A2A">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116" w:type="pct"/>
                  <w:vAlign w:val="bottom"/>
                </w:tcPr>
                <w:p w14:paraId="79A63A01" w14:textId="326196C6"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60 do 70 let </w:t>
                  </w:r>
                </w:p>
              </w:tc>
              <w:tc>
                <w:tcPr>
                  <w:tcW w:w="1138" w:type="pct"/>
                  <w:tcBorders>
                    <w:top w:val="single" w:sz="8" w:space="0" w:color="0061CF"/>
                    <w:left w:val="nil"/>
                    <w:bottom w:val="single" w:sz="8" w:space="0" w:color="0061CF"/>
                    <w:right w:val="nil"/>
                  </w:tcBorders>
                  <w:shd w:val="clear" w:color="auto" w:fill="auto"/>
                  <w:vAlign w:val="center"/>
                </w:tcPr>
                <w:p w14:paraId="790C34E4"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1.487</w:t>
                  </w:r>
                </w:p>
              </w:tc>
              <w:tc>
                <w:tcPr>
                  <w:tcW w:w="0" w:type="pct"/>
                  <w:tcBorders>
                    <w:top w:val="single" w:sz="8" w:space="0" w:color="0061CF"/>
                    <w:left w:val="nil"/>
                    <w:bottom w:val="single" w:sz="8" w:space="0" w:color="0061CF"/>
                    <w:right w:val="nil"/>
                  </w:tcBorders>
                  <w:shd w:val="clear" w:color="auto" w:fill="auto"/>
                  <w:vAlign w:val="center"/>
                </w:tcPr>
                <w:p w14:paraId="64560AD5"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13.323</w:t>
                  </w:r>
                </w:p>
              </w:tc>
              <w:tc>
                <w:tcPr>
                  <w:tcW w:w="0" w:type="pct"/>
                  <w:tcBorders>
                    <w:top w:val="single" w:sz="8" w:space="0" w:color="0061CF"/>
                    <w:left w:val="nil"/>
                    <w:bottom w:val="single" w:sz="8" w:space="0" w:color="0061CF"/>
                    <w:right w:val="single" w:sz="8" w:space="0" w:color="0061CF"/>
                  </w:tcBorders>
                  <w:shd w:val="clear" w:color="auto" w:fill="auto"/>
                  <w:vAlign w:val="center"/>
                </w:tcPr>
                <w:p w14:paraId="53EA7EE5"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45</w:t>
                  </w:r>
                </w:p>
              </w:tc>
            </w:tr>
            <w:tr w:rsidR="00191170" w:rsidRPr="003C08F2" w14:paraId="010199BD" w14:textId="77777777" w:rsidTr="003D0A2A">
              <w:trPr>
                <w:trHeight w:val="257"/>
                <w:jc w:val="center"/>
              </w:trPr>
              <w:tc>
                <w:tcPr>
                  <w:cnfStyle w:val="001000000000" w:firstRow="0" w:lastRow="0" w:firstColumn="1" w:lastColumn="0" w:oddVBand="0" w:evenVBand="0" w:oddHBand="0" w:evenHBand="0" w:firstRowFirstColumn="0" w:firstRowLastColumn="0" w:lastRowFirstColumn="0" w:lastRowLastColumn="0"/>
                  <w:tcW w:w="1116" w:type="pct"/>
                  <w:vAlign w:val="bottom"/>
                </w:tcPr>
                <w:p w14:paraId="00C6A54C" w14:textId="2F8204BC"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71 do 80 let </w:t>
                  </w:r>
                </w:p>
              </w:tc>
              <w:tc>
                <w:tcPr>
                  <w:tcW w:w="1138" w:type="pct"/>
                  <w:tcBorders>
                    <w:top w:val="nil"/>
                    <w:left w:val="nil"/>
                    <w:bottom w:val="nil"/>
                    <w:right w:val="nil"/>
                  </w:tcBorders>
                  <w:shd w:val="clear" w:color="auto" w:fill="auto"/>
                  <w:vAlign w:val="center"/>
                </w:tcPr>
                <w:p w14:paraId="5FBFFFC4"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3.770</w:t>
                  </w:r>
                </w:p>
              </w:tc>
              <w:tc>
                <w:tcPr>
                  <w:tcW w:w="0" w:type="pct"/>
                  <w:tcBorders>
                    <w:top w:val="nil"/>
                    <w:left w:val="nil"/>
                    <w:bottom w:val="nil"/>
                    <w:right w:val="nil"/>
                  </w:tcBorders>
                  <w:shd w:val="clear" w:color="auto" w:fill="auto"/>
                  <w:vAlign w:val="center"/>
                </w:tcPr>
                <w:p w14:paraId="63C3F405"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11.590</w:t>
                  </w:r>
                </w:p>
              </w:tc>
              <w:tc>
                <w:tcPr>
                  <w:tcW w:w="0" w:type="pct"/>
                  <w:tcBorders>
                    <w:top w:val="nil"/>
                    <w:left w:val="nil"/>
                    <w:bottom w:val="nil"/>
                    <w:right w:val="single" w:sz="8" w:space="0" w:color="0061CF"/>
                  </w:tcBorders>
                  <w:shd w:val="clear" w:color="auto" w:fill="auto"/>
                  <w:vAlign w:val="center"/>
                </w:tcPr>
                <w:p w14:paraId="6F7545BF"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58</w:t>
                  </w:r>
                </w:p>
              </w:tc>
            </w:tr>
            <w:tr w:rsidR="00191170" w:rsidRPr="003C08F2" w14:paraId="1ABE9658" w14:textId="77777777" w:rsidTr="003D0A2A">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116" w:type="pct"/>
                  <w:vAlign w:val="bottom"/>
                </w:tcPr>
                <w:p w14:paraId="3573AA1F" w14:textId="123C54AC"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81 do 90 let </w:t>
                  </w:r>
                </w:p>
              </w:tc>
              <w:tc>
                <w:tcPr>
                  <w:tcW w:w="1138" w:type="pct"/>
                  <w:tcBorders>
                    <w:top w:val="single" w:sz="8" w:space="0" w:color="0061CF"/>
                    <w:left w:val="nil"/>
                    <w:bottom w:val="single" w:sz="8" w:space="0" w:color="0061CF"/>
                    <w:right w:val="nil"/>
                  </w:tcBorders>
                  <w:shd w:val="clear" w:color="auto" w:fill="auto"/>
                  <w:vAlign w:val="center"/>
                </w:tcPr>
                <w:p w14:paraId="31524586"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2.731</w:t>
                  </w:r>
                </w:p>
              </w:tc>
              <w:tc>
                <w:tcPr>
                  <w:tcW w:w="0" w:type="pct"/>
                  <w:tcBorders>
                    <w:top w:val="single" w:sz="8" w:space="0" w:color="0061CF"/>
                    <w:left w:val="nil"/>
                    <w:bottom w:val="single" w:sz="8" w:space="0" w:color="0061CF"/>
                    <w:right w:val="nil"/>
                  </w:tcBorders>
                  <w:shd w:val="clear" w:color="auto" w:fill="auto"/>
                  <w:vAlign w:val="center"/>
                </w:tcPr>
                <w:p w14:paraId="3C41F7F4"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7.216</w:t>
                  </w:r>
                </w:p>
              </w:tc>
              <w:tc>
                <w:tcPr>
                  <w:tcW w:w="0" w:type="pct"/>
                  <w:tcBorders>
                    <w:top w:val="single" w:sz="8" w:space="0" w:color="0061CF"/>
                    <w:left w:val="nil"/>
                    <w:bottom w:val="single" w:sz="8" w:space="0" w:color="0061CF"/>
                    <w:right w:val="single" w:sz="8" w:space="0" w:color="0061CF"/>
                  </w:tcBorders>
                  <w:shd w:val="clear" w:color="auto" w:fill="auto"/>
                  <w:vAlign w:val="center"/>
                </w:tcPr>
                <w:p w14:paraId="49D2100D" w14:textId="77777777" w:rsidR="00191170" w:rsidRPr="00191170"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54</w:t>
                  </w:r>
                </w:p>
              </w:tc>
            </w:tr>
            <w:tr w:rsidR="00191170" w:rsidRPr="003C08F2" w14:paraId="1B87D508" w14:textId="77777777" w:rsidTr="003D0A2A">
              <w:trPr>
                <w:trHeight w:val="257"/>
                <w:jc w:val="center"/>
              </w:trPr>
              <w:tc>
                <w:tcPr>
                  <w:cnfStyle w:val="001000000000" w:firstRow="0" w:lastRow="0" w:firstColumn="1" w:lastColumn="0" w:oddVBand="0" w:evenVBand="0" w:oddHBand="0" w:evenHBand="0" w:firstRowFirstColumn="0" w:firstRowLastColumn="0" w:lastRowFirstColumn="0" w:lastRowLastColumn="0"/>
                  <w:tcW w:w="1116" w:type="pct"/>
                  <w:vAlign w:val="bottom"/>
                </w:tcPr>
                <w:p w14:paraId="1C9A7CB9" w14:textId="74AA0B6D" w:rsidR="00191170" w:rsidRPr="00191170" w:rsidRDefault="00D83366" w:rsidP="00D83366">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91 </w:t>
                  </w:r>
                  <w:r>
                    <w:rPr>
                      <w:rFonts w:cs="Arial"/>
                      <w:szCs w:val="20"/>
                    </w:rPr>
                    <w:t>let</w:t>
                  </w:r>
                  <w:r w:rsidR="00191170" w:rsidRPr="00191170">
                    <w:rPr>
                      <w:rFonts w:cs="Arial"/>
                      <w:szCs w:val="20"/>
                    </w:rPr>
                    <w:t xml:space="preserve"> </w:t>
                  </w:r>
                </w:p>
              </w:tc>
              <w:tc>
                <w:tcPr>
                  <w:tcW w:w="1138" w:type="pct"/>
                  <w:tcBorders>
                    <w:top w:val="nil"/>
                    <w:left w:val="nil"/>
                    <w:bottom w:val="nil"/>
                    <w:right w:val="nil"/>
                  </w:tcBorders>
                  <w:shd w:val="clear" w:color="auto" w:fill="auto"/>
                  <w:vAlign w:val="center"/>
                </w:tcPr>
                <w:p w14:paraId="6DAF7502"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210</w:t>
                  </w:r>
                </w:p>
              </w:tc>
              <w:tc>
                <w:tcPr>
                  <w:tcW w:w="0" w:type="pct"/>
                  <w:tcBorders>
                    <w:top w:val="nil"/>
                    <w:left w:val="nil"/>
                    <w:bottom w:val="nil"/>
                    <w:right w:val="nil"/>
                  </w:tcBorders>
                  <w:shd w:val="clear" w:color="auto" w:fill="auto"/>
                  <w:vAlign w:val="center"/>
                </w:tcPr>
                <w:p w14:paraId="7F28C994"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6.576</w:t>
                  </w:r>
                </w:p>
              </w:tc>
              <w:tc>
                <w:tcPr>
                  <w:tcW w:w="0" w:type="pct"/>
                  <w:tcBorders>
                    <w:top w:val="nil"/>
                    <w:left w:val="nil"/>
                    <w:bottom w:val="nil"/>
                    <w:right w:val="single" w:sz="8" w:space="0" w:color="0061CF"/>
                  </w:tcBorders>
                  <w:shd w:val="clear" w:color="auto" w:fill="auto"/>
                  <w:vAlign w:val="center"/>
                </w:tcPr>
                <w:p w14:paraId="5ACA3CB5" w14:textId="77777777" w:rsidR="00191170" w:rsidRPr="00191170" w:rsidRDefault="00191170" w:rsidP="003C08F2">
                  <w:pPr>
                    <w:spacing w:line="240" w:lineRule="auto"/>
                    <w:jc w:val="both"/>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76</w:t>
                  </w:r>
                </w:p>
              </w:tc>
            </w:tr>
            <w:tr w:rsidR="00191170" w:rsidRPr="003C08F2" w14:paraId="36C35973" w14:textId="77777777" w:rsidTr="003D0A2A">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1116" w:type="pct"/>
                  <w:vAlign w:val="bottom"/>
                </w:tcPr>
                <w:p w14:paraId="45044F40" w14:textId="77777777" w:rsidR="00191170" w:rsidRPr="001776D9" w:rsidRDefault="00191170" w:rsidP="003C08F2">
                  <w:pPr>
                    <w:spacing w:line="240" w:lineRule="auto"/>
                    <w:jc w:val="both"/>
                    <w:rPr>
                      <w:rFonts w:cs="Arial"/>
                      <w:szCs w:val="20"/>
                      <w:lang w:val="sl-SI"/>
                    </w:rPr>
                  </w:pPr>
                  <w:r w:rsidRPr="001776D9">
                    <w:rPr>
                      <w:rFonts w:cs="Arial"/>
                      <w:szCs w:val="20"/>
                      <w:lang w:val="sl-SI"/>
                    </w:rPr>
                    <w:lastRenderedPageBreak/>
                    <w:t>SKUPAJ</w:t>
                  </w:r>
                </w:p>
              </w:tc>
              <w:tc>
                <w:tcPr>
                  <w:tcW w:w="1138" w:type="pct"/>
                  <w:tcBorders>
                    <w:top w:val="single" w:sz="8" w:space="0" w:color="0061CF"/>
                    <w:left w:val="nil"/>
                    <w:bottom w:val="single" w:sz="8" w:space="0" w:color="0061CF"/>
                    <w:right w:val="nil"/>
                  </w:tcBorders>
                  <w:shd w:val="clear" w:color="auto" w:fill="auto"/>
                  <w:vAlign w:val="center"/>
                </w:tcPr>
                <w:p w14:paraId="51611EB2" w14:textId="77777777" w:rsidR="00191170" w:rsidRPr="001776D9"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776D9">
                    <w:rPr>
                      <w:rFonts w:cs="Arial"/>
                      <w:szCs w:val="20"/>
                      <w:lang w:val="sl-SI"/>
                    </w:rPr>
                    <w:t>8.198</w:t>
                  </w:r>
                </w:p>
              </w:tc>
              <w:tc>
                <w:tcPr>
                  <w:tcW w:w="0" w:type="pct"/>
                  <w:tcBorders>
                    <w:top w:val="single" w:sz="8" w:space="0" w:color="0061CF"/>
                    <w:left w:val="nil"/>
                    <w:bottom w:val="single" w:sz="8" w:space="0" w:color="0061CF"/>
                    <w:right w:val="nil"/>
                  </w:tcBorders>
                  <w:shd w:val="clear" w:color="auto" w:fill="auto"/>
                  <w:vAlign w:val="center"/>
                </w:tcPr>
                <w:p w14:paraId="15E36157" w14:textId="77777777" w:rsidR="00191170" w:rsidRPr="001776D9"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776D9">
                    <w:rPr>
                      <w:rFonts w:cs="Arial"/>
                      <w:szCs w:val="20"/>
                      <w:lang w:val="sl-SI"/>
                    </w:rPr>
                    <w:t>10.318</w:t>
                  </w:r>
                </w:p>
              </w:tc>
              <w:tc>
                <w:tcPr>
                  <w:tcW w:w="0" w:type="pct"/>
                  <w:tcBorders>
                    <w:top w:val="single" w:sz="8" w:space="0" w:color="0061CF"/>
                    <w:left w:val="nil"/>
                    <w:bottom w:val="single" w:sz="8" w:space="0" w:color="0061CF"/>
                    <w:right w:val="single" w:sz="8" w:space="0" w:color="0061CF"/>
                  </w:tcBorders>
                  <w:shd w:val="clear" w:color="auto" w:fill="auto"/>
                  <w:vAlign w:val="center"/>
                </w:tcPr>
                <w:p w14:paraId="4F1A15CE" w14:textId="77777777" w:rsidR="00191170" w:rsidRPr="001776D9" w:rsidRDefault="00191170" w:rsidP="003C08F2">
                  <w:pPr>
                    <w:spacing w:line="240" w:lineRule="auto"/>
                    <w:jc w:val="both"/>
                    <w:cnfStyle w:val="000000100000" w:firstRow="0" w:lastRow="0" w:firstColumn="0" w:lastColumn="0" w:oddVBand="0" w:evenVBand="0" w:oddHBand="1" w:evenHBand="0" w:firstRowFirstColumn="0" w:firstRowLastColumn="0" w:lastRowFirstColumn="0" w:lastRowLastColumn="0"/>
                    <w:rPr>
                      <w:rFonts w:cs="Arial"/>
                      <w:szCs w:val="20"/>
                      <w:lang w:val="sl-SI"/>
                    </w:rPr>
                  </w:pPr>
                  <w:r w:rsidRPr="001776D9">
                    <w:rPr>
                      <w:rFonts w:cs="Arial"/>
                      <w:szCs w:val="20"/>
                      <w:lang w:val="sl-SI"/>
                    </w:rPr>
                    <w:t>55</w:t>
                  </w:r>
                </w:p>
              </w:tc>
            </w:tr>
          </w:tbl>
          <w:p w14:paraId="7F4B73E7" w14:textId="77777777" w:rsidR="00191170" w:rsidRPr="00191170" w:rsidRDefault="00191170" w:rsidP="003C08F2">
            <w:pPr>
              <w:spacing w:line="240" w:lineRule="auto"/>
              <w:jc w:val="both"/>
              <w:rPr>
                <w:rFonts w:cs="Arial"/>
                <w:szCs w:val="20"/>
              </w:rPr>
            </w:pPr>
          </w:p>
          <w:p w14:paraId="5BC058ED" w14:textId="77777777" w:rsidR="0037793C" w:rsidRPr="00191170" w:rsidRDefault="0037793C" w:rsidP="0037793C">
            <w:pPr>
              <w:spacing w:line="240" w:lineRule="auto"/>
              <w:jc w:val="center"/>
              <w:rPr>
                <w:rFonts w:cs="Arial"/>
                <w:szCs w:val="20"/>
              </w:rPr>
            </w:pPr>
            <w:r w:rsidRPr="00871993">
              <w:rPr>
                <w:rFonts w:cs="Arial"/>
                <w:sz w:val="18"/>
                <w:szCs w:val="18"/>
              </w:rPr>
              <w:t>Vir: Modra zavarovalnica</w:t>
            </w:r>
          </w:p>
          <w:p w14:paraId="0CAA710A" w14:textId="77777777" w:rsidR="00191170" w:rsidRPr="00191170" w:rsidRDefault="00191170" w:rsidP="003C08F2">
            <w:pPr>
              <w:spacing w:line="240" w:lineRule="auto"/>
              <w:jc w:val="both"/>
              <w:rPr>
                <w:rFonts w:cs="Arial"/>
                <w:szCs w:val="20"/>
              </w:rPr>
            </w:pPr>
          </w:p>
          <w:p w14:paraId="1F285993" w14:textId="26F95AE5" w:rsidR="00191170" w:rsidRPr="00191170" w:rsidRDefault="00191170" w:rsidP="003C08F2">
            <w:pPr>
              <w:spacing w:line="240" w:lineRule="auto"/>
              <w:jc w:val="both"/>
              <w:rPr>
                <w:rFonts w:cs="Arial"/>
                <w:szCs w:val="20"/>
              </w:rPr>
            </w:pPr>
            <w:r w:rsidRPr="00191170">
              <w:rPr>
                <w:rFonts w:cs="Arial"/>
                <w:szCs w:val="20"/>
              </w:rPr>
              <w:t xml:space="preserve">V </w:t>
            </w:r>
            <w:r w:rsidR="00D83366">
              <w:rPr>
                <w:rFonts w:cs="Arial"/>
                <w:szCs w:val="20"/>
              </w:rPr>
              <w:t>k</w:t>
            </w:r>
            <w:r w:rsidR="0037793C">
              <w:rPr>
                <w:rFonts w:cs="Arial"/>
                <w:szCs w:val="20"/>
              </w:rPr>
              <w:t>ritnem skladu</w:t>
            </w:r>
            <w:r w:rsidRPr="00191170">
              <w:rPr>
                <w:rFonts w:cs="Arial"/>
                <w:szCs w:val="20"/>
              </w:rPr>
              <w:t xml:space="preserve"> PPS je 548 članov, ki imajo odmerjeno rento nižjo od 20 </w:t>
            </w:r>
            <w:r w:rsidR="00D83366">
              <w:rPr>
                <w:rFonts w:cs="Arial"/>
                <w:szCs w:val="20"/>
              </w:rPr>
              <w:t>evrov</w:t>
            </w:r>
            <w:r w:rsidRPr="00191170">
              <w:rPr>
                <w:rFonts w:cs="Arial"/>
                <w:szCs w:val="20"/>
              </w:rPr>
              <w:t xml:space="preserve">. </w:t>
            </w:r>
          </w:p>
          <w:p w14:paraId="6780B1EB" w14:textId="77777777" w:rsidR="0037793C" w:rsidRDefault="0037793C" w:rsidP="003C08F2">
            <w:pPr>
              <w:spacing w:line="240" w:lineRule="auto"/>
              <w:jc w:val="both"/>
              <w:rPr>
                <w:rFonts w:cs="Arial"/>
                <w:szCs w:val="20"/>
              </w:rPr>
            </w:pPr>
          </w:p>
          <w:p w14:paraId="6A01113A" w14:textId="3E26E31A" w:rsidR="00191170" w:rsidRPr="0037793C" w:rsidRDefault="004D22B8" w:rsidP="003C08F2">
            <w:pPr>
              <w:spacing w:line="240" w:lineRule="auto"/>
              <w:jc w:val="both"/>
              <w:rPr>
                <w:rFonts w:cs="Arial"/>
                <w:sz w:val="18"/>
                <w:szCs w:val="18"/>
              </w:rPr>
            </w:pPr>
            <w:r>
              <w:rPr>
                <w:rFonts w:cs="Arial"/>
                <w:b/>
                <w:bCs/>
                <w:sz w:val="18"/>
                <w:szCs w:val="18"/>
              </w:rPr>
              <w:t>Preglednic</w:t>
            </w:r>
            <w:r w:rsidR="00191170" w:rsidRPr="00191170">
              <w:rPr>
                <w:rFonts w:cs="Arial"/>
                <w:b/>
                <w:bCs/>
                <w:sz w:val="18"/>
                <w:szCs w:val="18"/>
              </w:rPr>
              <w:t>a 10</w:t>
            </w:r>
            <w:r w:rsidR="00191170" w:rsidRPr="00191170">
              <w:rPr>
                <w:rFonts w:cs="Arial"/>
                <w:sz w:val="18"/>
                <w:szCs w:val="18"/>
              </w:rPr>
              <w:t>: Starostna s</w:t>
            </w:r>
            <w:r w:rsidR="007F73CA">
              <w:rPr>
                <w:rFonts w:cs="Arial"/>
                <w:sz w:val="18"/>
                <w:szCs w:val="18"/>
              </w:rPr>
              <w:t>estav</w:t>
            </w:r>
            <w:r w:rsidR="00191170" w:rsidRPr="00191170">
              <w:rPr>
                <w:rFonts w:cs="Arial"/>
                <w:sz w:val="18"/>
                <w:szCs w:val="18"/>
              </w:rPr>
              <w:t xml:space="preserve">a rentnikov, ki imajo rento nižjo od 20 </w:t>
            </w:r>
            <w:r w:rsidR="00D83366">
              <w:rPr>
                <w:rFonts w:cs="Arial"/>
                <w:sz w:val="18"/>
                <w:szCs w:val="18"/>
              </w:rPr>
              <w:t>evrov</w:t>
            </w:r>
          </w:p>
          <w:p w14:paraId="746CE7EA" w14:textId="77777777" w:rsidR="0037793C" w:rsidRPr="00191170" w:rsidRDefault="0037793C" w:rsidP="003C08F2">
            <w:pPr>
              <w:spacing w:line="240" w:lineRule="auto"/>
              <w:jc w:val="both"/>
              <w:rPr>
                <w:rFonts w:cs="Arial"/>
                <w:szCs w:val="20"/>
              </w:rPr>
            </w:pPr>
          </w:p>
          <w:tbl>
            <w:tblPr>
              <w:tblStyle w:val="Tabelaseznam3poudarek11"/>
              <w:tblW w:w="5000" w:type="pct"/>
              <w:tblLook w:val="04A0" w:firstRow="1" w:lastRow="0" w:firstColumn="1" w:lastColumn="0" w:noHBand="0" w:noVBand="1"/>
            </w:tblPr>
            <w:tblGrid>
              <w:gridCol w:w="1995"/>
              <w:gridCol w:w="2681"/>
              <w:gridCol w:w="2210"/>
              <w:gridCol w:w="2208"/>
            </w:tblGrid>
            <w:tr w:rsidR="00191170" w:rsidRPr="003C08F2" w14:paraId="3E01DEE7" w14:textId="77777777" w:rsidTr="00191170">
              <w:trPr>
                <w:cnfStyle w:val="100000000000" w:firstRow="1" w:lastRow="0" w:firstColumn="0" w:lastColumn="0" w:oddVBand="0" w:evenVBand="0" w:oddHBand="0" w:evenHBand="0" w:firstRowFirstColumn="0" w:firstRowLastColumn="0" w:lastRowFirstColumn="0" w:lastRowLastColumn="0"/>
                <w:trHeight w:val="397"/>
              </w:trPr>
              <w:tc>
                <w:tcPr>
                  <w:cnfStyle w:val="001000000100" w:firstRow="0" w:lastRow="0" w:firstColumn="1" w:lastColumn="0" w:oddVBand="0" w:evenVBand="0" w:oddHBand="0" w:evenHBand="0" w:firstRowFirstColumn="1" w:firstRowLastColumn="0" w:lastRowFirstColumn="0" w:lastRowLastColumn="0"/>
                  <w:tcW w:w="1097" w:type="pct"/>
                  <w:vAlign w:val="center"/>
                </w:tcPr>
                <w:p w14:paraId="45FED116" w14:textId="77777777" w:rsidR="00191170" w:rsidRPr="00191170" w:rsidRDefault="00191170" w:rsidP="003C08F2">
                  <w:pPr>
                    <w:spacing w:line="240" w:lineRule="auto"/>
                    <w:jc w:val="both"/>
                    <w:rPr>
                      <w:rFonts w:cs="Arial"/>
                      <w:color w:val="auto"/>
                      <w:szCs w:val="20"/>
                    </w:rPr>
                  </w:pPr>
                  <w:r w:rsidRPr="00191170">
                    <w:rPr>
                      <w:rFonts w:cs="Arial"/>
                      <w:color w:val="auto"/>
                      <w:szCs w:val="20"/>
                    </w:rPr>
                    <w:t>Starost</w:t>
                  </w:r>
                </w:p>
              </w:tc>
              <w:tc>
                <w:tcPr>
                  <w:tcW w:w="1474" w:type="pct"/>
                  <w:vAlign w:val="center"/>
                </w:tcPr>
                <w:p w14:paraId="5BA80BDD"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Št</w:t>
                  </w:r>
                  <w:proofErr w:type="spellEnd"/>
                  <w:r w:rsidRPr="00191170">
                    <w:rPr>
                      <w:rFonts w:cs="Arial"/>
                      <w:color w:val="auto"/>
                      <w:szCs w:val="20"/>
                    </w:rPr>
                    <w:t xml:space="preserve">. </w:t>
                  </w:r>
                  <w:proofErr w:type="spellStart"/>
                  <w:r w:rsidRPr="00191170">
                    <w:rPr>
                      <w:rFonts w:cs="Arial"/>
                      <w:color w:val="auto"/>
                      <w:szCs w:val="20"/>
                    </w:rPr>
                    <w:t>zavarovancev</w:t>
                  </w:r>
                  <w:proofErr w:type="spellEnd"/>
                </w:p>
              </w:tc>
              <w:tc>
                <w:tcPr>
                  <w:tcW w:w="1215" w:type="pct"/>
                  <w:tcBorders>
                    <w:right w:val="single" w:sz="4" w:space="0" w:color="0061CF"/>
                  </w:tcBorders>
                  <w:vAlign w:val="center"/>
                </w:tcPr>
                <w:p w14:paraId="58DBF314"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rPr>
                  </w:pPr>
                  <w:proofErr w:type="spellStart"/>
                  <w:r w:rsidRPr="00191170">
                    <w:rPr>
                      <w:rFonts w:cs="Arial"/>
                      <w:color w:val="auto"/>
                      <w:szCs w:val="20"/>
                    </w:rPr>
                    <w:t>Povprečna</w:t>
                  </w:r>
                  <w:proofErr w:type="spellEnd"/>
                  <w:r w:rsidRPr="00191170">
                    <w:rPr>
                      <w:rFonts w:cs="Arial"/>
                      <w:color w:val="auto"/>
                      <w:szCs w:val="20"/>
                    </w:rPr>
                    <w:t xml:space="preserve"> </w:t>
                  </w:r>
                  <w:proofErr w:type="spellStart"/>
                  <w:r w:rsidRPr="00191170">
                    <w:rPr>
                      <w:rFonts w:cs="Arial"/>
                      <w:color w:val="auto"/>
                      <w:szCs w:val="20"/>
                    </w:rPr>
                    <w:t>vrednost</w:t>
                  </w:r>
                  <w:proofErr w:type="spellEnd"/>
                  <w:r w:rsidRPr="00191170">
                    <w:rPr>
                      <w:rFonts w:cs="Arial"/>
                      <w:color w:val="auto"/>
                      <w:szCs w:val="20"/>
                    </w:rPr>
                    <w:t xml:space="preserve"> MR v EUR</w:t>
                  </w:r>
                </w:p>
              </w:tc>
              <w:tc>
                <w:tcPr>
                  <w:tcW w:w="1214" w:type="pct"/>
                  <w:tcBorders>
                    <w:right w:val="single" w:sz="4" w:space="0" w:color="0061CF"/>
                  </w:tcBorders>
                  <w:vAlign w:val="center"/>
                </w:tcPr>
                <w:p w14:paraId="09091F49" w14:textId="77777777" w:rsidR="00191170" w:rsidRPr="00191170" w:rsidRDefault="00191170" w:rsidP="003C08F2">
                  <w:pPr>
                    <w:spacing w:line="240" w:lineRule="auto"/>
                    <w:jc w:val="both"/>
                    <w:cnfStyle w:val="100000000000" w:firstRow="1" w:lastRow="0" w:firstColumn="0" w:lastColumn="0" w:oddVBand="0" w:evenVBand="0" w:oddHBand="0" w:evenHBand="0" w:firstRowFirstColumn="0" w:firstRowLastColumn="0" w:lastRowFirstColumn="0" w:lastRowLastColumn="0"/>
                    <w:rPr>
                      <w:rFonts w:cs="Arial"/>
                      <w:color w:val="auto"/>
                      <w:szCs w:val="20"/>
                      <w:lang w:val="sl-SI"/>
                    </w:rPr>
                  </w:pPr>
                  <w:r w:rsidRPr="00191170">
                    <w:rPr>
                      <w:rFonts w:cs="Arial"/>
                      <w:color w:val="auto"/>
                      <w:szCs w:val="20"/>
                      <w:lang w:val="sl-SI"/>
                    </w:rPr>
                    <w:t>Povprečna vrednost rente v EUR</w:t>
                  </w:r>
                </w:p>
              </w:tc>
            </w:tr>
            <w:tr w:rsidR="00191170" w:rsidRPr="003C08F2" w14:paraId="5FEFD942" w14:textId="77777777" w:rsidTr="008C7764">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1097" w:type="pct"/>
                  <w:vAlign w:val="center"/>
                </w:tcPr>
                <w:p w14:paraId="68D12446" w14:textId="1E367E42"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60 do 70 let </w:t>
                  </w:r>
                </w:p>
              </w:tc>
              <w:tc>
                <w:tcPr>
                  <w:tcW w:w="1474" w:type="pct"/>
                  <w:tcBorders>
                    <w:top w:val="single" w:sz="8" w:space="0" w:color="0061CF"/>
                    <w:left w:val="nil"/>
                    <w:bottom w:val="single" w:sz="8" w:space="0" w:color="0061CF"/>
                    <w:right w:val="nil"/>
                  </w:tcBorders>
                  <w:shd w:val="clear" w:color="auto" w:fill="auto"/>
                  <w:vAlign w:val="center"/>
                </w:tcPr>
                <w:p w14:paraId="3A6981E6"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130</w:t>
                  </w:r>
                </w:p>
              </w:tc>
              <w:tc>
                <w:tcPr>
                  <w:tcW w:w="1215" w:type="pct"/>
                  <w:tcBorders>
                    <w:top w:val="single" w:sz="8" w:space="0" w:color="0061CF"/>
                    <w:left w:val="nil"/>
                    <w:bottom w:val="single" w:sz="8" w:space="0" w:color="0061CF"/>
                    <w:right w:val="nil"/>
                  </w:tcBorders>
                  <w:shd w:val="clear" w:color="auto" w:fill="auto"/>
                  <w:vAlign w:val="center"/>
                </w:tcPr>
                <w:p w14:paraId="7CA920AE"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2.556</w:t>
                  </w:r>
                </w:p>
              </w:tc>
              <w:tc>
                <w:tcPr>
                  <w:tcW w:w="1214" w:type="pct"/>
                  <w:tcBorders>
                    <w:top w:val="single" w:sz="8" w:space="0" w:color="0061CF"/>
                    <w:left w:val="nil"/>
                    <w:bottom w:val="single" w:sz="8" w:space="0" w:color="0061CF"/>
                    <w:right w:val="single" w:sz="8" w:space="0" w:color="0061CF"/>
                  </w:tcBorders>
                  <w:shd w:val="clear" w:color="auto" w:fill="auto"/>
                  <w:vAlign w:val="center"/>
                </w:tcPr>
                <w:p w14:paraId="7F57A207"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8</w:t>
                  </w:r>
                </w:p>
              </w:tc>
            </w:tr>
            <w:tr w:rsidR="00191170" w:rsidRPr="003C08F2" w14:paraId="4F74A40A" w14:textId="77777777" w:rsidTr="008C7764">
              <w:trPr>
                <w:trHeight w:val="210"/>
              </w:trPr>
              <w:tc>
                <w:tcPr>
                  <w:cnfStyle w:val="001000000000" w:firstRow="0" w:lastRow="0" w:firstColumn="1" w:lastColumn="0" w:oddVBand="0" w:evenVBand="0" w:oddHBand="0" w:evenHBand="0" w:firstRowFirstColumn="0" w:firstRowLastColumn="0" w:lastRowFirstColumn="0" w:lastRowLastColumn="0"/>
                  <w:tcW w:w="1097" w:type="pct"/>
                  <w:vAlign w:val="center"/>
                </w:tcPr>
                <w:p w14:paraId="0F6E966A" w14:textId="799EA528"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71 do 80 let </w:t>
                  </w:r>
                </w:p>
              </w:tc>
              <w:tc>
                <w:tcPr>
                  <w:tcW w:w="1474" w:type="pct"/>
                  <w:tcBorders>
                    <w:top w:val="nil"/>
                    <w:left w:val="nil"/>
                    <w:bottom w:val="nil"/>
                    <w:right w:val="nil"/>
                  </w:tcBorders>
                  <w:shd w:val="clear" w:color="auto" w:fill="auto"/>
                  <w:vAlign w:val="center"/>
                </w:tcPr>
                <w:p w14:paraId="208D2764" w14:textId="77777777" w:rsidR="00191170" w:rsidRPr="00191170" w:rsidRDefault="00191170" w:rsidP="008C7764">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237</w:t>
                  </w:r>
                </w:p>
              </w:tc>
              <w:tc>
                <w:tcPr>
                  <w:tcW w:w="1215" w:type="pct"/>
                  <w:tcBorders>
                    <w:top w:val="nil"/>
                    <w:left w:val="nil"/>
                    <w:bottom w:val="nil"/>
                    <w:right w:val="nil"/>
                  </w:tcBorders>
                  <w:shd w:val="clear" w:color="auto" w:fill="auto"/>
                  <w:vAlign w:val="center"/>
                </w:tcPr>
                <w:p w14:paraId="622CFAB9" w14:textId="77777777" w:rsidR="00191170" w:rsidRPr="00191170" w:rsidRDefault="00191170" w:rsidP="008C7764">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2.002</w:t>
                  </w:r>
                </w:p>
              </w:tc>
              <w:tc>
                <w:tcPr>
                  <w:tcW w:w="1214" w:type="pct"/>
                  <w:tcBorders>
                    <w:top w:val="nil"/>
                    <w:left w:val="nil"/>
                    <w:bottom w:val="nil"/>
                    <w:right w:val="single" w:sz="8" w:space="0" w:color="0061CF"/>
                  </w:tcBorders>
                  <w:shd w:val="clear" w:color="auto" w:fill="auto"/>
                  <w:vAlign w:val="center"/>
                </w:tcPr>
                <w:p w14:paraId="729B6B6A" w14:textId="77777777" w:rsidR="00191170" w:rsidRPr="00191170" w:rsidRDefault="00191170" w:rsidP="008C7764">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9</w:t>
                  </w:r>
                </w:p>
              </w:tc>
            </w:tr>
            <w:tr w:rsidR="00191170" w:rsidRPr="003C08F2" w14:paraId="12DD2ACA" w14:textId="77777777" w:rsidTr="008C7764">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097" w:type="pct"/>
                  <w:vAlign w:val="center"/>
                </w:tcPr>
                <w:p w14:paraId="48C5E814" w14:textId="0DBE7438" w:rsidR="00191170" w:rsidRPr="00191170" w:rsidRDefault="00D83366" w:rsidP="003C08F2">
                  <w:pPr>
                    <w:spacing w:line="240" w:lineRule="auto"/>
                    <w:jc w:val="both"/>
                    <w:rPr>
                      <w:rFonts w:cs="Arial"/>
                      <w:szCs w:val="20"/>
                    </w:rPr>
                  </w:pPr>
                  <w:r>
                    <w:rPr>
                      <w:rFonts w:cs="Arial"/>
                      <w:szCs w:val="20"/>
                    </w:rPr>
                    <w:t xml:space="preserve">od </w:t>
                  </w:r>
                  <w:r w:rsidR="00191170" w:rsidRPr="00191170">
                    <w:rPr>
                      <w:rFonts w:cs="Arial"/>
                      <w:szCs w:val="20"/>
                    </w:rPr>
                    <w:t xml:space="preserve">81 do 90 let </w:t>
                  </w:r>
                </w:p>
              </w:tc>
              <w:tc>
                <w:tcPr>
                  <w:tcW w:w="1474" w:type="pct"/>
                  <w:tcBorders>
                    <w:top w:val="single" w:sz="8" w:space="0" w:color="0061CF"/>
                    <w:left w:val="nil"/>
                    <w:bottom w:val="single" w:sz="8" w:space="0" w:color="0061CF"/>
                    <w:right w:val="nil"/>
                  </w:tcBorders>
                  <w:shd w:val="clear" w:color="auto" w:fill="auto"/>
                  <w:vAlign w:val="center"/>
                </w:tcPr>
                <w:p w14:paraId="6B6515F0"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169</w:t>
                  </w:r>
                </w:p>
              </w:tc>
              <w:tc>
                <w:tcPr>
                  <w:tcW w:w="1215" w:type="pct"/>
                  <w:tcBorders>
                    <w:top w:val="single" w:sz="8" w:space="0" w:color="0061CF"/>
                    <w:left w:val="nil"/>
                    <w:bottom w:val="single" w:sz="8" w:space="0" w:color="0061CF"/>
                    <w:right w:val="nil"/>
                  </w:tcBorders>
                  <w:shd w:val="clear" w:color="auto" w:fill="auto"/>
                  <w:vAlign w:val="center"/>
                </w:tcPr>
                <w:p w14:paraId="20078DC1"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1.371</w:t>
                  </w:r>
                </w:p>
              </w:tc>
              <w:tc>
                <w:tcPr>
                  <w:tcW w:w="1214" w:type="pct"/>
                  <w:tcBorders>
                    <w:top w:val="single" w:sz="8" w:space="0" w:color="0061CF"/>
                    <w:left w:val="nil"/>
                    <w:bottom w:val="single" w:sz="8" w:space="0" w:color="0061CF"/>
                    <w:right w:val="single" w:sz="8" w:space="0" w:color="0061CF"/>
                  </w:tcBorders>
                  <w:shd w:val="clear" w:color="auto" w:fill="auto"/>
                  <w:vAlign w:val="center"/>
                </w:tcPr>
                <w:p w14:paraId="5CD5D870"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10</w:t>
                  </w:r>
                </w:p>
              </w:tc>
            </w:tr>
            <w:tr w:rsidR="00191170" w:rsidRPr="003C08F2" w14:paraId="60F95EAE" w14:textId="77777777" w:rsidTr="008C7764">
              <w:trPr>
                <w:trHeight w:val="260"/>
              </w:trPr>
              <w:tc>
                <w:tcPr>
                  <w:cnfStyle w:val="001000000000" w:firstRow="0" w:lastRow="0" w:firstColumn="1" w:lastColumn="0" w:oddVBand="0" w:evenVBand="0" w:oddHBand="0" w:evenHBand="0" w:firstRowFirstColumn="0" w:firstRowLastColumn="0" w:lastRowFirstColumn="0" w:lastRowLastColumn="0"/>
                  <w:tcW w:w="1097" w:type="pct"/>
                  <w:vAlign w:val="center"/>
                </w:tcPr>
                <w:p w14:paraId="49BF42A7" w14:textId="4CB49409" w:rsidR="00191170" w:rsidRPr="00191170" w:rsidRDefault="00D83366" w:rsidP="00D83366">
                  <w:pPr>
                    <w:spacing w:line="240" w:lineRule="auto"/>
                    <w:jc w:val="both"/>
                    <w:rPr>
                      <w:rFonts w:cs="Arial"/>
                      <w:szCs w:val="20"/>
                    </w:rPr>
                  </w:pPr>
                  <w:proofErr w:type="spellStart"/>
                  <w:r>
                    <w:rPr>
                      <w:rFonts w:cs="Arial"/>
                      <w:szCs w:val="20"/>
                    </w:rPr>
                    <w:t>na</w:t>
                  </w:r>
                  <w:r w:rsidR="00191170" w:rsidRPr="00191170">
                    <w:rPr>
                      <w:rFonts w:cs="Arial"/>
                      <w:szCs w:val="20"/>
                    </w:rPr>
                    <w:t>d</w:t>
                  </w:r>
                  <w:proofErr w:type="spellEnd"/>
                  <w:r w:rsidR="00191170" w:rsidRPr="00191170">
                    <w:rPr>
                      <w:rFonts w:cs="Arial"/>
                      <w:szCs w:val="20"/>
                    </w:rPr>
                    <w:t xml:space="preserve"> 91 </w:t>
                  </w:r>
                  <w:r>
                    <w:rPr>
                      <w:rFonts w:cs="Arial"/>
                      <w:szCs w:val="20"/>
                    </w:rPr>
                    <w:t>let</w:t>
                  </w:r>
                  <w:r w:rsidR="00191170" w:rsidRPr="00191170">
                    <w:rPr>
                      <w:rFonts w:cs="Arial"/>
                      <w:szCs w:val="20"/>
                    </w:rPr>
                    <w:t xml:space="preserve"> </w:t>
                  </w:r>
                </w:p>
              </w:tc>
              <w:tc>
                <w:tcPr>
                  <w:tcW w:w="1474" w:type="pct"/>
                  <w:tcBorders>
                    <w:top w:val="nil"/>
                    <w:left w:val="nil"/>
                    <w:bottom w:val="nil"/>
                    <w:right w:val="nil"/>
                  </w:tcBorders>
                  <w:shd w:val="clear" w:color="auto" w:fill="auto"/>
                  <w:vAlign w:val="center"/>
                </w:tcPr>
                <w:p w14:paraId="496CCE25" w14:textId="77777777" w:rsidR="00191170" w:rsidRPr="00191170" w:rsidRDefault="00191170" w:rsidP="008C7764">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12</w:t>
                  </w:r>
                </w:p>
              </w:tc>
              <w:tc>
                <w:tcPr>
                  <w:tcW w:w="1215" w:type="pct"/>
                  <w:tcBorders>
                    <w:top w:val="nil"/>
                    <w:left w:val="nil"/>
                    <w:bottom w:val="nil"/>
                    <w:right w:val="nil"/>
                  </w:tcBorders>
                  <w:shd w:val="clear" w:color="auto" w:fill="auto"/>
                  <w:vAlign w:val="center"/>
                </w:tcPr>
                <w:p w14:paraId="6E2D343C" w14:textId="77777777" w:rsidR="00191170" w:rsidRPr="00191170" w:rsidRDefault="00191170" w:rsidP="008C7764">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861</w:t>
                  </w:r>
                </w:p>
              </w:tc>
              <w:tc>
                <w:tcPr>
                  <w:tcW w:w="1214" w:type="pct"/>
                  <w:tcBorders>
                    <w:top w:val="nil"/>
                    <w:left w:val="nil"/>
                    <w:bottom w:val="nil"/>
                    <w:right w:val="single" w:sz="8" w:space="0" w:color="0061CF"/>
                  </w:tcBorders>
                  <w:shd w:val="clear" w:color="auto" w:fill="auto"/>
                  <w:vAlign w:val="center"/>
                </w:tcPr>
                <w:p w14:paraId="5739D6FC" w14:textId="77777777" w:rsidR="00191170" w:rsidRPr="00191170" w:rsidRDefault="00191170" w:rsidP="008C7764">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szCs w:val="20"/>
                    </w:rPr>
                  </w:pPr>
                  <w:r w:rsidRPr="00191170">
                    <w:rPr>
                      <w:rFonts w:cs="Arial"/>
                      <w:szCs w:val="20"/>
                    </w:rPr>
                    <w:t>10</w:t>
                  </w:r>
                </w:p>
              </w:tc>
            </w:tr>
            <w:tr w:rsidR="00191170" w:rsidRPr="003C08F2" w14:paraId="752FC38A" w14:textId="77777777" w:rsidTr="008C7764">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097" w:type="pct"/>
                  <w:vAlign w:val="center"/>
                </w:tcPr>
                <w:p w14:paraId="59B230F2" w14:textId="77777777" w:rsidR="00191170" w:rsidRPr="00191170" w:rsidRDefault="00191170" w:rsidP="003C08F2">
                  <w:pPr>
                    <w:spacing w:line="240" w:lineRule="auto"/>
                    <w:jc w:val="both"/>
                    <w:rPr>
                      <w:rFonts w:cs="Arial"/>
                      <w:szCs w:val="20"/>
                    </w:rPr>
                  </w:pPr>
                  <w:r w:rsidRPr="00191170">
                    <w:rPr>
                      <w:rFonts w:cs="Arial"/>
                      <w:szCs w:val="20"/>
                    </w:rPr>
                    <w:t>SKUPAJ</w:t>
                  </w:r>
                </w:p>
              </w:tc>
              <w:tc>
                <w:tcPr>
                  <w:tcW w:w="1474" w:type="pct"/>
                  <w:tcBorders>
                    <w:top w:val="single" w:sz="8" w:space="0" w:color="0061CF"/>
                    <w:left w:val="nil"/>
                    <w:bottom w:val="single" w:sz="8" w:space="0" w:color="0061CF"/>
                    <w:right w:val="nil"/>
                  </w:tcBorders>
                  <w:shd w:val="clear" w:color="auto" w:fill="auto"/>
                  <w:vAlign w:val="center"/>
                </w:tcPr>
                <w:p w14:paraId="240C97CC"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548</w:t>
                  </w:r>
                </w:p>
              </w:tc>
              <w:tc>
                <w:tcPr>
                  <w:tcW w:w="1215" w:type="pct"/>
                  <w:tcBorders>
                    <w:top w:val="single" w:sz="8" w:space="0" w:color="0061CF"/>
                    <w:left w:val="nil"/>
                    <w:bottom w:val="single" w:sz="8" w:space="0" w:color="0061CF"/>
                    <w:right w:val="nil"/>
                  </w:tcBorders>
                  <w:shd w:val="clear" w:color="auto" w:fill="auto"/>
                  <w:vAlign w:val="center"/>
                </w:tcPr>
                <w:p w14:paraId="12282575"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1.913</w:t>
                  </w:r>
                </w:p>
              </w:tc>
              <w:tc>
                <w:tcPr>
                  <w:tcW w:w="1214" w:type="pct"/>
                  <w:tcBorders>
                    <w:top w:val="single" w:sz="8" w:space="0" w:color="0061CF"/>
                    <w:left w:val="nil"/>
                    <w:bottom w:val="single" w:sz="8" w:space="0" w:color="0061CF"/>
                    <w:right w:val="single" w:sz="8" w:space="0" w:color="0061CF"/>
                  </w:tcBorders>
                  <w:shd w:val="clear" w:color="auto" w:fill="auto"/>
                  <w:vAlign w:val="center"/>
                </w:tcPr>
                <w:p w14:paraId="2931C3C2" w14:textId="77777777" w:rsidR="00191170" w:rsidRPr="00191170" w:rsidRDefault="00191170" w:rsidP="008C7764">
                  <w:pPr>
                    <w:spacing w:line="240" w:lineRule="auto"/>
                    <w:jc w:val="center"/>
                    <w:cnfStyle w:val="000000100000" w:firstRow="0" w:lastRow="0" w:firstColumn="0" w:lastColumn="0" w:oddVBand="0" w:evenVBand="0" w:oddHBand="1" w:evenHBand="0" w:firstRowFirstColumn="0" w:firstRowLastColumn="0" w:lastRowFirstColumn="0" w:lastRowLastColumn="0"/>
                    <w:rPr>
                      <w:rFonts w:cs="Arial"/>
                      <w:szCs w:val="20"/>
                    </w:rPr>
                  </w:pPr>
                  <w:r w:rsidRPr="00191170">
                    <w:rPr>
                      <w:rFonts w:cs="Arial"/>
                      <w:szCs w:val="20"/>
                    </w:rPr>
                    <w:t>9</w:t>
                  </w:r>
                </w:p>
              </w:tc>
            </w:tr>
          </w:tbl>
          <w:p w14:paraId="446D6BB6" w14:textId="77777777" w:rsidR="00191170" w:rsidRDefault="00191170" w:rsidP="003C08F2">
            <w:pPr>
              <w:spacing w:line="240" w:lineRule="auto"/>
              <w:jc w:val="both"/>
              <w:rPr>
                <w:rFonts w:cs="Arial"/>
                <w:szCs w:val="20"/>
              </w:rPr>
            </w:pPr>
          </w:p>
          <w:p w14:paraId="2537C131" w14:textId="77777777" w:rsidR="0037793C" w:rsidRPr="00191170" w:rsidRDefault="0037793C" w:rsidP="0037793C">
            <w:pPr>
              <w:spacing w:line="240" w:lineRule="auto"/>
              <w:jc w:val="center"/>
              <w:rPr>
                <w:rFonts w:cs="Arial"/>
                <w:szCs w:val="20"/>
              </w:rPr>
            </w:pPr>
            <w:r w:rsidRPr="00871993">
              <w:rPr>
                <w:rFonts w:cs="Arial"/>
                <w:sz w:val="18"/>
                <w:szCs w:val="18"/>
              </w:rPr>
              <w:t>Vir: Modra zavarovalnica</w:t>
            </w:r>
          </w:p>
          <w:p w14:paraId="1734A690" w14:textId="77777777" w:rsidR="0037793C" w:rsidRDefault="0037793C" w:rsidP="003C08F2">
            <w:pPr>
              <w:spacing w:line="240" w:lineRule="auto"/>
              <w:jc w:val="both"/>
              <w:rPr>
                <w:rFonts w:cs="Arial"/>
                <w:szCs w:val="20"/>
              </w:rPr>
            </w:pPr>
          </w:p>
          <w:p w14:paraId="34C9F238" w14:textId="77777777" w:rsidR="00191170" w:rsidRPr="00191170" w:rsidRDefault="00191170" w:rsidP="003C08F2">
            <w:pPr>
              <w:spacing w:line="240" w:lineRule="auto"/>
              <w:jc w:val="both"/>
              <w:rPr>
                <w:rFonts w:cs="Arial"/>
                <w:szCs w:val="20"/>
                <w:u w:val="single"/>
              </w:rPr>
            </w:pPr>
            <w:r w:rsidRPr="00191170">
              <w:rPr>
                <w:rFonts w:cs="Arial"/>
                <w:szCs w:val="20"/>
                <w:u w:val="single"/>
              </w:rPr>
              <w:t>Primeri zastaranja</w:t>
            </w:r>
          </w:p>
        </w:tc>
      </w:tr>
    </w:tbl>
    <w:p w14:paraId="50894C52" w14:textId="77777777" w:rsidR="0037793C" w:rsidRDefault="0037793C" w:rsidP="003C08F2">
      <w:pPr>
        <w:spacing w:line="240" w:lineRule="auto"/>
        <w:jc w:val="both"/>
        <w:rPr>
          <w:rFonts w:cs="Arial"/>
          <w:szCs w:val="20"/>
        </w:rPr>
      </w:pPr>
    </w:p>
    <w:p w14:paraId="30B14AD3" w14:textId="4ED45270" w:rsidR="00191170" w:rsidRPr="00191170" w:rsidRDefault="00191170" w:rsidP="003C08F2">
      <w:pPr>
        <w:spacing w:line="240" w:lineRule="auto"/>
        <w:jc w:val="both"/>
        <w:rPr>
          <w:rFonts w:cs="Arial"/>
          <w:szCs w:val="20"/>
        </w:rPr>
      </w:pPr>
      <w:r w:rsidRPr="00191170">
        <w:rPr>
          <w:rFonts w:cs="Arial"/>
          <w:szCs w:val="20"/>
        </w:rPr>
        <w:t xml:space="preserve">Po podatkih leta 2024 je bilo zastaranih pokojninskih rent v skupni višini 70.000 evrov, pri čemer </w:t>
      </w:r>
      <w:r w:rsidR="00817EC5">
        <w:rPr>
          <w:rFonts w:cs="Arial"/>
          <w:szCs w:val="20"/>
        </w:rPr>
        <w:t xml:space="preserve">je </w:t>
      </w:r>
      <w:r w:rsidRPr="00191170">
        <w:rPr>
          <w:rFonts w:cs="Arial"/>
          <w:szCs w:val="20"/>
        </w:rPr>
        <w:t>im</w:t>
      </w:r>
      <w:r w:rsidR="00817EC5">
        <w:rPr>
          <w:rFonts w:cs="Arial"/>
          <w:szCs w:val="20"/>
        </w:rPr>
        <w:t>elo</w:t>
      </w:r>
      <w:r w:rsidRPr="00191170">
        <w:rPr>
          <w:rFonts w:cs="Arial"/>
          <w:szCs w:val="20"/>
        </w:rPr>
        <w:t xml:space="preserve"> 190 zavarovancev odmerjeno mesečno ali letno pokojninsko rento, 76 pa enkratno rento.</w:t>
      </w:r>
    </w:p>
    <w:p w14:paraId="308AED8F" w14:textId="77777777" w:rsidR="00817EC5" w:rsidRDefault="00817EC5" w:rsidP="003C08F2">
      <w:pPr>
        <w:spacing w:line="240" w:lineRule="auto"/>
        <w:jc w:val="both"/>
        <w:rPr>
          <w:rFonts w:cs="Arial"/>
          <w:szCs w:val="20"/>
        </w:rPr>
      </w:pPr>
    </w:p>
    <w:p w14:paraId="1C905BEB" w14:textId="372B4A51" w:rsidR="00191170" w:rsidRPr="00191170" w:rsidRDefault="00191170" w:rsidP="003C08F2">
      <w:pPr>
        <w:spacing w:line="240" w:lineRule="auto"/>
        <w:jc w:val="both"/>
        <w:rPr>
          <w:rFonts w:cs="Arial"/>
          <w:szCs w:val="20"/>
        </w:rPr>
      </w:pPr>
      <w:r w:rsidRPr="00191170">
        <w:rPr>
          <w:rFonts w:cs="Arial"/>
          <w:szCs w:val="20"/>
        </w:rPr>
        <w:t>Na podlagi prvega odstavka 357. člena Obligacijskega zakonika</w:t>
      </w:r>
      <w:r w:rsidR="00817EC5">
        <w:rPr>
          <w:rFonts w:cs="Arial"/>
          <w:szCs w:val="20"/>
        </w:rPr>
        <w:t xml:space="preserve"> (</w:t>
      </w:r>
      <w:r w:rsidR="00817EC5" w:rsidRPr="00817EC5">
        <w:rPr>
          <w:rFonts w:cs="Arial"/>
          <w:szCs w:val="20"/>
        </w:rPr>
        <w:t xml:space="preserve">Uradni list RS, št. 97/07 – uradno prečiščeno besedilo, 64/16 – </w:t>
      </w:r>
      <w:proofErr w:type="spellStart"/>
      <w:r w:rsidR="00817EC5" w:rsidRPr="00817EC5">
        <w:rPr>
          <w:rFonts w:cs="Arial"/>
          <w:szCs w:val="20"/>
        </w:rPr>
        <w:t>odl</w:t>
      </w:r>
      <w:proofErr w:type="spellEnd"/>
      <w:r w:rsidR="00817EC5" w:rsidRPr="00817EC5">
        <w:rPr>
          <w:rFonts w:cs="Arial"/>
          <w:szCs w:val="20"/>
        </w:rPr>
        <w:t>. US in 20/18 – OROZ631</w:t>
      </w:r>
      <w:r w:rsidR="00817EC5">
        <w:rPr>
          <w:rFonts w:cs="Arial"/>
          <w:szCs w:val="20"/>
        </w:rPr>
        <w:t>; v nadaljnjem besedilu: OZ)</w:t>
      </w:r>
      <w:r w:rsidRPr="00191170">
        <w:rPr>
          <w:rFonts w:cs="Arial"/>
          <w:szCs w:val="20"/>
        </w:rPr>
        <w:t xml:space="preserve"> terjatve zavarovanca oziroma tretje osebe iz pogodbe o življenjskem zavarovanju zastarajo v petih letih, terjatve iz drugih zavarovalnih pogodb pa v treh letih, šteto od prvega dne po preteku koledarskega leta, v katerem je terjatev nastala.</w:t>
      </w:r>
    </w:p>
    <w:p w14:paraId="0DD975CB" w14:textId="77777777" w:rsidR="00817EC5" w:rsidRDefault="00817EC5" w:rsidP="003C08F2">
      <w:pPr>
        <w:spacing w:line="240" w:lineRule="auto"/>
        <w:jc w:val="both"/>
        <w:rPr>
          <w:rFonts w:cs="Arial"/>
          <w:szCs w:val="20"/>
        </w:rPr>
      </w:pPr>
    </w:p>
    <w:p w14:paraId="692302FC" w14:textId="0136C617" w:rsidR="00191170" w:rsidRPr="00191170" w:rsidRDefault="00191170" w:rsidP="003C08F2">
      <w:pPr>
        <w:spacing w:line="240" w:lineRule="auto"/>
        <w:jc w:val="both"/>
        <w:rPr>
          <w:rFonts w:cs="Arial"/>
          <w:szCs w:val="20"/>
        </w:rPr>
      </w:pPr>
      <w:r w:rsidRPr="00191170">
        <w:rPr>
          <w:rFonts w:cs="Arial"/>
          <w:szCs w:val="20"/>
        </w:rPr>
        <w:t>Na podlagi drugega odstavka 357. člena</w:t>
      </w:r>
      <w:r w:rsidR="00090C7B">
        <w:rPr>
          <w:rFonts w:cs="Arial"/>
          <w:szCs w:val="20"/>
        </w:rPr>
        <w:t xml:space="preserve"> OZ</w:t>
      </w:r>
      <w:r w:rsidRPr="00191170">
        <w:rPr>
          <w:rFonts w:cs="Arial"/>
          <w:szCs w:val="20"/>
        </w:rPr>
        <w:t xml:space="preserve"> </w:t>
      </w:r>
      <w:r w:rsidR="00EA06C5">
        <w:rPr>
          <w:rFonts w:cs="Arial"/>
          <w:szCs w:val="20"/>
        </w:rPr>
        <w:t>velja</w:t>
      </w:r>
      <w:r w:rsidRPr="00191170">
        <w:rPr>
          <w:rFonts w:cs="Arial"/>
          <w:szCs w:val="20"/>
        </w:rPr>
        <w:t xml:space="preserve">, </w:t>
      </w:r>
      <w:r w:rsidR="00EA06C5">
        <w:rPr>
          <w:rFonts w:cs="Arial"/>
          <w:szCs w:val="20"/>
        </w:rPr>
        <w:t xml:space="preserve">da </w:t>
      </w:r>
      <w:r w:rsidRPr="00191170">
        <w:rPr>
          <w:rFonts w:cs="Arial"/>
          <w:szCs w:val="20"/>
        </w:rPr>
        <w:t>če zainteresirana oseba dokaže, da do dneva, ki je določen v prejšnjem odstavku, ni vedela, da je zavarovalni primer nastopil, začne zastaranje teči od dneva, ko je za to izvedela</w:t>
      </w:r>
      <w:r w:rsidR="00090C7B">
        <w:rPr>
          <w:rFonts w:cs="Arial"/>
          <w:szCs w:val="20"/>
        </w:rPr>
        <w:t>. V</w:t>
      </w:r>
      <w:r w:rsidRPr="00191170">
        <w:rPr>
          <w:rFonts w:cs="Arial"/>
          <w:szCs w:val="20"/>
        </w:rPr>
        <w:t xml:space="preserve"> vsakem primeru je terjatev zastarana pri življenjskem zavarovanju v desetih</w:t>
      </w:r>
      <w:r w:rsidR="00EA06C5">
        <w:rPr>
          <w:rFonts w:cs="Arial"/>
          <w:szCs w:val="20"/>
        </w:rPr>
        <w:t xml:space="preserve"> letih</w:t>
      </w:r>
      <w:r w:rsidRPr="00191170">
        <w:rPr>
          <w:rFonts w:cs="Arial"/>
          <w:szCs w:val="20"/>
        </w:rPr>
        <w:t>, pri drugih zavarovanjih pa v petih letih od dneva, določenega v prejšnjem odstavku.</w:t>
      </w:r>
    </w:p>
    <w:p w14:paraId="25BCB278" w14:textId="77777777" w:rsidR="00090C7B" w:rsidRDefault="00090C7B" w:rsidP="003C08F2">
      <w:pPr>
        <w:spacing w:line="240" w:lineRule="auto"/>
        <w:jc w:val="both"/>
        <w:rPr>
          <w:rFonts w:cs="Arial"/>
          <w:szCs w:val="20"/>
        </w:rPr>
      </w:pPr>
    </w:p>
    <w:p w14:paraId="7F367BB9" w14:textId="11708C22" w:rsidR="00191170" w:rsidRPr="00090C7B" w:rsidRDefault="00191170" w:rsidP="003C08F2">
      <w:pPr>
        <w:spacing w:line="240" w:lineRule="auto"/>
        <w:jc w:val="both"/>
        <w:rPr>
          <w:rFonts w:cs="Arial"/>
          <w:szCs w:val="20"/>
          <w:u w:val="single"/>
        </w:rPr>
      </w:pPr>
      <w:r w:rsidRPr="00191170">
        <w:rPr>
          <w:rFonts w:cs="Arial"/>
          <w:szCs w:val="20"/>
          <w:u w:val="single"/>
        </w:rPr>
        <w:t>Povzetek in predlog sprememb</w:t>
      </w:r>
    </w:p>
    <w:p w14:paraId="451692CD" w14:textId="77777777" w:rsidR="00090C7B" w:rsidRPr="00191170" w:rsidRDefault="00090C7B" w:rsidP="003C08F2">
      <w:pPr>
        <w:spacing w:line="240" w:lineRule="auto"/>
        <w:jc w:val="both"/>
        <w:rPr>
          <w:rFonts w:cs="Arial"/>
          <w:szCs w:val="20"/>
        </w:rPr>
      </w:pPr>
    </w:p>
    <w:p w14:paraId="683563E9" w14:textId="1779BC37" w:rsidR="00191170" w:rsidRDefault="00422AE5" w:rsidP="003C08F2">
      <w:pPr>
        <w:spacing w:line="240" w:lineRule="auto"/>
        <w:jc w:val="both"/>
        <w:rPr>
          <w:rFonts w:cs="Arial"/>
          <w:szCs w:val="20"/>
        </w:rPr>
      </w:pPr>
      <w:r>
        <w:rPr>
          <w:rFonts w:cs="Arial"/>
          <w:szCs w:val="20"/>
        </w:rPr>
        <w:t>N</w:t>
      </w:r>
      <w:r w:rsidR="00191170" w:rsidRPr="00191170">
        <w:rPr>
          <w:rFonts w:cs="Arial"/>
          <w:szCs w:val="20"/>
        </w:rPr>
        <w:t>aložben</w:t>
      </w:r>
      <w:r>
        <w:rPr>
          <w:rFonts w:cs="Arial"/>
          <w:szCs w:val="20"/>
        </w:rPr>
        <w:t>i</w:t>
      </w:r>
      <w:r w:rsidR="00191170" w:rsidRPr="00191170">
        <w:rPr>
          <w:rFonts w:cs="Arial"/>
          <w:szCs w:val="20"/>
        </w:rPr>
        <w:t xml:space="preserve"> portfel</w:t>
      </w:r>
      <w:r>
        <w:rPr>
          <w:rFonts w:cs="Arial"/>
          <w:szCs w:val="20"/>
        </w:rPr>
        <w:t>j</w:t>
      </w:r>
      <w:r w:rsidR="00191170" w:rsidRPr="00191170">
        <w:rPr>
          <w:rFonts w:cs="Arial"/>
          <w:szCs w:val="20"/>
        </w:rPr>
        <w:t xml:space="preserve"> PPS</w:t>
      </w:r>
      <w:r>
        <w:rPr>
          <w:rFonts w:cs="Arial"/>
          <w:szCs w:val="20"/>
        </w:rPr>
        <w:t xml:space="preserve"> </w:t>
      </w:r>
      <w:r w:rsidR="00103760">
        <w:rPr>
          <w:rFonts w:cs="Arial"/>
          <w:szCs w:val="20"/>
        </w:rPr>
        <w:t xml:space="preserve">v varčevalnem delu </w:t>
      </w:r>
      <w:r>
        <w:rPr>
          <w:rFonts w:cs="Arial"/>
          <w:szCs w:val="20"/>
        </w:rPr>
        <w:t>dosega nizke donosnosti</w:t>
      </w:r>
      <w:r w:rsidR="00191170" w:rsidRPr="00191170">
        <w:rPr>
          <w:rFonts w:cs="Arial"/>
          <w:szCs w:val="20"/>
        </w:rPr>
        <w:t xml:space="preserve">, ki </w:t>
      </w:r>
      <w:r>
        <w:rPr>
          <w:rFonts w:cs="Arial"/>
          <w:szCs w:val="20"/>
        </w:rPr>
        <w:t>so</w:t>
      </w:r>
      <w:r w:rsidR="00191170" w:rsidRPr="00191170">
        <w:rPr>
          <w:rFonts w:cs="Arial"/>
          <w:szCs w:val="20"/>
        </w:rPr>
        <w:t xml:space="preserve"> posledica lastnosti naložb, ki so bile prenesene v </w:t>
      </w:r>
      <w:r>
        <w:rPr>
          <w:rFonts w:cs="Arial"/>
          <w:szCs w:val="20"/>
        </w:rPr>
        <w:t>PPS</w:t>
      </w:r>
      <w:r w:rsidR="00191170" w:rsidRPr="00191170">
        <w:rPr>
          <w:rFonts w:cs="Arial"/>
          <w:szCs w:val="20"/>
        </w:rPr>
        <w:t xml:space="preserve"> za zapolnitev privatizacijske vrzeli. </w:t>
      </w:r>
      <w:r w:rsidR="002B4BEC" w:rsidRPr="002B4BEC">
        <w:rPr>
          <w:rFonts w:cs="Arial"/>
          <w:szCs w:val="20"/>
        </w:rPr>
        <w:t>Neustrezne so bile tako z vidika likvidnosti (torej netržne naložbe) kot z vidika k</w:t>
      </w:r>
      <w:r w:rsidR="00EA06C5">
        <w:rPr>
          <w:rFonts w:cs="Arial"/>
          <w:szCs w:val="20"/>
        </w:rPr>
        <w:t>akovosti</w:t>
      </w:r>
      <w:r w:rsidR="002B4BEC" w:rsidRPr="002B4BEC">
        <w:rPr>
          <w:rFonts w:cs="Arial"/>
          <w:szCs w:val="20"/>
        </w:rPr>
        <w:t xml:space="preserve">. Precej tovrstnih naložb do </w:t>
      </w:r>
      <w:r w:rsidR="00EA06C5">
        <w:rPr>
          <w:rFonts w:cs="Arial"/>
          <w:szCs w:val="20"/>
        </w:rPr>
        <w:t>z</w:t>
      </w:r>
      <w:r w:rsidR="002B4BEC" w:rsidRPr="002B4BEC">
        <w:rPr>
          <w:rFonts w:cs="Arial"/>
          <w:szCs w:val="20"/>
        </w:rPr>
        <w:t>daj še ni bilo mo</w:t>
      </w:r>
      <w:r w:rsidR="004535EB">
        <w:rPr>
          <w:rFonts w:cs="Arial"/>
          <w:szCs w:val="20"/>
        </w:rPr>
        <w:t>goče</w:t>
      </w:r>
      <w:r w:rsidR="002B4BEC" w:rsidRPr="002B4BEC">
        <w:rPr>
          <w:rFonts w:cs="Arial"/>
          <w:szCs w:val="20"/>
        </w:rPr>
        <w:t xml:space="preserve"> odprodati, pa </w:t>
      </w:r>
      <w:r w:rsidR="004535EB">
        <w:rPr>
          <w:rFonts w:cs="Arial"/>
          <w:szCs w:val="20"/>
        </w:rPr>
        <w:t xml:space="preserve">tudi </w:t>
      </w:r>
      <w:r w:rsidR="002B4BEC" w:rsidRPr="002B4BEC">
        <w:rPr>
          <w:rFonts w:cs="Arial"/>
          <w:szCs w:val="20"/>
        </w:rPr>
        <w:t>od naložb ni bilo ustrezne donosnosti, kot bi j</w:t>
      </w:r>
      <w:r w:rsidR="004535EB">
        <w:rPr>
          <w:rFonts w:cs="Arial"/>
          <w:szCs w:val="20"/>
        </w:rPr>
        <w:t>e</w:t>
      </w:r>
      <w:r w:rsidR="002B4BEC" w:rsidRPr="002B4BEC">
        <w:rPr>
          <w:rFonts w:cs="Arial"/>
          <w:szCs w:val="20"/>
        </w:rPr>
        <w:t xml:space="preserve"> bili varčevalci deležni, če bi bil portfelj vložen v klasične dobro razpršene tržne naložbe. </w:t>
      </w:r>
      <w:r w:rsidR="00191170" w:rsidRPr="00191170">
        <w:rPr>
          <w:rFonts w:cs="Arial"/>
          <w:szCs w:val="20"/>
        </w:rPr>
        <w:t xml:space="preserve">V času od ustanovitve sklada do </w:t>
      </w:r>
      <w:r w:rsidR="004535EB">
        <w:rPr>
          <w:rFonts w:cs="Arial"/>
          <w:szCs w:val="20"/>
        </w:rPr>
        <w:t>danes</w:t>
      </w:r>
      <w:r w:rsidR="00191170" w:rsidRPr="00191170">
        <w:rPr>
          <w:rFonts w:cs="Arial"/>
          <w:szCs w:val="20"/>
        </w:rPr>
        <w:t xml:space="preserve"> so upravičenja zavarovancev PPS izgubila del kupne moči</w:t>
      </w:r>
      <w:r w:rsidR="004535EB">
        <w:rPr>
          <w:rFonts w:cs="Arial"/>
          <w:szCs w:val="20"/>
        </w:rPr>
        <w:t>,</w:t>
      </w:r>
      <w:r w:rsidR="00191170" w:rsidRPr="00191170">
        <w:rPr>
          <w:rStyle w:val="Sprotnaopomba-sklic"/>
        </w:rPr>
        <w:footnoteReference w:id="1"/>
      </w:r>
      <w:r w:rsidR="00191170" w:rsidRPr="00191170">
        <w:rPr>
          <w:rFonts w:cs="Arial"/>
          <w:szCs w:val="20"/>
        </w:rPr>
        <w:t xml:space="preserve"> glede na trenutno in ciljno vrednost inflacije ECB pa bo kupna moč upravičenj upadala tudi v prihodnje. </w:t>
      </w:r>
    </w:p>
    <w:p w14:paraId="52ACCAD9" w14:textId="77777777" w:rsidR="004F2ED2" w:rsidRDefault="004F2ED2" w:rsidP="003C08F2">
      <w:pPr>
        <w:spacing w:line="240" w:lineRule="auto"/>
        <w:jc w:val="both"/>
        <w:rPr>
          <w:rFonts w:cs="Arial"/>
          <w:szCs w:val="20"/>
        </w:rPr>
      </w:pPr>
    </w:p>
    <w:p w14:paraId="3D1E3B77" w14:textId="7BD32F91" w:rsidR="004F2ED2" w:rsidRDefault="00A42817" w:rsidP="003C08F2">
      <w:pPr>
        <w:spacing w:line="240" w:lineRule="auto"/>
        <w:jc w:val="both"/>
        <w:rPr>
          <w:rFonts w:cs="Arial"/>
          <w:szCs w:val="20"/>
        </w:rPr>
      </w:pPr>
      <w:r>
        <w:rPr>
          <w:rFonts w:cs="Arial"/>
          <w:szCs w:val="20"/>
        </w:rPr>
        <w:t xml:space="preserve">S predlogom </w:t>
      </w:r>
      <w:r w:rsidR="004F2ED2" w:rsidRPr="004F2ED2">
        <w:rPr>
          <w:rFonts w:cs="Arial"/>
          <w:szCs w:val="20"/>
        </w:rPr>
        <w:t>sprememb</w:t>
      </w:r>
      <w:r>
        <w:rPr>
          <w:rFonts w:cs="Arial"/>
          <w:szCs w:val="20"/>
        </w:rPr>
        <w:t>e</w:t>
      </w:r>
      <w:r w:rsidR="004F2ED2" w:rsidRPr="004F2ED2">
        <w:rPr>
          <w:rFonts w:cs="Arial"/>
          <w:szCs w:val="20"/>
        </w:rPr>
        <w:t xml:space="preserve"> ZPSPID se članom PPS, ki še niso uveljavili pravice do pridobitve pokojninske rente, omogoči odkup enot premoženja po njihovi zajamčeni vrednosti, obstoječim zavarovancem, ki že prejemajo rento</w:t>
      </w:r>
      <w:r w:rsidR="004535EB">
        <w:rPr>
          <w:rFonts w:cs="Arial"/>
          <w:szCs w:val="20"/>
        </w:rPr>
        <w:t>,</w:t>
      </w:r>
      <w:r w:rsidR="004F2ED2" w:rsidRPr="004F2ED2">
        <w:rPr>
          <w:rFonts w:cs="Arial"/>
          <w:szCs w:val="20"/>
        </w:rPr>
        <w:t xml:space="preserve"> pa možnost odkupa police</w:t>
      </w:r>
      <w:r w:rsidR="004F2ED2">
        <w:rPr>
          <w:rFonts w:cs="Arial"/>
          <w:szCs w:val="20"/>
        </w:rPr>
        <w:t xml:space="preserve"> (enkratno izplačilo)</w:t>
      </w:r>
      <w:r w:rsidR="004F2ED2" w:rsidRPr="004F2ED2">
        <w:rPr>
          <w:rFonts w:cs="Arial"/>
          <w:szCs w:val="20"/>
        </w:rPr>
        <w:t>. Novela tako ne le ščiti premoženje zavarovancev, temveč jim tudi omogoča večjo svobodo pri odločanju o svoji pokojninski prihodnosti.</w:t>
      </w:r>
    </w:p>
    <w:p w14:paraId="3826C4D1" w14:textId="77777777" w:rsidR="00BD49E1" w:rsidRDefault="00BD49E1" w:rsidP="003C08F2">
      <w:pPr>
        <w:spacing w:line="240" w:lineRule="auto"/>
        <w:jc w:val="both"/>
        <w:rPr>
          <w:rFonts w:cs="Arial"/>
          <w:szCs w:val="20"/>
        </w:rPr>
      </w:pPr>
    </w:p>
    <w:p w14:paraId="78C6EA66" w14:textId="343656A2" w:rsidR="00BD49E1" w:rsidRDefault="00BD49E1" w:rsidP="00BD49E1">
      <w:pPr>
        <w:jc w:val="both"/>
      </w:pPr>
      <w:r>
        <w:t xml:space="preserve">Premoženje, ki pripada policam dodatnega pokojninskega zavarovanja </w:t>
      </w:r>
      <w:r w:rsidR="00FD3F0C">
        <w:t xml:space="preserve">PPS </w:t>
      </w:r>
      <w:r>
        <w:t xml:space="preserve">v obdobju, preden zavarovanci izpolnijo pogoje za pridobitev pravice do mesečne pokojninske rente, naj bi </w:t>
      </w:r>
      <w:r w:rsidR="004535EB">
        <w:t xml:space="preserve">se </w:t>
      </w:r>
      <w:r>
        <w:t xml:space="preserve">po sedanji ureditvi unovčilo z zadnjim zavarovancem, ki bi izpolnil pogoje za rento. Glede na podatke, s katerimi razpolaga Modra zavarovalnica, bi zadnji zavarovanci izpolnili pogoje do leta 2060. </w:t>
      </w:r>
    </w:p>
    <w:p w14:paraId="4D6825DB" w14:textId="77777777" w:rsidR="00355CE5" w:rsidRDefault="00355CE5" w:rsidP="00BD49E1">
      <w:pPr>
        <w:jc w:val="both"/>
      </w:pPr>
    </w:p>
    <w:p w14:paraId="586F2263" w14:textId="77777777" w:rsidR="008E142B" w:rsidRDefault="008E142B" w:rsidP="003C08F2">
      <w:pPr>
        <w:spacing w:line="240" w:lineRule="auto"/>
        <w:jc w:val="both"/>
        <w:rPr>
          <w:rFonts w:cs="Arial"/>
          <w:szCs w:val="20"/>
        </w:rPr>
      </w:pPr>
    </w:p>
    <w:p w14:paraId="3B73CF55" w14:textId="2BD6A4CD" w:rsidR="002319B9" w:rsidRDefault="00880B94" w:rsidP="00880B94">
      <w:pPr>
        <w:spacing w:line="240" w:lineRule="auto"/>
        <w:jc w:val="both"/>
        <w:rPr>
          <w:rFonts w:cs="Arial"/>
          <w:szCs w:val="20"/>
        </w:rPr>
      </w:pPr>
      <w:r w:rsidRPr="00880B94">
        <w:rPr>
          <w:rFonts w:cs="Arial"/>
          <w:szCs w:val="20"/>
        </w:rPr>
        <w:lastRenderedPageBreak/>
        <w:t xml:space="preserve">Novela ZPSPID je </w:t>
      </w:r>
      <w:r w:rsidR="00F523EE">
        <w:rPr>
          <w:rFonts w:cs="Arial"/>
          <w:szCs w:val="20"/>
        </w:rPr>
        <w:t xml:space="preserve">tako </w:t>
      </w:r>
      <w:r>
        <w:rPr>
          <w:rFonts w:cs="Arial"/>
          <w:szCs w:val="20"/>
        </w:rPr>
        <w:t>pomembna</w:t>
      </w:r>
      <w:r w:rsidRPr="00880B94">
        <w:rPr>
          <w:rFonts w:cs="Arial"/>
          <w:szCs w:val="20"/>
        </w:rPr>
        <w:t xml:space="preserve"> za </w:t>
      </w:r>
      <w:r w:rsidR="004535EB">
        <w:rPr>
          <w:rFonts w:cs="Arial"/>
          <w:szCs w:val="20"/>
        </w:rPr>
        <w:t>posodobitev</w:t>
      </w:r>
      <w:r w:rsidRPr="00880B94">
        <w:rPr>
          <w:rFonts w:cs="Arial"/>
          <w:szCs w:val="20"/>
        </w:rPr>
        <w:t xml:space="preserve"> in krepitev slovenskega pokojninskega sistema</w:t>
      </w:r>
      <w:r w:rsidR="00F523EE">
        <w:rPr>
          <w:rFonts w:cs="Arial"/>
          <w:szCs w:val="20"/>
        </w:rPr>
        <w:t>.</w:t>
      </w:r>
      <w:r w:rsidRPr="00880B94">
        <w:rPr>
          <w:rFonts w:cs="Arial"/>
          <w:szCs w:val="20"/>
        </w:rPr>
        <w:t xml:space="preserve"> Njen namen je predvsem povečanje prožnosti in zaščite za zavarovance, s čimer se krepi zaupanje v pokojninske produkte. Razvoj dodatnega pokojninskega zavarovanja je namreč neločljivo povezan z uporabniško izkušnjo varčevalcev v trenutno obstoječih pokojninskih produktih</w:t>
      </w:r>
      <w:r w:rsidR="002319B9">
        <w:rPr>
          <w:rFonts w:cs="Arial"/>
          <w:szCs w:val="20"/>
        </w:rPr>
        <w:t xml:space="preserve"> in </w:t>
      </w:r>
      <w:r w:rsidR="004535EB">
        <w:rPr>
          <w:rFonts w:cs="Arial"/>
          <w:szCs w:val="20"/>
        </w:rPr>
        <w:t xml:space="preserve">s </w:t>
      </w:r>
      <w:r w:rsidR="002319B9">
        <w:rPr>
          <w:rFonts w:cs="Arial"/>
          <w:szCs w:val="20"/>
        </w:rPr>
        <w:t>k</w:t>
      </w:r>
      <w:r w:rsidR="004535EB">
        <w:rPr>
          <w:rFonts w:cs="Arial"/>
          <w:szCs w:val="20"/>
        </w:rPr>
        <w:t>akovostj</w:t>
      </w:r>
      <w:r w:rsidR="006A24AA">
        <w:rPr>
          <w:rFonts w:cs="Arial"/>
          <w:szCs w:val="20"/>
        </w:rPr>
        <w:t>o</w:t>
      </w:r>
      <w:r w:rsidR="002319B9">
        <w:rPr>
          <w:rFonts w:cs="Arial"/>
          <w:szCs w:val="20"/>
        </w:rPr>
        <w:t xml:space="preserve"> upravljanja teh produktov s strani upravljavca.</w:t>
      </w:r>
    </w:p>
    <w:p w14:paraId="699ADEE4" w14:textId="5AFE1A85" w:rsidR="002319B9" w:rsidRDefault="002319B9" w:rsidP="00880B94">
      <w:pPr>
        <w:spacing w:line="240" w:lineRule="auto"/>
        <w:jc w:val="both"/>
        <w:rPr>
          <w:rFonts w:cs="Arial"/>
          <w:szCs w:val="20"/>
        </w:rPr>
      </w:pPr>
    </w:p>
    <w:p w14:paraId="56052C0B" w14:textId="77777777" w:rsidR="00422AE5" w:rsidRDefault="00422AE5" w:rsidP="00191170">
      <w:pPr>
        <w:spacing w:line="240" w:lineRule="auto"/>
        <w:jc w:val="both"/>
        <w:rPr>
          <w:rFonts w:cs="Arial"/>
          <w:szCs w:val="20"/>
        </w:rPr>
      </w:pPr>
    </w:p>
    <w:p w14:paraId="1C8AD3B8" w14:textId="77777777" w:rsidR="008E0F84" w:rsidRPr="00457816" w:rsidRDefault="008E0F84" w:rsidP="00871993">
      <w:pPr>
        <w:numPr>
          <w:ilvl w:val="0"/>
          <w:numId w:val="4"/>
        </w:numPr>
        <w:spacing w:line="240" w:lineRule="auto"/>
        <w:rPr>
          <w:rFonts w:cs="Arial"/>
          <w:b/>
          <w:szCs w:val="20"/>
        </w:rPr>
      </w:pPr>
      <w:r w:rsidRPr="00457816">
        <w:rPr>
          <w:rFonts w:cs="Arial"/>
          <w:b/>
          <w:szCs w:val="20"/>
        </w:rPr>
        <w:t>CILJI, NAČELA IN POGLAVITNE REŠITVE PREDLOGA ZAKONA</w:t>
      </w:r>
    </w:p>
    <w:p w14:paraId="14E90839" w14:textId="77777777" w:rsidR="008E0F84" w:rsidRPr="00457816" w:rsidRDefault="008E0F84" w:rsidP="008E0F84">
      <w:pPr>
        <w:spacing w:line="240" w:lineRule="auto"/>
        <w:jc w:val="both"/>
        <w:rPr>
          <w:rFonts w:cs="Arial"/>
          <w:szCs w:val="20"/>
        </w:rPr>
      </w:pPr>
    </w:p>
    <w:p w14:paraId="4AED2608" w14:textId="77777777" w:rsidR="008E0F84" w:rsidRPr="00457816" w:rsidRDefault="008E0F84" w:rsidP="008E0F84">
      <w:pPr>
        <w:spacing w:line="240" w:lineRule="auto"/>
        <w:jc w:val="both"/>
        <w:rPr>
          <w:rFonts w:cs="Arial"/>
          <w:b/>
          <w:szCs w:val="20"/>
        </w:rPr>
      </w:pPr>
      <w:r w:rsidRPr="00457816">
        <w:rPr>
          <w:rFonts w:cs="Arial"/>
          <w:b/>
          <w:szCs w:val="20"/>
        </w:rPr>
        <w:t>2.1. Cilji</w:t>
      </w:r>
    </w:p>
    <w:p w14:paraId="06D8EB02" w14:textId="77777777" w:rsidR="008E0F84" w:rsidRDefault="008E0F84" w:rsidP="008E0F84">
      <w:pPr>
        <w:spacing w:line="240" w:lineRule="auto"/>
        <w:jc w:val="both"/>
        <w:rPr>
          <w:rFonts w:cs="Arial"/>
          <w:szCs w:val="20"/>
        </w:rPr>
      </w:pPr>
    </w:p>
    <w:p w14:paraId="550A3C7F" w14:textId="647D15D3" w:rsidR="005A1538" w:rsidRDefault="005A1538" w:rsidP="008E0F84">
      <w:pPr>
        <w:spacing w:line="240" w:lineRule="auto"/>
        <w:jc w:val="both"/>
        <w:rPr>
          <w:rFonts w:cs="Arial"/>
          <w:szCs w:val="20"/>
        </w:rPr>
      </w:pPr>
      <w:r>
        <w:rPr>
          <w:rFonts w:cs="Arial"/>
          <w:szCs w:val="20"/>
        </w:rPr>
        <w:t xml:space="preserve">Predlog zakona </w:t>
      </w:r>
      <w:r w:rsidR="004535EB">
        <w:rPr>
          <w:rFonts w:cs="Arial"/>
          <w:szCs w:val="20"/>
        </w:rPr>
        <w:t xml:space="preserve">sledi tem </w:t>
      </w:r>
      <w:r>
        <w:rPr>
          <w:rFonts w:cs="Arial"/>
          <w:szCs w:val="20"/>
        </w:rPr>
        <w:t>cilj</w:t>
      </w:r>
      <w:r w:rsidR="00801C99">
        <w:rPr>
          <w:rFonts w:cs="Arial"/>
          <w:szCs w:val="20"/>
        </w:rPr>
        <w:t>e</w:t>
      </w:r>
      <w:r w:rsidR="004535EB">
        <w:rPr>
          <w:rFonts w:cs="Arial"/>
          <w:szCs w:val="20"/>
        </w:rPr>
        <w:t>m</w:t>
      </w:r>
      <w:r>
        <w:rPr>
          <w:rFonts w:cs="Arial"/>
          <w:szCs w:val="20"/>
        </w:rPr>
        <w:t xml:space="preserve">: </w:t>
      </w:r>
    </w:p>
    <w:p w14:paraId="498A9598" w14:textId="77777777" w:rsidR="005A1538" w:rsidRDefault="005A1538" w:rsidP="008E0F84">
      <w:pPr>
        <w:spacing w:line="240" w:lineRule="auto"/>
        <w:jc w:val="both"/>
        <w:rPr>
          <w:rFonts w:cs="Arial"/>
          <w:szCs w:val="20"/>
        </w:rPr>
      </w:pPr>
    </w:p>
    <w:p w14:paraId="42E2780E" w14:textId="2DBB3930" w:rsidR="005A1538" w:rsidRDefault="005A1538" w:rsidP="005A1538">
      <w:pPr>
        <w:spacing w:line="240" w:lineRule="auto"/>
        <w:jc w:val="both"/>
        <w:rPr>
          <w:rFonts w:cs="Arial"/>
          <w:szCs w:val="20"/>
        </w:rPr>
      </w:pPr>
      <w:r>
        <w:rPr>
          <w:rFonts w:cs="Arial"/>
          <w:szCs w:val="20"/>
        </w:rPr>
        <w:t>1. o</w:t>
      </w:r>
      <w:r w:rsidRPr="005A1538">
        <w:rPr>
          <w:rFonts w:cs="Arial"/>
          <w:szCs w:val="20"/>
        </w:rPr>
        <w:t>mogoč</w:t>
      </w:r>
      <w:r>
        <w:rPr>
          <w:rFonts w:cs="Arial"/>
          <w:szCs w:val="20"/>
        </w:rPr>
        <w:t>iti</w:t>
      </w:r>
      <w:r w:rsidRPr="005A1538">
        <w:rPr>
          <w:rFonts w:cs="Arial"/>
          <w:szCs w:val="20"/>
        </w:rPr>
        <w:t xml:space="preserve"> izplačila odkupne vrednosti polic dodatnega pokojninskega zavarovanja pred 60. letom starosti</w:t>
      </w:r>
      <w:r>
        <w:rPr>
          <w:rFonts w:cs="Arial"/>
          <w:szCs w:val="20"/>
        </w:rPr>
        <w:t xml:space="preserve"> – t</w:t>
      </w:r>
      <w:r w:rsidRPr="005A1538">
        <w:rPr>
          <w:rFonts w:cs="Arial"/>
          <w:szCs w:val="20"/>
        </w:rPr>
        <w:t xml:space="preserve">a sprememba daje zavarovancem večjo prožnost pri upravljanju njihovih sredstev, še posebej zaradi nizke donosnosti </w:t>
      </w:r>
      <w:r w:rsidR="00C66B56">
        <w:rPr>
          <w:rFonts w:cs="Arial"/>
          <w:szCs w:val="20"/>
        </w:rPr>
        <w:t>PPS</w:t>
      </w:r>
      <w:r w:rsidRPr="005A1538">
        <w:rPr>
          <w:rFonts w:cs="Arial"/>
          <w:szCs w:val="20"/>
        </w:rPr>
        <w:t xml:space="preserve"> in vpliva inflacije</w:t>
      </w:r>
      <w:r>
        <w:rPr>
          <w:rFonts w:cs="Arial"/>
          <w:szCs w:val="20"/>
        </w:rPr>
        <w:t>;</w:t>
      </w:r>
    </w:p>
    <w:p w14:paraId="706750F7" w14:textId="77777777" w:rsidR="005A1538" w:rsidRDefault="005A1538" w:rsidP="005A1538">
      <w:pPr>
        <w:spacing w:line="240" w:lineRule="auto"/>
        <w:jc w:val="both"/>
        <w:rPr>
          <w:rFonts w:cs="Arial"/>
          <w:szCs w:val="20"/>
        </w:rPr>
      </w:pPr>
    </w:p>
    <w:p w14:paraId="20886329" w14:textId="09B33245" w:rsidR="005A1538" w:rsidRDefault="005A1538" w:rsidP="005A1538">
      <w:pPr>
        <w:spacing w:line="240" w:lineRule="auto"/>
        <w:jc w:val="both"/>
        <w:rPr>
          <w:rFonts w:cs="Arial"/>
          <w:szCs w:val="20"/>
        </w:rPr>
      </w:pPr>
      <w:r>
        <w:rPr>
          <w:rFonts w:cs="Arial"/>
          <w:szCs w:val="20"/>
        </w:rPr>
        <w:t>2. o</w:t>
      </w:r>
      <w:r w:rsidRPr="005A1538">
        <w:rPr>
          <w:rFonts w:cs="Arial"/>
          <w:szCs w:val="20"/>
        </w:rPr>
        <w:t>mogoč</w:t>
      </w:r>
      <w:r>
        <w:rPr>
          <w:rFonts w:cs="Arial"/>
          <w:szCs w:val="20"/>
        </w:rPr>
        <w:t>iti</w:t>
      </w:r>
      <w:r w:rsidRPr="005A1538">
        <w:rPr>
          <w:rFonts w:cs="Arial"/>
          <w:szCs w:val="20"/>
        </w:rPr>
        <w:t xml:space="preserve"> enkratn</w:t>
      </w:r>
      <w:r>
        <w:rPr>
          <w:rFonts w:cs="Arial"/>
          <w:szCs w:val="20"/>
        </w:rPr>
        <w:t>o</w:t>
      </w:r>
      <w:r w:rsidRPr="005A1538">
        <w:rPr>
          <w:rFonts w:cs="Arial"/>
          <w:szCs w:val="20"/>
        </w:rPr>
        <w:t xml:space="preserve"> izplačil</w:t>
      </w:r>
      <w:r>
        <w:rPr>
          <w:rFonts w:cs="Arial"/>
          <w:szCs w:val="20"/>
        </w:rPr>
        <w:t>o</w:t>
      </w:r>
      <w:r w:rsidRPr="005A1538">
        <w:rPr>
          <w:rFonts w:cs="Arial"/>
          <w:szCs w:val="20"/>
        </w:rPr>
        <w:t xml:space="preserve"> namesto mesečne pokojninske rente</w:t>
      </w:r>
      <w:r>
        <w:rPr>
          <w:rFonts w:cs="Arial"/>
          <w:szCs w:val="20"/>
        </w:rPr>
        <w:t xml:space="preserve"> </w:t>
      </w:r>
      <w:r w:rsidR="00210501">
        <w:rPr>
          <w:rFonts w:cs="Arial"/>
          <w:szCs w:val="20"/>
        </w:rPr>
        <w:t xml:space="preserve">– </w:t>
      </w:r>
      <w:r>
        <w:rPr>
          <w:rFonts w:cs="Arial"/>
          <w:szCs w:val="20"/>
        </w:rPr>
        <w:t>t</w:t>
      </w:r>
      <w:r w:rsidRPr="005A1538">
        <w:rPr>
          <w:rFonts w:cs="Arial"/>
          <w:szCs w:val="20"/>
        </w:rPr>
        <w:t>a možnost daje prejemnikom rente dodatno izbiro in prilagodljivost pri upravljanju svojih sredstev v starosti</w:t>
      </w:r>
      <w:r w:rsidR="008C7A74">
        <w:rPr>
          <w:rFonts w:cs="Arial"/>
          <w:szCs w:val="20"/>
        </w:rPr>
        <w:t xml:space="preserve">. </w:t>
      </w:r>
    </w:p>
    <w:p w14:paraId="6EA3B8B3" w14:textId="77777777" w:rsidR="005A1538" w:rsidRDefault="005A1538" w:rsidP="005A1538">
      <w:pPr>
        <w:spacing w:line="240" w:lineRule="auto"/>
        <w:jc w:val="both"/>
        <w:rPr>
          <w:rFonts w:cs="Arial"/>
          <w:szCs w:val="20"/>
        </w:rPr>
      </w:pPr>
    </w:p>
    <w:p w14:paraId="6E6BB554" w14:textId="77777777" w:rsidR="008E0F84" w:rsidRDefault="008E0F84" w:rsidP="008E0F84">
      <w:pPr>
        <w:spacing w:line="240" w:lineRule="auto"/>
        <w:jc w:val="both"/>
        <w:rPr>
          <w:rFonts w:cs="Arial"/>
          <w:b/>
          <w:szCs w:val="20"/>
        </w:rPr>
      </w:pPr>
      <w:r w:rsidRPr="00457816">
        <w:rPr>
          <w:rFonts w:cs="Arial"/>
          <w:b/>
          <w:szCs w:val="20"/>
        </w:rPr>
        <w:t>2.2. Načela</w:t>
      </w:r>
    </w:p>
    <w:p w14:paraId="13546D73" w14:textId="77777777" w:rsidR="009F7537" w:rsidRPr="00457816" w:rsidRDefault="009F7537" w:rsidP="008E0F84">
      <w:pPr>
        <w:spacing w:line="240" w:lineRule="auto"/>
        <w:jc w:val="both"/>
        <w:rPr>
          <w:rFonts w:cs="Arial"/>
          <w:b/>
          <w:szCs w:val="20"/>
        </w:rPr>
      </w:pPr>
    </w:p>
    <w:p w14:paraId="35184CB4" w14:textId="0AC6871C" w:rsidR="008E0F84" w:rsidRDefault="009F7537" w:rsidP="008E0F84">
      <w:pPr>
        <w:autoSpaceDE w:val="0"/>
        <w:autoSpaceDN w:val="0"/>
        <w:adjustRightInd w:val="0"/>
        <w:spacing w:line="240" w:lineRule="auto"/>
        <w:jc w:val="both"/>
        <w:rPr>
          <w:rFonts w:cs="Arial"/>
          <w:szCs w:val="20"/>
        </w:rPr>
      </w:pPr>
      <w:r w:rsidRPr="009F7537">
        <w:rPr>
          <w:rFonts w:cs="Arial"/>
          <w:szCs w:val="20"/>
        </w:rPr>
        <w:t xml:space="preserve">Predlog zakona </w:t>
      </w:r>
      <w:r>
        <w:rPr>
          <w:rFonts w:cs="Arial"/>
          <w:szCs w:val="20"/>
        </w:rPr>
        <w:t xml:space="preserve">je pripravljen v skladu z načeli: </w:t>
      </w:r>
    </w:p>
    <w:p w14:paraId="2838BF0F" w14:textId="77777777" w:rsidR="00265EE4" w:rsidRDefault="00265EE4" w:rsidP="008E0F84">
      <w:pPr>
        <w:autoSpaceDE w:val="0"/>
        <w:autoSpaceDN w:val="0"/>
        <w:adjustRightInd w:val="0"/>
        <w:spacing w:line="240" w:lineRule="auto"/>
        <w:jc w:val="both"/>
        <w:rPr>
          <w:rFonts w:cs="Arial"/>
          <w:szCs w:val="20"/>
        </w:rPr>
      </w:pPr>
    </w:p>
    <w:p w14:paraId="5BD4E464" w14:textId="44B1B0D5" w:rsidR="00265EE4" w:rsidRDefault="00265EE4" w:rsidP="00265EE4">
      <w:pPr>
        <w:spacing w:line="240" w:lineRule="auto"/>
        <w:jc w:val="both"/>
        <w:rPr>
          <w:rFonts w:cs="Arial"/>
          <w:szCs w:val="20"/>
        </w:rPr>
      </w:pPr>
      <w:r>
        <w:rPr>
          <w:rFonts w:cs="Arial"/>
          <w:szCs w:val="20"/>
        </w:rPr>
        <w:t xml:space="preserve">1. </w:t>
      </w:r>
      <w:r w:rsidR="00210501">
        <w:rPr>
          <w:rFonts w:cs="Arial"/>
          <w:i/>
          <w:iCs/>
          <w:szCs w:val="20"/>
        </w:rPr>
        <w:t>n</w:t>
      </w:r>
      <w:r w:rsidRPr="00265EE4">
        <w:rPr>
          <w:rFonts w:cs="Arial"/>
          <w:i/>
          <w:iCs/>
          <w:szCs w:val="20"/>
        </w:rPr>
        <w:t>ačelo prožnosti in individualne izbire</w:t>
      </w:r>
      <w:r w:rsidRPr="00265EE4">
        <w:rPr>
          <w:rFonts w:cs="Arial"/>
          <w:szCs w:val="20"/>
        </w:rPr>
        <w:t xml:space="preserve">: </w:t>
      </w:r>
      <w:r>
        <w:rPr>
          <w:rFonts w:cs="Arial"/>
          <w:szCs w:val="20"/>
        </w:rPr>
        <w:t>t</w:t>
      </w:r>
      <w:r w:rsidRPr="00265EE4">
        <w:rPr>
          <w:rFonts w:cs="Arial"/>
          <w:szCs w:val="20"/>
        </w:rPr>
        <w:t>o načelo se nanaša na avtonomijo posameznika pri upravljanju svojih pravic, kar je v pravnem smislu pomembno. Vendar pa ima tudi močan ekonomski in socialni vidik, saj poudarja odgovornost posameznika za lastno finančno varnost</w:t>
      </w:r>
      <w:r>
        <w:rPr>
          <w:rFonts w:cs="Arial"/>
          <w:szCs w:val="20"/>
        </w:rPr>
        <w:t>;</w:t>
      </w:r>
    </w:p>
    <w:p w14:paraId="68E6BFF8" w14:textId="77777777" w:rsidR="00265EE4" w:rsidRDefault="00265EE4" w:rsidP="00265EE4">
      <w:pPr>
        <w:spacing w:line="240" w:lineRule="auto"/>
        <w:jc w:val="both"/>
        <w:rPr>
          <w:rFonts w:cs="Arial"/>
          <w:szCs w:val="20"/>
        </w:rPr>
      </w:pPr>
    </w:p>
    <w:p w14:paraId="7B04278B" w14:textId="6FD9C4A7" w:rsidR="00265EE4" w:rsidRDefault="00265EE4" w:rsidP="00265EE4">
      <w:pPr>
        <w:spacing w:line="240" w:lineRule="auto"/>
        <w:jc w:val="both"/>
        <w:rPr>
          <w:rFonts w:cs="Arial"/>
          <w:szCs w:val="20"/>
        </w:rPr>
      </w:pPr>
      <w:r>
        <w:rPr>
          <w:rFonts w:cs="Arial"/>
          <w:szCs w:val="20"/>
        </w:rPr>
        <w:t xml:space="preserve">2. </w:t>
      </w:r>
      <w:r w:rsidR="00210501">
        <w:rPr>
          <w:rFonts w:cs="Arial"/>
          <w:i/>
          <w:iCs/>
          <w:szCs w:val="20"/>
        </w:rPr>
        <w:t>n</w:t>
      </w:r>
      <w:r w:rsidRPr="00265EE4">
        <w:rPr>
          <w:rFonts w:cs="Arial"/>
          <w:i/>
          <w:iCs/>
          <w:szCs w:val="20"/>
        </w:rPr>
        <w:t>ačelo zaščite interesov zavarovancev</w:t>
      </w:r>
      <w:r w:rsidRPr="00265EE4">
        <w:rPr>
          <w:rFonts w:cs="Arial"/>
          <w:szCs w:val="20"/>
        </w:rPr>
        <w:t xml:space="preserve">: </w:t>
      </w:r>
      <w:r>
        <w:rPr>
          <w:rFonts w:cs="Arial"/>
          <w:szCs w:val="20"/>
        </w:rPr>
        <w:t>t</w:t>
      </w:r>
      <w:r w:rsidRPr="00265EE4">
        <w:rPr>
          <w:rFonts w:cs="Arial"/>
          <w:szCs w:val="20"/>
        </w:rPr>
        <w:t>o načelo zadeva varstvo pravic posameznikov v razmerju do finančnih institucij. Pravna država ima dolžnost zagotoviti, da so interesi šibkejših strank zaščiteni</w:t>
      </w:r>
      <w:r>
        <w:rPr>
          <w:rFonts w:cs="Arial"/>
          <w:szCs w:val="20"/>
        </w:rPr>
        <w:t>;</w:t>
      </w:r>
    </w:p>
    <w:p w14:paraId="7BF90650" w14:textId="77777777" w:rsidR="00265EE4" w:rsidRPr="00265EE4" w:rsidRDefault="00265EE4" w:rsidP="00265EE4">
      <w:pPr>
        <w:spacing w:line="240" w:lineRule="auto"/>
        <w:jc w:val="both"/>
        <w:rPr>
          <w:rFonts w:cs="Arial"/>
          <w:szCs w:val="20"/>
        </w:rPr>
      </w:pPr>
    </w:p>
    <w:p w14:paraId="3D953527" w14:textId="105A1C61" w:rsidR="00265EE4" w:rsidRDefault="00245392" w:rsidP="00265EE4">
      <w:pPr>
        <w:spacing w:line="240" w:lineRule="auto"/>
        <w:jc w:val="both"/>
        <w:rPr>
          <w:rFonts w:cs="Arial"/>
          <w:szCs w:val="20"/>
        </w:rPr>
      </w:pPr>
      <w:r>
        <w:rPr>
          <w:rFonts w:cs="Arial"/>
          <w:szCs w:val="20"/>
        </w:rPr>
        <w:t xml:space="preserve">3. </w:t>
      </w:r>
      <w:r w:rsidR="00210501">
        <w:rPr>
          <w:rFonts w:cs="Arial"/>
          <w:i/>
          <w:iCs/>
          <w:szCs w:val="20"/>
        </w:rPr>
        <w:t>n</w:t>
      </w:r>
      <w:r w:rsidR="00265EE4" w:rsidRPr="00265EE4">
        <w:rPr>
          <w:rFonts w:cs="Arial"/>
          <w:i/>
          <w:iCs/>
          <w:szCs w:val="20"/>
        </w:rPr>
        <w:t xml:space="preserve">ačelo </w:t>
      </w:r>
      <w:r w:rsidRPr="00245392">
        <w:rPr>
          <w:rFonts w:cs="Arial"/>
          <w:i/>
          <w:iCs/>
          <w:szCs w:val="20"/>
        </w:rPr>
        <w:t>preglednosti</w:t>
      </w:r>
      <w:r w:rsidR="00265EE4" w:rsidRPr="00265EE4">
        <w:rPr>
          <w:rFonts w:cs="Arial"/>
          <w:i/>
          <w:iCs/>
          <w:szCs w:val="20"/>
        </w:rPr>
        <w:t xml:space="preserve"> in informiranosti</w:t>
      </w:r>
      <w:r w:rsidR="00265EE4" w:rsidRPr="00265EE4">
        <w:rPr>
          <w:rFonts w:cs="Arial"/>
          <w:szCs w:val="20"/>
        </w:rPr>
        <w:t xml:space="preserve">: </w:t>
      </w:r>
      <w:r>
        <w:rPr>
          <w:rFonts w:cs="Arial"/>
          <w:szCs w:val="20"/>
        </w:rPr>
        <w:t>to načelo z</w:t>
      </w:r>
      <w:r w:rsidR="00265EE4" w:rsidRPr="00265EE4">
        <w:rPr>
          <w:rFonts w:cs="Arial"/>
          <w:szCs w:val="20"/>
        </w:rPr>
        <w:t>agotavlja, da so postopki in odločitve javni in razumljivi, kar krepi zaupanje v pravni sistem. Informiranost je nujna za uveljavljanje pravic</w:t>
      </w:r>
      <w:r>
        <w:rPr>
          <w:rFonts w:cs="Arial"/>
          <w:szCs w:val="20"/>
        </w:rPr>
        <w:t>;</w:t>
      </w:r>
    </w:p>
    <w:p w14:paraId="3E5063AA" w14:textId="77777777" w:rsidR="00245392" w:rsidRPr="00265EE4" w:rsidRDefault="00245392" w:rsidP="00265EE4">
      <w:pPr>
        <w:spacing w:line="240" w:lineRule="auto"/>
        <w:jc w:val="both"/>
        <w:rPr>
          <w:rFonts w:cs="Arial"/>
          <w:szCs w:val="20"/>
        </w:rPr>
      </w:pPr>
    </w:p>
    <w:p w14:paraId="42D3992F" w14:textId="3F920F77" w:rsidR="00265EE4" w:rsidRPr="00265EE4" w:rsidRDefault="00245392" w:rsidP="00265EE4">
      <w:pPr>
        <w:spacing w:line="240" w:lineRule="auto"/>
        <w:jc w:val="both"/>
        <w:rPr>
          <w:rFonts w:cs="Arial"/>
          <w:szCs w:val="20"/>
        </w:rPr>
      </w:pPr>
      <w:r>
        <w:rPr>
          <w:rFonts w:cs="Arial"/>
          <w:szCs w:val="20"/>
        </w:rPr>
        <w:t xml:space="preserve">4. </w:t>
      </w:r>
      <w:r w:rsidR="00210501">
        <w:rPr>
          <w:rFonts w:cs="Arial"/>
          <w:i/>
          <w:iCs/>
          <w:szCs w:val="20"/>
        </w:rPr>
        <w:t>n</w:t>
      </w:r>
      <w:r w:rsidR="00265EE4" w:rsidRPr="00265EE4">
        <w:rPr>
          <w:rFonts w:cs="Arial"/>
          <w:i/>
          <w:iCs/>
          <w:szCs w:val="20"/>
        </w:rPr>
        <w:t>ačelo ekonomske učinkovitosti</w:t>
      </w:r>
      <w:r w:rsidR="00265EE4" w:rsidRPr="00265EE4">
        <w:rPr>
          <w:rFonts w:cs="Arial"/>
          <w:szCs w:val="20"/>
        </w:rPr>
        <w:t xml:space="preserve">: </w:t>
      </w:r>
      <w:r>
        <w:rPr>
          <w:rFonts w:cs="Arial"/>
          <w:szCs w:val="20"/>
        </w:rPr>
        <w:t>t</w:t>
      </w:r>
      <w:r w:rsidR="00265EE4" w:rsidRPr="00265EE4">
        <w:rPr>
          <w:rFonts w:cs="Arial"/>
          <w:szCs w:val="20"/>
        </w:rPr>
        <w:t xml:space="preserve">o načelo se nanaša na </w:t>
      </w:r>
      <w:r w:rsidR="00210501">
        <w:rPr>
          <w:rFonts w:cs="Arial"/>
          <w:szCs w:val="20"/>
        </w:rPr>
        <w:t>gospodar</w:t>
      </w:r>
      <w:r w:rsidR="00265EE4" w:rsidRPr="00265EE4">
        <w:rPr>
          <w:rFonts w:cs="Arial"/>
          <w:szCs w:val="20"/>
        </w:rPr>
        <w:t>no uporabo sredstev in preprečevanje zlorab</w:t>
      </w:r>
      <w:r>
        <w:rPr>
          <w:rFonts w:cs="Arial"/>
          <w:szCs w:val="20"/>
        </w:rPr>
        <w:t>;</w:t>
      </w:r>
      <w:r w:rsidR="00265EE4" w:rsidRPr="00265EE4">
        <w:rPr>
          <w:rFonts w:cs="Arial"/>
          <w:szCs w:val="20"/>
        </w:rPr>
        <w:t xml:space="preserve"> </w:t>
      </w:r>
    </w:p>
    <w:p w14:paraId="4D0FB354" w14:textId="77777777" w:rsidR="00245392" w:rsidRDefault="00245392" w:rsidP="00265EE4">
      <w:pPr>
        <w:spacing w:line="240" w:lineRule="auto"/>
        <w:jc w:val="both"/>
        <w:rPr>
          <w:rFonts w:cs="Arial"/>
          <w:szCs w:val="20"/>
        </w:rPr>
      </w:pPr>
    </w:p>
    <w:p w14:paraId="3EC99B9E" w14:textId="61681794" w:rsidR="00265EE4" w:rsidRPr="00265EE4" w:rsidRDefault="00245392" w:rsidP="00265EE4">
      <w:pPr>
        <w:spacing w:line="240" w:lineRule="auto"/>
        <w:jc w:val="both"/>
        <w:rPr>
          <w:rFonts w:cs="Arial"/>
          <w:szCs w:val="20"/>
        </w:rPr>
      </w:pPr>
      <w:r>
        <w:rPr>
          <w:rFonts w:cs="Arial"/>
          <w:szCs w:val="20"/>
        </w:rPr>
        <w:t xml:space="preserve">5. </w:t>
      </w:r>
      <w:r w:rsidR="00210501">
        <w:rPr>
          <w:rFonts w:cs="Arial"/>
          <w:i/>
          <w:iCs/>
          <w:szCs w:val="20"/>
        </w:rPr>
        <w:t>n</w:t>
      </w:r>
      <w:r w:rsidR="00265EE4" w:rsidRPr="00265EE4">
        <w:rPr>
          <w:rFonts w:cs="Arial"/>
          <w:i/>
          <w:iCs/>
          <w:szCs w:val="20"/>
        </w:rPr>
        <w:t>ačelo varnosti izplačil</w:t>
      </w:r>
      <w:r w:rsidR="00265EE4" w:rsidRPr="00265EE4">
        <w:rPr>
          <w:rFonts w:cs="Arial"/>
          <w:szCs w:val="20"/>
        </w:rPr>
        <w:t xml:space="preserve">: </w:t>
      </w:r>
      <w:r>
        <w:rPr>
          <w:rFonts w:cs="Arial"/>
          <w:szCs w:val="20"/>
        </w:rPr>
        <w:t>t</w:t>
      </w:r>
      <w:r w:rsidR="00265EE4" w:rsidRPr="00265EE4">
        <w:rPr>
          <w:rFonts w:cs="Arial"/>
          <w:szCs w:val="20"/>
        </w:rPr>
        <w:t>o načelo se nanaša na zagotavljanje varnosti finančnih transakcij in izpolnjevanje obveznosti, ki izhajajo iz pravnih razmerij.</w:t>
      </w:r>
    </w:p>
    <w:p w14:paraId="37BB537A" w14:textId="77777777" w:rsidR="008C7901" w:rsidRDefault="008C7901" w:rsidP="008E0F84">
      <w:pPr>
        <w:spacing w:line="240" w:lineRule="auto"/>
        <w:jc w:val="both"/>
        <w:rPr>
          <w:rFonts w:cs="Arial"/>
          <w:b/>
          <w:szCs w:val="20"/>
        </w:rPr>
      </w:pPr>
      <w:bookmarkStart w:id="16" w:name="_Hlk55899654"/>
      <w:bookmarkStart w:id="17" w:name="_Hlk36040354"/>
    </w:p>
    <w:p w14:paraId="09235710" w14:textId="66DC97E0" w:rsidR="008E0F84" w:rsidRDefault="008E0F84" w:rsidP="008E0F84">
      <w:pPr>
        <w:spacing w:line="240" w:lineRule="auto"/>
        <w:jc w:val="both"/>
        <w:rPr>
          <w:rFonts w:cs="Arial"/>
          <w:b/>
          <w:szCs w:val="20"/>
        </w:rPr>
      </w:pPr>
      <w:r w:rsidRPr="00457816">
        <w:rPr>
          <w:rFonts w:cs="Arial"/>
          <w:b/>
          <w:szCs w:val="20"/>
        </w:rPr>
        <w:t>2.3. Poglavitne rešitve</w:t>
      </w:r>
    </w:p>
    <w:p w14:paraId="58833EC1" w14:textId="77777777" w:rsidR="0024283A" w:rsidRDefault="0024283A" w:rsidP="008E0F84">
      <w:pPr>
        <w:spacing w:line="240" w:lineRule="auto"/>
        <w:jc w:val="both"/>
        <w:rPr>
          <w:rFonts w:cs="Arial"/>
          <w:b/>
          <w:szCs w:val="20"/>
        </w:rPr>
      </w:pPr>
    </w:p>
    <w:p w14:paraId="50B9A689" w14:textId="21C29C74" w:rsidR="0024283A" w:rsidRPr="0024283A" w:rsidRDefault="0024283A" w:rsidP="008E0F84">
      <w:pPr>
        <w:spacing w:line="240" w:lineRule="auto"/>
        <w:jc w:val="both"/>
        <w:rPr>
          <w:rFonts w:cs="Arial"/>
          <w:bCs/>
          <w:szCs w:val="20"/>
        </w:rPr>
      </w:pPr>
      <w:r w:rsidRPr="0024283A">
        <w:rPr>
          <w:rFonts w:cs="Arial"/>
          <w:bCs/>
          <w:szCs w:val="20"/>
        </w:rPr>
        <w:t xml:space="preserve">Poglavitne rešitve predloga zakona so: </w:t>
      </w:r>
    </w:p>
    <w:bookmarkEnd w:id="16"/>
    <w:p w14:paraId="2BCFC646" w14:textId="77777777" w:rsidR="008E0F84" w:rsidRDefault="008E0F84" w:rsidP="008E0F84">
      <w:pPr>
        <w:spacing w:line="240" w:lineRule="auto"/>
        <w:jc w:val="both"/>
        <w:rPr>
          <w:rFonts w:cs="Arial"/>
          <w:szCs w:val="20"/>
        </w:rPr>
      </w:pPr>
    </w:p>
    <w:p w14:paraId="02BAB2F3" w14:textId="71A97D00" w:rsidR="0024283A" w:rsidRDefault="0024283A" w:rsidP="008E0F84">
      <w:pPr>
        <w:spacing w:line="240" w:lineRule="auto"/>
        <w:jc w:val="both"/>
        <w:rPr>
          <w:rFonts w:cs="Arial"/>
          <w:szCs w:val="20"/>
        </w:rPr>
      </w:pPr>
      <w:r>
        <w:rPr>
          <w:rFonts w:cs="Arial"/>
          <w:szCs w:val="20"/>
        </w:rPr>
        <w:t xml:space="preserve">1. </w:t>
      </w:r>
      <w:r w:rsidRPr="0024283A">
        <w:rPr>
          <w:rFonts w:cs="Arial"/>
          <w:i/>
          <w:iCs/>
          <w:szCs w:val="20"/>
        </w:rPr>
        <w:t>omogoč</w:t>
      </w:r>
      <w:r>
        <w:rPr>
          <w:rFonts w:cs="Arial"/>
          <w:i/>
          <w:iCs/>
          <w:szCs w:val="20"/>
        </w:rPr>
        <w:t>a se</w:t>
      </w:r>
      <w:r w:rsidRPr="0024283A">
        <w:rPr>
          <w:rFonts w:cs="Arial"/>
          <w:i/>
          <w:iCs/>
          <w:szCs w:val="20"/>
        </w:rPr>
        <w:t xml:space="preserve"> predčasn</w:t>
      </w:r>
      <w:r>
        <w:rPr>
          <w:rFonts w:cs="Arial"/>
          <w:i/>
          <w:iCs/>
          <w:szCs w:val="20"/>
        </w:rPr>
        <w:t>o</w:t>
      </w:r>
      <w:r w:rsidRPr="0024283A">
        <w:rPr>
          <w:rFonts w:cs="Arial"/>
          <w:i/>
          <w:iCs/>
          <w:szCs w:val="20"/>
        </w:rPr>
        <w:t xml:space="preserve"> izplačil</w:t>
      </w:r>
      <w:r>
        <w:rPr>
          <w:rFonts w:cs="Arial"/>
          <w:i/>
          <w:iCs/>
          <w:szCs w:val="20"/>
        </w:rPr>
        <w:t>o</w:t>
      </w:r>
      <w:r w:rsidRPr="0024283A">
        <w:rPr>
          <w:rFonts w:cs="Arial"/>
          <w:i/>
          <w:iCs/>
          <w:szCs w:val="20"/>
        </w:rPr>
        <w:t xml:space="preserve"> odkupne vrednosti police</w:t>
      </w:r>
      <w:r>
        <w:rPr>
          <w:rFonts w:cs="Arial"/>
          <w:szCs w:val="20"/>
        </w:rPr>
        <w:t xml:space="preserve">: predlog </w:t>
      </w:r>
      <w:r w:rsidRPr="0024283A">
        <w:rPr>
          <w:rFonts w:cs="Arial"/>
          <w:szCs w:val="20"/>
        </w:rPr>
        <w:t>zakona omogoča zavarovancem, da pred dopolnjenim 60. letom starosti zahtevajo izplačilo odkupne vrednosti police dodatnega pokojninskega zavarovanja</w:t>
      </w:r>
      <w:r>
        <w:rPr>
          <w:rFonts w:cs="Arial"/>
          <w:szCs w:val="20"/>
        </w:rPr>
        <w:t xml:space="preserve"> pri PPS</w:t>
      </w:r>
      <w:r w:rsidR="00D83F63">
        <w:rPr>
          <w:rFonts w:cs="Arial"/>
          <w:szCs w:val="20"/>
        </w:rPr>
        <w:t>;</w:t>
      </w:r>
    </w:p>
    <w:p w14:paraId="659FA8BF" w14:textId="77777777" w:rsidR="0024283A" w:rsidRDefault="0024283A" w:rsidP="008E0F84">
      <w:pPr>
        <w:spacing w:line="240" w:lineRule="auto"/>
        <w:jc w:val="both"/>
        <w:rPr>
          <w:rFonts w:cs="Arial"/>
          <w:szCs w:val="20"/>
        </w:rPr>
      </w:pPr>
    </w:p>
    <w:p w14:paraId="2FE5082F" w14:textId="5F564874" w:rsidR="0024283A" w:rsidRDefault="0024283A" w:rsidP="008E0F84">
      <w:pPr>
        <w:spacing w:line="240" w:lineRule="auto"/>
        <w:jc w:val="both"/>
        <w:rPr>
          <w:rFonts w:cs="Arial"/>
          <w:szCs w:val="20"/>
        </w:rPr>
      </w:pPr>
      <w:r>
        <w:rPr>
          <w:rFonts w:cs="Arial"/>
          <w:szCs w:val="20"/>
        </w:rPr>
        <w:t xml:space="preserve">2. </w:t>
      </w:r>
      <w:r w:rsidR="00085394" w:rsidRPr="00085394">
        <w:rPr>
          <w:rFonts w:cs="Arial"/>
          <w:i/>
          <w:iCs/>
          <w:szCs w:val="20"/>
        </w:rPr>
        <w:t>uvaja se možnost za enkratno izplačilo odkupne vrednosti rente</w:t>
      </w:r>
      <w:r w:rsidR="00085394">
        <w:rPr>
          <w:rFonts w:cs="Arial"/>
          <w:szCs w:val="20"/>
        </w:rPr>
        <w:t xml:space="preserve">: </w:t>
      </w:r>
      <w:r w:rsidR="00D83F63">
        <w:rPr>
          <w:rFonts w:cs="Arial"/>
          <w:szCs w:val="20"/>
        </w:rPr>
        <w:t xml:space="preserve">predlog zakona </w:t>
      </w:r>
      <w:r w:rsidR="00D83F63" w:rsidRPr="00D83F63">
        <w:rPr>
          <w:rFonts w:cs="Arial"/>
          <w:szCs w:val="20"/>
        </w:rPr>
        <w:t xml:space="preserve">uvaja možnost za vse prejemnike mesečne pokojninske rente, da </w:t>
      </w:r>
      <w:r w:rsidR="00210501">
        <w:rPr>
          <w:rFonts w:cs="Arial"/>
          <w:szCs w:val="20"/>
        </w:rPr>
        <w:t>vloži</w:t>
      </w:r>
      <w:r w:rsidR="00D83F63" w:rsidRPr="00D83F63">
        <w:rPr>
          <w:rFonts w:cs="Arial"/>
          <w:szCs w:val="20"/>
        </w:rPr>
        <w:t>jo zahtevek za enkratno izplačilo odkupne vrednosti rente. To pomeni, da ne glede na višino njihovega premoženja lahko vsi upravičenci zahtevajo enkratno izplačilo. S tem se odpravlja omejitev iz sedanje ureditve, ki je to možnost omogočala samo tistim z zneskom premoženja pod določenim pragom. Nov</w:t>
      </w:r>
      <w:r w:rsidR="00210501">
        <w:rPr>
          <w:rFonts w:cs="Arial"/>
          <w:szCs w:val="20"/>
        </w:rPr>
        <w:t>i</w:t>
      </w:r>
      <w:r w:rsidR="00D83F63" w:rsidRPr="00D83F63">
        <w:rPr>
          <w:rFonts w:cs="Arial"/>
          <w:szCs w:val="20"/>
        </w:rPr>
        <w:t xml:space="preserve"> zakon določa </w:t>
      </w:r>
      <w:r w:rsidR="00131EE0">
        <w:rPr>
          <w:rFonts w:cs="Arial"/>
          <w:szCs w:val="20"/>
        </w:rPr>
        <w:t>6</w:t>
      </w:r>
      <w:r w:rsidR="00D83F63" w:rsidRPr="00D83F63">
        <w:rPr>
          <w:rFonts w:cs="Arial"/>
          <w:szCs w:val="20"/>
        </w:rPr>
        <w:t>-mesečno čakalno dobo, način izračuna odkupne vrednosti in postopek v primeru smrti prejemnika rente</w:t>
      </w:r>
      <w:r w:rsidR="00074825">
        <w:rPr>
          <w:rFonts w:cs="Arial"/>
          <w:szCs w:val="20"/>
        </w:rPr>
        <w:t xml:space="preserve">. </w:t>
      </w:r>
    </w:p>
    <w:p w14:paraId="34AC7714" w14:textId="77777777" w:rsidR="00D83F63" w:rsidRDefault="00D83F63" w:rsidP="008E0F84">
      <w:pPr>
        <w:spacing w:line="240" w:lineRule="auto"/>
        <w:jc w:val="both"/>
        <w:rPr>
          <w:rFonts w:cs="Arial"/>
          <w:szCs w:val="20"/>
        </w:rPr>
      </w:pPr>
    </w:p>
    <w:bookmarkEnd w:id="5"/>
    <w:bookmarkEnd w:id="17"/>
    <w:p w14:paraId="1CA8464B" w14:textId="77777777" w:rsidR="00E77E25" w:rsidRDefault="00E77E25" w:rsidP="008E0F84">
      <w:pPr>
        <w:spacing w:line="240" w:lineRule="auto"/>
        <w:jc w:val="both"/>
        <w:rPr>
          <w:rFonts w:cs="Arial"/>
          <w:szCs w:val="20"/>
        </w:rPr>
      </w:pPr>
    </w:p>
    <w:p w14:paraId="7891647C" w14:textId="77777777" w:rsidR="00102A0E" w:rsidRDefault="00102A0E" w:rsidP="008E0F84">
      <w:pPr>
        <w:spacing w:line="240" w:lineRule="auto"/>
        <w:jc w:val="both"/>
        <w:rPr>
          <w:rFonts w:cs="Arial"/>
          <w:szCs w:val="20"/>
        </w:rPr>
      </w:pPr>
    </w:p>
    <w:p w14:paraId="3F1CB6DD" w14:textId="77777777" w:rsidR="00102A0E" w:rsidRDefault="00102A0E" w:rsidP="008E0F84">
      <w:pPr>
        <w:spacing w:line="240" w:lineRule="auto"/>
        <w:jc w:val="both"/>
        <w:rPr>
          <w:rFonts w:cs="Arial"/>
          <w:szCs w:val="20"/>
        </w:rPr>
      </w:pPr>
    </w:p>
    <w:p w14:paraId="68F49599" w14:textId="77777777" w:rsidR="00C66B56" w:rsidRDefault="00C66B56" w:rsidP="008E0F84">
      <w:pPr>
        <w:spacing w:line="240" w:lineRule="auto"/>
        <w:jc w:val="both"/>
        <w:rPr>
          <w:rFonts w:cs="Arial"/>
          <w:szCs w:val="20"/>
        </w:rPr>
      </w:pPr>
    </w:p>
    <w:p w14:paraId="747C3D59" w14:textId="77777777" w:rsidR="008E0F84" w:rsidRPr="00457816" w:rsidRDefault="008E0F84" w:rsidP="00871993">
      <w:pPr>
        <w:numPr>
          <w:ilvl w:val="0"/>
          <w:numId w:val="4"/>
        </w:numPr>
        <w:spacing w:line="240" w:lineRule="auto"/>
        <w:rPr>
          <w:rFonts w:cs="Arial"/>
          <w:b/>
          <w:szCs w:val="20"/>
        </w:rPr>
      </w:pPr>
      <w:r w:rsidRPr="00457816">
        <w:rPr>
          <w:rFonts w:cs="Arial"/>
          <w:b/>
          <w:szCs w:val="20"/>
        </w:rPr>
        <w:lastRenderedPageBreak/>
        <w:t>OCENA FINANČNIH POSLEDIC PREDLOGA ZAKONA ZA DRŽAVNI PRORAČUN IN DRUGA JAVNA FINANČNA SREDSTVA</w:t>
      </w:r>
    </w:p>
    <w:p w14:paraId="5D4A6C47" w14:textId="77777777" w:rsidR="008E0F84" w:rsidRDefault="008E0F84" w:rsidP="008E0F84">
      <w:pPr>
        <w:spacing w:line="240" w:lineRule="auto"/>
        <w:rPr>
          <w:rFonts w:cs="Arial"/>
          <w:b/>
          <w:szCs w:val="20"/>
        </w:rPr>
      </w:pPr>
    </w:p>
    <w:p w14:paraId="78E54C99" w14:textId="187950FD" w:rsidR="00C44B6E" w:rsidRPr="00C44B6E" w:rsidRDefault="00C44B6E" w:rsidP="008E0F84">
      <w:pPr>
        <w:spacing w:line="240" w:lineRule="auto"/>
        <w:rPr>
          <w:rFonts w:cs="Arial"/>
          <w:bCs/>
          <w:szCs w:val="20"/>
        </w:rPr>
      </w:pPr>
      <w:r w:rsidRPr="00C44B6E">
        <w:rPr>
          <w:rFonts w:cs="Arial"/>
          <w:bCs/>
          <w:szCs w:val="20"/>
        </w:rPr>
        <w:t xml:space="preserve">Predlog zakona nima </w:t>
      </w:r>
      <w:r>
        <w:rPr>
          <w:rFonts w:cs="Arial"/>
          <w:bCs/>
          <w:szCs w:val="20"/>
        </w:rPr>
        <w:t xml:space="preserve">finančnih posledic za proračun in druga javna finančna sredstva. </w:t>
      </w:r>
    </w:p>
    <w:p w14:paraId="7B2B69F6" w14:textId="77777777" w:rsidR="00C44B6E" w:rsidRDefault="00C44B6E" w:rsidP="00834EDF">
      <w:pPr>
        <w:spacing w:line="240" w:lineRule="auto"/>
        <w:jc w:val="both"/>
        <w:rPr>
          <w:rFonts w:cs="Arial"/>
          <w:szCs w:val="20"/>
        </w:rPr>
      </w:pPr>
    </w:p>
    <w:p w14:paraId="59225205" w14:textId="772FADCC" w:rsidR="005C224E" w:rsidRPr="005C224E" w:rsidRDefault="005C224E" w:rsidP="00834EDF">
      <w:pPr>
        <w:spacing w:line="240" w:lineRule="auto"/>
        <w:jc w:val="both"/>
        <w:rPr>
          <w:rFonts w:cs="Arial"/>
          <w:szCs w:val="20"/>
        </w:rPr>
      </w:pPr>
      <w:r>
        <w:rPr>
          <w:rFonts w:cs="Arial"/>
          <w:szCs w:val="20"/>
        </w:rPr>
        <w:t>Ocenjuje se</w:t>
      </w:r>
      <w:r w:rsidRPr="005C224E">
        <w:rPr>
          <w:rFonts w:cs="Arial"/>
          <w:szCs w:val="20"/>
        </w:rPr>
        <w:t>, da predlagane spremembe ZPSPID</w:t>
      </w:r>
      <w:r>
        <w:rPr>
          <w:rFonts w:cs="Arial"/>
          <w:szCs w:val="20"/>
        </w:rPr>
        <w:t xml:space="preserve"> </w:t>
      </w:r>
      <w:r w:rsidRPr="005C224E">
        <w:rPr>
          <w:rFonts w:cs="Arial"/>
          <w:szCs w:val="20"/>
        </w:rPr>
        <w:t>ne bodo imele finančnih posledic za proračun Republike Slovenije oziroma je možnost aktivacije državnega jamstva</w:t>
      </w:r>
      <w:r>
        <w:rPr>
          <w:rFonts w:cs="Arial"/>
          <w:szCs w:val="20"/>
        </w:rPr>
        <w:t xml:space="preserve"> v skladu z devetim odstavkom 32. člena ZPSPID</w:t>
      </w:r>
      <w:r w:rsidRPr="005C224E">
        <w:rPr>
          <w:rFonts w:cs="Arial"/>
          <w:szCs w:val="20"/>
        </w:rPr>
        <w:t xml:space="preserve"> minimalna. </w:t>
      </w:r>
      <w:r>
        <w:rPr>
          <w:rFonts w:cs="Arial"/>
          <w:szCs w:val="20"/>
        </w:rPr>
        <w:t>Ocena</w:t>
      </w:r>
      <w:r w:rsidRPr="005C224E">
        <w:rPr>
          <w:rFonts w:cs="Arial"/>
          <w:szCs w:val="20"/>
        </w:rPr>
        <w:t xml:space="preserve"> temelji na natančno določenem vrstnem redu zagotavljanja sredstev za poplačilo upravičencev Prvega pokojninskega sklada (PPS).</w:t>
      </w:r>
    </w:p>
    <w:p w14:paraId="14B166E1" w14:textId="77777777" w:rsidR="005C224E" w:rsidRPr="005C224E" w:rsidRDefault="005C224E" w:rsidP="00834EDF">
      <w:pPr>
        <w:spacing w:line="240" w:lineRule="auto"/>
        <w:jc w:val="both"/>
        <w:rPr>
          <w:rFonts w:cs="Arial"/>
          <w:szCs w:val="20"/>
        </w:rPr>
      </w:pPr>
    </w:p>
    <w:p w14:paraId="35074648" w14:textId="4DF1E069" w:rsidR="008E0F84" w:rsidRDefault="0021283D" w:rsidP="00761D0C">
      <w:pPr>
        <w:spacing w:line="240" w:lineRule="auto"/>
        <w:jc w:val="both"/>
        <w:rPr>
          <w:rFonts w:cs="Arial"/>
          <w:szCs w:val="20"/>
        </w:rPr>
      </w:pPr>
      <w:r>
        <w:rPr>
          <w:rFonts w:cs="Arial"/>
          <w:szCs w:val="20"/>
        </w:rPr>
        <w:t>V s</w:t>
      </w:r>
      <w:r w:rsidR="005C224E" w:rsidRPr="005C224E">
        <w:rPr>
          <w:rFonts w:cs="Arial"/>
          <w:szCs w:val="20"/>
        </w:rPr>
        <w:t>klad</w:t>
      </w:r>
      <w:r>
        <w:rPr>
          <w:rFonts w:cs="Arial"/>
          <w:szCs w:val="20"/>
        </w:rPr>
        <w:t>u</w:t>
      </w:r>
      <w:r w:rsidR="005C224E" w:rsidRPr="005C224E">
        <w:rPr>
          <w:rFonts w:cs="Arial"/>
          <w:szCs w:val="20"/>
        </w:rPr>
        <w:t xml:space="preserve"> z devetim odstavkom 32. člena ZPSPID se za izplačilo zajamčenega donosa najprej uporabi premoženje samega PPS. Če ta sredstva ne zadoščajo, se aktivira premoženje Modre zavarovalnice, ki kot pravni naslednik Kapitalske družbe nosi obveznosti v zvezi s PPS, vključno z obveznostmi iz 313. člena Zakona o pokojninskem in invalidskem zavarovanju (Uradni list RS, št. 48/22 – uradno prečiščeno besedilo, 40/23 – ZČmIS-1, 78/23 – ZORR, 84/23 – ZDOsk-1, 125/23 – </w:t>
      </w:r>
      <w:proofErr w:type="spellStart"/>
      <w:r w:rsidR="005C224E" w:rsidRPr="005C224E">
        <w:rPr>
          <w:rFonts w:cs="Arial"/>
          <w:szCs w:val="20"/>
        </w:rPr>
        <w:t>odl</w:t>
      </w:r>
      <w:proofErr w:type="spellEnd"/>
      <w:r w:rsidR="005C224E" w:rsidRPr="005C224E">
        <w:rPr>
          <w:rFonts w:cs="Arial"/>
          <w:szCs w:val="20"/>
        </w:rPr>
        <w:t>. US in 133/23</w:t>
      </w:r>
      <w:r w:rsidR="005C224E">
        <w:rPr>
          <w:rFonts w:cs="Arial"/>
          <w:szCs w:val="20"/>
        </w:rPr>
        <w:t xml:space="preserve">; </w:t>
      </w:r>
      <w:r w:rsidR="005C224E" w:rsidRPr="005C224E">
        <w:rPr>
          <w:rFonts w:cs="Arial"/>
          <w:szCs w:val="20"/>
        </w:rPr>
        <w:t xml:space="preserve">ZPIZ-2). Ta člen Modri zavarovalnici nalaga oblikovanje rezervacij in po potrebi vplačilo dodatnih sredstev za zagotovitev zajamčene vrednosti. Šele če premoženje PPS in Modre zavarovalnice ne zadošča, </w:t>
      </w:r>
      <w:r w:rsidR="005C224E">
        <w:rPr>
          <w:rFonts w:cs="Arial"/>
          <w:szCs w:val="20"/>
        </w:rPr>
        <w:t xml:space="preserve">za zajamčeni donos </w:t>
      </w:r>
      <w:r w:rsidR="005C224E" w:rsidRPr="005C224E">
        <w:rPr>
          <w:rFonts w:cs="Arial"/>
          <w:szCs w:val="20"/>
        </w:rPr>
        <w:t>subsidiarno jamči Republika Slovenija. Zaradi te ureditve in obveznosti Modre zavarovalnice iz ZPIZ-2 ocenjujemo, da je verjetnost aktivacije državnega jamstva izjemno majhna</w:t>
      </w:r>
      <w:r w:rsidR="005C224E">
        <w:rPr>
          <w:rFonts w:cs="Arial"/>
          <w:szCs w:val="20"/>
        </w:rPr>
        <w:t xml:space="preserve"> oziroma nična</w:t>
      </w:r>
      <w:r w:rsidR="005C224E" w:rsidRPr="005C224E">
        <w:rPr>
          <w:rFonts w:cs="Arial"/>
          <w:szCs w:val="20"/>
        </w:rPr>
        <w:t>.</w:t>
      </w:r>
    </w:p>
    <w:p w14:paraId="7E025345" w14:textId="77777777" w:rsidR="00435300" w:rsidRDefault="00435300" w:rsidP="00761D0C">
      <w:pPr>
        <w:spacing w:line="240" w:lineRule="auto"/>
        <w:jc w:val="both"/>
        <w:rPr>
          <w:rFonts w:cs="Arial"/>
          <w:szCs w:val="20"/>
        </w:rPr>
      </w:pPr>
    </w:p>
    <w:p w14:paraId="5D518541" w14:textId="77777777" w:rsidR="00834EDF" w:rsidRPr="00457816" w:rsidRDefault="00834EDF" w:rsidP="008E0F84">
      <w:pPr>
        <w:spacing w:line="240" w:lineRule="auto"/>
        <w:rPr>
          <w:rFonts w:cs="Arial"/>
          <w:szCs w:val="20"/>
        </w:rPr>
      </w:pPr>
    </w:p>
    <w:p w14:paraId="732010F2" w14:textId="77777777" w:rsidR="008E0F84" w:rsidRPr="00457816" w:rsidRDefault="008E0F84" w:rsidP="00871993">
      <w:pPr>
        <w:numPr>
          <w:ilvl w:val="0"/>
          <w:numId w:val="4"/>
        </w:numPr>
        <w:spacing w:line="240" w:lineRule="auto"/>
        <w:jc w:val="both"/>
        <w:rPr>
          <w:rFonts w:cs="Arial"/>
          <w:b/>
          <w:szCs w:val="20"/>
        </w:rPr>
      </w:pPr>
      <w:r w:rsidRPr="00457816">
        <w:rPr>
          <w:rFonts w:cs="Arial"/>
          <w:b/>
          <w:szCs w:val="20"/>
        </w:rPr>
        <w:t>NAVEDBA, DA SO SREDSTVA ZA IZVAJANJE ZAKONA V DRŽAVNEM PRORAČUNU ZAGOTOVLJENA, ČE PREDLOG ZAKONA PREDVIDEVA PORABO PRORAČUNSKIH SREDSTEV V OBDOBJU, ZA KATERO JE BIL DRŽAVNI PRORAČUN ŽE SPREJET</w:t>
      </w:r>
    </w:p>
    <w:p w14:paraId="3036F71F" w14:textId="77777777" w:rsidR="008E0F84" w:rsidRPr="00457816" w:rsidRDefault="008E0F84" w:rsidP="008E0F84">
      <w:pPr>
        <w:spacing w:line="240" w:lineRule="auto"/>
        <w:rPr>
          <w:rFonts w:cs="Arial"/>
          <w:szCs w:val="20"/>
        </w:rPr>
      </w:pPr>
    </w:p>
    <w:p w14:paraId="3EDD6ABE" w14:textId="5F4E05BA" w:rsidR="005D026A" w:rsidRDefault="00D66DDA" w:rsidP="008E0F84">
      <w:pPr>
        <w:spacing w:line="240" w:lineRule="auto"/>
        <w:rPr>
          <w:rFonts w:cs="Arial"/>
          <w:szCs w:val="20"/>
        </w:rPr>
      </w:pPr>
      <w:r>
        <w:rPr>
          <w:rFonts w:cs="Arial"/>
          <w:szCs w:val="20"/>
        </w:rPr>
        <w:t xml:space="preserve">Za izvajanje zakona ni treba zagotoviti dodatnih finančnih sredstev v sprejetem državnem proračunu. </w:t>
      </w:r>
    </w:p>
    <w:p w14:paraId="323037B1" w14:textId="77777777" w:rsidR="00D66DDA" w:rsidRDefault="00D66DDA" w:rsidP="008E0F84">
      <w:pPr>
        <w:spacing w:line="240" w:lineRule="auto"/>
        <w:rPr>
          <w:rFonts w:cs="Arial"/>
          <w:szCs w:val="20"/>
        </w:rPr>
      </w:pPr>
    </w:p>
    <w:p w14:paraId="4F54D1B7" w14:textId="77777777" w:rsidR="008E0F84" w:rsidRDefault="008E0F84" w:rsidP="00871993">
      <w:pPr>
        <w:numPr>
          <w:ilvl w:val="0"/>
          <w:numId w:val="4"/>
        </w:numPr>
        <w:spacing w:line="240" w:lineRule="auto"/>
        <w:jc w:val="both"/>
        <w:rPr>
          <w:rFonts w:cs="Arial"/>
          <w:b/>
          <w:szCs w:val="20"/>
        </w:rPr>
      </w:pPr>
      <w:bookmarkStart w:id="18" w:name="_Hlk55537161"/>
      <w:r w:rsidRPr="00457816">
        <w:rPr>
          <w:rFonts w:cs="Arial"/>
          <w:b/>
          <w:szCs w:val="20"/>
        </w:rPr>
        <w:t xml:space="preserve">PRIKAZ UREDITVE V DRUGIH PRAVNIH SISTEMIH </w:t>
      </w:r>
      <w:bookmarkEnd w:id="18"/>
      <w:r w:rsidRPr="00457816">
        <w:rPr>
          <w:rFonts w:cs="Arial"/>
          <w:b/>
          <w:szCs w:val="20"/>
        </w:rPr>
        <w:t>IN PRILAGOJENOSTI PREDLAGANE UREDITVE PRAVU EVROPSKE UNIJE</w:t>
      </w:r>
    </w:p>
    <w:p w14:paraId="71CFAC24" w14:textId="77777777" w:rsidR="00BE353F" w:rsidRDefault="00BE353F" w:rsidP="00BE353F">
      <w:pPr>
        <w:spacing w:line="240" w:lineRule="auto"/>
        <w:jc w:val="both"/>
        <w:rPr>
          <w:rFonts w:cs="Arial"/>
          <w:b/>
          <w:szCs w:val="20"/>
        </w:rPr>
      </w:pPr>
    </w:p>
    <w:p w14:paraId="5672EFA7" w14:textId="50781440" w:rsidR="00D66DDA" w:rsidRDefault="00D66DDA" w:rsidP="00BE353F">
      <w:pPr>
        <w:spacing w:line="240" w:lineRule="auto"/>
        <w:jc w:val="both"/>
        <w:rPr>
          <w:rFonts w:cs="Arial"/>
          <w:bCs/>
          <w:szCs w:val="20"/>
        </w:rPr>
      </w:pPr>
      <w:r>
        <w:rPr>
          <w:rFonts w:cs="Arial"/>
          <w:bCs/>
          <w:szCs w:val="20"/>
        </w:rPr>
        <w:t xml:space="preserve">Predlog zakona ni predmet usklajevanja s pravnim redom EU. </w:t>
      </w:r>
    </w:p>
    <w:p w14:paraId="21A8615A" w14:textId="77777777" w:rsidR="00D66DDA" w:rsidRDefault="00D66DDA" w:rsidP="00BE353F">
      <w:pPr>
        <w:spacing w:line="240" w:lineRule="auto"/>
        <w:jc w:val="both"/>
        <w:rPr>
          <w:rFonts w:cs="Arial"/>
          <w:bCs/>
          <w:szCs w:val="20"/>
        </w:rPr>
      </w:pPr>
    </w:p>
    <w:p w14:paraId="2C24EC0B" w14:textId="1260ABB8" w:rsidR="00BE353F" w:rsidRDefault="003D4DD5" w:rsidP="00BE353F">
      <w:pPr>
        <w:spacing w:line="240" w:lineRule="auto"/>
        <w:jc w:val="both"/>
        <w:rPr>
          <w:rFonts w:cs="Arial"/>
          <w:bCs/>
          <w:szCs w:val="20"/>
        </w:rPr>
      </w:pPr>
      <w:r w:rsidRPr="003D4DD5">
        <w:rPr>
          <w:rFonts w:cs="Arial"/>
          <w:bCs/>
          <w:szCs w:val="20"/>
        </w:rPr>
        <w:t xml:space="preserve">PPS </w:t>
      </w:r>
      <w:r w:rsidR="006E3412">
        <w:rPr>
          <w:rFonts w:cs="Arial"/>
          <w:bCs/>
          <w:szCs w:val="20"/>
        </w:rPr>
        <w:t>je</w:t>
      </w:r>
      <w:r w:rsidR="006E3412" w:rsidRPr="003D4DD5">
        <w:rPr>
          <w:rFonts w:cs="Arial"/>
          <w:bCs/>
          <w:szCs w:val="20"/>
        </w:rPr>
        <w:t xml:space="preserve"> </w:t>
      </w:r>
      <w:r w:rsidRPr="003D4DD5">
        <w:rPr>
          <w:rFonts w:cs="Arial"/>
          <w:bCs/>
          <w:szCs w:val="20"/>
        </w:rPr>
        <w:t>unikatn</w:t>
      </w:r>
      <w:r w:rsidR="006E3412">
        <w:rPr>
          <w:rFonts w:cs="Arial"/>
          <w:bCs/>
          <w:szCs w:val="20"/>
        </w:rPr>
        <w:t>a</w:t>
      </w:r>
      <w:r w:rsidRPr="003D4DD5">
        <w:rPr>
          <w:rFonts w:cs="Arial"/>
          <w:bCs/>
          <w:szCs w:val="20"/>
        </w:rPr>
        <w:t xml:space="preserve"> rešitev v slovenskem pokojninskem sistemu, saj je nastal kot posledica specifičnih tranzicijskih procesov ob prehodu v tržno gospodarstvo. Njegova ustanovitev in nadaljnje delovanje sta tesno povezana z zamenjavo pokojninskih bonov za zavarovalne police, kar ga ločuje od standardnih pokojninskih skladov, ki delujejo v Evropski uniji. Zaradi svoje edinstvene zgodovine in namena zakonodajna ureditev PPS odraža potrebo po prilagoditvi na specifične okoliščine, ki so zaznamovale slovensko tranzicijo.</w:t>
      </w:r>
    </w:p>
    <w:p w14:paraId="00F01367" w14:textId="77777777" w:rsidR="00AC13B6" w:rsidRDefault="00AC13B6" w:rsidP="00BE353F">
      <w:pPr>
        <w:spacing w:line="240" w:lineRule="auto"/>
        <w:jc w:val="both"/>
        <w:rPr>
          <w:rFonts w:cs="Arial"/>
          <w:bCs/>
          <w:szCs w:val="20"/>
        </w:rPr>
      </w:pPr>
    </w:p>
    <w:p w14:paraId="0A61E956" w14:textId="31BECA23" w:rsidR="00A40228" w:rsidRDefault="00797B1D" w:rsidP="00AC13B6">
      <w:pPr>
        <w:spacing w:line="240" w:lineRule="auto"/>
        <w:jc w:val="both"/>
        <w:rPr>
          <w:rFonts w:cs="Arial"/>
          <w:bCs/>
          <w:szCs w:val="20"/>
        </w:rPr>
      </w:pPr>
      <w:r w:rsidRPr="00797B1D">
        <w:rPr>
          <w:rFonts w:cs="Arial"/>
          <w:bCs/>
          <w:szCs w:val="20"/>
        </w:rPr>
        <w:t xml:space="preserve">Čeprav so pokojninske politike držav članic EU pretežno v nacionalni pristojnosti, pravni okvir EU </w:t>
      </w:r>
      <w:r w:rsidR="006E3412">
        <w:rPr>
          <w:rFonts w:cs="Arial"/>
          <w:bCs/>
          <w:szCs w:val="20"/>
        </w:rPr>
        <w:t>kljub temu</w:t>
      </w:r>
      <w:r w:rsidR="006E3412" w:rsidRPr="00797B1D">
        <w:rPr>
          <w:rFonts w:cs="Arial"/>
          <w:bCs/>
          <w:szCs w:val="20"/>
        </w:rPr>
        <w:t xml:space="preserve"> </w:t>
      </w:r>
      <w:r w:rsidRPr="00797B1D">
        <w:rPr>
          <w:rFonts w:cs="Arial"/>
          <w:bCs/>
          <w:szCs w:val="20"/>
        </w:rPr>
        <w:t>določa nekatere ključne vidike, povezane s pokojninami. Ti vključujejo varstvo pravic v primeru čezmejne mobilnosti, varstvo potrošnikov, enakost spolov in vzpostavitev enotnega trga za dodatne pokojnine. Poleg tega Evropska unija aktivno podpira prizadevanja držav članic za zagotavljanje ustreznih in vzdržnih pokojnin prek mehanizmov, kot so evropski semester, evropski steber socialnih pravic in odprta metoda usklajevanja, ki spodbuja vzajemno učenje in izmenjavo najboljših praks.</w:t>
      </w:r>
    </w:p>
    <w:p w14:paraId="70C77E3B" w14:textId="77777777" w:rsidR="00797B1D" w:rsidRDefault="00797B1D" w:rsidP="00AC13B6">
      <w:pPr>
        <w:spacing w:line="240" w:lineRule="auto"/>
        <w:jc w:val="both"/>
        <w:rPr>
          <w:rFonts w:cs="Arial"/>
          <w:bCs/>
          <w:szCs w:val="20"/>
        </w:rPr>
      </w:pPr>
    </w:p>
    <w:p w14:paraId="1CE047D1" w14:textId="7F5D7994" w:rsidR="003D4DD5" w:rsidRDefault="00797B1D" w:rsidP="00BE353F">
      <w:pPr>
        <w:spacing w:line="240" w:lineRule="auto"/>
        <w:jc w:val="both"/>
        <w:rPr>
          <w:rFonts w:cs="Arial"/>
          <w:bCs/>
          <w:szCs w:val="20"/>
        </w:rPr>
      </w:pPr>
      <w:r w:rsidRPr="00797B1D">
        <w:rPr>
          <w:rFonts w:cs="Arial"/>
          <w:bCs/>
          <w:szCs w:val="20"/>
        </w:rPr>
        <w:t xml:space="preserve">Pokojninski sistemi držav članic EU se med seboj razlikujejo glede na dolžino obveznega socialnega zavarovanja, stopnjo prispevkov, vire financiranja, obseg upravičencev, višino izplačil in vzdržnost celotnega sistema. Ti sistemi obsegajo tako javni kot zasebni del in so običajno organizirani v treh stebrih. Prvi steber </w:t>
      </w:r>
      <w:r w:rsidR="006E3412">
        <w:rPr>
          <w:rFonts w:cs="Arial"/>
          <w:bCs/>
          <w:szCs w:val="20"/>
        </w:rPr>
        <w:t>s</w:t>
      </w:r>
      <w:r w:rsidRPr="00797B1D">
        <w:rPr>
          <w:rFonts w:cs="Arial"/>
          <w:bCs/>
          <w:szCs w:val="20"/>
        </w:rPr>
        <w:t>o javne, zakonsko določene pokojnine (obvezne), drugi steber pokriva poklicne pokojnine (navidezno obvezne, vezane na dohodek), tretji steber pa osebne pokojnine (prostovoljne, vezane na zaslužek).</w:t>
      </w:r>
    </w:p>
    <w:p w14:paraId="688AA05A" w14:textId="77777777" w:rsidR="00797B1D" w:rsidRDefault="00797B1D" w:rsidP="000956AC">
      <w:pPr>
        <w:spacing w:line="240" w:lineRule="auto"/>
        <w:jc w:val="both"/>
        <w:rPr>
          <w:rFonts w:cs="Arial"/>
          <w:bCs/>
          <w:szCs w:val="20"/>
        </w:rPr>
      </w:pPr>
    </w:p>
    <w:p w14:paraId="486C1920" w14:textId="77777777" w:rsidR="00797B1D" w:rsidRPr="00797B1D" w:rsidRDefault="00797B1D" w:rsidP="00797B1D">
      <w:pPr>
        <w:spacing w:line="240" w:lineRule="auto"/>
        <w:jc w:val="both"/>
        <w:rPr>
          <w:rFonts w:cs="Arial"/>
          <w:bCs/>
          <w:szCs w:val="20"/>
        </w:rPr>
      </w:pPr>
      <w:r w:rsidRPr="00797B1D">
        <w:rPr>
          <w:rFonts w:cs="Arial"/>
          <w:bCs/>
          <w:szCs w:val="20"/>
        </w:rPr>
        <w:t>V državah, kjer je cilj ohranjanja dohodka močno integriran v javni pokojninski sistem, je vloga dodatnih pokojnin običajno bolj omejena kot v državah, kjer javne pokojnine zagotavljajo le osnovno zaščito.</w:t>
      </w:r>
    </w:p>
    <w:p w14:paraId="760CCB52" w14:textId="77777777" w:rsidR="00797B1D" w:rsidRPr="00797B1D" w:rsidRDefault="00797B1D" w:rsidP="00797B1D">
      <w:pPr>
        <w:spacing w:line="240" w:lineRule="auto"/>
        <w:jc w:val="both"/>
        <w:rPr>
          <w:rFonts w:cs="Arial"/>
          <w:bCs/>
          <w:szCs w:val="20"/>
        </w:rPr>
      </w:pPr>
    </w:p>
    <w:p w14:paraId="78417959" w14:textId="76133BDC" w:rsidR="009C0F19" w:rsidRDefault="00797B1D" w:rsidP="00797B1D">
      <w:pPr>
        <w:spacing w:line="240" w:lineRule="auto"/>
        <w:jc w:val="both"/>
        <w:rPr>
          <w:rFonts w:cs="Arial"/>
          <w:bCs/>
          <w:szCs w:val="20"/>
        </w:rPr>
      </w:pPr>
      <w:r w:rsidRPr="00797B1D">
        <w:rPr>
          <w:rFonts w:cs="Arial"/>
          <w:bCs/>
          <w:szCs w:val="20"/>
        </w:rPr>
        <w:t>Evropska komisija (EK) je predstavila svojo novo strategijo Unije varčevanja in naložb (SIU), ki poudarja potrebo po spodbujanju večje uporabe samodejnega vključevanja v pokojninske sheme in pregledu obstoječih pravnih okvirov. S</w:t>
      </w:r>
      <w:r w:rsidR="00ED1526">
        <w:rPr>
          <w:rFonts w:cs="Arial"/>
          <w:bCs/>
          <w:szCs w:val="20"/>
        </w:rPr>
        <w:t xml:space="preserve"> s</w:t>
      </w:r>
      <w:r w:rsidRPr="00797B1D">
        <w:rPr>
          <w:rFonts w:cs="Arial"/>
          <w:bCs/>
          <w:szCs w:val="20"/>
        </w:rPr>
        <w:t>trategij</w:t>
      </w:r>
      <w:r w:rsidR="00ED1526">
        <w:rPr>
          <w:rFonts w:cs="Arial"/>
          <w:bCs/>
          <w:szCs w:val="20"/>
        </w:rPr>
        <w:t>o</w:t>
      </w:r>
      <w:r w:rsidRPr="00797B1D">
        <w:rPr>
          <w:rFonts w:cs="Arial"/>
          <w:bCs/>
          <w:szCs w:val="20"/>
        </w:rPr>
        <w:t xml:space="preserve"> SIU si prizadeva za razvoj in krepitev dodatnih pokojnin, da bi </w:t>
      </w:r>
      <w:r w:rsidRPr="00797B1D">
        <w:rPr>
          <w:rFonts w:cs="Arial"/>
          <w:bCs/>
          <w:szCs w:val="20"/>
        </w:rPr>
        <w:lastRenderedPageBreak/>
        <w:t>zagotovili finančno varnost državljanov EU, pri čemer se EK osredotoča na oblikovanje močnih večstebrnih pokojninskih sistemov, ki poleg javnih pokojnin vključujejo poklicne in osebne pokojnine.</w:t>
      </w:r>
    </w:p>
    <w:p w14:paraId="4044356B" w14:textId="77777777" w:rsidR="00797B1D" w:rsidRDefault="00797B1D" w:rsidP="000956AC">
      <w:pPr>
        <w:spacing w:line="240" w:lineRule="auto"/>
        <w:jc w:val="both"/>
        <w:rPr>
          <w:rFonts w:cs="Arial"/>
          <w:bCs/>
          <w:szCs w:val="20"/>
          <w:u w:val="single"/>
        </w:rPr>
      </w:pPr>
    </w:p>
    <w:p w14:paraId="582A1389" w14:textId="77777777" w:rsidR="00102A0E" w:rsidRDefault="00102A0E" w:rsidP="000956AC">
      <w:pPr>
        <w:spacing w:line="240" w:lineRule="auto"/>
        <w:jc w:val="both"/>
        <w:rPr>
          <w:rFonts w:cs="Arial"/>
          <w:bCs/>
          <w:szCs w:val="20"/>
          <w:u w:val="single"/>
        </w:rPr>
      </w:pPr>
    </w:p>
    <w:p w14:paraId="6239DADC" w14:textId="4BA01A9F" w:rsidR="009C0F19" w:rsidRDefault="009C0F19" w:rsidP="000956AC">
      <w:pPr>
        <w:spacing w:line="240" w:lineRule="auto"/>
        <w:jc w:val="both"/>
        <w:rPr>
          <w:rFonts w:cs="Arial"/>
          <w:bCs/>
          <w:szCs w:val="20"/>
          <w:u w:val="single"/>
        </w:rPr>
      </w:pPr>
      <w:r w:rsidRPr="009C0F19">
        <w:rPr>
          <w:rFonts w:cs="Arial"/>
          <w:bCs/>
          <w:szCs w:val="20"/>
          <w:u w:val="single"/>
        </w:rPr>
        <w:t>Avstrija</w:t>
      </w:r>
    </w:p>
    <w:p w14:paraId="747A3205" w14:textId="77777777" w:rsidR="009C0F19" w:rsidRDefault="009C0F19" w:rsidP="000956AC">
      <w:pPr>
        <w:spacing w:line="240" w:lineRule="auto"/>
        <w:jc w:val="both"/>
        <w:rPr>
          <w:rFonts w:cs="Arial"/>
          <w:bCs/>
          <w:szCs w:val="20"/>
          <w:u w:val="single"/>
        </w:rPr>
      </w:pPr>
    </w:p>
    <w:p w14:paraId="125190C7" w14:textId="5AEC5D9B" w:rsidR="00797B1D" w:rsidRPr="00797B1D" w:rsidRDefault="00797B1D" w:rsidP="00797B1D">
      <w:pPr>
        <w:spacing w:line="240" w:lineRule="auto"/>
        <w:jc w:val="both"/>
        <w:rPr>
          <w:rFonts w:cs="Arial"/>
          <w:bCs/>
          <w:szCs w:val="20"/>
        </w:rPr>
      </w:pPr>
      <w:r w:rsidRPr="00797B1D">
        <w:rPr>
          <w:rFonts w:cs="Arial"/>
          <w:bCs/>
          <w:szCs w:val="20"/>
        </w:rPr>
        <w:t>Avstrijski pokojninski sistem dodatnega zavarovanja je urejen s specifičnimi zakoni, ki zagotavljajo okvir za delovanje pokojninskih skladov. »</w:t>
      </w:r>
      <w:proofErr w:type="spellStart"/>
      <w:r w:rsidRPr="00797B1D">
        <w:rPr>
          <w:rFonts w:cs="Arial"/>
          <w:bCs/>
          <w:szCs w:val="20"/>
        </w:rPr>
        <w:t>Betriebspensionskassengesetz</w:t>
      </w:r>
      <w:proofErr w:type="spellEnd"/>
      <w:r w:rsidRPr="00797B1D">
        <w:rPr>
          <w:rFonts w:cs="Arial"/>
          <w:bCs/>
          <w:szCs w:val="20"/>
        </w:rPr>
        <w:t xml:space="preserve"> (BPKG)« ureja poklicne pokojninske sklade, ki so pogosto povezani z delodajalci in nudijo dodatno pokojninsko zavarovanje zaposlenim. »</w:t>
      </w:r>
      <w:proofErr w:type="spellStart"/>
      <w:r w:rsidRPr="00797B1D">
        <w:rPr>
          <w:rFonts w:cs="Arial"/>
          <w:bCs/>
          <w:szCs w:val="20"/>
        </w:rPr>
        <w:t>Pensionskassengesetz</w:t>
      </w:r>
      <w:proofErr w:type="spellEnd"/>
      <w:r w:rsidRPr="00797B1D">
        <w:rPr>
          <w:rFonts w:cs="Arial"/>
          <w:bCs/>
          <w:szCs w:val="20"/>
        </w:rPr>
        <w:t xml:space="preserve"> (PKG)« ureja širši nabor pokojninskih skladov, ki ponujajo dodatno pokojninsko zavarovanje posameznikom.</w:t>
      </w:r>
    </w:p>
    <w:p w14:paraId="5E2BD8C4" w14:textId="77777777" w:rsidR="00797B1D" w:rsidRPr="00797B1D" w:rsidRDefault="00797B1D" w:rsidP="00797B1D">
      <w:pPr>
        <w:spacing w:line="240" w:lineRule="auto"/>
        <w:jc w:val="both"/>
        <w:rPr>
          <w:rFonts w:cs="Arial"/>
          <w:bCs/>
          <w:szCs w:val="20"/>
        </w:rPr>
      </w:pPr>
    </w:p>
    <w:p w14:paraId="5327B310" w14:textId="77777777" w:rsidR="00797B1D" w:rsidRPr="00797B1D" w:rsidRDefault="00797B1D" w:rsidP="00797B1D">
      <w:pPr>
        <w:spacing w:line="240" w:lineRule="auto"/>
        <w:jc w:val="both"/>
        <w:rPr>
          <w:rFonts w:cs="Arial"/>
          <w:bCs/>
          <w:szCs w:val="20"/>
        </w:rPr>
      </w:pPr>
      <w:r w:rsidRPr="00797B1D">
        <w:rPr>
          <w:rFonts w:cs="Arial"/>
          <w:bCs/>
          <w:szCs w:val="20"/>
        </w:rPr>
        <w:t>V Avstriji je predčasni odkup polic dodatnega pokojninskega zavarovanja na splošno omejen, saj je poudarek na dolgoročnem varčevanju za starost. Pogoji za predčasni odkup so odvisni od posameznega pokojninskega sklada in določil pogodbe. Možnost enkratnega izplačila rente je v Avstriji manj pogosta, ker je večina dodatnih pokojninskih zavarovanj zasnovana za zagotavljanje rednih mesečnih izplačil v obliki rente.</w:t>
      </w:r>
    </w:p>
    <w:p w14:paraId="350D612D" w14:textId="77777777" w:rsidR="00797B1D" w:rsidRPr="00797B1D" w:rsidRDefault="00797B1D" w:rsidP="00797B1D">
      <w:pPr>
        <w:spacing w:line="240" w:lineRule="auto"/>
        <w:jc w:val="both"/>
        <w:rPr>
          <w:rFonts w:cs="Arial"/>
          <w:bCs/>
          <w:szCs w:val="20"/>
        </w:rPr>
      </w:pPr>
    </w:p>
    <w:p w14:paraId="1633BE4D" w14:textId="6507BC93" w:rsidR="004F246A" w:rsidRPr="004F246A" w:rsidRDefault="004F246A" w:rsidP="002B111E">
      <w:pPr>
        <w:spacing w:line="240" w:lineRule="auto"/>
        <w:jc w:val="both"/>
        <w:rPr>
          <w:rFonts w:cs="Arial"/>
          <w:bCs/>
          <w:szCs w:val="20"/>
          <w:u w:val="single"/>
        </w:rPr>
      </w:pPr>
      <w:r w:rsidRPr="004F246A">
        <w:rPr>
          <w:rFonts w:cs="Arial"/>
          <w:bCs/>
          <w:szCs w:val="20"/>
          <w:u w:val="single"/>
        </w:rPr>
        <w:t>Nemčija</w:t>
      </w:r>
    </w:p>
    <w:p w14:paraId="3678E298" w14:textId="77777777" w:rsidR="002B111E" w:rsidRDefault="002B111E" w:rsidP="000956AC">
      <w:pPr>
        <w:spacing w:line="240" w:lineRule="auto"/>
        <w:jc w:val="both"/>
        <w:rPr>
          <w:rFonts w:cs="Arial"/>
          <w:bCs/>
          <w:szCs w:val="20"/>
        </w:rPr>
      </w:pPr>
    </w:p>
    <w:p w14:paraId="28BE902E" w14:textId="230787F6" w:rsidR="00797B1D" w:rsidRPr="00797B1D" w:rsidRDefault="00797B1D" w:rsidP="00797B1D">
      <w:pPr>
        <w:spacing w:line="240" w:lineRule="auto"/>
        <w:jc w:val="both"/>
        <w:rPr>
          <w:rFonts w:cs="Arial"/>
          <w:bCs/>
          <w:szCs w:val="20"/>
        </w:rPr>
      </w:pPr>
      <w:r w:rsidRPr="00797B1D">
        <w:rPr>
          <w:rFonts w:cs="Arial"/>
          <w:bCs/>
          <w:szCs w:val="20"/>
        </w:rPr>
        <w:t>Nemški sistem dodatnega pokojninskega zavarovanja je urejen s specifičnimi zakoni, ki določajo pravila za različne oblike zasebnega pokojninskega varčevanja. Predčasni odkup dodatnega pokojninskega zavarovanja je urejen z Zakonom o pogodbah o poklicnem pokojninskem zavarovanju (</w:t>
      </w:r>
      <w:proofErr w:type="spellStart"/>
      <w:r w:rsidRPr="00797B1D">
        <w:rPr>
          <w:rFonts w:cs="Arial"/>
          <w:bCs/>
          <w:szCs w:val="20"/>
        </w:rPr>
        <w:t>Betriebsrentengesetz</w:t>
      </w:r>
      <w:proofErr w:type="spellEnd"/>
      <w:r w:rsidRPr="00797B1D">
        <w:rPr>
          <w:rFonts w:cs="Arial"/>
          <w:bCs/>
          <w:szCs w:val="20"/>
        </w:rPr>
        <w:t xml:space="preserve"> </w:t>
      </w:r>
      <w:r w:rsidR="006E3412">
        <w:rPr>
          <w:rFonts w:cs="Arial"/>
          <w:bCs/>
          <w:szCs w:val="20"/>
        </w:rPr>
        <w:t>–</w:t>
      </w:r>
      <w:r w:rsidR="006E3412" w:rsidRPr="00797B1D">
        <w:rPr>
          <w:rFonts w:cs="Arial"/>
          <w:bCs/>
          <w:szCs w:val="20"/>
        </w:rPr>
        <w:t xml:space="preserve"> </w:t>
      </w:r>
      <w:proofErr w:type="spellStart"/>
      <w:r w:rsidRPr="00797B1D">
        <w:rPr>
          <w:rFonts w:cs="Arial"/>
          <w:bCs/>
          <w:szCs w:val="20"/>
        </w:rPr>
        <w:t>BetrAVG</w:t>
      </w:r>
      <w:proofErr w:type="spellEnd"/>
      <w:r w:rsidRPr="00797B1D">
        <w:rPr>
          <w:rFonts w:cs="Arial"/>
          <w:bCs/>
          <w:szCs w:val="20"/>
        </w:rPr>
        <w:t>), ki ureja poklicne pokojnine, in Zakonom o pogodbah o pokojninah, ki jih podpira država (</w:t>
      </w:r>
      <w:proofErr w:type="spellStart"/>
      <w:r w:rsidRPr="00797B1D">
        <w:rPr>
          <w:rFonts w:cs="Arial"/>
          <w:bCs/>
          <w:szCs w:val="20"/>
        </w:rPr>
        <w:t>Altersvorsorgeverträge-Zertifizierungsgesetz</w:t>
      </w:r>
      <w:proofErr w:type="spellEnd"/>
      <w:r w:rsidRPr="00797B1D">
        <w:rPr>
          <w:rFonts w:cs="Arial"/>
          <w:bCs/>
          <w:szCs w:val="20"/>
        </w:rPr>
        <w:t xml:space="preserve"> </w:t>
      </w:r>
      <w:r w:rsidR="006E3412">
        <w:rPr>
          <w:rFonts w:cs="Arial"/>
          <w:bCs/>
          <w:szCs w:val="20"/>
        </w:rPr>
        <w:t>–</w:t>
      </w:r>
      <w:r w:rsidR="006E3412" w:rsidRPr="00797B1D">
        <w:rPr>
          <w:rFonts w:cs="Arial"/>
          <w:bCs/>
          <w:szCs w:val="20"/>
        </w:rPr>
        <w:t xml:space="preserve"> </w:t>
      </w:r>
      <w:proofErr w:type="spellStart"/>
      <w:r w:rsidRPr="00797B1D">
        <w:rPr>
          <w:rFonts w:cs="Arial"/>
          <w:bCs/>
          <w:szCs w:val="20"/>
        </w:rPr>
        <w:t>AltZertG</w:t>
      </w:r>
      <w:proofErr w:type="spellEnd"/>
      <w:r w:rsidRPr="00797B1D">
        <w:rPr>
          <w:rFonts w:cs="Arial"/>
          <w:bCs/>
          <w:szCs w:val="20"/>
        </w:rPr>
        <w:t>), ki ureja državne subvencionirane pokojninske produkte. Možnost enkratnega izplačila rente je odvisna od posameznega pokojninskega produkta in pogodbenih določil. Pri »</w:t>
      </w:r>
      <w:proofErr w:type="spellStart"/>
      <w:r w:rsidRPr="00797B1D">
        <w:rPr>
          <w:rFonts w:cs="Arial"/>
          <w:bCs/>
          <w:szCs w:val="20"/>
        </w:rPr>
        <w:t>Betriebliche</w:t>
      </w:r>
      <w:proofErr w:type="spellEnd"/>
      <w:r w:rsidRPr="00797B1D">
        <w:rPr>
          <w:rFonts w:cs="Arial"/>
          <w:bCs/>
          <w:szCs w:val="20"/>
        </w:rPr>
        <w:t xml:space="preserve"> </w:t>
      </w:r>
      <w:proofErr w:type="spellStart"/>
      <w:r w:rsidRPr="00797B1D">
        <w:rPr>
          <w:rFonts w:cs="Arial"/>
          <w:bCs/>
          <w:szCs w:val="20"/>
        </w:rPr>
        <w:t>Altersversorgung</w:t>
      </w:r>
      <w:proofErr w:type="spellEnd"/>
      <w:r w:rsidRPr="00797B1D">
        <w:rPr>
          <w:rFonts w:cs="Arial"/>
          <w:bCs/>
          <w:szCs w:val="20"/>
        </w:rPr>
        <w:t>« (poklicno pokojninsko zavarovanje) so pravila pogosto določena v kolektivnih pogodbah ali internih pravilnikih podjetij.</w:t>
      </w:r>
    </w:p>
    <w:p w14:paraId="31AE07CF" w14:textId="77777777" w:rsidR="00797B1D" w:rsidRPr="00797B1D" w:rsidRDefault="00797B1D" w:rsidP="00797B1D">
      <w:pPr>
        <w:spacing w:line="240" w:lineRule="auto"/>
        <w:jc w:val="both"/>
        <w:rPr>
          <w:rFonts w:cs="Arial"/>
          <w:bCs/>
          <w:szCs w:val="20"/>
        </w:rPr>
      </w:pPr>
    </w:p>
    <w:p w14:paraId="7C6E5488" w14:textId="72F7BC82" w:rsidR="00797B1D" w:rsidRPr="00797B1D" w:rsidRDefault="00797B1D" w:rsidP="00797B1D">
      <w:pPr>
        <w:spacing w:line="240" w:lineRule="auto"/>
        <w:jc w:val="both"/>
        <w:rPr>
          <w:rFonts w:cs="Arial"/>
          <w:bCs/>
          <w:szCs w:val="20"/>
        </w:rPr>
      </w:pPr>
      <w:r w:rsidRPr="00797B1D">
        <w:rPr>
          <w:rFonts w:cs="Arial"/>
          <w:bCs/>
          <w:szCs w:val="20"/>
        </w:rPr>
        <w:t>Posebno pozornost je treba nameniti »</w:t>
      </w:r>
      <w:proofErr w:type="spellStart"/>
      <w:r w:rsidRPr="00797B1D">
        <w:rPr>
          <w:rFonts w:cs="Arial"/>
          <w:bCs/>
          <w:szCs w:val="20"/>
        </w:rPr>
        <w:t>Riester</w:t>
      </w:r>
      <w:proofErr w:type="spellEnd"/>
      <w:r w:rsidRPr="00797B1D">
        <w:rPr>
          <w:rFonts w:cs="Arial"/>
          <w:bCs/>
          <w:szCs w:val="20"/>
        </w:rPr>
        <w:t>-Rente«, ki je državna subvencionirana oblika zasebnega pokojninskega varčevanja, uvedena leta 2002 z namenom dopolnitve državnega pokojninskega sistema. Njen cilj je spodbujanje dolgoročnega varčevanja za starost, pri čemer država prispeva subvencije in davčne ugodnosti. Pogodbe o »</w:t>
      </w:r>
      <w:proofErr w:type="spellStart"/>
      <w:r w:rsidRPr="00797B1D">
        <w:rPr>
          <w:rFonts w:cs="Arial"/>
          <w:bCs/>
          <w:szCs w:val="20"/>
        </w:rPr>
        <w:t>Riester</w:t>
      </w:r>
      <w:proofErr w:type="spellEnd"/>
      <w:r w:rsidRPr="00797B1D">
        <w:rPr>
          <w:rFonts w:cs="Arial"/>
          <w:bCs/>
          <w:szCs w:val="20"/>
        </w:rPr>
        <w:t xml:space="preserve">-Rente« morajo izpolnjevati stroge zahteve, ki jih določa zakon, in zagotavljati doživljenjsko rento ali načrt izplačil, ki ustreza zakonskim </w:t>
      </w:r>
      <w:r w:rsidR="006E3412">
        <w:rPr>
          <w:rFonts w:cs="Arial"/>
          <w:bCs/>
          <w:szCs w:val="20"/>
        </w:rPr>
        <w:t>merilo</w:t>
      </w:r>
      <w:r w:rsidRPr="00797B1D">
        <w:rPr>
          <w:rFonts w:cs="Arial"/>
          <w:bCs/>
          <w:szCs w:val="20"/>
        </w:rPr>
        <w:t>m. Predčasni odkup teh pogodb je možen, vendar je pogosto povezan z vračilom državnih subvencij in davčnih ugodnosti.</w:t>
      </w:r>
    </w:p>
    <w:p w14:paraId="2FADD86C" w14:textId="77777777" w:rsidR="00797B1D" w:rsidRPr="00797B1D" w:rsidRDefault="00797B1D" w:rsidP="00797B1D">
      <w:pPr>
        <w:spacing w:line="240" w:lineRule="auto"/>
        <w:jc w:val="both"/>
        <w:rPr>
          <w:rFonts w:cs="Arial"/>
          <w:bCs/>
          <w:szCs w:val="20"/>
        </w:rPr>
      </w:pPr>
    </w:p>
    <w:p w14:paraId="4CD2170F" w14:textId="32E01379" w:rsidR="00632363" w:rsidRDefault="00632363" w:rsidP="000956AC">
      <w:pPr>
        <w:spacing w:line="240" w:lineRule="auto"/>
        <w:jc w:val="both"/>
        <w:rPr>
          <w:rFonts w:cs="Arial"/>
          <w:bCs/>
          <w:szCs w:val="20"/>
          <w:u w:val="single"/>
        </w:rPr>
      </w:pPr>
      <w:r w:rsidRPr="00632363">
        <w:rPr>
          <w:rFonts w:cs="Arial"/>
          <w:bCs/>
          <w:szCs w:val="20"/>
          <w:u w:val="single"/>
        </w:rPr>
        <w:t>Francija</w:t>
      </w:r>
    </w:p>
    <w:p w14:paraId="6949E305" w14:textId="77777777" w:rsidR="00632363" w:rsidRDefault="00632363" w:rsidP="000956AC">
      <w:pPr>
        <w:spacing w:line="240" w:lineRule="auto"/>
        <w:jc w:val="both"/>
        <w:rPr>
          <w:rFonts w:cs="Arial"/>
          <w:bCs/>
          <w:szCs w:val="20"/>
          <w:u w:val="single"/>
        </w:rPr>
      </w:pPr>
    </w:p>
    <w:p w14:paraId="09AC5EAD" w14:textId="5871B26B" w:rsidR="00797B1D" w:rsidRPr="00797B1D" w:rsidRDefault="00797B1D" w:rsidP="00797B1D">
      <w:pPr>
        <w:spacing w:line="240" w:lineRule="auto"/>
        <w:jc w:val="both"/>
        <w:rPr>
          <w:rFonts w:cs="Arial"/>
          <w:bCs/>
          <w:szCs w:val="20"/>
        </w:rPr>
      </w:pPr>
      <w:r w:rsidRPr="00797B1D">
        <w:rPr>
          <w:rFonts w:cs="Arial"/>
          <w:bCs/>
          <w:szCs w:val="20"/>
        </w:rPr>
        <w:t xml:space="preserve">Francoski sistem dodatnega pokojninskega zavarovanja ponuja različne oblike varčevanja za starost, med katerimi sta najpomembnejša »Plan </w:t>
      </w:r>
      <w:proofErr w:type="spellStart"/>
      <w:r w:rsidRPr="00797B1D">
        <w:rPr>
          <w:rFonts w:cs="Arial"/>
          <w:bCs/>
          <w:szCs w:val="20"/>
        </w:rPr>
        <w:t>d'Épargne</w:t>
      </w:r>
      <w:proofErr w:type="spellEnd"/>
      <w:r w:rsidRPr="00797B1D">
        <w:rPr>
          <w:rFonts w:cs="Arial"/>
          <w:bCs/>
          <w:szCs w:val="20"/>
        </w:rPr>
        <w:t xml:space="preserve"> </w:t>
      </w:r>
      <w:proofErr w:type="spellStart"/>
      <w:r w:rsidRPr="00797B1D">
        <w:rPr>
          <w:rFonts w:cs="Arial"/>
          <w:bCs/>
          <w:szCs w:val="20"/>
        </w:rPr>
        <w:t>Retraite</w:t>
      </w:r>
      <w:proofErr w:type="spellEnd"/>
      <w:r w:rsidRPr="00797B1D">
        <w:rPr>
          <w:rFonts w:cs="Arial"/>
          <w:bCs/>
          <w:szCs w:val="20"/>
        </w:rPr>
        <w:t xml:space="preserve"> </w:t>
      </w:r>
      <w:proofErr w:type="spellStart"/>
      <w:r w:rsidRPr="00797B1D">
        <w:rPr>
          <w:rFonts w:cs="Arial"/>
          <w:bCs/>
          <w:szCs w:val="20"/>
        </w:rPr>
        <w:t>Populaire</w:t>
      </w:r>
      <w:proofErr w:type="spellEnd"/>
      <w:r w:rsidRPr="00797B1D">
        <w:rPr>
          <w:rFonts w:cs="Arial"/>
          <w:bCs/>
          <w:szCs w:val="20"/>
        </w:rPr>
        <w:t xml:space="preserve"> (PERP)« in »Plan </w:t>
      </w:r>
      <w:proofErr w:type="spellStart"/>
      <w:r w:rsidRPr="00797B1D">
        <w:rPr>
          <w:rFonts w:cs="Arial"/>
          <w:bCs/>
          <w:szCs w:val="20"/>
        </w:rPr>
        <w:t>d'Épargne</w:t>
      </w:r>
      <w:proofErr w:type="spellEnd"/>
      <w:r w:rsidRPr="00797B1D">
        <w:rPr>
          <w:rFonts w:cs="Arial"/>
          <w:bCs/>
          <w:szCs w:val="20"/>
        </w:rPr>
        <w:t xml:space="preserve"> </w:t>
      </w:r>
      <w:proofErr w:type="spellStart"/>
      <w:r w:rsidRPr="00797B1D">
        <w:rPr>
          <w:rFonts w:cs="Arial"/>
          <w:bCs/>
          <w:szCs w:val="20"/>
        </w:rPr>
        <w:t>Retraite</w:t>
      </w:r>
      <w:proofErr w:type="spellEnd"/>
      <w:r w:rsidRPr="00797B1D">
        <w:rPr>
          <w:rFonts w:cs="Arial"/>
          <w:bCs/>
          <w:szCs w:val="20"/>
        </w:rPr>
        <w:t xml:space="preserve"> (PER)«. Ti načrti omogočajo posameznikom, da si oblikujejo dodatn</w:t>
      </w:r>
      <w:r w:rsidR="006E3412">
        <w:rPr>
          <w:rFonts w:cs="Arial"/>
          <w:bCs/>
          <w:szCs w:val="20"/>
        </w:rPr>
        <w:t>i</w:t>
      </w:r>
      <w:r w:rsidRPr="00797B1D">
        <w:rPr>
          <w:rFonts w:cs="Arial"/>
          <w:bCs/>
          <w:szCs w:val="20"/>
        </w:rPr>
        <w:t xml:space="preserve"> dohodek za upokojitev, pri čemer so pogoji za predčasni odkup odvisni od vrste zavarovanja in razlogov za odkup. Zakonska </w:t>
      </w:r>
      <w:r w:rsidR="00AF7F06">
        <w:rPr>
          <w:rFonts w:cs="Arial"/>
          <w:bCs/>
          <w:szCs w:val="20"/>
        </w:rPr>
        <w:t>podlag</w:t>
      </w:r>
      <w:r w:rsidRPr="00797B1D">
        <w:rPr>
          <w:rFonts w:cs="Arial"/>
          <w:bCs/>
          <w:szCs w:val="20"/>
        </w:rPr>
        <w:t>a za dodatno pokojninsko zavarovanje je Zakon o pokojninskem varčevanju (</w:t>
      </w:r>
      <w:proofErr w:type="spellStart"/>
      <w:r w:rsidRPr="00797B1D">
        <w:rPr>
          <w:rFonts w:cs="Arial"/>
          <w:bCs/>
          <w:szCs w:val="20"/>
        </w:rPr>
        <w:t>Code</w:t>
      </w:r>
      <w:proofErr w:type="spellEnd"/>
      <w:r w:rsidRPr="00797B1D">
        <w:rPr>
          <w:rFonts w:cs="Arial"/>
          <w:bCs/>
          <w:szCs w:val="20"/>
        </w:rPr>
        <w:t xml:space="preserve"> des </w:t>
      </w:r>
      <w:proofErr w:type="spellStart"/>
      <w:r w:rsidRPr="00797B1D">
        <w:rPr>
          <w:rFonts w:cs="Arial"/>
          <w:bCs/>
          <w:szCs w:val="20"/>
        </w:rPr>
        <w:t>assurances</w:t>
      </w:r>
      <w:proofErr w:type="spellEnd"/>
      <w:r w:rsidRPr="00797B1D">
        <w:rPr>
          <w:rFonts w:cs="Arial"/>
          <w:bCs/>
          <w:szCs w:val="20"/>
        </w:rPr>
        <w:t xml:space="preserve">) </w:t>
      </w:r>
      <w:r w:rsidR="00AF7F06">
        <w:rPr>
          <w:rFonts w:cs="Arial"/>
          <w:bCs/>
          <w:szCs w:val="20"/>
        </w:rPr>
        <w:t>in</w:t>
      </w:r>
      <w:r w:rsidR="00AF7F06" w:rsidRPr="00797B1D">
        <w:rPr>
          <w:rFonts w:cs="Arial"/>
          <w:bCs/>
          <w:szCs w:val="20"/>
        </w:rPr>
        <w:t xml:space="preserve"> </w:t>
      </w:r>
      <w:r w:rsidRPr="00797B1D">
        <w:rPr>
          <w:rFonts w:cs="Arial"/>
          <w:bCs/>
          <w:szCs w:val="20"/>
        </w:rPr>
        <w:t>specifični zakoni, kot sta Zakon o pokojninskem varčevanju za posameznike (PERP) in Zakon o pokojninskih varčevanjih (PER). Novejši produkti, kot je PER, ponujajo večjo prožnost pri izplačilih, vključno z možnostjo enkratnega izplačila kapitala.</w:t>
      </w:r>
    </w:p>
    <w:p w14:paraId="34B8B863" w14:textId="77777777" w:rsidR="00797B1D" w:rsidRPr="00797B1D" w:rsidRDefault="00797B1D" w:rsidP="00797B1D">
      <w:pPr>
        <w:spacing w:line="240" w:lineRule="auto"/>
        <w:jc w:val="both"/>
        <w:rPr>
          <w:rFonts w:cs="Arial"/>
          <w:bCs/>
          <w:szCs w:val="20"/>
        </w:rPr>
      </w:pPr>
    </w:p>
    <w:p w14:paraId="2D8687E1" w14:textId="2A4D4645" w:rsidR="00797B1D" w:rsidRPr="00797B1D" w:rsidRDefault="00797B1D" w:rsidP="00797B1D">
      <w:pPr>
        <w:spacing w:line="240" w:lineRule="auto"/>
        <w:jc w:val="both"/>
        <w:rPr>
          <w:rFonts w:cs="Arial"/>
          <w:bCs/>
          <w:szCs w:val="20"/>
        </w:rPr>
      </w:pPr>
      <w:r w:rsidRPr="00797B1D">
        <w:rPr>
          <w:rFonts w:cs="Arial"/>
          <w:bCs/>
          <w:szCs w:val="20"/>
        </w:rPr>
        <w:t xml:space="preserve">Plan </w:t>
      </w:r>
      <w:proofErr w:type="spellStart"/>
      <w:r w:rsidRPr="00797B1D">
        <w:rPr>
          <w:rFonts w:cs="Arial"/>
          <w:bCs/>
          <w:szCs w:val="20"/>
        </w:rPr>
        <w:t>d'Épargne</w:t>
      </w:r>
      <w:proofErr w:type="spellEnd"/>
      <w:r w:rsidRPr="00797B1D">
        <w:rPr>
          <w:rFonts w:cs="Arial"/>
          <w:bCs/>
          <w:szCs w:val="20"/>
        </w:rPr>
        <w:t xml:space="preserve"> </w:t>
      </w:r>
      <w:proofErr w:type="spellStart"/>
      <w:r w:rsidRPr="00797B1D">
        <w:rPr>
          <w:rFonts w:cs="Arial"/>
          <w:bCs/>
          <w:szCs w:val="20"/>
        </w:rPr>
        <w:t>Retraite</w:t>
      </w:r>
      <w:proofErr w:type="spellEnd"/>
      <w:r w:rsidRPr="00797B1D">
        <w:rPr>
          <w:rFonts w:cs="Arial"/>
          <w:bCs/>
          <w:szCs w:val="20"/>
        </w:rPr>
        <w:t xml:space="preserve"> </w:t>
      </w:r>
      <w:proofErr w:type="spellStart"/>
      <w:r w:rsidRPr="00797B1D">
        <w:rPr>
          <w:rFonts w:cs="Arial"/>
          <w:bCs/>
          <w:szCs w:val="20"/>
        </w:rPr>
        <w:t>Populaire</w:t>
      </w:r>
      <w:proofErr w:type="spellEnd"/>
      <w:r w:rsidRPr="00797B1D">
        <w:rPr>
          <w:rFonts w:cs="Arial"/>
          <w:bCs/>
          <w:szCs w:val="20"/>
        </w:rPr>
        <w:t xml:space="preserve"> (PERP) je bil uveden leta 2003 z namenom ponuditi individualno rešitev varčevanja za pokojnino, ki zagotavlja dosmrtno rento ob upokojitvi. Vendar pa se PERP od 1.</w:t>
      </w:r>
      <w:r w:rsidR="00AF7F06">
        <w:rPr>
          <w:rFonts w:cs="Arial"/>
          <w:bCs/>
          <w:szCs w:val="20"/>
        </w:rPr>
        <w:t> </w:t>
      </w:r>
      <w:r w:rsidRPr="00797B1D">
        <w:rPr>
          <w:rFonts w:cs="Arial"/>
          <w:bCs/>
          <w:szCs w:val="20"/>
        </w:rPr>
        <w:t xml:space="preserve">oktobra 2020 ne trži več in je bil nadomeščen s Plan </w:t>
      </w:r>
      <w:proofErr w:type="spellStart"/>
      <w:r w:rsidRPr="00797B1D">
        <w:rPr>
          <w:rFonts w:cs="Arial"/>
          <w:bCs/>
          <w:szCs w:val="20"/>
        </w:rPr>
        <w:t>d'Épargne</w:t>
      </w:r>
      <w:proofErr w:type="spellEnd"/>
      <w:r w:rsidRPr="00797B1D">
        <w:rPr>
          <w:rFonts w:cs="Arial"/>
          <w:bCs/>
          <w:szCs w:val="20"/>
        </w:rPr>
        <w:t xml:space="preserve"> </w:t>
      </w:r>
      <w:proofErr w:type="spellStart"/>
      <w:r w:rsidRPr="00797B1D">
        <w:rPr>
          <w:rFonts w:cs="Arial"/>
          <w:bCs/>
          <w:szCs w:val="20"/>
        </w:rPr>
        <w:t>Retraite</w:t>
      </w:r>
      <w:proofErr w:type="spellEnd"/>
      <w:r w:rsidRPr="00797B1D">
        <w:rPr>
          <w:rFonts w:cs="Arial"/>
          <w:bCs/>
          <w:szCs w:val="20"/>
        </w:rPr>
        <w:t xml:space="preserve"> (PER), ki je bil </w:t>
      </w:r>
      <w:r w:rsidR="00AF7F06">
        <w:rPr>
          <w:rFonts w:cs="Arial"/>
          <w:bCs/>
          <w:szCs w:val="20"/>
        </w:rPr>
        <w:t>vzpostavljen</w:t>
      </w:r>
      <w:r w:rsidR="00AF7F06" w:rsidRPr="00797B1D">
        <w:rPr>
          <w:rFonts w:cs="Arial"/>
          <w:bCs/>
          <w:szCs w:val="20"/>
        </w:rPr>
        <w:t xml:space="preserve"> </w:t>
      </w:r>
      <w:r w:rsidRPr="00797B1D">
        <w:rPr>
          <w:rFonts w:cs="Arial"/>
          <w:bCs/>
          <w:szCs w:val="20"/>
        </w:rPr>
        <w:t>leta 2019. PER prinaša poenostavitev in uskladitev različnih načrtov varčevanja za pokojnino ter ponuja večjo prilagodljivost pri izplačilih, tako v obliki rente kot kapitala. Izplačilo kapitala v okviru PER omogoča, da se prihranki, zbrani skozi leta varčevanja, ob upokojitvi izplačajo v enkratnem znesku ali v več zaporednih izplačilih, namesto v obliki dosmrtne rente.</w:t>
      </w:r>
    </w:p>
    <w:p w14:paraId="232DE740" w14:textId="77777777" w:rsidR="00797B1D" w:rsidRDefault="00797B1D" w:rsidP="000956AC">
      <w:pPr>
        <w:spacing w:line="240" w:lineRule="auto"/>
        <w:jc w:val="both"/>
        <w:rPr>
          <w:rFonts w:cs="Arial"/>
          <w:bCs/>
          <w:szCs w:val="20"/>
          <w:u w:val="single"/>
        </w:rPr>
      </w:pPr>
    </w:p>
    <w:p w14:paraId="40A0446B" w14:textId="583E3636" w:rsidR="0049083F" w:rsidRPr="0049083F" w:rsidRDefault="0049083F" w:rsidP="000956AC">
      <w:pPr>
        <w:spacing w:line="240" w:lineRule="auto"/>
        <w:jc w:val="both"/>
        <w:rPr>
          <w:rFonts w:cs="Arial"/>
          <w:bCs/>
          <w:szCs w:val="20"/>
          <w:u w:val="single"/>
        </w:rPr>
      </w:pPr>
      <w:r w:rsidRPr="0049083F">
        <w:rPr>
          <w:rFonts w:cs="Arial"/>
          <w:bCs/>
          <w:szCs w:val="20"/>
          <w:u w:val="single"/>
        </w:rPr>
        <w:t xml:space="preserve">Ureditev </w:t>
      </w:r>
      <w:r w:rsidR="00A4784E">
        <w:rPr>
          <w:rFonts w:cs="Arial"/>
          <w:bCs/>
          <w:szCs w:val="20"/>
          <w:u w:val="single"/>
        </w:rPr>
        <w:t>zadevnih področij</w:t>
      </w:r>
      <w:r w:rsidRPr="0049083F">
        <w:rPr>
          <w:rFonts w:cs="Arial"/>
          <w:bCs/>
          <w:szCs w:val="20"/>
          <w:u w:val="single"/>
        </w:rPr>
        <w:t xml:space="preserve"> v Zakonu o pokojninskem in invalidskem zavarovanju</w:t>
      </w:r>
    </w:p>
    <w:p w14:paraId="6F918F97" w14:textId="77777777" w:rsidR="0049083F" w:rsidRDefault="0049083F" w:rsidP="000956AC">
      <w:pPr>
        <w:spacing w:line="240" w:lineRule="auto"/>
        <w:jc w:val="both"/>
        <w:rPr>
          <w:rFonts w:cs="Arial"/>
          <w:bCs/>
          <w:szCs w:val="20"/>
        </w:rPr>
      </w:pPr>
    </w:p>
    <w:p w14:paraId="6D563BE4" w14:textId="5A7BDABD" w:rsidR="0049083F" w:rsidRPr="0049083F" w:rsidRDefault="0049083F" w:rsidP="0049083F">
      <w:pPr>
        <w:spacing w:line="240" w:lineRule="auto"/>
        <w:jc w:val="both"/>
        <w:rPr>
          <w:rFonts w:cs="Arial"/>
          <w:bCs/>
          <w:szCs w:val="20"/>
        </w:rPr>
      </w:pPr>
      <w:r w:rsidRPr="0049083F">
        <w:rPr>
          <w:rFonts w:cs="Arial"/>
          <w:bCs/>
          <w:szCs w:val="20"/>
        </w:rPr>
        <w:lastRenderedPageBreak/>
        <w:t xml:space="preserve">Zakon o pokojninskem in invalidskem zavarovanju </w:t>
      </w:r>
      <w:r>
        <w:rPr>
          <w:rFonts w:cs="Arial"/>
          <w:bCs/>
          <w:szCs w:val="20"/>
        </w:rPr>
        <w:t>(</w:t>
      </w:r>
      <w:r w:rsidRPr="0049083F">
        <w:rPr>
          <w:rFonts w:cs="Arial"/>
          <w:bCs/>
          <w:szCs w:val="20"/>
        </w:rPr>
        <w:t xml:space="preserve">Uradni list RS, št. 48/22 – uradno prečiščeno besedilo, 40/23 – ZČmIS-1, 78/23 – ZORR, 84/23 – ZDOsk-1, 125/23 – </w:t>
      </w:r>
      <w:proofErr w:type="spellStart"/>
      <w:r w:rsidRPr="0049083F">
        <w:rPr>
          <w:rFonts w:cs="Arial"/>
          <w:bCs/>
          <w:szCs w:val="20"/>
        </w:rPr>
        <w:t>odl</w:t>
      </w:r>
      <w:proofErr w:type="spellEnd"/>
      <w:r w:rsidRPr="0049083F">
        <w:rPr>
          <w:rFonts w:cs="Arial"/>
          <w:bCs/>
          <w:szCs w:val="20"/>
        </w:rPr>
        <w:t>. US in 133/23</w:t>
      </w:r>
      <w:r>
        <w:rPr>
          <w:rFonts w:cs="Arial"/>
          <w:bCs/>
          <w:szCs w:val="20"/>
        </w:rPr>
        <w:t xml:space="preserve">; v nadaljnjem besedilu: ZPIZ-2) določa, da </w:t>
      </w:r>
      <w:r w:rsidRPr="0049083F">
        <w:rPr>
          <w:rFonts w:cs="Arial"/>
          <w:bCs/>
          <w:szCs w:val="20"/>
        </w:rPr>
        <w:t xml:space="preserve">član kolektivnega zavarovanja v primeru izstopa iz zavarovanja od upravljavca </w:t>
      </w:r>
      <w:r w:rsidR="006B4345">
        <w:rPr>
          <w:rFonts w:cs="Arial"/>
          <w:bCs/>
          <w:szCs w:val="20"/>
        </w:rPr>
        <w:t xml:space="preserve">lahko </w:t>
      </w:r>
      <w:r w:rsidRPr="0049083F">
        <w:rPr>
          <w:rFonts w:cs="Arial"/>
          <w:bCs/>
          <w:szCs w:val="20"/>
        </w:rPr>
        <w:t>zahteva izplačilo odkupne vrednosti premoženja z njegovega osebnega računa v enkratnem znesku:</w:t>
      </w:r>
    </w:p>
    <w:p w14:paraId="204480E5" w14:textId="5C8366E4" w:rsidR="0049083F" w:rsidRPr="006B4345" w:rsidRDefault="0049083F" w:rsidP="003D0A2A">
      <w:pPr>
        <w:pStyle w:val="Odstavekseznama"/>
        <w:numPr>
          <w:ilvl w:val="0"/>
          <w:numId w:val="25"/>
        </w:numPr>
        <w:spacing w:line="240" w:lineRule="auto"/>
        <w:jc w:val="both"/>
        <w:rPr>
          <w:rFonts w:cs="Arial"/>
          <w:bCs/>
          <w:szCs w:val="20"/>
        </w:rPr>
      </w:pPr>
      <w:r w:rsidRPr="006B4345">
        <w:rPr>
          <w:rFonts w:cs="Arial"/>
          <w:bCs/>
          <w:szCs w:val="20"/>
        </w:rPr>
        <w:t>če je že uveljavil pravico do pokojnine iz obveznega zavarovanja in</w:t>
      </w:r>
    </w:p>
    <w:p w14:paraId="7F119200" w14:textId="360C9321" w:rsidR="0049083F" w:rsidRPr="006B4345" w:rsidRDefault="0049083F" w:rsidP="003D0A2A">
      <w:pPr>
        <w:pStyle w:val="Odstavekseznama"/>
        <w:numPr>
          <w:ilvl w:val="0"/>
          <w:numId w:val="25"/>
        </w:numPr>
        <w:spacing w:line="240" w:lineRule="auto"/>
        <w:jc w:val="both"/>
        <w:rPr>
          <w:rFonts w:cs="Arial"/>
          <w:bCs/>
          <w:szCs w:val="20"/>
        </w:rPr>
      </w:pPr>
      <w:r w:rsidRPr="006B4345">
        <w:rPr>
          <w:rFonts w:cs="Arial"/>
          <w:bCs/>
          <w:szCs w:val="20"/>
        </w:rPr>
        <w:t>če sredstva na njegovem osebnem računu kolektivnega zavarovanja ne presegajo 5.000 e</w:t>
      </w:r>
      <w:r w:rsidR="006B4345">
        <w:rPr>
          <w:rFonts w:cs="Arial"/>
          <w:bCs/>
          <w:szCs w:val="20"/>
        </w:rPr>
        <w:t>v</w:t>
      </w:r>
      <w:r w:rsidRPr="006B4345">
        <w:rPr>
          <w:rFonts w:cs="Arial"/>
          <w:bCs/>
          <w:szCs w:val="20"/>
        </w:rPr>
        <w:t>rov.</w:t>
      </w:r>
    </w:p>
    <w:p w14:paraId="394F57F0" w14:textId="77777777" w:rsidR="0049083F" w:rsidRDefault="0049083F" w:rsidP="0049083F">
      <w:pPr>
        <w:spacing w:line="240" w:lineRule="auto"/>
        <w:jc w:val="both"/>
        <w:rPr>
          <w:rFonts w:cs="Arial"/>
          <w:bCs/>
          <w:szCs w:val="20"/>
        </w:rPr>
      </w:pPr>
    </w:p>
    <w:p w14:paraId="7DD1E283" w14:textId="33041D4E" w:rsidR="0049083F" w:rsidRDefault="0049083F" w:rsidP="0049083F">
      <w:pPr>
        <w:spacing w:line="240" w:lineRule="auto"/>
        <w:jc w:val="both"/>
        <w:rPr>
          <w:rFonts w:cs="Arial"/>
          <w:bCs/>
          <w:szCs w:val="20"/>
        </w:rPr>
      </w:pPr>
      <w:r w:rsidRPr="0049083F">
        <w:rPr>
          <w:rFonts w:cs="Arial"/>
          <w:bCs/>
          <w:szCs w:val="20"/>
        </w:rPr>
        <w:t>Član individualnega zavarovanja lahko v primeru izstopa iz zavarovanja kadar</w:t>
      </w:r>
      <w:r w:rsidR="006B4345">
        <w:rPr>
          <w:rFonts w:cs="Arial"/>
          <w:bCs/>
          <w:szCs w:val="20"/>
        </w:rPr>
        <w:t xml:space="preserve"> </w:t>
      </w:r>
      <w:r w:rsidRPr="0049083F">
        <w:rPr>
          <w:rFonts w:cs="Arial"/>
          <w:bCs/>
          <w:szCs w:val="20"/>
        </w:rPr>
        <w:t>koli zahteva izplačilo odkupne vrednosti premoženja z njegovega osebnega računa v enkratnem znesku</w:t>
      </w:r>
      <w:r>
        <w:rPr>
          <w:rFonts w:cs="Arial"/>
          <w:bCs/>
          <w:szCs w:val="20"/>
        </w:rPr>
        <w:t>.</w:t>
      </w:r>
    </w:p>
    <w:p w14:paraId="4157B1EC" w14:textId="77777777" w:rsidR="00B45225" w:rsidRDefault="00B45225" w:rsidP="0049083F">
      <w:pPr>
        <w:spacing w:line="240" w:lineRule="auto"/>
        <w:jc w:val="both"/>
        <w:rPr>
          <w:rFonts w:cs="Arial"/>
          <w:bCs/>
          <w:szCs w:val="20"/>
        </w:rPr>
      </w:pPr>
    </w:p>
    <w:p w14:paraId="3DAB54D6" w14:textId="78F82E86" w:rsidR="00B45225" w:rsidRDefault="00A00264" w:rsidP="00A00264">
      <w:pPr>
        <w:spacing w:line="240" w:lineRule="auto"/>
        <w:jc w:val="both"/>
        <w:rPr>
          <w:rFonts w:cs="Arial"/>
          <w:bCs/>
          <w:szCs w:val="20"/>
        </w:rPr>
      </w:pPr>
      <w:r w:rsidRPr="00A00264">
        <w:rPr>
          <w:rFonts w:cs="Arial"/>
          <w:bCs/>
          <w:szCs w:val="20"/>
        </w:rPr>
        <w:t>P</w:t>
      </w:r>
      <w:r>
        <w:rPr>
          <w:rFonts w:cs="Arial"/>
          <w:bCs/>
          <w:szCs w:val="20"/>
        </w:rPr>
        <w:t xml:space="preserve">ravilnik o </w:t>
      </w:r>
      <w:r w:rsidRPr="00A00264">
        <w:rPr>
          <w:rFonts w:cs="Arial"/>
          <w:bCs/>
          <w:szCs w:val="20"/>
        </w:rPr>
        <w:t>podrobnejših pravilih in minimalnih zahtevah, ki jih zavarovalnica ali pokojninska družba upoštevata pri izračunu pokojninske rente</w:t>
      </w:r>
      <w:r>
        <w:rPr>
          <w:rFonts w:cs="Arial"/>
          <w:bCs/>
          <w:szCs w:val="20"/>
        </w:rPr>
        <w:t xml:space="preserve"> (</w:t>
      </w:r>
      <w:r w:rsidRPr="00A00264">
        <w:rPr>
          <w:rFonts w:cs="Arial"/>
          <w:bCs/>
          <w:szCs w:val="20"/>
        </w:rPr>
        <w:t>Uradni list RS, št. 110/13, 94/14, 21/16 in 68/19</w:t>
      </w:r>
      <w:r>
        <w:rPr>
          <w:rFonts w:cs="Arial"/>
          <w:bCs/>
          <w:szCs w:val="20"/>
        </w:rPr>
        <w:t>) določa, da se p</w:t>
      </w:r>
      <w:r w:rsidRPr="00A00264">
        <w:rPr>
          <w:rFonts w:cs="Arial"/>
          <w:bCs/>
          <w:szCs w:val="20"/>
        </w:rPr>
        <w:t>okojninska renta izplačuje mesečno.</w:t>
      </w:r>
      <w:r>
        <w:rPr>
          <w:rFonts w:cs="Arial"/>
          <w:bCs/>
          <w:szCs w:val="20"/>
        </w:rPr>
        <w:t xml:space="preserve"> Pokojninske rente se </w:t>
      </w:r>
      <w:r w:rsidRPr="00A00264">
        <w:rPr>
          <w:rFonts w:cs="Arial"/>
          <w:bCs/>
          <w:szCs w:val="20"/>
        </w:rPr>
        <w:t>izplačujejo v obliki četrtletne, polletne ali letne rente, če je znesek rente oziroma posamično izplačilo manjše od 30,00 e</w:t>
      </w:r>
      <w:r w:rsidR="006B4345">
        <w:rPr>
          <w:rFonts w:cs="Arial"/>
          <w:bCs/>
          <w:szCs w:val="20"/>
        </w:rPr>
        <w:t>v</w:t>
      </w:r>
      <w:r w:rsidRPr="00A00264">
        <w:rPr>
          <w:rFonts w:cs="Arial"/>
          <w:bCs/>
          <w:szCs w:val="20"/>
        </w:rPr>
        <w:t>ra.</w:t>
      </w:r>
      <w:r w:rsidR="008301F8" w:rsidRPr="008301F8">
        <w:t xml:space="preserve"> </w:t>
      </w:r>
      <w:r w:rsidR="008301F8" w:rsidRPr="008301F8">
        <w:rPr>
          <w:rFonts w:cs="Arial"/>
          <w:bCs/>
          <w:szCs w:val="20"/>
        </w:rPr>
        <w:t>Pokojninski načrt za izplačevanje rent</w:t>
      </w:r>
      <w:r w:rsidR="008301F8">
        <w:rPr>
          <w:rFonts w:cs="Arial"/>
          <w:bCs/>
          <w:szCs w:val="20"/>
        </w:rPr>
        <w:t xml:space="preserve">, </w:t>
      </w:r>
      <w:r w:rsidR="006B4345">
        <w:rPr>
          <w:rFonts w:cs="Arial"/>
          <w:bCs/>
          <w:szCs w:val="20"/>
        </w:rPr>
        <w:t xml:space="preserve">v katerem </w:t>
      </w:r>
      <w:r w:rsidR="008301F8">
        <w:rPr>
          <w:rFonts w:cs="Arial"/>
          <w:bCs/>
          <w:szCs w:val="20"/>
        </w:rPr>
        <w:t>je določeno zajamčeno izplačevanje rent,</w:t>
      </w:r>
      <w:r w:rsidR="008301F8" w:rsidRPr="008301F8">
        <w:rPr>
          <w:rFonts w:cs="Arial"/>
          <w:bCs/>
          <w:szCs w:val="20"/>
        </w:rPr>
        <w:t xml:space="preserve"> lahko določa, da se </w:t>
      </w:r>
      <w:r w:rsidR="008301F8">
        <w:rPr>
          <w:rFonts w:cs="Arial"/>
          <w:bCs/>
          <w:szCs w:val="20"/>
        </w:rPr>
        <w:t xml:space="preserve">v primeru smrti zavarovanca </w:t>
      </w:r>
      <w:r w:rsidR="008301F8" w:rsidRPr="008301F8">
        <w:rPr>
          <w:rFonts w:cs="Arial"/>
          <w:bCs/>
          <w:szCs w:val="20"/>
        </w:rPr>
        <w:t>še neizplačane zajamčene pokojninske rente izplačajo v enkratnem znesku.</w:t>
      </w:r>
    </w:p>
    <w:p w14:paraId="7FE426BA" w14:textId="77777777" w:rsidR="00B45225" w:rsidRDefault="00B45225" w:rsidP="0049083F">
      <w:pPr>
        <w:spacing w:line="240" w:lineRule="auto"/>
        <w:jc w:val="both"/>
        <w:rPr>
          <w:rFonts w:cs="Arial"/>
          <w:bCs/>
          <w:szCs w:val="20"/>
        </w:rPr>
      </w:pPr>
    </w:p>
    <w:p w14:paraId="58AD0EE3" w14:textId="77777777" w:rsidR="00F057A7" w:rsidRPr="00A4784E" w:rsidRDefault="00F057A7" w:rsidP="00B45225">
      <w:pPr>
        <w:spacing w:line="240" w:lineRule="auto"/>
        <w:jc w:val="both"/>
        <w:rPr>
          <w:rFonts w:cs="Arial"/>
          <w:bCs/>
          <w:szCs w:val="20"/>
        </w:rPr>
      </w:pPr>
    </w:p>
    <w:p w14:paraId="0A9CEADD" w14:textId="77777777" w:rsidR="008E0F84" w:rsidRPr="00457816" w:rsidRDefault="008E0F84" w:rsidP="00871993">
      <w:pPr>
        <w:numPr>
          <w:ilvl w:val="0"/>
          <w:numId w:val="4"/>
        </w:numPr>
        <w:spacing w:line="240" w:lineRule="auto"/>
        <w:rPr>
          <w:rFonts w:cs="Arial"/>
          <w:b/>
          <w:szCs w:val="20"/>
        </w:rPr>
      </w:pPr>
      <w:r w:rsidRPr="00457816">
        <w:rPr>
          <w:rFonts w:cs="Arial"/>
          <w:b/>
          <w:szCs w:val="20"/>
        </w:rPr>
        <w:t>PRESOJA POSLEDIC, KI JIH BO IMEL SPREJEM ZAKONA</w:t>
      </w:r>
    </w:p>
    <w:p w14:paraId="40EAE96A" w14:textId="77777777" w:rsidR="008E0F84" w:rsidRPr="00457816" w:rsidRDefault="008E0F84" w:rsidP="008E0F84">
      <w:pPr>
        <w:spacing w:line="240" w:lineRule="auto"/>
        <w:jc w:val="both"/>
        <w:rPr>
          <w:rFonts w:cs="Arial"/>
          <w:szCs w:val="20"/>
        </w:rPr>
      </w:pPr>
    </w:p>
    <w:p w14:paraId="0F096C24" w14:textId="77777777" w:rsidR="008E0F84" w:rsidRPr="00457816" w:rsidRDefault="008E0F84" w:rsidP="008E0F84">
      <w:pPr>
        <w:spacing w:line="240" w:lineRule="auto"/>
        <w:jc w:val="both"/>
        <w:rPr>
          <w:rFonts w:cs="Arial"/>
          <w:szCs w:val="20"/>
        </w:rPr>
      </w:pPr>
      <w:r w:rsidRPr="00457816">
        <w:rPr>
          <w:rFonts w:cs="Arial"/>
          <w:b/>
          <w:szCs w:val="20"/>
        </w:rPr>
        <w:t>6.1 Presoja administrativnih posledic</w:t>
      </w:r>
    </w:p>
    <w:p w14:paraId="77865261" w14:textId="77777777" w:rsidR="008E0F84" w:rsidRPr="00457816" w:rsidRDefault="008E0F84" w:rsidP="008E0F84">
      <w:pPr>
        <w:spacing w:line="240" w:lineRule="auto"/>
        <w:jc w:val="both"/>
        <w:rPr>
          <w:rFonts w:cs="Arial"/>
          <w:b/>
          <w:szCs w:val="20"/>
        </w:rPr>
      </w:pPr>
    </w:p>
    <w:p w14:paraId="77134101" w14:textId="77777777" w:rsidR="008E0F84" w:rsidRPr="00457816" w:rsidRDefault="008E0F84" w:rsidP="008E0F84">
      <w:pPr>
        <w:spacing w:line="240" w:lineRule="auto"/>
        <w:jc w:val="both"/>
        <w:rPr>
          <w:rFonts w:cs="Arial"/>
          <w:b/>
          <w:szCs w:val="20"/>
        </w:rPr>
      </w:pPr>
      <w:r w:rsidRPr="00457816">
        <w:rPr>
          <w:rFonts w:cs="Arial"/>
          <w:b/>
          <w:szCs w:val="20"/>
        </w:rPr>
        <w:t>a) v postopkih oziroma poslovanju javne uprave ali pravosodnih organov:</w:t>
      </w:r>
    </w:p>
    <w:p w14:paraId="553866C9" w14:textId="77777777" w:rsidR="00AE18F2" w:rsidRDefault="00AE18F2" w:rsidP="008E0F84">
      <w:pPr>
        <w:spacing w:line="240" w:lineRule="auto"/>
        <w:jc w:val="both"/>
        <w:rPr>
          <w:rFonts w:cs="Arial"/>
          <w:szCs w:val="20"/>
        </w:rPr>
      </w:pPr>
    </w:p>
    <w:p w14:paraId="38B1C79D" w14:textId="62A45406" w:rsidR="008E0F84" w:rsidRPr="00457816" w:rsidRDefault="008E0F84" w:rsidP="008E0F84">
      <w:pPr>
        <w:spacing w:line="240" w:lineRule="auto"/>
        <w:jc w:val="both"/>
        <w:rPr>
          <w:rFonts w:cs="Arial"/>
          <w:szCs w:val="20"/>
        </w:rPr>
      </w:pPr>
      <w:r w:rsidRPr="00457816">
        <w:rPr>
          <w:rFonts w:cs="Arial"/>
          <w:szCs w:val="20"/>
        </w:rPr>
        <w:t>Ni posledic.</w:t>
      </w:r>
    </w:p>
    <w:p w14:paraId="17439C71" w14:textId="77777777" w:rsidR="008E0F84" w:rsidRPr="00457816" w:rsidRDefault="008E0F84" w:rsidP="008E0F84">
      <w:pPr>
        <w:spacing w:line="240" w:lineRule="auto"/>
        <w:jc w:val="both"/>
        <w:rPr>
          <w:rFonts w:cs="Arial"/>
          <w:b/>
          <w:szCs w:val="20"/>
        </w:rPr>
      </w:pPr>
    </w:p>
    <w:p w14:paraId="17D55CB1" w14:textId="77777777" w:rsidR="008E0F84" w:rsidRPr="00457816" w:rsidRDefault="008E0F84" w:rsidP="008E0F84">
      <w:pPr>
        <w:spacing w:line="240" w:lineRule="auto"/>
        <w:jc w:val="both"/>
        <w:rPr>
          <w:rFonts w:cs="Arial"/>
          <w:szCs w:val="20"/>
        </w:rPr>
      </w:pPr>
      <w:r w:rsidRPr="00457816">
        <w:rPr>
          <w:rFonts w:cs="Arial"/>
          <w:b/>
          <w:szCs w:val="20"/>
        </w:rPr>
        <w:t>b) pri obveznostih strank do javne uprave ali pravosodnih organov:</w:t>
      </w:r>
    </w:p>
    <w:p w14:paraId="01949312" w14:textId="77777777" w:rsidR="00AE18F2" w:rsidRDefault="00AE18F2" w:rsidP="008E0F84">
      <w:pPr>
        <w:spacing w:line="240" w:lineRule="auto"/>
        <w:jc w:val="both"/>
        <w:rPr>
          <w:rFonts w:cs="Arial"/>
          <w:szCs w:val="20"/>
        </w:rPr>
      </w:pPr>
    </w:p>
    <w:p w14:paraId="6F51AA45" w14:textId="6FCC097A" w:rsidR="008E0F84" w:rsidRPr="00457816" w:rsidRDefault="008E0F84" w:rsidP="008E0F84">
      <w:pPr>
        <w:spacing w:line="240" w:lineRule="auto"/>
        <w:jc w:val="both"/>
        <w:rPr>
          <w:rFonts w:cs="Arial"/>
          <w:szCs w:val="20"/>
        </w:rPr>
      </w:pPr>
      <w:r w:rsidRPr="00457816">
        <w:rPr>
          <w:rFonts w:cs="Arial"/>
          <w:szCs w:val="20"/>
        </w:rPr>
        <w:t>Ni posledic.</w:t>
      </w:r>
    </w:p>
    <w:p w14:paraId="2AFE0D35" w14:textId="77777777" w:rsidR="008E0F84" w:rsidRPr="00457816" w:rsidRDefault="008E0F84" w:rsidP="008E0F84">
      <w:pPr>
        <w:spacing w:line="240" w:lineRule="auto"/>
        <w:jc w:val="both"/>
        <w:rPr>
          <w:rFonts w:cs="Arial"/>
          <w:b/>
          <w:szCs w:val="20"/>
        </w:rPr>
      </w:pPr>
    </w:p>
    <w:p w14:paraId="6F4D72B5" w14:textId="77777777" w:rsidR="008E0F84" w:rsidRPr="00457816" w:rsidRDefault="008E0F84" w:rsidP="008E0F84">
      <w:pPr>
        <w:spacing w:line="240" w:lineRule="auto"/>
        <w:jc w:val="both"/>
        <w:rPr>
          <w:rFonts w:cs="Arial"/>
          <w:b/>
          <w:szCs w:val="20"/>
        </w:rPr>
      </w:pPr>
      <w:r w:rsidRPr="00457816">
        <w:rPr>
          <w:rFonts w:cs="Arial"/>
          <w:b/>
          <w:szCs w:val="20"/>
        </w:rPr>
        <w:t>6.2. Presoja posledic za okolje, vključno s prostorskimi in varstvenimi vidiki</w:t>
      </w:r>
    </w:p>
    <w:p w14:paraId="554B14DD" w14:textId="77777777" w:rsidR="00AE18F2" w:rsidRDefault="00AE18F2" w:rsidP="008E0F84">
      <w:pPr>
        <w:spacing w:line="240" w:lineRule="auto"/>
        <w:jc w:val="both"/>
        <w:rPr>
          <w:rFonts w:cs="Arial"/>
          <w:szCs w:val="20"/>
        </w:rPr>
      </w:pPr>
    </w:p>
    <w:p w14:paraId="09367C66" w14:textId="3BDAD5DB" w:rsidR="008E0F84" w:rsidRDefault="00AE18F2" w:rsidP="008E0F84">
      <w:pPr>
        <w:spacing w:line="240" w:lineRule="auto"/>
        <w:jc w:val="both"/>
        <w:rPr>
          <w:rFonts w:cs="Arial"/>
          <w:szCs w:val="20"/>
        </w:rPr>
      </w:pPr>
      <w:r>
        <w:rPr>
          <w:rFonts w:cs="Arial"/>
          <w:szCs w:val="20"/>
        </w:rPr>
        <w:t>Ni posledic.</w:t>
      </w:r>
    </w:p>
    <w:p w14:paraId="1488A0C5" w14:textId="77777777" w:rsidR="00E467B9" w:rsidRDefault="00E467B9" w:rsidP="008E0F84">
      <w:pPr>
        <w:spacing w:line="240" w:lineRule="auto"/>
        <w:jc w:val="both"/>
        <w:rPr>
          <w:rFonts w:cs="Arial"/>
          <w:szCs w:val="20"/>
        </w:rPr>
      </w:pPr>
    </w:p>
    <w:p w14:paraId="588C7477" w14:textId="77777777" w:rsidR="008E0F84" w:rsidRPr="00457816" w:rsidRDefault="008E0F84" w:rsidP="008E0F84">
      <w:pPr>
        <w:spacing w:line="240" w:lineRule="auto"/>
        <w:jc w:val="both"/>
        <w:rPr>
          <w:rFonts w:cs="Arial"/>
          <w:b/>
          <w:szCs w:val="20"/>
        </w:rPr>
      </w:pPr>
      <w:r w:rsidRPr="00457816">
        <w:rPr>
          <w:rFonts w:cs="Arial"/>
          <w:b/>
          <w:szCs w:val="20"/>
        </w:rPr>
        <w:t>6.3. Presoja posledic za gospodarstvo</w:t>
      </w:r>
    </w:p>
    <w:p w14:paraId="22CF20D2" w14:textId="77777777" w:rsidR="00AE18F2" w:rsidRDefault="00AE18F2" w:rsidP="008E0F84">
      <w:pPr>
        <w:spacing w:line="240" w:lineRule="auto"/>
        <w:jc w:val="both"/>
        <w:rPr>
          <w:rFonts w:cs="Arial"/>
          <w:szCs w:val="20"/>
        </w:rPr>
      </w:pPr>
    </w:p>
    <w:p w14:paraId="1F5CDD56" w14:textId="3C6C5394" w:rsidR="008E0F84" w:rsidRDefault="00AE18F2" w:rsidP="008E0F84">
      <w:pPr>
        <w:spacing w:line="240" w:lineRule="auto"/>
        <w:jc w:val="both"/>
        <w:rPr>
          <w:rFonts w:cs="Arial"/>
          <w:szCs w:val="20"/>
        </w:rPr>
      </w:pPr>
      <w:r>
        <w:rPr>
          <w:rFonts w:cs="Arial"/>
          <w:szCs w:val="20"/>
        </w:rPr>
        <w:t>Ni posledic.</w:t>
      </w:r>
    </w:p>
    <w:p w14:paraId="55A73B07" w14:textId="77777777" w:rsidR="008E0F84" w:rsidRPr="00F76467" w:rsidRDefault="008E0F84" w:rsidP="008E0F84">
      <w:pPr>
        <w:spacing w:line="240" w:lineRule="auto"/>
        <w:jc w:val="both"/>
        <w:rPr>
          <w:rFonts w:cs="Arial"/>
          <w:bCs/>
          <w:szCs w:val="20"/>
        </w:rPr>
      </w:pPr>
    </w:p>
    <w:p w14:paraId="0B9056BC" w14:textId="77777777" w:rsidR="008E0F84" w:rsidRPr="00457816" w:rsidRDefault="008E0F84" w:rsidP="008E0F84">
      <w:pPr>
        <w:spacing w:line="240" w:lineRule="auto"/>
        <w:jc w:val="both"/>
        <w:rPr>
          <w:rFonts w:cs="Arial"/>
          <w:b/>
          <w:szCs w:val="20"/>
        </w:rPr>
      </w:pPr>
      <w:r w:rsidRPr="00457816">
        <w:rPr>
          <w:rFonts w:cs="Arial"/>
          <w:b/>
          <w:szCs w:val="20"/>
        </w:rPr>
        <w:t>6.4. Presoja posledic za socialno področje</w:t>
      </w:r>
    </w:p>
    <w:p w14:paraId="29F177B1" w14:textId="77777777" w:rsidR="00AE18F2" w:rsidRDefault="00AE18F2" w:rsidP="008E0F84">
      <w:pPr>
        <w:spacing w:line="240" w:lineRule="auto"/>
        <w:jc w:val="both"/>
        <w:rPr>
          <w:rFonts w:cs="Arial"/>
          <w:szCs w:val="20"/>
        </w:rPr>
      </w:pPr>
    </w:p>
    <w:p w14:paraId="3B5C1FF2" w14:textId="7F2AD9C6" w:rsidR="008E0F84" w:rsidRDefault="00AE18F2" w:rsidP="008E0F84">
      <w:pPr>
        <w:spacing w:line="240" w:lineRule="auto"/>
        <w:jc w:val="both"/>
        <w:rPr>
          <w:rFonts w:cs="Arial"/>
          <w:szCs w:val="20"/>
        </w:rPr>
      </w:pPr>
      <w:r>
        <w:rPr>
          <w:rFonts w:cs="Arial"/>
          <w:szCs w:val="20"/>
        </w:rPr>
        <w:t>Ni posledic.</w:t>
      </w:r>
    </w:p>
    <w:p w14:paraId="05D71A2B" w14:textId="77777777" w:rsidR="008E0F84" w:rsidRPr="00457816" w:rsidRDefault="008E0F84" w:rsidP="008E0F84">
      <w:pPr>
        <w:spacing w:line="240" w:lineRule="auto"/>
        <w:jc w:val="both"/>
        <w:rPr>
          <w:rFonts w:cs="Arial"/>
          <w:b/>
          <w:szCs w:val="20"/>
        </w:rPr>
      </w:pPr>
    </w:p>
    <w:p w14:paraId="28139659" w14:textId="77777777" w:rsidR="008E0F84" w:rsidRPr="00457816" w:rsidRDefault="008E0F84" w:rsidP="008E0F84">
      <w:pPr>
        <w:spacing w:line="240" w:lineRule="auto"/>
        <w:jc w:val="both"/>
        <w:rPr>
          <w:rFonts w:cs="Arial"/>
          <w:b/>
          <w:szCs w:val="20"/>
        </w:rPr>
      </w:pPr>
      <w:r w:rsidRPr="00457816">
        <w:rPr>
          <w:rFonts w:cs="Arial"/>
          <w:b/>
          <w:szCs w:val="20"/>
        </w:rPr>
        <w:t>6.5. Presoja posledic za dokumente razvojnega načrtovanja</w:t>
      </w:r>
    </w:p>
    <w:p w14:paraId="4C81CC37" w14:textId="77777777" w:rsidR="00AE18F2" w:rsidRDefault="00AE18F2" w:rsidP="008E0F84">
      <w:pPr>
        <w:spacing w:line="240" w:lineRule="auto"/>
        <w:jc w:val="both"/>
        <w:rPr>
          <w:rFonts w:cs="Arial"/>
          <w:szCs w:val="20"/>
        </w:rPr>
      </w:pPr>
    </w:p>
    <w:p w14:paraId="127BAD0D" w14:textId="2F899765" w:rsidR="008E0F84" w:rsidRDefault="00AE18F2" w:rsidP="008E0F84">
      <w:pPr>
        <w:spacing w:line="240" w:lineRule="auto"/>
        <w:jc w:val="both"/>
        <w:rPr>
          <w:rFonts w:cs="Arial"/>
          <w:szCs w:val="20"/>
        </w:rPr>
      </w:pPr>
      <w:r>
        <w:rPr>
          <w:rFonts w:cs="Arial"/>
          <w:szCs w:val="20"/>
        </w:rPr>
        <w:t xml:space="preserve">Ni posledic. </w:t>
      </w:r>
    </w:p>
    <w:p w14:paraId="61D6BD75" w14:textId="77777777" w:rsidR="00D20C60" w:rsidRDefault="00D20C60" w:rsidP="008E0F84">
      <w:pPr>
        <w:spacing w:line="240" w:lineRule="auto"/>
        <w:jc w:val="both"/>
        <w:rPr>
          <w:rFonts w:cs="Arial"/>
          <w:b/>
          <w:szCs w:val="20"/>
        </w:rPr>
      </w:pPr>
    </w:p>
    <w:p w14:paraId="013A9511" w14:textId="47E61C41" w:rsidR="008E0F84" w:rsidRPr="00457816" w:rsidRDefault="008E0F84" w:rsidP="008E0F84">
      <w:pPr>
        <w:spacing w:line="240" w:lineRule="auto"/>
        <w:jc w:val="both"/>
        <w:rPr>
          <w:rFonts w:cs="Arial"/>
          <w:b/>
          <w:szCs w:val="20"/>
        </w:rPr>
      </w:pPr>
      <w:r w:rsidRPr="00457816">
        <w:rPr>
          <w:rFonts w:cs="Arial"/>
          <w:b/>
          <w:szCs w:val="20"/>
        </w:rPr>
        <w:t>6.6. Presoja posledic za druga področja</w:t>
      </w:r>
    </w:p>
    <w:p w14:paraId="3F754F6B" w14:textId="77777777" w:rsidR="008E0F84" w:rsidRDefault="008E0F84" w:rsidP="008E0F84">
      <w:pPr>
        <w:spacing w:line="240" w:lineRule="auto"/>
        <w:jc w:val="both"/>
        <w:rPr>
          <w:rFonts w:cs="Arial"/>
          <w:szCs w:val="20"/>
        </w:rPr>
      </w:pPr>
    </w:p>
    <w:p w14:paraId="1DAEA39C" w14:textId="467421A5" w:rsidR="00501954" w:rsidRDefault="00AE18F2" w:rsidP="008E0F84">
      <w:pPr>
        <w:spacing w:line="240" w:lineRule="auto"/>
        <w:jc w:val="both"/>
        <w:rPr>
          <w:rFonts w:cs="Arial"/>
          <w:szCs w:val="20"/>
        </w:rPr>
      </w:pPr>
      <w:r>
        <w:rPr>
          <w:rFonts w:cs="Arial"/>
          <w:szCs w:val="20"/>
        </w:rPr>
        <w:t xml:space="preserve">Ni posledic. </w:t>
      </w:r>
    </w:p>
    <w:p w14:paraId="2ED5B92B" w14:textId="77777777" w:rsidR="00AE18F2" w:rsidRDefault="00AE18F2" w:rsidP="008E0F84">
      <w:pPr>
        <w:spacing w:line="240" w:lineRule="auto"/>
        <w:jc w:val="both"/>
        <w:rPr>
          <w:rFonts w:cs="Arial"/>
          <w:szCs w:val="20"/>
        </w:rPr>
      </w:pPr>
    </w:p>
    <w:p w14:paraId="4FC75470" w14:textId="77777777" w:rsidR="008E0F84" w:rsidRPr="00457816" w:rsidRDefault="008E0F84" w:rsidP="008E0F84">
      <w:pPr>
        <w:spacing w:line="240" w:lineRule="auto"/>
        <w:jc w:val="both"/>
        <w:rPr>
          <w:rFonts w:cs="Arial"/>
          <w:b/>
          <w:szCs w:val="20"/>
        </w:rPr>
      </w:pPr>
      <w:r w:rsidRPr="00457816">
        <w:rPr>
          <w:rFonts w:cs="Arial"/>
          <w:b/>
          <w:szCs w:val="20"/>
        </w:rPr>
        <w:t>6.7. Izvajanje sprejetega predpisa</w:t>
      </w:r>
    </w:p>
    <w:p w14:paraId="2CFF3271" w14:textId="77777777" w:rsidR="008E0F84" w:rsidRDefault="008E0F84" w:rsidP="008E0F84">
      <w:pPr>
        <w:spacing w:line="240" w:lineRule="auto"/>
        <w:jc w:val="both"/>
        <w:rPr>
          <w:rFonts w:cs="Arial"/>
          <w:szCs w:val="20"/>
        </w:rPr>
      </w:pPr>
    </w:p>
    <w:p w14:paraId="553EE627" w14:textId="72AFB59E" w:rsidR="008E0F84" w:rsidRPr="00457816" w:rsidRDefault="008E0F84" w:rsidP="008E0F84">
      <w:pPr>
        <w:spacing w:line="240" w:lineRule="auto"/>
        <w:jc w:val="both"/>
        <w:rPr>
          <w:rFonts w:cs="Arial"/>
          <w:szCs w:val="20"/>
        </w:rPr>
      </w:pPr>
      <w:r w:rsidRPr="00457816">
        <w:rPr>
          <w:rFonts w:cs="Arial"/>
          <w:szCs w:val="20"/>
        </w:rPr>
        <w:t xml:space="preserve">Izvajanje predpisa bo spremljano v sodelovanju z </w:t>
      </w:r>
      <w:r w:rsidR="00AE18F2">
        <w:rPr>
          <w:rFonts w:cs="Arial"/>
          <w:szCs w:val="20"/>
        </w:rPr>
        <w:t xml:space="preserve">Agencijo za trg vrednostnih papirjev in </w:t>
      </w:r>
      <w:r>
        <w:rPr>
          <w:rFonts w:cs="Arial"/>
          <w:szCs w:val="20"/>
        </w:rPr>
        <w:t>Agencijo za zavarovalni nadzor</w:t>
      </w:r>
      <w:r w:rsidRPr="00457816">
        <w:rPr>
          <w:rFonts w:cs="Arial"/>
          <w:szCs w:val="20"/>
        </w:rPr>
        <w:t>.</w:t>
      </w:r>
    </w:p>
    <w:p w14:paraId="69103C7C" w14:textId="77777777" w:rsidR="008E0F84" w:rsidRPr="00457816" w:rsidRDefault="008E0F84" w:rsidP="008E0F84">
      <w:pPr>
        <w:spacing w:line="240" w:lineRule="auto"/>
        <w:jc w:val="both"/>
        <w:rPr>
          <w:rFonts w:cs="Arial"/>
          <w:b/>
          <w:szCs w:val="20"/>
        </w:rPr>
      </w:pPr>
    </w:p>
    <w:p w14:paraId="2EED447A" w14:textId="77777777" w:rsidR="008E0F84" w:rsidRPr="00457816" w:rsidRDefault="008E0F84" w:rsidP="008E0F84">
      <w:pPr>
        <w:spacing w:line="240" w:lineRule="auto"/>
        <w:jc w:val="both"/>
        <w:rPr>
          <w:rFonts w:cs="Arial"/>
          <w:b/>
          <w:szCs w:val="20"/>
        </w:rPr>
      </w:pPr>
      <w:r w:rsidRPr="00457816">
        <w:rPr>
          <w:rFonts w:cs="Arial"/>
          <w:b/>
          <w:szCs w:val="20"/>
        </w:rPr>
        <w:t>6.8. Druge pomembne okoliščine v zvezi z vprašanji, ki jih ureja predlog zakona</w:t>
      </w:r>
    </w:p>
    <w:p w14:paraId="5F68D795" w14:textId="77777777" w:rsidR="008E0F84" w:rsidRDefault="008E0F84" w:rsidP="008E0F84">
      <w:pPr>
        <w:spacing w:line="240" w:lineRule="auto"/>
        <w:rPr>
          <w:rFonts w:cs="Arial"/>
          <w:szCs w:val="20"/>
        </w:rPr>
      </w:pPr>
    </w:p>
    <w:p w14:paraId="5423521C" w14:textId="77777777" w:rsidR="008E0F84" w:rsidRDefault="008E0F84" w:rsidP="008E0F84">
      <w:pPr>
        <w:spacing w:line="240" w:lineRule="auto"/>
        <w:rPr>
          <w:rFonts w:cs="Arial"/>
          <w:szCs w:val="20"/>
        </w:rPr>
      </w:pPr>
      <w:r w:rsidRPr="00457816">
        <w:rPr>
          <w:rFonts w:cs="Arial"/>
          <w:szCs w:val="20"/>
        </w:rPr>
        <w:t>V zvezi s predlogom zakona ni drugih pomembnih okoliščin.</w:t>
      </w:r>
    </w:p>
    <w:p w14:paraId="237983A7" w14:textId="77777777" w:rsidR="00FC3D17" w:rsidRDefault="00FC3D17" w:rsidP="008E0F84">
      <w:pPr>
        <w:spacing w:line="240" w:lineRule="auto"/>
        <w:rPr>
          <w:rFonts w:cs="Arial"/>
          <w:szCs w:val="20"/>
        </w:rPr>
      </w:pPr>
    </w:p>
    <w:p w14:paraId="7DC10CF2" w14:textId="77777777" w:rsidR="00435300" w:rsidRPr="00457816" w:rsidRDefault="00435300" w:rsidP="008E0F84">
      <w:pPr>
        <w:spacing w:line="240" w:lineRule="auto"/>
        <w:rPr>
          <w:rFonts w:cs="Arial"/>
          <w:szCs w:val="20"/>
        </w:rPr>
      </w:pPr>
    </w:p>
    <w:p w14:paraId="48FE6641" w14:textId="77777777" w:rsidR="008E0F84" w:rsidRPr="00457816" w:rsidRDefault="008E0F84" w:rsidP="00871993">
      <w:pPr>
        <w:numPr>
          <w:ilvl w:val="0"/>
          <w:numId w:val="4"/>
        </w:numPr>
        <w:spacing w:line="240" w:lineRule="auto"/>
        <w:rPr>
          <w:rFonts w:cs="Arial"/>
          <w:b/>
          <w:szCs w:val="20"/>
        </w:rPr>
      </w:pPr>
      <w:r w:rsidRPr="00457816">
        <w:rPr>
          <w:rFonts w:cs="Arial"/>
          <w:b/>
          <w:szCs w:val="20"/>
        </w:rPr>
        <w:t>PRIKAZ SODELOVANJA JAVNOSTI PRI PRIPRAVI PREDLOGA ZAKONA</w:t>
      </w:r>
    </w:p>
    <w:p w14:paraId="62A5A12E" w14:textId="77777777" w:rsidR="008E0F84" w:rsidRPr="00457816" w:rsidRDefault="008E0F84" w:rsidP="008E0F84">
      <w:pPr>
        <w:spacing w:line="240" w:lineRule="auto"/>
        <w:rPr>
          <w:rFonts w:cs="Arial"/>
          <w:b/>
          <w:szCs w:val="20"/>
        </w:rPr>
      </w:pPr>
    </w:p>
    <w:p w14:paraId="07254C30" w14:textId="001FB8B0" w:rsidR="008E0F84" w:rsidRPr="00457816" w:rsidRDefault="008E0F84" w:rsidP="008E0F84">
      <w:pPr>
        <w:pStyle w:val="Brezrazmikov"/>
        <w:jc w:val="both"/>
        <w:rPr>
          <w:iCs/>
          <w:sz w:val="20"/>
          <w:szCs w:val="20"/>
          <w:lang w:val="sl-SI"/>
        </w:rPr>
      </w:pPr>
      <w:r w:rsidRPr="00457816">
        <w:rPr>
          <w:iCs/>
          <w:sz w:val="20"/>
          <w:szCs w:val="20"/>
          <w:lang w:val="sl-SI"/>
        </w:rPr>
        <w:t xml:space="preserve">Javna objava </w:t>
      </w:r>
      <w:r>
        <w:rPr>
          <w:sz w:val="20"/>
          <w:szCs w:val="20"/>
          <w:lang w:val="sl-SI"/>
        </w:rPr>
        <w:t>p</w:t>
      </w:r>
      <w:r w:rsidRPr="00AA2612">
        <w:rPr>
          <w:sz w:val="20"/>
          <w:szCs w:val="20"/>
          <w:lang w:val="sl-SI"/>
        </w:rPr>
        <w:t>redlog</w:t>
      </w:r>
      <w:r>
        <w:rPr>
          <w:sz w:val="20"/>
          <w:szCs w:val="20"/>
          <w:lang w:val="sl-SI"/>
        </w:rPr>
        <w:t>a</w:t>
      </w:r>
      <w:r w:rsidRPr="00AA2612">
        <w:rPr>
          <w:sz w:val="20"/>
          <w:szCs w:val="20"/>
          <w:lang w:val="sl-SI"/>
        </w:rPr>
        <w:t xml:space="preserve"> </w:t>
      </w:r>
      <w:r>
        <w:rPr>
          <w:rFonts w:eastAsia="Times New Roman"/>
          <w:sz w:val="20"/>
          <w:szCs w:val="20"/>
          <w:lang w:val="sl-SI"/>
        </w:rPr>
        <w:t>zakona</w:t>
      </w:r>
      <w:r w:rsidRPr="00457816">
        <w:rPr>
          <w:iCs/>
          <w:sz w:val="20"/>
          <w:szCs w:val="20"/>
          <w:lang w:val="sl-SI"/>
        </w:rPr>
        <w:t xml:space="preserve"> je potekala od </w:t>
      </w:r>
      <w:r w:rsidR="00435300">
        <w:rPr>
          <w:iCs/>
          <w:sz w:val="20"/>
          <w:szCs w:val="20"/>
          <w:lang w:val="sl-SI"/>
        </w:rPr>
        <w:t>17. 7. 2025</w:t>
      </w:r>
      <w:r w:rsidR="00472DA3" w:rsidRPr="00472DA3">
        <w:rPr>
          <w:iCs/>
          <w:sz w:val="20"/>
          <w:szCs w:val="20"/>
          <w:lang w:val="sl-SI"/>
        </w:rPr>
        <w:t xml:space="preserve"> do </w:t>
      </w:r>
      <w:r w:rsidR="00435300">
        <w:rPr>
          <w:iCs/>
          <w:sz w:val="20"/>
          <w:szCs w:val="20"/>
          <w:lang w:val="sl-SI"/>
        </w:rPr>
        <w:t>31. 7. 2025</w:t>
      </w:r>
      <w:r w:rsidR="00472DA3">
        <w:rPr>
          <w:iCs/>
          <w:sz w:val="20"/>
          <w:szCs w:val="20"/>
          <w:lang w:val="sl-SI"/>
        </w:rPr>
        <w:t>.</w:t>
      </w:r>
    </w:p>
    <w:p w14:paraId="3F4A3B4F" w14:textId="563EAABC" w:rsidR="008E0F84" w:rsidRPr="00457816" w:rsidRDefault="008E0F84" w:rsidP="008E0F84">
      <w:pPr>
        <w:pStyle w:val="Brezrazmikov"/>
        <w:jc w:val="both"/>
        <w:rPr>
          <w:iCs/>
          <w:sz w:val="20"/>
          <w:szCs w:val="20"/>
          <w:lang w:val="sl-SI"/>
        </w:rPr>
      </w:pPr>
      <w:r w:rsidRPr="00457816">
        <w:rPr>
          <w:iCs/>
          <w:sz w:val="20"/>
          <w:szCs w:val="20"/>
          <w:lang w:val="sl-SI"/>
        </w:rPr>
        <w:t>Spletni naslov, na katerem je bil predpis objavljen:</w:t>
      </w:r>
      <w:r w:rsidR="00435300" w:rsidRPr="00435300">
        <w:rPr>
          <w:lang w:val="sl-SI"/>
        </w:rPr>
        <w:t xml:space="preserve"> </w:t>
      </w:r>
      <w:hyperlink r:id="rId15" w:history="1">
        <w:r w:rsidR="00435300" w:rsidRPr="0069355A">
          <w:rPr>
            <w:rStyle w:val="Hiperpovezava"/>
            <w:iCs/>
            <w:sz w:val="20"/>
            <w:szCs w:val="20"/>
            <w:lang w:val="sl-SI"/>
          </w:rPr>
          <w:t>https://e-uprava.gov.si/si/drzava-in-druzba/e-demokracija/predlogi-predpisov/predlog-predpisa.html?id=18001&amp;lang=si</w:t>
        </w:r>
      </w:hyperlink>
      <w:r w:rsidR="00435300">
        <w:rPr>
          <w:iCs/>
          <w:sz w:val="20"/>
          <w:szCs w:val="20"/>
          <w:lang w:val="sl-SI"/>
        </w:rPr>
        <w:t xml:space="preserve"> </w:t>
      </w:r>
    </w:p>
    <w:p w14:paraId="61700E6D" w14:textId="77777777" w:rsidR="00435300" w:rsidRDefault="00435300" w:rsidP="008E0F84">
      <w:pPr>
        <w:pStyle w:val="Brezrazmikov"/>
        <w:jc w:val="both"/>
        <w:rPr>
          <w:iCs/>
          <w:sz w:val="20"/>
          <w:szCs w:val="20"/>
          <w:lang w:val="sl-SI"/>
        </w:rPr>
      </w:pPr>
    </w:p>
    <w:p w14:paraId="204A6BBB" w14:textId="3D28CDE8" w:rsidR="00472DA3" w:rsidRPr="00AA2612" w:rsidRDefault="008E0F84" w:rsidP="008E0F84">
      <w:pPr>
        <w:pStyle w:val="Brezrazmikov"/>
        <w:jc w:val="both"/>
        <w:rPr>
          <w:sz w:val="20"/>
          <w:szCs w:val="20"/>
          <w:lang w:val="sl-SI"/>
        </w:rPr>
      </w:pPr>
      <w:r w:rsidRPr="00457816">
        <w:rPr>
          <w:iCs/>
          <w:sz w:val="20"/>
          <w:szCs w:val="20"/>
          <w:lang w:val="sl-SI"/>
        </w:rPr>
        <w:t>E-demokracija:</w:t>
      </w:r>
      <w:r>
        <w:rPr>
          <w:iCs/>
          <w:sz w:val="20"/>
          <w:szCs w:val="20"/>
          <w:lang w:val="sl-SI"/>
        </w:rPr>
        <w:t xml:space="preserve"> </w:t>
      </w:r>
    </w:p>
    <w:p w14:paraId="6213A7C5" w14:textId="77777777" w:rsidR="008E0F84" w:rsidRPr="00457816" w:rsidRDefault="008E0F84" w:rsidP="008E0F84">
      <w:pPr>
        <w:pStyle w:val="Brezrazmikov"/>
        <w:jc w:val="both"/>
        <w:rPr>
          <w:iCs/>
          <w:sz w:val="20"/>
          <w:szCs w:val="20"/>
          <w:lang w:val="sl-SI"/>
        </w:rPr>
      </w:pPr>
    </w:p>
    <w:p w14:paraId="27180B4E" w14:textId="77777777" w:rsidR="008E0F84" w:rsidRPr="00457816" w:rsidRDefault="008E0F84" w:rsidP="008E0F84">
      <w:pPr>
        <w:pStyle w:val="Brezrazmikov"/>
        <w:jc w:val="both"/>
        <w:rPr>
          <w:iCs/>
          <w:sz w:val="20"/>
          <w:szCs w:val="20"/>
          <w:lang w:val="sl-SI"/>
        </w:rPr>
      </w:pPr>
      <w:r w:rsidRPr="00457816">
        <w:rPr>
          <w:iCs/>
          <w:sz w:val="20"/>
          <w:szCs w:val="20"/>
          <w:lang w:val="sl-SI"/>
        </w:rPr>
        <w:t>V razpravo so bili vključeni:</w:t>
      </w:r>
    </w:p>
    <w:p w14:paraId="607687E6" w14:textId="77777777" w:rsidR="008E0F84" w:rsidRPr="00457816" w:rsidRDefault="008E0F84" w:rsidP="008E0F84">
      <w:pPr>
        <w:pStyle w:val="Brezrazmikov"/>
        <w:jc w:val="both"/>
        <w:rPr>
          <w:iCs/>
          <w:sz w:val="20"/>
          <w:szCs w:val="20"/>
          <w:lang w:val="sl-SI"/>
        </w:rPr>
      </w:pPr>
      <w:r w:rsidRPr="00457816">
        <w:rPr>
          <w:iCs/>
          <w:sz w:val="20"/>
          <w:szCs w:val="20"/>
          <w:lang w:val="sl-SI"/>
        </w:rPr>
        <w:t>– nevladne organizacije,</w:t>
      </w:r>
    </w:p>
    <w:p w14:paraId="3E487738" w14:textId="77777777" w:rsidR="008E0F84" w:rsidRPr="00457816" w:rsidRDefault="008E0F84" w:rsidP="008E0F84">
      <w:pPr>
        <w:pStyle w:val="Brezrazmikov"/>
        <w:jc w:val="both"/>
        <w:rPr>
          <w:iCs/>
          <w:sz w:val="20"/>
          <w:szCs w:val="20"/>
          <w:lang w:val="sl-SI"/>
        </w:rPr>
      </w:pPr>
      <w:r w:rsidRPr="00457816">
        <w:rPr>
          <w:iCs/>
          <w:sz w:val="20"/>
          <w:szCs w:val="20"/>
          <w:lang w:val="sl-SI"/>
        </w:rPr>
        <w:t>– predstavniki zainteresirane javnosti,</w:t>
      </w:r>
    </w:p>
    <w:p w14:paraId="7D127210" w14:textId="77777777" w:rsidR="008E0F84" w:rsidRPr="00457816" w:rsidRDefault="008E0F84" w:rsidP="008E0F84">
      <w:pPr>
        <w:pStyle w:val="Brezrazmikov"/>
        <w:jc w:val="both"/>
        <w:rPr>
          <w:iCs/>
          <w:sz w:val="20"/>
          <w:szCs w:val="20"/>
          <w:lang w:val="sl-SI"/>
        </w:rPr>
      </w:pPr>
      <w:r w:rsidRPr="00457816">
        <w:rPr>
          <w:iCs/>
          <w:sz w:val="20"/>
          <w:szCs w:val="20"/>
          <w:lang w:val="sl-SI"/>
        </w:rPr>
        <w:t>– predstavniki strokovne javnosti.</w:t>
      </w:r>
    </w:p>
    <w:p w14:paraId="47AEBE08" w14:textId="77777777" w:rsidR="008E0F84" w:rsidRPr="00457816" w:rsidRDefault="008E0F84" w:rsidP="008E0F84">
      <w:pPr>
        <w:pStyle w:val="Brezrazmikov"/>
        <w:jc w:val="both"/>
        <w:rPr>
          <w:iCs/>
          <w:sz w:val="20"/>
          <w:szCs w:val="20"/>
          <w:lang w:val="sl-SI"/>
        </w:rPr>
      </w:pPr>
    </w:p>
    <w:p w14:paraId="15BD1A3E" w14:textId="75730A0D" w:rsidR="008E0F84" w:rsidRPr="00457816" w:rsidRDefault="008E0F84" w:rsidP="008E0F84">
      <w:pPr>
        <w:pStyle w:val="Brezrazmikov"/>
        <w:jc w:val="both"/>
        <w:rPr>
          <w:iCs/>
          <w:sz w:val="20"/>
          <w:szCs w:val="20"/>
          <w:lang w:val="sl-SI"/>
        </w:rPr>
      </w:pPr>
      <w:r w:rsidRPr="00457816">
        <w:rPr>
          <w:iCs/>
          <w:sz w:val="20"/>
          <w:szCs w:val="20"/>
          <w:lang w:val="sl-SI"/>
        </w:rPr>
        <w:t>V času javne razprave smo prejeli predlog</w:t>
      </w:r>
      <w:r w:rsidR="00435300">
        <w:rPr>
          <w:iCs/>
          <w:sz w:val="20"/>
          <w:szCs w:val="20"/>
          <w:lang w:val="sl-SI"/>
        </w:rPr>
        <w:t xml:space="preserve"> ene fizične osebe, na katere</w:t>
      </w:r>
      <w:r w:rsidR="006B4345">
        <w:rPr>
          <w:iCs/>
          <w:sz w:val="20"/>
          <w:szCs w:val="20"/>
          <w:lang w:val="sl-SI"/>
        </w:rPr>
        <w:t>ga</w:t>
      </w:r>
      <w:r w:rsidR="00435300">
        <w:rPr>
          <w:iCs/>
          <w:sz w:val="20"/>
          <w:szCs w:val="20"/>
          <w:lang w:val="sl-SI"/>
        </w:rPr>
        <w:t xml:space="preserve"> smo odgovorili.</w:t>
      </w:r>
      <w:r w:rsidR="00C1155D">
        <w:rPr>
          <w:iCs/>
          <w:sz w:val="20"/>
          <w:szCs w:val="20"/>
          <w:lang w:val="sl-SI"/>
        </w:rPr>
        <w:t xml:space="preserve"> Predlog se je nanašal na splošno ureditev pokojninskih zavarovanj, zato v temu predlogu zakona ni bil upoštevan. </w:t>
      </w:r>
    </w:p>
    <w:p w14:paraId="3A9947DA" w14:textId="77777777" w:rsidR="00435300" w:rsidRDefault="00435300" w:rsidP="008E0F84">
      <w:pPr>
        <w:spacing w:line="240" w:lineRule="auto"/>
        <w:rPr>
          <w:rFonts w:cs="Arial"/>
          <w:szCs w:val="20"/>
        </w:rPr>
      </w:pPr>
    </w:p>
    <w:p w14:paraId="4921A4E8" w14:textId="5DF5D27F" w:rsidR="008E0F84" w:rsidRPr="00380387" w:rsidRDefault="008E0F84" w:rsidP="008E0F84">
      <w:pPr>
        <w:spacing w:line="240" w:lineRule="auto"/>
        <w:rPr>
          <w:rFonts w:cs="Arial"/>
          <w:szCs w:val="20"/>
        </w:rPr>
      </w:pPr>
      <w:r w:rsidRPr="00380387">
        <w:rPr>
          <w:rFonts w:cs="Arial"/>
          <w:szCs w:val="20"/>
        </w:rPr>
        <w:t xml:space="preserve">Bistvena mnenja, predlogi in pripombe, ki niso bili upoštevani, ter razlogi za neupoštevanje: </w:t>
      </w:r>
    </w:p>
    <w:p w14:paraId="2AC0259C" w14:textId="77777777" w:rsidR="008E0F84" w:rsidRPr="00380387" w:rsidRDefault="008E0F84" w:rsidP="008E0F84">
      <w:pPr>
        <w:spacing w:line="240" w:lineRule="auto"/>
        <w:jc w:val="both"/>
        <w:rPr>
          <w:rFonts w:cs="Arial"/>
          <w:szCs w:val="20"/>
        </w:rPr>
      </w:pPr>
      <w:r w:rsidRPr="00380387">
        <w:rPr>
          <w:rFonts w:cs="Arial"/>
          <w:szCs w:val="20"/>
        </w:rPr>
        <w:t xml:space="preserve">/ </w:t>
      </w:r>
    </w:p>
    <w:p w14:paraId="286F9688" w14:textId="77777777" w:rsidR="008E0F84" w:rsidRPr="00380387" w:rsidRDefault="008E0F84" w:rsidP="008E0F84">
      <w:pPr>
        <w:spacing w:line="240" w:lineRule="auto"/>
        <w:jc w:val="both"/>
        <w:rPr>
          <w:rFonts w:cs="Arial"/>
          <w:szCs w:val="20"/>
        </w:rPr>
      </w:pPr>
    </w:p>
    <w:p w14:paraId="5BEEB679" w14:textId="77777777" w:rsidR="008E0F84" w:rsidRPr="00457816" w:rsidRDefault="008E0F84" w:rsidP="00871993">
      <w:pPr>
        <w:numPr>
          <w:ilvl w:val="0"/>
          <w:numId w:val="4"/>
        </w:numPr>
        <w:spacing w:line="240" w:lineRule="auto"/>
        <w:jc w:val="both"/>
        <w:rPr>
          <w:rFonts w:cs="Arial"/>
          <w:b/>
          <w:szCs w:val="20"/>
        </w:rPr>
      </w:pPr>
      <w:r w:rsidRPr="00380387">
        <w:rPr>
          <w:rFonts w:cs="Arial"/>
          <w:b/>
          <w:szCs w:val="20"/>
        </w:rPr>
        <w:t>PODATEK O ZUNANJEM STROKOVNJAKU</w:t>
      </w:r>
      <w:r w:rsidRPr="00457816">
        <w:rPr>
          <w:rFonts w:cs="Arial"/>
          <w:b/>
          <w:szCs w:val="20"/>
        </w:rPr>
        <w:t xml:space="preserve"> OZIROMA PRAVNI OSEBI, KI JE SODELOVALA PRI PRIPRAVI PREDLOGA ZAKONA</w:t>
      </w:r>
    </w:p>
    <w:p w14:paraId="6FDB1C57" w14:textId="77777777" w:rsidR="008E0F84" w:rsidRPr="00457816" w:rsidRDefault="008E0F84" w:rsidP="008E0F84">
      <w:pPr>
        <w:spacing w:line="240" w:lineRule="auto"/>
        <w:rPr>
          <w:rFonts w:cs="Arial"/>
          <w:szCs w:val="20"/>
        </w:rPr>
      </w:pPr>
    </w:p>
    <w:p w14:paraId="43DB3462" w14:textId="77777777" w:rsidR="008E0F84" w:rsidRPr="00457816" w:rsidRDefault="008E0F84" w:rsidP="008E0F84">
      <w:pPr>
        <w:spacing w:line="240" w:lineRule="auto"/>
        <w:rPr>
          <w:rFonts w:cs="Arial"/>
          <w:szCs w:val="20"/>
        </w:rPr>
      </w:pPr>
      <w:r w:rsidRPr="00457816">
        <w:rPr>
          <w:rFonts w:cs="Arial"/>
          <w:szCs w:val="20"/>
        </w:rPr>
        <w:t>Pri pripravi predloga zakona niso sodelovali zunanji strokovnjaki oziroma pravne osebe.</w:t>
      </w:r>
    </w:p>
    <w:p w14:paraId="4B757A54" w14:textId="77777777" w:rsidR="008E0F84" w:rsidRPr="00457816" w:rsidRDefault="008E0F84" w:rsidP="008E0F84">
      <w:pPr>
        <w:spacing w:line="240" w:lineRule="auto"/>
        <w:rPr>
          <w:rFonts w:cs="Arial"/>
          <w:szCs w:val="20"/>
        </w:rPr>
      </w:pPr>
    </w:p>
    <w:p w14:paraId="74E2C37A" w14:textId="77777777" w:rsidR="008E0F84" w:rsidRPr="00457816" w:rsidRDefault="008E0F84" w:rsidP="00871993">
      <w:pPr>
        <w:numPr>
          <w:ilvl w:val="0"/>
          <w:numId w:val="4"/>
        </w:numPr>
        <w:spacing w:line="240" w:lineRule="auto"/>
        <w:rPr>
          <w:rFonts w:cs="Arial"/>
          <w:b/>
          <w:szCs w:val="20"/>
        </w:rPr>
      </w:pPr>
      <w:r w:rsidRPr="00457816">
        <w:rPr>
          <w:rFonts w:cs="Arial"/>
          <w:b/>
          <w:szCs w:val="20"/>
        </w:rPr>
        <w:t>ZNESEK PLAČILA ZUNANJIH STROKOVNJAKOV</w:t>
      </w:r>
    </w:p>
    <w:p w14:paraId="3A720CCB" w14:textId="77777777" w:rsidR="008E0F84" w:rsidRPr="00457816" w:rsidRDefault="008E0F84" w:rsidP="008E0F84">
      <w:pPr>
        <w:spacing w:line="240" w:lineRule="auto"/>
        <w:rPr>
          <w:rFonts w:cs="Arial"/>
          <w:szCs w:val="20"/>
        </w:rPr>
      </w:pPr>
      <w:bookmarkStart w:id="19" w:name="_Hlk55899731"/>
    </w:p>
    <w:p w14:paraId="446189C2" w14:textId="77777777" w:rsidR="008E0F84" w:rsidRPr="00457816" w:rsidRDefault="00506680" w:rsidP="008E0F84">
      <w:pPr>
        <w:spacing w:line="240" w:lineRule="auto"/>
        <w:rPr>
          <w:rFonts w:cs="Arial"/>
          <w:szCs w:val="20"/>
        </w:rPr>
      </w:pPr>
      <w:r>
        <w:rPr>
          <w:rFonts w:cs="Arial"/>
          <w:szCs w:val="20"/>
        </w:rPr>
        <w:t>Za</w:t>
      </w:r>
      <w:r w:rsidR="008E0F84" w:rsidRPr="00457816">
        <w:rPr>
          <w:rFonts w:cs="Arial"/>
          <w:szCs w:val="20"/>
        </w:rPr>
        <w:t xml:space="preserve"> priprav</w:t>
      </w:r>
      <w:r>
        <w:rPr>
          <w:rFonts w:cs="Arial"/>
          <w:szCs w:val="20"/>
        </w:rPr>
        <w:t>o</w:t>
      </w:r>
      <w:r w:rsidR="008E0F84" w:rsidRPr="00457816">
        <w:rPr>
          <w:rFonts w:cs="Arial"/>
          <w:szCs w:val="20"/>
        </w:rPr>
        <w:t xml:space="preserve"> predloga zakona </w:t>
      </w:r>
      <w:r>
        <w:rPr>
          <w:rFonts w:cs="Arial"/>
          <w:szCs w:val="20"/>
        </w:rPr>
        <w:t xml:space="preserve">ni bilo plačil zunanjih strokovnjakov oziroma pravnih oseb. </w:t>
      </w:r>
    </w:p>
    <w:p w14:paraId="6CEEB24A" w14:textId="77777777" w:rsidR="008E0F84" w:rsidRPr="00457816" w:rsidRDefault="008E0F84" w:rsidP="008E0F84">
      <w:pPr>
        <w:spacing w:line="240" w:lineRule="auto"/>
        <w:rPr>
          <w:rFonts w:cs="Arial"/>
          <w:szCs w:val="20"/>
        </w:rPr>
      </w:pPr>
    </w:p>
    <w:p w14:paraId="1C3AA06B" w14:textId="77777777" w:rsidR="008E0F84" w:rsidRPr="00457816" w:rsidRDefault="008E0F84" w:rsidP="00871993">
      <w:pPr>
        <w:numPr>
          <w:ilvl w:val="0"/>
          <w:numId w:val="4"/>
        </w:numPr>
        <w:spacing w:line="240" w:lineRule="auto"/>
        <w:rPr>
          <w:rFonts w:cs="Arial"/>
          <w:b/>
          <w:szCs w:val="20"/>
        </w:rPr>
      </w:pPr>
      <w:r w:rsidRPr="00457816">
        <w:rPr>
          <w:rFonts w:cs="Arial"/>
          <w:b/>
          <w:szCs w:val="20"/>
        </w:rPr>
        <w:t>NAVEDBA, KATERI PREDSTAVNIKI PREDLAGATELJA BODO SODELOVALI PRI DELU DRŽAVNEGA ZBORA IN DELOVNIH TELES</w:t>
      </w:r>
    </w:p>
    <w:p w14:paraId="1028F321" w14:textId="77777777" w:rsidR="008E0F84" w:rsidRPr="00457816" w:rsidRDefault="008E0F84" w:rsidP="008E0F84">
      <w:pPr>
        <w:spacing w:line="240" w:lineRule="auto"/>
        <w:rPr>
          <w:rFonts w:cs="Arial"/>
          <w:b/>
          <w:szCs w:val="20"/>
        </w:rPr>
      </w:pPr>
    </w:p>
    <w:bookmarkEnd w:id="19"/>
    <w:p w14:paraId="0E03ECB1" w14:textId="77777777" w:rsidR="008E0F84" w:rsidRPr="004C5FE4" w:rsidRDefault="008E0F84" w:rsidP="008E0F84">
      <w:pPr>
        <w:spacing w:line="276" w:lineRule="auto"/>
        <w:jc w:val="both"/>
        <w:rPr>
          <w:rFonts w:cs="Arial"/>
          <w:szCs w:val="20"/>
        </w:rPr>
      </w:pPr>
      <w:r w:rsidRPr="004C5FE4">
        <w:rPr>
          <w:rFonts w:cs="Arial"/>
          <w:szCs w:val="20"/>
        </w:rPr>
        <w:t xml:space="preserve">– </w:t>
      </w:r>
      <w:r>
        <w:rPr>
          <w:rFonts w:cs="Arial"/>
          <w:szCs w:val="20"/>
        </w:rPr>
        <w:t>Klemen Boštjančič</w:t>
      </w:r>
      <w:r w:rsidRPr="004C5FE4">
        <w:rPr>
          <w:rFonts w:cs="Arial"/>
          <w:szCs w:val="20"/>
        </w:rPr>
        <w:t>, minister,</w:t>
      </w:r>
    </w:p>
    <w:p w14:paraId="479C0284" w14:textId="77777777" w:rsidR="008E0F84" w:rsidRPr="004C5FE4" w:rsidRDefault="008E0F84" w:rsidP="008E0F84">
      <w:pPr>
        <w:spacing w:line="276" w:lineRule="auto"/>
        <w:jc w:val="both"/>
        <w:rPr>
          <w:rFonts w:cs="Arial"/>
          <w:szCs w:val="20"/>
        </w:rPr>
      </w:pPr>
      <w:r w:rsidRPr="004C5FE4">
        <w:rPr>
          <w:rFonts w:cs="Arial"/>
          <w:szCs w:val="20"/>
        </w:rPr>
        <w:t>–</w:t>
      </w:r>
      <w:r>
        <w:rPr>
          <w:rFonts w:cs="Arial"/>
          <w:szCs w:val="20"/>
        </w:rPr>
        <w:t xml:space="preserve"> Saša Jazbec</w:t>
      </w:r>
      <w:r w:rsidRPr="004C5FE4">
        <w:rPr>
          <w:rFonts w:cs="Arial"/>
          <w:szCs w:val="20"/>
        </w:rPr>
        <w:t>, državna sekretarka,</w:t>
      </w:r>
    </w:p>
    <w:p w14:paraId="47194EFB" w14:textId="77777777" w:rsidR="008E0F84" w:rsidRDefault="008E0F84" w:rsidP="008E0F84">
      <w:pPr>
        <w:spacing w:line="276" w:lineRule="auto"/>
        <w:jc w:val="both"/>
        <w:rPr>
          <w:rFonts w:cs="Arial"/>
          <w:szCs w:val="20"/>
        </w:rPr>
      </w:pPr>
      <w:r w:rsidRPr="006B77F8">
        <w:rPr>
          <w:rFonts w:cs="Arial"/>
          <w:szCs w:val="20"/>
        </w:rPr>
        <w:t>– Gordana Pipan, državna sekretarka,</w:t>
      </w:r>
    </w:p>
    <w:p w14:paraId="30F7C289" w14:textId="77777777" w:rsidR="008E0F84" w:rsidRDefault="008E0F84" w:rsidP="008E0F84">
      <w:pPr>
        <w:spacing w:line="276" w:lineRule="auto"/>
        <w:jc w:val="both"/>
        <w:rPr>
          <w:rFonts w:cs="Arial"/>
          <w:szCs w:val="20"/>
        </w:rPr>
      </w:pPr>
      <w:r w:rsidRPr="00615012">
        <w:rPr>
          <w:rFonts w:cs="Arial"/>
          <w:szCs w:val="20"/>
        </w:rPr>
        <w:t>–</w:t>
      </w:r>
      <w:r>
        <w:rPr>
          <w:rFonts w:cs="Arial"/>
          <w:szCs w:val="20"/>
        </w:rPr>
        <w:t xml:space="preserve"> Katja Božič</w:t>
      </w:r>
      <w:r w:rsidRPr="00615012">
        <w:rPr>
          <w:rFonts w:cs="Arial"/>
          <w:szCs w:val="20"/>
        </w:rPr>
        <w:t xml:space="preserve">, </w:t>
      </w:r>
      <w:r w:rsidRPr="006B77F8">
        <w:rPr>
          <w:rFonts w:cs="Arial"/>
          <w:szCs w:val="20"/>
        </w:rPr>
        <w:t>državna sekretarka,</w:t>
      </w:r>
    </w:p>
    <w:p w14:paraId="2BEEC2F5" w14:textId="77777777" w:rsidR="008E0F84" w:rsidRPr="006C1CA9" w:rsidRDefault="008E0F84" w:rsidP="008E0F84">
      <w:pPr>
        <w:spacing w:line="240" w:lineRule="auto"/>
        <w:rPr>
          <w:rFonts w:cs="Arial"/>
          <w:szCs w:val="20"/>
        </w:rPr>
      </w:pPr>
      <w:r w:rsidRPr="00815544">
        <w:rPr>
          <w:rFonts w:cs="Arial"/>
          <w:szCs w:val="20"/>
        </w:rPr>
        <w:t xml:space="preserve">– </w:t>
      </w:r>
      <w:r w:rsidRPr="006C1CA9">
        <w:rPr>
          <w:rFonts w:cs="Arial"/>
          <w:szCs w:val="20"/>
        </w:rPr>
        <w:t>Nikolina Prah, državna sekretarka,</w:t>
      </w:r>
    </w:p>
    <w:p w14:paraId="01BA0BE5" w14:textId="77777777" w:rsidR="008E0F84" w:rsidRDefault="008E0F84" w:rsidP="008E0F84">
      <w:pPr>
        <w:spacing w:line="276" w:lineRule="auto"/>
        <w:jc w:val="both"/>
        <w:rPr>
          <w:rFonts w:cs="Arial"/>
          <w:szCs w:val="20"/>
        </w:rPr>
      </w:pPr>
      <w:r w:rsidRPr="006C1CA9">
        <w:rPr>
          <w:rFonts w:cs="Arial"/>
          <w:szCs w:val="20"/>
        </w:rPr>
        <w:t>– Urška Cvelbar, generalna direktorica Direktorata za finančni sistem,</w:t>
      </w:r>
    </w:p>
    <w:p w14:paraId="59671054" w14:textId="6A880B6C" w:rsidR="008E0F84" w:rsidRPr="006C1CA9" w:rsidRDefault="008E0F84" w:rsidP="008E0F84">
      <w:pPr>
        <w:spacing w:line="276" w:lineRule="auto"/>
        <w:jc w:val="both"/>
        <w:rPr>
          <w:rFonts w:cs="Arial"/>
          <w:szCs w:val="20"/>
        </w:rPr>
      </w:pPr>
      <w:r w:rsidRPr="006C1CA9">
        <w:rPr>
          <w:rFonts w:cs="Arial"/>
          <w:szCs w:val="20"/>
        </w:rPr>
        <w:t>–</w:t>
      </w:r>
      <w:r>
        <w:rPr>
          <w:rFonts w:cs="Arial"/>
          <w:szCs w:val="20"/>
        </w:rPr>
        <w:t xml:space="preserve"> </w:t>
      </w:r>
      <w:r w:rsidR="001F6686">
        <w:rPr>
          <w:rFonts w:cs="Arial"/>
          <w:szCs w:val="20"/>
        </w:rPr>
        <w:t>Natalija Stošicki</w:t>
      </w:r>
      <w:r w:rsidRPr="00CF3156">
        <w:rPr>
          <w:rFonts w:cs="Arial"/>
          <w:szCs w:val="20"/>
        </w:rPr>
        <w:t>, vodja Sektorja za zavarovalništvo in trg kapitala, Direktorat za finančni sistem,</w:t>
      </w:r>
    </w:p>
    <w:p w14:paraId="61EA52F0" w14:textId="659A890E" w:rsidR="008E0F84" w:rsidRPr="00C50937" w:rsidRDefault="008E0F84" w:rsidP="00D46AE6">
      <w:pPr>
        <w:pStyle w:val="Brezrazmikov"/>
        <w:rPr>
          <w:szCs w:val="20"/>
          <w:lang w:val="it-IT"/>
        </w:rPr>
      </w:pPr>
      <w:r w:rsidRPr="00895385">
        <w:rPr>
          <w:sz w:val="20"/>
          <w:szCs w:val="20"/>
          <w:lang w:val="sl-SI"/>
        </w:rPr>
        <w:t>– Andrej</w:t>
      </w:r>
      <w:r>
        <w:rPr>
          <w:sz w:val="20"/>
          <w:szCs w:val="20"/>
          <w:lang w:val="sl-SI"/>
        </w:rPr>
        <w:t xml:space="preserve"> Žagar</w:t>
      </w:r>
      <w:r w:rsidRPr="00895385">
        <w:rPr>
          <w:sz w:val="20"/>
          <w:szCs w:val="20"/>
          <w:lang w:val="sl-SI"/>
        </w:rPr>
        <w:t>, sekretar, Sektor za zavarovalništvo in trg kapitala, Direktorat za finančni sistem.</w:t>
      </w:r>
      <w:r w:rsidRPr="00895385" w:rsidDel="00E35AE4">
        <w:rPr>
          <w:sz w:val="20"/>
          <w:szCs w:val="20"/>
          <w:lang w:val="sl-SI"/>
        </w:rPr>
        <w:t xml:space="preserve"> </w:t>
      </w:r>
      <w:r w:rsidR="003538AC">
        <w:rPr>
          <w:sz w:val="20"/>
          <w:szCs w:val="20"/>
          <w:lang w:val="sl-SI"/>
        </w:rPr>
        <w:t xml:space="preserve"> </w:t>
      </w:r>
      <w:r w:rsidRPr="00C50937">
        <w:rPr>
          <w:szCs w:val="20"/>
          <w:lang w:val="it-IT"/>
        </w:rPr>
        <w:br w:type="page"/>
      </w:r>
    </w:p>
    <w:p w14:paraId="4CB97F38" w14:textId="0D1324B7" w:rsidR="00C44CDB" w:rsidRPr="00C44CDB" w:rsidRDefault="00C44CDB" w:rsidP="00C44CDB">
      <w:pPr>
        <w:spacing w:line="240" w:lineRule="auto"/>
        <w:rPr>
          <w:rFonts w:cs="Arial"/>
          <w:b/>
          <w:szCs w:val="20"/>
        </w:rPr>
      </w:pPr>
      <w:r>
        <w:rPr>
          <w:rFonts w:cs="Arial"/>
          <w:b/>
          <w:szCs w:val="20"/>
        </w:rPr>
        <w:lastRenderedPageBreak/>
        <w:t xml:space="preserve">II. </w:t>
      </w:r>
      <w:r w:rsidR="008E0F84" w:rsidRPr="00C44CDB">
        <w:rPr>
          <w:rFonts w:cs="Arial"/>
          <w:b/>
          <w:szCs w:val="20"/>
        </w:rPr>
        <w:t xml:space="preserve">BESEDILO ČLENOV </w:t>
      </w:r>
    </w:p>
    <w:p w14:paraId="0C6C8279" w14:textId="77777777" w:rsidR="00C44CDB" w:rsidRDefault="00C44CDB" w:rsidP="00C44CDB">
      <w:pPr>
        <w:spacing w:line="240" w:lineRule="auto"/>
        <w:rPr>
          <w:rFonts w:cs="Arial"/>
          <w:b/>
          <w:szCs w:val="20"/>
        </w:rPr>
      </w:pPr>
    </w:p>
    <w:p w14:paraId="48A0DC0A" w14:textId="61E67D89" w:rsidR="00C44CDB" w:rsidRDefault="00C44CDB" w:rsidP="00C44CDB">
      <w:pPr>
        <w:spacing w:line="240" w:lineRule="auto"/>
        <w:jc w:val="center"/>
        <w:rPr>
          <w:rFonts w:cs="Arial"/>
          <w:b/>
          <w:szCs w:val="20"/>
        </w:rPr>
      </w:pPr>
      <w:r>
        <w:rPr>
          <w:rFonts w:cs="Arial"/>
          <w:b/>
          <w:szCs w:val="20"/>
        </w:rPr>
        <w:t>1. člen</w:t>
      </w:r>
    </w:p>
    <w:p w14:paraId="6165135E" w14:textId="77777777" w:rsidR="00947EFA" w:rsidRDefault="00947EFA" w:rsidP="00C44CDB">
      <w:pPr>
        <w:spacing w:line="240" w:lineRule="auto"/>
        <w:jc w:val="center"/>
        <w:rPr>
          <w:rFonts w:cs="Arial"/>
          <w:b/>
          <w:szCs w:val="20"/>
        </w:rPr>
      </w:pPr>
    </w:p>
    <w:p w14:paraId="3AEEF605" w14:textId="458A4FEE" w:rsidR="00947EFA" w:rsidRDefault="00947EFA" w:rsidP="00947EFA">
      <w:pPr>
        <w:spacing w:line="240" w:lineRule="auto"/>
        <w:jc w:val="both"/>
        <w:rPr>
          <w:rFonts w:cs="Arial"/>
          <w:bCs/>
          <w:szCs w:val="20"/>
        </w:rPr>
      </w:pPr>
      <w:r>
        <w:rPr>
          <w:rFonts w:cs="Arial"/>
          <w:bCs/>
          <w:szCs w:val="20"/>
        </w:rPr>
        <w:t xml:space="preserve">V </w:t>
      </w:r>
      <w:r w:rsidRPr="00947EFA">
        <w:rPr>
          <w:rFonts w:cs="Arial"/>
          <w:bCs/>
          <w:szCs w:val="20"/>
        </w:rPr>
        <w:t>Zakon</w:t>
      </w:r>
      <w:r>
        <w:rPr>
          <w:rFonts w:cs="Arial"/>
          <w:bCs/>
          <w:szCs w:val="20"/>
        </w:rPr>
        <w:t>u</w:t>
      </w:r>
      <w:r w:rsidRPr="00947EFA">
        <w:rPr>
          <w:rFonts w:cs="Arial"/>
          <w:bCs/>
          <w:szCs w:val="20"/>
        </w:rPr>
        <w:t xml:space="preserve"> o prvem pokojninskem skladu Republike Slovenije in preoblikovanju pooblaščenih investicijskih družb</w:t>
      </w:r>
      <w:r w:rsidR="004E33AF">
        <w:rPr>
          <w:rFonts w:cs="Arial"/>
          <w:bCs/>
          <w:szCs w:val="20"/>
        </w:rPr>
        <w:t xml:space="preserve"> (</w:t>
      </w:r>
      <w:r w:rsidR="004E33AF" w:rsidRPr="004E33AF">
        <w:rPr>
          <w:rFonts w:cs="Arial"/>
          <w:bCs/>
          <w:szCs w:val="20"/>
        </w:rPr>
        <w:t>Uradni list RS, št. 26/05 – uradno prečiščeno besedilo, 85/09 in 32/16</w:t>
      </w:r>
      <w:r w:rsidR="004E33AF">
        <w:rPr>
          <w:rFonts w:cs="Arial"/>
          <w:bCs/>
          <w:szCs w:val="20"/>
        </w:rPr>
        <w:t>)</w:t>
      </w:r>
      <w:r>
        <w:rPr>
          <w:rFonts w:cs="Arial"/>
          <w:bCs/>
          <w:szCs w:val="20"/>
        </w:rPr>
        <w:t xml:space="preserve"> se v </w:t>
      </w:r>
      <w:r w:rsidR="004E33AF">
        <w:rPr>
          <w:rFonts w:cs="Arial"/>
          <w:bCs/>
          <w:szCs w:val="20"/>
        </w:rPr>
        <w:t>21. členu šest</w:t>
      </w:r>
      <w:r w:rsidR="00B505AB">
        <w:rPr>
          <w:rFonts w:cs="Arial"/>
          <w:bCs/>
          <w:szCs w:val="20"/>
        </w:rPr>
        <w:t>i</w:t>
      </w:r>
      <w:r w:rsidR="004E33AF">
        <w:rPr>
          <w:rFonts w:cs="Arial"/>
          <w:bCs/>
          <w:szCs w:val="20"/>
        </w:rPr>
        <w:t xml:space="preserve"> odstav</w:t>
      </w:r>
      <w:r w:rsidR="00B505AB">
        <w:rPr>
          <w:rFonts w:cs="Arial"/>
          <w:bCs/>
          <w:szCs w:val="20"/>
        </w:rPr>
        <w:t>e</w:t>
      </w:r>
      <w:r w:rsidR="004E33AF">
        <w:rPr>
          <w:rFonts w:cs="Arial"/>
          <w:bCs/>
          <w:szCs w:val="20"/>
        </w:rPr>
        <w:t xml:space="preserve">k spremeni tako, da se glasi: </w:t>
      </w:r>
    </w:p>
    <w:p w14:paraId="72AC3BFD" w14:textId="77777777" w:rsidR="004E33AF" w:rsidRDefault="004E33AF" w:rsidP="00947EFA">
      <w:pPr>
        <w:spacing w:line="240" w:lineRule="auto"/>
        <w:jc w:val="both"/>
        <w:rPr>
          <w:rFonts w:cs="Arial"/>
          <w:bCs/>
          <w:szCs w:val="20"/>
        </w:rPr>
      </w:pPr>
    </w:p>
    <w:p w14:paraId="4193F998" w14:textId="241BAD6A" w:rsidR="004E33AF" w:rsidRDefault="004E33AF" w:rsidP="00947EFA">
      <w:pPr>
        <w:spacing w:line="240" w:lineRule="auto"/>
        <w:jc w:val="both"/>
        <w:rPr>
          <w:rFonts w:cs="Arial"/>
          <w:bCs/>
          <w:szCs w:val="20"/>
        </w:rPr>
      </w:pPr>
      <w:r>
        <w:rPr>
          <w:rFonts w:cs="Arial"/>
          <w:bCs/>
          <w:szCs w:val="20"/>
        </w:rPr>
        <w:t xml:space="preserve">»(6) Če zavarovanec ne uveljavi pravice za izplačilo odkupne vrednosti police dodatnega pokojninskega zavarovanja Prvega pokojninskega sklada, se iz </w:t>
      </w:r>
      <w:r w:rsidR="00277261" w:rsidRPr="00277261">
        <w:rPr>
          <w:rFonts w:cs="Arial"/>
          <w:bCs/>
          <w:szCs w:val="20"/>
        </w:rPr>
        <w:t xml:space="preserve">premoženja iz 1. točke prvega odstavka tega člena na kritni sklad Prvega pokojninskega sklada prenese sorazmerni del sredstev, ki ustreza čisti vrednosti premoženja, ki pripada polici v trenutku, ko imetnik police izpolni pogoje za pridobitev pravice do </w:t>
      </w:r>
      <w:r w:rsidR="00277261" w:rsidRPr="00007FDA">
        <w:rPr>
          <w:rFonts w:cs="Arial"/>
          <w:bCs/>
          <w:szCs w:val="20"/>
        </w:rPr>
        <w:t>mesečne</w:t>
      </w:r>
      <w:r w:rsidR="00277261" w:rsidRPr="00277261">
        <w:rPr>
          <w:rFonts w:cs="Arial"/>
          <w:bCs/>
          <w:szCs w:val="20"/>
        </w:rPr>
        <w:t xml:space="preserve"> pokojninske rente.</w:t>
      </w:r>
      <w:r w:rsidR="00277261">
        <w:rPr>
          <w:rFonts w:cs="Arial"/>
          <w:bCs/>
          <w:szCs w:val="20"/>
        </w:rPr>
        <w:t xml:space="preserve">«. </w:t>
      </w:r>
    </w:p>
    <w:p w14:paraId="428D2DF8" w14:textId="77777777" w:rsidR="00394EFC" w:rsidRDefault="00394EFC" w:rsidP="00947EFA">
      <w:pPr>
        <w:spacing w:line="240" w:lineRule="auto"/>
        <w:jc w:val="both"/>
        <w:rPr>
          <w:rFonts w:cs="Arial"/>
          <w:bCs/>
          <w:szCs w:val="20"/>
        </w:rPr>
      </w:pPr>
    </w:p>
    <w:p w14:paraId="77FBA1B1" w14:textId="7E145D1F" w:rsidR="00394EFC" w:rsidRDefault="00394EFC" w:rsidP="00394EFC">
      <w:pPr>
        <w:spacing w:line="240" w:lineRule="auto"/>
        <w:jc w:val="center"/>
        <w:rPr>
          <w:rFonts w:cs="Arial"/>
          <w:b/>
          <w:szCs w:val="20"/>
        </w:rPr>
      </w:pPr>
      <w:r w:rsidRPr="00394EFC">
        <w:rPr>
          <w:rFonts w:cs="Arial"/>
          <w:b/>
          <w:szCs w:val="20"/>
        </w:rPr>
        <w:t>2. člen</w:t>
      </w:r>
    </w:p>
    <w:p w14:paraId="7661375B" w14:textId="77777777" w:rsidR="00394EFC" w:rsidRDefault="00394EFC" w:rsidP="00394EFC">
      <w:pPr>
        <w:spacing w:line="240" w:lineRule="auto"/>
        <w:jc w:val="center"/>
        <w:rPr>
          <w:rFonts w:cs="Arial"/>
          <w:b/>
          <w:szCs w:val="20"/>
        </w:rPr>
      </w:pPr>
    </w:p>
    <w:p w14:paraId="5D72C42C" w14:textId="77777777" w:rsidR="004278DC" w:rsidRDefault="004278DC" w:rsidP="006C1EA6">
      <w:pPr>
        <w:spacing w:line="240" w:lineRule="auto"/>
        <w:jc w:val="center"/>
        <w:rPr>
          <w:rFonts w:cs="Arial"/>
          <w:b/>
          <w:szCs w:val="20"/>
        </w:rPr>
      </w:pPr>
    </w:p>
    <w:p w14:paraId="2A9018CA" w14:textId="28DB26DF" w:rsidR="004278DC" w:rsidRDefault="0035109F" w:rsidP="004278DC">
      <w:pPr>
        <w:spacing w:line="240" w:lineRule="auto"/>
        <w:jc w:val="both"/>
        <w:rPr>
          <w:rFonts w:cs="Arial"/>
          <w:bCs/>
          <w:szCs w:val="20"/>
        </w:rPr>
      </w:pPr>
      <w:r w:rsidRPr="0035109F">
        <w:rPr>
          <w:rFonts w:cs="Arial"/>
          <w:bCs/>
          <w:szCs w:val="20"/>
        </w:rPr>
        <w:t xml:space="preserve">V </w:t>
      </w:r>
      <w:r>
        <w:rPr>
          <w:rFonts w:cs="Arial"/>
          <w:bCs/>
          <w:szCs w:val="20"/>
        </w:rPr>
        <w:t>32. členu se v tretjem odstavku 3. točk</w:t>
      </w:r>
      <w:r w:rsidR="007214FF">
        <w:rPr>
          <w:rFonts w:cs="Arial"/>
          <w:bCs/>
          <w:szCs w:val="20"/>
        </w:rPr>
        <w:t>a</w:t>
      </w:r>
      <w:r>
        <w:rPr>
          <w:rFonts w:cs="Arial"/>
          <w:bCs/>
          <w:szCs w:val="20"/>
        </w:rPr>
        <w:t xml:space="preserve"> spremeni tako, da se glasi: </w:t>
      </w:r>
    </w:p>
    <w:p w14:paraId="23786F3A" w14:textId="77777777" w:rsidR="0035109F" w:rsidRDefault="0035109F" w:rsidP="004278DC">
      <w:pPr>
        <w:spacing w:line="240" w:lineRule="auto"/>
        <w:jc w:val="both"/>
        <w:rPr>
          <w:rFonts w:cs="Arial"/>
          <w:bCs/>
          <w:szCs w:val="20"/>
        </w:rPr>
      </w:pPr>
    </w:p>
    <w:p w14:paraId="36800228" w14:textId="7A6EFBEB" w:rsidR="0035109F" w:rsidRDefault="0035109F" w:rsidP="004278DC">
      <w:pPr>
        <w:spacing w:line="240" w:lineRule="auto"/>
        <w:jc w:val="both"/>
        <w:rPr>
          <w:rFonts w:cs="Arial"/>
          <w:bCs/>
          <w:szCs w:val="20"/>
        </w:rPr>
      </w:pPr>
      <w:r>
        <w:rPr>
          <w:rFonts w:cs="Arial"/>
          <w:bCs/>
          <w:szCs w:val="20"/>
        </w:rPr>
        <w:t>»3</w:t>
      </w:r>
      <w:r w:rsidR="00B53577">
        <w:rPr>
          <w:rFonts w:cs="Arial"/>
          <w:bCs/>
          <w:szCs w:val="20"/>
        </w:rPr>
        <w:t>.</w:t>
      </w:r>
      <w:r>
        <w:rPr>
          <w:rFonts w:cs="Arial"/>
          <w:bCs/>
          <w:szCs w:val="20"/>
        </w:rPr>
        <w:t xml:space="preserve"> </w:t>
      </w:r>
      <w:r w:rsidR="00DD3C76">
        <w:rPr>
          <w:rFonts w:cs="Arial"/>
          <w:bCs/>
          <w:szCs w:val="20"/>
        </w:rPr>
        <w:t>zavarovanec ima pred dopolnjenim šestdesetim letom starosti pravico zahtevati izplačilo odkupne vrednosti police dodatnega pokojninskega zavarovanja Prvega pokojninskega sklada</w:t>
      </w:r>
      <w:r w:rsidR="007214FF">
        <w:rPr>
          <w:rFonts w:cs="Arial"/>
          <w:bCs/>
          <w:szCs w:val="20"/>
        </w:rPr>
        <w:t>,</w:t>
      </w:r>
      <w:r w:rsidR="00DD3C76">
        <w:rPr>
          <w:rFonts w:cs="Arial"/>
          <w:bCs/>
          <w:szCs w:val="20"/>
        </w:rPr>
        <w:t xml:space="preserve">«. </w:t>
      </w:r>
    </w:p>
    <w:p w14:paraId="62393CCB" w14:textId="77777777" w:rsidR="009E1AD3" w:rsidRDefault="009E1AD3" w:rsidP="004278DC">
      <w:pPr>
        <w:spacing w:line="240" w:lineRule="auto"/>
        <w:jc w:val="both"/>
        <w:rPr>
          <w:rFonts w:cs="Arial"/>
          <w:bCs/>
          <w:szCs w:val="20"/>
        </w:rPr>
      </w:pPr>
    </w:p>
    <w:p w14:paraId="0C43E2EC" w14:textId="77777777" w:rsidR="009E1AD3" w:rsidRPr="0035109F" w:rsidRDefault="009E1AD3" w:rsidP="004278DC">
      <w:pPr>
        <w:spacing w:line="240" w:lineRule="auto"/>
        <w:jc w:val="both"/>
        <w:rPr>
          <w:rFonts w:cs="Arial"/>
          <w:bCs/>
          <w:szCs w:val="20"/>
        </w:rPr>
      </w:pPr>
    </w:p>
    <w:p w14:paraId="07F82623" w14:textId="0EC36E72" w:rsidR="009E1AD3" w:rsidRDefault="00074F02" w:rsidP="009E1AD3">
      <w:pPr>
        <w:spacing w:line="240" w:lineRule="auto"/>
        <w:jc w:val="center"/>
        <w:rPr>
          <w:rFonts w:cs="Arial"/>
          <w:b/>
          <w:szCs w:val="20"/>
        </w:rPr>
      </w:pPr>
      <w:r>
        <w:rPr>
          <w:rFonts w:cs="Arial"/>
          <w:b/>
          <w:szCs w:val="20"/>
        </w:rPr>
        <w:t>3</w:t>
      </w:r>
      <w:r w:rsidR="009E1AD3">
        <w:rPr>
          <w:rFonts w:cs="Arial"/>
          <w:b/>
          <w:szCs w:val="20"/>
        </w:rPr>
        <w:t>. člen</w:t>
      </w:r>
    </w:p>
    <w:p w14:paraId="4D0A6B6A" w14:textId="77777777" w:rsidR="009E1AD3" w:rsidRDefault="009E1AD3" w:rsidP="009E1AD3">
      <w:pPr>
        <w:spacing w:line="240" w:lineRule="auto"/>
        <w:jc w:val="center"/>
        <w:rPr>
          <w:rFonts w:cs="Arial"/>
          <w:b/>
          <w:szCs w:val="20"/>
        </w:rPr>
      </w:pPr>
    </w:p>
    <w:p w14:paraId="2DB15AE1" w14:textId="51890BD0" w:rsidR="009E1AD3" w:rsidRDefault="007214FF" w:rsidP="00C44CDB">
      <w:pPr>
        <w:spacing w:line="240" w:lineRule="auto"/>
        <w:rPr>
          <w:rFonts w:cs="Arial"/>
          <w:bCs/>
          <w:szCs w:val="20"/>
        </w:rPr>
      </w:pPr>
      <w:r>
        <w:rPr>
          <w:rFonts w:cs="Arial"/>
          <w:bCs/>
          <w:szCs w:val="20"/>
        </w:rPr>
        <w:t>Za 32. členom se d</w:t>
      </w:r>
      <w:r w:rsidR="009E1AD3" w:rsidRPr="009E1AD3">
        <w:rPr>
          <w:rFonts w:cs="Arial"/>
          <w:bCs/>
          <w:szCs w:val="20"/>
        </w:rPr>
        <w:t>oda nov</w:t>
      </w:r>
      <w:r w:rsidR="00B53577">
        <w:rPr>
          <w:rFonts w:cs="Arial"/>
          <w:bCs/>
          <w:szCs w:val="20"/>
        </w:rPr>
        <w:t>,</w:t>
      </w:r>
      <w:r w:rsidR="009E1AD3">
        <w:rPr>
          <w:rFonts w:cs="Arial"/>
          <w:bCs/>
          <w:szCs w:val="20"/>
        </w:rPr>
        <w:t xml:space="preserve"> 32.a člen, ki se glasi: </w:t>
      </w:r>
    </w:p>
    <w:p w14:paraId="077BDBC1" w14:textId="77777777" w:rsidR="009E1AD3" w:rsidRDefault="009E1AD3" w:rsidP="00C44CDB">
      <w:pPr>
        <w:spacing w:line="240" w:lineRule="auto"/>
        <w:rPr>
          <w:rFonts w:cs="Arial"/>
          <w:bCs/>
          <w:szCs w:val="20"/>
        </w:rPr>
      </w:pPr>
    </w:p>
    <w:p w14:paraId="1F578214" w14:textId="77777777" w:rsidR="00925BDB" w:rsidRPr="00925BDB" w:rsidRDefault="009E1AD3" w:rsidP="009E1AD3">
      <w:pPr>
        <w:spacing w:line="240" w:lineRule="auto"/>
        <w:jc w:val="center"/>
        <w:rPr>
          <w:rFonts w:cs="Arial"/>
          <w:b/>
          <w:szCs w:val="20"/>
        </w:rPr>
      </w:pPr>
      <w:r>
        <w:rPr>
          <w:rFonts w:cs="Arial"/>
          <w:bCs/>
          <w:szCs w:val="20"/>
        </w:rPr>
        <w:t>»</w:t>
      </w:r>
      <w:r w:rsidR="00925BDB" w:rsidRPr="00925BDB">
        <w:rPr>
          <w:rFonts w:cs="Arial"/>
          <w:b/>
          <w:szCs w:val="20"/>
        </w:rPr>
        <w:t xml:space="preserve">Odkup pokojninske rente </w:t>
      </w:r>
    </w:p>
    <w:p w14:paraId="7A50F72C" w14:textId="77777777" w:rsidR="00925BDB" w:rsidRPr="00925BDB" w:rsidRDefault="00925BDB" w:rsidP="009E1AD3">
      <w:pPr>
        <w:spacing w:line="240" w:lineRule="auto"/>
        <w:jc w:val="center"/>
        <w:rPr>
          <w:rFonts w:cs="Arial"/>
          <w:b/>
          <w:szCs w:val="20"/>
        </w:rPr>
      </w:pPr>
    </w:p>
    <w:p w14:paraId="5E0EF9E9" w14:textId="7B25F5BB" w:rsidR="009E1AD3" w:rsidRPr="00925BDB" w:rsidRDefault="009E1AD3" w:rsidP="009E1AD3">
      <w:pPr>
        <w:spacing w:line="240" w:lineRule="auto"/>
        <w:jc w:val="center"/>
        <w:rPr>
          <w:rFonts w:cs="Arial"/>
          <w:b/>
          <w:szCs w:val="20"/>
        </w:rPr>
      </w:pPr>
      <w:r w:rsidRPr="00925BDB">
        <w:rPr>
          <w:rFonts w:cs="Arial"/>
          <w:b/>
          <w:szCs w:val="20"/>
        </w:rPr>
        <w:t>32.a člen</w:t>
      </w:r>
    </w:p>
    <w:p w14:paraId="1315D072" w14:textId="77777777" w:rsidR="009E1AD3" w:rsidRDefault="009E1AD3" w:rsidP="009E1AD3">
      <w:pPr>
        <w:spacing w:line="240" w:lineRule="auto"/>
        <w:jc w:val="center"/>
        <w:rPr>
          <w:rFonts w:cs="Arial"/>
          <w:bCs/>
          <w:szCs w:val="20"/>
        </w:rPr>
      </w:pPr>
    </w:p>
    <w:p w14:paraId="26781EFA" w14:textId="77777777" w:rsidR="009E1AD3" w:rsidRDefault="009E1AD3" w:rsidP="009E1AD3">
      <w:pPr>
        <w:spacing w:line="240" w:lineRule="auto"/>
        <w:jc w:val="center"/>
        <w:rPr>
          <w:rFonts w:cs="Arial"/>
          <w:bCs/>
          <w:szCs w:val="20"/>
        </w:rPr>
      </w:pPr>
    </w:p>
    <w:p w14:paraId="1F2ED571" w14:textId="1D1E54A1" w:rsidR="00250513" w:rsidRDefault="009E1AD3" w:rsidP="009E1AD3">
      <w:pPr>
        <w:spacing w:line="240" w:lineRule="auto"/>
        <w:jc w:val="both"/>
        <w:rPr>
          <w:rFonts w:cs="Arial"/>
          <w:bCs/>
          <w:szCs w:val="20"/>
        </w:rPr>
      </w:pPr>
      <w:r>
        <w:rPr>
          <w:rFonts w:cs="Arial"/>
          <w:bCs/>
          <w:szCs w:val="20"/>
        </w:rPr>
        <w:t xml:space="preserve">(1) Prejemnik </w:t>
      </w:r>
      <w:r w:rsidR="00925BDB" w:rsidRPr="00CC717E">
        <w:rPr>
          <w:rFonts w:cs="Arial"/>
          <w:bCs/>
          <w:szCs w:val="20"/>
        </w:rPr>
        <w:t>mesečne</w:t>
      </w:r>
      <w:r w:rsidR="00925BDB">
        <w:rPr>
          <w:rFonts w:cs="Arial"/>
          <w:bCs/>
          <w:szCs w:val="20"/>
        </w:rPr>
        <w:t xml:space="preserve"> pokojninske</w:t>
      </w:r>
      <w:r>
        <w:rPr>
          <w:rFonts w:cs="Arial"/>
          <w:bCs/>
          <w:szCs w:val="20"/>
        </w:rPr>
        <w:t xml:space="preserve"> rente lahko </w:t>
      </w:r>
      <w:r w:rsidR="00B53577">
        <w:rPr>
          <w:rFonts w:cs="Arial"/>
          <w:bCs/>
          <w:szCs w:val="20"/>
        </w:rPr>
        <w:t xml:space="preserve">vloži </w:t>
      </w:r>
      <w:r>
        <w:rPr>
          <w:rFonts w:cs="Arial"/>
          <w:bCs/>
          <w:szCs w:val="20"/>
        </w:rPr>
        <w:t>zahtevek za odkup pokojninske rente. Odkupna vrednost se izplača skupaj z izplačili rent preostalih polic v mesecu, ki sledi mesecu</w:t>
      </w:r>
      <w:r w:rsidR="00E5186E">
        <w:rPr>
          <w:rFonts w:cs="Arial"/>
          <w:bCs/>
          <w:szCs w:val="20"/>
        </w:rPr>
        <w:t>,</w:t>
      </w:r>
      <w:r>
        <w:rPr>
          <w:rFonts w:cs="Arial"/>
          <w:bCs/>
          <w:szCs w:val="20"/>
        </w:rPr>
        <w:t xml:space="preserve"> v katerem </w:t>
      </w:r>
      <w:r w:rsidR="00B53577">
        <w:rPr>
          <w:rFonts w:cs="Arial"/>
          <w:bCs/>
          <w:szCs w:val="20"/>
        </w:rPr>
        <w:t xml:space="preserve">se </w:t>
      </w:r>
      <w:r>
        <w:rPr>
          <w:rFonts w:cs="Arial"/>
          <w:bCs/>
          <w:szCs w:val="20"/>
        </w:rPr>
        <w:t>je iztekla čakalna doba.</w:t>
      </w:r>
      <w:r w:rsidR="00250513">
        <w:rPr>
          <w:rFonts w:cs="Arial"/>
          <w:bCs/>
          <w:szCs w:val="20"/>
        </w:rPr>
        <w:t xml:space="preserve"> </w:t>
      </w:r>
      <w:r w:rsidR="00250513" w:rsidRPr="00250513">
        <w:rPr>
          <w:rFonts w:cs="Arial"/>
          <w:bCs/>
          <w:szCs w:val="20"/>
        </w:rPr>
        <w:t xml:space="preserve">Čakalna doba traja </w:t>
      </w:r>
      <w:r w:rsidR="007F1747">
        <w:rPr>
          <w:rFonts w:cs="Arial"/>
          <w:bCs/>
          <w:szCs w:val="20"/>
        </w:rPr>
        <w:t>šest</w:t>
      </w:r>
      <w:r w:rsidR="00074F02" w:rsidRPr="00250513">
        <w:rPr>
          <w:rFonts w:cs="Arial"/>
          <w:bCs/>
          <w:szCs w:val="20"/>
        </w:rPr>
        <w:t xml:space="preserve"> </w:t>
      </w:r>
      <w:r w:rsidR="00250513" w:rsidRPr="00250513">
        <w:rPr>
          <w:rFonts w:cs="Arial"/>
          <w:bCs/>
          <w:szCs w:val="20"/>
        </w:rPr>
        <w:t>mesecev</w:t>
      </w:r>
      <w:r w:rsidR="00250513">
        <w:rPr>
          <w:rFonts w:cs="Arial"/>
          <w:bCs/>
          <w:szCs w:val="20"/>
        </w:rPr>
        <w:t xml:space="preserve"> od dneva, ko je p</w:t>
      </w:r>
      <w:r w:rsidR="00250513" w:rsidRPr="00250513">
        <w:rPr>
          <w:rFonts w:cs="Arial"/>
          <w:bCs/>
          <w:szCs w:val="20"/>
        </w:rPr>
        <w:t xml:space="preserve">rejemnik pokojninske rente </w:t>
      </w:r>
      <w:r w:rsidR="00B53577">
        <w:rPr>
          <w:rFonts w:cs="Arial"/>
          <w:bCs/>
          <w:szCs w:val="20"/>
        </w:rPr>
        <w:t>vloži</w:t>
      </w:r>
      <w:r w:rsidR="00250513">
        <w:rPr>
          <w:rFonts w:cs="Arial"/>
          <w:bCs/>
          <w:szCs w:val="20"/>
        </w:rPr>
        <w:t>l</w:t>
      </w:r>
      <w:r w:rsidR="00250513" w:rsidRPr="00250513">
        <w:rPr>
          <w:rFonts w:cs="Arial"/>
          <w:bCs/>
          <w:szCs w:val="20"/>
        </w:rPr>
        <w:t xml:space="preserve"> zahtevek za odkup pokojninske rente</w:t>
      </w:r>
      <w:r w:rsidR="00250513">
        <w:rPr>
          <w:rFonts w:cs="Arial"/>
          <w:bCs/>
          <w:szCs w:val="20"/>
        </w:rPr>
        <w:t>.</w:t>
      </w:r>
      <w:r w:rsidR="005803AE">
        <w:rPr>
          <w:rFonts w:cs="Arial"/>
          <w:bCs/>
          <w:szCs w:val="20"/>
        </w:rPr>
        <w:t xml:space="preserve"> Z</w:t>
      </w:r>
      <w:r w:rsidR="005803AE" w:rsidRPr="005803AE">
        <w:rPr>
          <w:rFonts w:cs="Arial"/>
          <w:bCs/>
          <w:szCs w:val="20"/>
        </w:rPr>
        <w:t>ahtevk</w:t>
      </w:r>
      <w:r w:rsidR="005803AE">
        <w:rPr>
          <w:rFonts w:cs="Arial"/>
          <w:bCs/>
          <w:szCs w:val="20"/>
        </w:rPr>
        <w:t>a</w:t>
      </w:r>
      <w:r w:rsidR="005803AE" w:rsidRPr="005803AE">
        <w:rPr>
          <w:rFonts w:cs="Arial"/>
          <w:bCs/>
          <w:szCs w:val="20"/>
        </w:rPr>
        <w:t xml:space="preserve"> za odkup pokojninske rente</w:t>
      </w:r>
      <w:r w:rsidR="005803AE">
        <w:rPr>
          <w:rFonts w:cs="Arial"/>
          <w:bCs/>
          <w:szCs w:val="20"/>
        </w:rPr>
        <w:t xml:space="preserve"> ni mogoče umakniti.</w:t>
      </w:r>
    </w:p>
    <w:p w14:paraId="4A5E65FA" w14:textId="77777777" w:rsidR="00250513" w:rsidRDefault="00250513" w:rsidP="009E1AD3">
      <w:pPr>
        <w:spacing w:line="240" w:lineRule="auto"/>
        <w:jc w:val="both"/>
        <w:rPr>
          <w:rFonts w:cs="Arial"/>
          <w:bCs/>
          <w:szCs w:val="20"/>
        </w:rPr>
      </w:pPr>
    </w:p>
    <w:p w14:paraId="6679A746" w14:textId="0CD2FF9F" w:rsidR="00925BDB" w:rsidRDefault="00250513" w:rsidP="009E1AD3">
      <w:pPr>
        <w:spacing w:line="240" w:lineRule="auto"/>
        <w:jc w:val="both"/>
        <w:rPr>
          <w:rFonts w:cs="Arial"/>
          <w:bCs/>
          <w:szCs w:val="20"/>
        </w:rPr>
      </w:pPr>
      <w:r>
        <w:rPr>
          <w:rFonts w:cs="Arial"/>
          <w:bCs/>
          <w:szCs w:val="20"/>
        </w:rPr>
        <w:t>(2)</w:t>
      </w:r>
      <w:r w:rsidR="00925BDB">
        <w:rPr>
          <w:rFonts w:cs="Arial"/>
          <w:bCs/>
          <w:szCs w:val="20"/>
        </w:rPr>
        <w:t xml:space="preserve"> Znesek odkupne vrednosti police se določi v višini zneska matematične rezervacije police, določene z zavarovalno</w:t>
      </w:r>
      <w:r w:rsidR="00B53577">
        <w:rPr>
          <w:rFonts w:cs="Arial"/>
          <w:bCs/>
          <w:szCs w:val="20"/>
        </w:rPr>
        <w:t>-</w:t>
      </w:r>
      <w:r w:rsidR="00925BDB">
        <w:rPr>
          <w:rFonts w:cs="Arial"/>
          <w:bCs/>
          <w:szCs w:val="20"/>
        </w:rPr>
        <w:t xml:space="preserve">tehničnimi osnovami, ob koncu meseca, v katerem se čakalna doba izteče. </w:t>
      </w:r>
    </w:p>
    <w:p w14:paraId="4D07EC2A" w14:textId="77777777" w:rsidR="00925BDB" w:rsidRDefault="00925BDB" w:rsidP="009E1AD3">
      <w:pPr>
        <w:spacing w:line="240" w:lineRule="auto"/>
        <w:jc w:val="both"/>
        <w:rPr>
          <w:rFonts w:cs="Arial"/>
          <w:bCs/>
          <w:szCs w:val="20"/>
        </w:rPr>
      </w:pPr>
    </w:p>
    <w:p w14:paraId="36F9B7A1" w14:textId="169A4DC8" w:rsidR="009E1AD3" w:rsidRDefault="00925BDB" w:rsidP="009E1AD3">
      <w:pPr>
        <w:spacing w:line="240" w:lineRule="auto"/>
        <w:jc w:val="both"/>
        <w:rPr>
          <w:rFonts w:cs="Arial"/>
          <w:bCs/>
          <w:szCs w:val="20"/>
        </w:rPr>
      </w:pPr>
      <w:r>
        <w:rPr>
          <w:rFonts w:cs="Arial"/>
          <w:bCs/>
          <w:szCs w:val="20"/>
        </w:rPr>
        <w:t xml:space="preserve">(3) Če prejemnik </w:t>
      </w:r>
      <w:r w:rsidRPr="00CC717E">
        <w:rPr>
          <w:rFonts w:cs="Arial"/>
          <w:bCs/>
          <w:szCs w:val="20"/>
        </w:rPr>
        <w:t xml:space="preserve">mesečne </w:t>
      </w:r>
      <w:r>
        <w:rPr>
          <w:rFonts w:cs="Arial"/>
          <w:bCs/>
          <w:szCs w:val="20"/>
        </w:rPr>
        <w:t>pokojninske rente umre pred dospelostjo zahtevka za odkup pokojninske rente, se zahtevek zavrže.</w:t>
      </w:r>
      <w:r w:rsidR="00B53577">
        <w:rPr>
          <w:rFonts w:cs="Arial"/>
          <w:bCs/>
          <w:szCs w:val="20"/>
        </w:rPr>
        <w:t>«.</w:t>
      </w:r>
      <w:r>
        <w:rPr>
          <w:rFonts w:cs="Arial"/>
          <w:bCs/>
          <w:szCs w:val="20"/>
        </w:rPr>
        <w:t xml:space="preserve"> </w:t>
      </w:r>
      <w:r w:rsidR="009E1AD3">
        <w:rPr>
          <w:rFonts w:cs="Arial"/>
          <w:bCs/>
          <w:szCs w:val="20"/>
        </w:rPr>
        <w:t xml:space="preserve"> </w:t>
      </w:r>
    </w:p>
    <w:p w14:paraId="1B020999" w14:textId="77777777" w:rsidR="00324ADC" w:rsidRDefault="00324ADC" w:rsidP="009E1AD3">
      <w:pPr>
        <w:spacing w:line="240" w:lineRule="auto"/>
        <w:jc w:val="both"/>
        <w:rPr>
          <w:rFonts w:cs="Arial"/>
          <w:bCs/>
          <w:szCs w:val="20"/>
        </w:rPr>
      </w:pPr>
    </w:p>
    <w:p w14:paraId="311591BB" w14:textId="06BDD8E3" w:rsidR="00324ADC" w:rsidRDefault="00324ADC" w:rsidP="00324ADC">
      <w:pPr>
        <w:spacing w:line="240" w:lineRule="auto"/>
        <w:jc w:val="center"/>
        <w:rPr>
          <w:rFonts w:cs="Arial"/>
          <w:bCs/>
          <w:szCs w:val="20"/>
        </w:rPr>
      </w:pPr>
      <w:r>
        <w:rPr>
          <w:rFonts w:cs="Arial"/>
          <w:bCs/>
          <w:szCs w:val="20"/>
        </w:rPr>
        <w:t>KONČNA DOLOČBA</w:t>
      </w:r>
    </w:p>
    <w:p w14:paraId="51A13466" w14:textId="77777777" w:rsidR="00D90FB7" w:rsidRDefault="00D90FB7" w:rsidP="00324ADC">
      <w:pPr>
        <w:spacing w:line="240" w:lineRule="auto"/>
        <w:jc w:val="center"/>
        <w:rPr>
          <w:rFonts w:cs="Arial"/>
          <w:bCs/>
          <w:szCs w:val="20"/>
        </w:rPr>
      </w:pPr>
    </w:p>
    <w:p w14:paraId="0B2C710D" w14:textId="07CE9022" w:rsidR="00D90FB7" w:rsidRDefault="00074F02" w:rsidP="00324ADC">
      <w:pPr>
        <w:spacing w:line="240" w:lineRule="auto"/>
        <w:jc w:val="center"/>
        <w:rPr>
          <w:rFonts w:cs="Arial"/>
          <w:b/>
          <w:szCs w:val="20"/>
        </w:rPr>
      </w:pPr>
      <w:r>
        <w:rPr>
          <w:rFonts w:cs="Arial"/>
          <w:b/>
          <w:szCs w:val="20"/>
        </w:rPr>
        <w:t>4</w:t>
      </w:r>
      <w:r w:rsidR="00D90FB7" w:rsidRPr="00D90FB7">
        <w:rPr>
          <w:rFonts w:cs="Arial"/>
          <w:b/>
          <w:szCs w:val="20"/>
        </w:rPr>
        <w:t xml:space="preserve">. člen </w:t>
      </w:r>
    </w:p>
    <w:p w14:paraId="56DBDCB9" w14:textId="77777777" w:rsidR="00D90FB7" w:rsidRDefault="00D90FB7" w:rsidP="00324ADC">
      <w:pPr>
        <w:spacing w:line="240" w:lineRule="auto"/>
        <w:jc w:val="center"/>
        <w:rPr>
          <w:rFonts w:cs="Arial"/>
          <w:b/>
          <w:szCs w:val="20"/>
        </w:rPr>
      </w:pPr>
    </w:p>
    <w:p w14:paraId="262B46B9" w14:textId="4B4B3E3A" w:rsidR="00D90FB7" w:rsidRPr="00D90FB7" w:rsidRDefault="00D90FB7" w:rsidP="00D90FB7">
      <w:pPr>
        <w:spacing w:line="240" w:lineRule="auto"/>
        <w:jc w:val="both"/>
        <w:rPr>
          <w:rFonts w:cs="Arial"/>
          <w:bCs/>
          <w:szCs w:val="20"/>
        </w:rPr>
      </w:pPr>
      <w:r w:rsidRPr="00D90FB7">
        <w:rPr>
          <w:rFonts w:cs="Arial"/>
          <w:bCs/>
          <w:szCs w:val="20"/>
        </w:rPr>
        <w:t xml:space="preserve">Ta zakon začne veljati </w:t>
      </w:r>
      <w:r w:rsidR="00496875">
        <w:rPr>
          <w:rFonts w:cs="Arial"/>
          <w:bCs/>
          <w:szCs w:val="20"/>
        </w:rPr>
        <w:t>petnajsti</w:t>
      </w:r>
      <w:r w:rsidRPr="00D90FB7">
        <w:rPr>
          <w:rFonts w:cs="Arial"/>
          <w:bCs/>
          <w:szCs w:val="20"/>
        </w:rPr>
        <w:t xml:space="preserve"> dan po objavi v Uradnem listu Republike Slovenije. </w:t>
      </w:r>
    </w:p>
    <w:p w14:paraId="043484AA" w14:textId="77777777" w:rsidR="009E1AD3" w:rsidRDefault="009E1AD3" w:rsidP="009E1AD3">
      <w:pPr>
        <w:spacing w:line="240" w:lineRule="auto"/>
        <w:jc w:val="center"/>
        <w:rPr>
          <w:rFonts w:cs="Arial"/>
          <w:bCs/>
          <w:szCs w:val="20"/>
        </w:rPr>
      </w:pPr>
    </w:p>
    <w:p w14:paraId="32A21D57" w14:textId="77777777" w:rsidR="009E1AD3" w:rsidRPr="009E1AD3" w:rsidRDefault="009E1AD3" w:rsidP="009E1AD3">
      <w:pPr>
        <w:spacing w:line="240" w:lineRule="auto"/>
        <w:jc w:val="center"/>
        <w:rPr>
          <w:rFonts w:cs="Arial"/>
          <w:bCs/>
          <w:szCs w:val="20"/>
        </w:rPr>
      </w:pPr>
    </w:p>
    <w:p w14:paraId="03490386" w14:textId="77777777" w:rsidR="0035109F" w:rsidRDefault="0035109F" w:rsidP="00C44CDB">
      <w:pPr>
        <w:spacing w:line="240" w:lineRule="auto"/>
        <w:rPr>
          <w:rFonts w:cs="Arial"/>
          <w:b/>
          <w:szCs w:val="20"/>
        </w:rPr>
      </w:pPr>
    </w:p>
    <w:p w14:paraId="1A377E87" w14:textId="77777777" w:rsidR="00CF5604" w:rsidRDefault="00CF5604" w:rsidP="00C44CDB">
      <w:pPr>
        <w:spacing w:line="240" w:lineRule="auto"/>
        <w:rPr>
          <w:rFonts w:cs="Arial"/>
          <w:b/>
          <w:szCs w:val="20"/>
        </w:rPr>
      </w:pPr>
    </w:p>
    <w:p w14:paraId="6CE2D75E" w14:textId="77777777" w:rsidR="00CF5604" w:rsidRDefault="00CF5604" w:rsidP="00C44CDB">
      <w:pPr>
        <w:spacing w:line="240" w:lineRule="auto"/>
        <w:rPr>
          <w:rFonts w:cs="Arial"/>
          <w:b/>
          <w:szCs w:val="20"/>
        </w:rPr>
      </w:pPr>
    </w:p>
    <w:p w14:paraId="58A0C04D" w14:textId="77777777" w:rsidR="00CF5604" w:rsidRDefault="00CF5604" w:rsidP="00C44CDB">
      <w:pPr>
        <w:spacing w:line="240" w:lineRule="auto"/>
        <w:rPr>
          <w:rFonts w:cs="Arial"/>
          <w:b/>
          <w:szCs w:val="20"/>
        </w:rPr>
      </w:pPr>
    </w:p>
    <w:p w14:paraId="1C15A079" w14:textId="77777777" w:rsidR="003B7379" w:rsidRDefault="003B7379">
      <w:pPr>
        <w:spacing w:after="160" w:line="259" w:lineRule="auto"/>
        <w:rPr>
          <w:rFonts w:cs="Arial"/>
          <w:b/>
          <w:szCs w:val="20"/>
        </w:rPr>
      </w:pPr>
      <w:r>
        <w:rPr>
          <w:rFonts w:cs="Arial"/>
          <w:b/>
          <w:szCs w:val="20"/>
        </w:rPr>
        <w:br w:type="page"/>
      </w:r>
    </w:p>
    <w:p w14:paraId="5DC56971" w14:textId="68017C97" w:rsidR="008E0F84" w:rsidRPr="00C44CDB" w:rsidRDefault="008E0F84" w:rsidP="00C44CDB">
      <w:pPr>
        <w:spacing w:line="240" w:lineRule="auto"/>
        <w:rPr>
          <w:rFonts w:cs="Arial"/>
          <w:b/>
          <w:szCs w:val="20"/>
        </w:rPr>
      </w:pPr>
      <w:r w:rsidRPr="00C44CDB">
        <w:rPr>
          <w:rFonts w:cs="Arial"/>
          <w:b/>
          <w:szCs w:val="20"/>
        </w:rPr>
        <w:lastRenderedPageBreak/>
        <w:t>III. OBRAZLOŽITEV</w:t>
      </w:r>
    </w:p>
    <w:p w14:paraId="796AFCCC" w14:textId="77777777" w:rsidR="008E0F84" w:rsidRPr="00457816" w:rsidRDefault="008E0F84" w:rsidP="008E0F84">
      <w:pPr>
        <w:spacing w:line="240" w:lineRule="auto"/>
        <w:jc w:val="both"/>
        <w:rPr>
          <w:rFonts w:cs="Arial"/>
          <w:szCs w:val="20"/>
        </w:rPr>
      </w:pPr>
    </w:p>
    <w:p w14:paraId="125F3947" w14:textId="52595214" w:rsidR="008E0F84" w:rsidRDefault="00C16A8F" w:rsidP="008E0F84">
      <w:pPr>
        <w:tabs>
          <w:tab w:val="left" w:pos="708"/>
        </w:tabs>
        <w:jc w:val="both"/>
        <w:rPr>
          <w:rFonts w:cs="Arial"/>
          <w:bCs/>
          <w:szCs w:val="20"/>
          <w:u w:val="single"/>
        </w:rPr>
      </w:pPr>
      <w:r w:rsidRPr="00C16A8F">
        <w:rPr>
          <w:rFonts w:cs="Arial"/>
          <w:bCs/>
          <w:szCs w:val="20"/>
          <w:u w:val="single"/>
        </w:rPr>
        <w:t>K 1. členu</w:t>
      </w:r>
    </w:p>
    <w:p w14:paraId="1049E4C7" w14:textId="77777777" w:rsidR="00C16A8F" w:rsidRDefault="00C16A8F" w:rsidP="008E0F84">
      <w:pPr>
        <w:tabs>
          <w:tab w:val="left" w:pos="708"/>
        </w:tabs>
        <w:jc w:val="both"/>
        <w:rPr>
          <w:rFonts w:cs="Arial"/>
          <w:bCs/>
          <w:szCs w:val="20"/>
          <w:u w:val="single"/>
        </w:rPr>
      </w:pPr>
    </w:p>
    <w:p w14:paraId="197D6E88" w14:textId="77777777" w:rsidR="0000518E" w:rsidRDefault="007313E8" w:rsidP="008E0F84">
      <w:pPr>
        <w:tabs>
          <w:tab w:val="left" w:pos="708"/>
        </w:tabs>
        <w:jc w:val="both"/>
        <w:rPr>
          <w:rFonts w:cs="Arial"/>
          <w:bCs/>
          <w:szCs w:val="20"/>
        </w:rPr>
      </w:pPr>
      <w:r w:rsidRPr="007313E8">
        <w:rPr>
          <w:rFonts w:cs="Arial"/>
          <w:bCs/>
          <w:szCs w:val="20"/>
        </w:rPr>
        <w:t xml:space="preserve">Zakon o prvem pokojninskem skladu Republike Slovenije in preoblikovanju pooblaščenih investicijskih družb (Uradni list RS, št. 26/05 – uradno prečiščeno besedilo, 85/09 in 32/16; v nadaljnjem besedilu: ZPSPID) v 21. členu ureja premoženje in naložbe Prvega pokojninskega sklada. Prvi pokojninski sklad je bil ustanovljen v specifičnih okoliščinah preoblikovanja lastniških struktur v Sloveniji, kjer je imel ključno vlogo pri zapolnitvi privatizacijske vrzeli. Zato je sestava njegovega naložbenega portfelja od začetka odstopala od klasičnih pokojninskih skladov. </w:t>
      </w:r>
    </w:p>
    <w:p w14:paraId="2AA2C60F" w14:textId="77777777" w:rsidR="0000518E" w:rsidRDefault="0000518E" w:rsidP="008E0F84">
      <w:pPr>
        <w:tabs>
          <w:tab w:val="left" w:pos="708"/>
        </w:tabs>
        <w:jc w:val="both"/>
        <w:rPr>
          <w:rFonts w:cs="Arial"/>
          <w:bCs/>
          <w:szCs w:val="20"/>
        </w:rPr>
      </w:pPr>
    </w:p>
    <w:p w14:paraId="0ED971E8" w14:textId="4C91D901" w:rsidR="0000518E" w:rsidRDefault="00793499" w:rsidP="008E0F84">
      <w:pPr>
        <w:tabs>
          <w:tab w:val="left" w:pos="708"/>
        </w:tabs>
        <w:jc w:val="both"/>
        <w:rPr>
          <w:rFonts w:cs="Arial"/>
          <w:bCs/>
          <w:szCs w:val="20"/>
        </w:rPr>
      </w:pPr>
      <w:r>
        <w:rPr>
          <w:rFonts w:cs="Arial"/>
          <w:bCs/>
          <w:szCs w:val="20"/>
        </w:rPr>
        <w:t>C</w:t>
      </w:r>
      <w:r w:rsidR="0000518E" w:rsidRPr="0000518E">
        <w:rPr>
          <w:rFonts w:cs="Arial"/>
          <w:bCs/>
          <w:szCs w:val="20"/>
        </w:rPr>
        <w:t xml:space="preserve">ilj, ki </w:t>
      </w:r>
      <w:r w:rsidR="00A2710F">
        <w:rPr>
          <w:rFonts w:cs="Arial"/>
          <w:bCs/>
          <w:szCs w:val="20"/>
        </w:rPr>
        <w:t>mu</w:t>
      </w:r>
      <w:r w:rsidR="00A2710F" w:rsidRPr="0000518E">
        <w:rPr>
          <w:rFonts w:cs="Arial"/>
          <w:bCs/>
          <w:szCs w:val="20"/>
        </w:rPr>
        <w:t xml:space="preserve"> </w:t>
      </w:r>
      <w:r w:rsidR="0000518E" w:rsidRPr="0000518E">
        <w:rPr>
          <w:rFonts w:cs="Arial"/>
          <w:bCs/>
          <w:szCs w:val="20"/>
        </w:rPr>
        <w:t>Modra zavarovalnica sled</w:t>
      </w:r>
      <w:r w:rsidR="00A2710F">
        <w:rPr>
          <w:rFonts w:cs="Arial"/>
          <w:bCs/>
          <w:szCs w:val="20"/>
        </w:rPr>
        <w:t>i</w:t>
      </w:r>
      <w:r w:rsidR="0000518E" w:rsidRPr="0000518E">
        <w:rPr>
          <w:rFonts w:cs="Arial"/>
          <w:bCs/>
          <w:szCs w:val="20"/>
        </w:rPr>
        <w:t xml:space="preserve"> pri upravljanju premoženja </w:t>
      </w:r>
      <w:r w:rsidR="0000518E">
        <w:rPr>
          <w:rFonts w:cs="Arial"/>
          <w:bCs/>
          <w:szCs w:val="20"/>
        </w:rPr>
        <w:t>Prvega pokojninskega sklada</w:t>
      </w:r>
      <w:r w:rsidR="0000518E" w:rsidRPr="0000518E">
        <w:rPr>
          <w:rFonts w:cs="Arial"/>
          <w:bCs/>
          <w:szCs w:val="20"/>
        </w:rPr>
        <w:t xml:space="preserve">, </w:t>
      </w:r>
      <w:r w:rsidR="005616CD">
        <w:rPr>
          <w:rFonts w:cs="Arial"/>
          <w:bCs/>
          <w:szCs w:val="20"/>
        </w:rPr>
        <w:t>ostaja</w:t>
      </w:r>
      <w:r w:rsidR="0000518E" w:rsidRPr="0000518E">
        <w:rPr>
          <w:rFonts w:cs="Arial"/>
          <w:bCs/>
          <w:szCs w:val="20"/>
        </w:rPr>
        <w:t xml:space="preserve"> prestrukturiranje portfelja. Večji del naložbene strukture sklada </w:t>
      </w:r>
      <w:r w:rsidR="00A2710F">
        <w:rPr>
          <w:rFonts w:cs="Arial"/>
          <w:bCs/>
          <w:szCs w:val="20"/>
        </w:rPr>
        <w:t>s</w:t>
      </w:r>
      <w:r w:rsidR="0000518E" w:rsidRPr="0000518E">
        <w:rPr>
          <w:rFonts w:cs="Arial"/>
          <w:bCs/>
          <w:szCs w:val="20"/>
        </w:rPr>
        <w:t xml:space="preserve">o naložbe, ki jih je </w:t>
      </w:r>
      <w:r w:rsidR="0000518E">
        <w:rPr>
          <w:rFonts w:cs="Arial"/>
          <w:bCs/>
          <w:szCs w:val="20"/>
        </w:rPr>
        <w:t>Prvi pokojninski sklad</w:t>
      </w:r>
      <w:r w:rsidR="0000518E" w:rsidRPr="0000518E">
        <w:rPr>
          <w:rFonts w:cs="Arial"/>
          <w:bCs/>
          <w:szCs w:val="20"/>
        </w:rPr>
        <w:t xml:space="preserve"> prejel na zakonodajni podlagi in ki so tako glede vrste dovoljenih naložb kot tudi glede omejitev po posameznih naložbenih razredih v določenem obsegu neprimerne za pokojninski sklad.</w:t>
      </w:r>
    </w:p>
    <w:p w14:paraId="1AFD235E" w14:textId="77777777" w:rsidR="0000518E" w:rsidRDefault="0000518E" w:rsidP="008E0F84">
      <w:pPr>
        <w:tabs>
          <w:tab w:val="left" w:pos="708"/>
        </w:tabs>
        <w:jc w:val="both"/>
        <w:rPr>
          <w:rFonts w:cs="Arial"/>
          <w:bCs/>
          <w:szCs w:val="20"/>
        </w:rPr>
      </w:pPr>
    </w:p>
    <w:p w14:paraId="21C583D6" w14:textId="11352A2B" w:rsidR="0000518E" w:rsidRDefault="0000518E" w:rsidP="008E0F84">
      <w:pPr>
        <w:tabs>
          <w:tab w:val="left" w:pos="708"/>
        </w:tabs>
        <w:jc w:val="both"/>
        <w:rPr>
          <w:rFonts w:cs="Arial"/>
          <w:bCs/>
          <w:szCs w:val="20"/>
        </w:rPr>
      </w:pPr>
      <w:r w:rsidRPr="0000518E">
        <w:rPr>
          <w:rFonts w:cs="Arial"/>
          <w:bCs/>
          <w:szCs w:val="20"/>
        </w:rPr>
        <w:t xml:space="preserve">Največji delež naložb sklada </w:t>
      </w:r>
      <w:r w:rsidR="00A2710F">
        <w:rPr>
          <w:rFonts w:cs="Arial"/>
          <w:bCs/>
          <w:szCs w:val="20"/>
        </w:rPr>
        <w:t>s</w:t>
      </w:r>
      <w:r w:rsidRPr="0000518E">
        <w:rPr>
          <w:rFonts w:cs="Arial"/>
          <w:bCs/>
          <w:szCs w:val="20"/>
        </w:rPr>
        <w:t>estavljajo državne obveznice (43 %), sledijo investicijski kuponi, ki vlagajo v obveznice (25 %), delnice (15 %) in investicijski kuponi, ki vlagajo v delnice (14 %).</w:t>
      </w:r>
    </w:p>
    <w:p w14:paraId="07C891B0" w14:textId="77777777" w:rsidR="0000518E" w:rsidRDefault="0000518E" w:rsidP="008E0F84">
      <w:pPr>
        <w:tabs>
          <w:tab w:val="left" w:pos="708"/>
        </w:tabs>
        <w:jc w:val="both"/>
        <w:rPr>
          <w:rFonts w:cs="Arial"/>
          <w:bCs/>
          <w:szCs w:val="20"/>
        </w:rPr>
      </w:pPr>
    </w:p>
    <w:p w14:paraId="1510488B" w14:textId="50267B80" w:rsidR="00DB4E78" w:rsidRDefault="007313E8" w:rsidP="008E0F84">
      <w:pPr>
        <w:tabs>
          <w:tab w:val="left" w:pos="708"/>
        </w:tabs>
        <w:jc w:val="both"/>
        <w:rPr>
          <w:rFonts w:cs="Arial"/>
          <w:bCs/>
          <w:szCs w:val="20"/>
        </w:rPr>
      </w:pPr>
      <w:r w:rsidRPr="007313E8">
        <w:rPr>
          <w:rFonts w:cs="Arial"/>
          <w:bCs/>
          <w:szCs w:val="20"/>
        </w:rPr>
        <w:t xml:space="preserve">Dodatno pokojninsko zavarovanje </w:t>
      </w:r>
      <w:r w:rsidR="00A2710F">
        <w:rPr>
          <w:rFonts w:cs="Arial"/>
          <w:bCs/>
          <w:szCs w:val="20"/>
        </w:rPr>
        <w:t>je</w:t>
      </w:r>
      <w:r w:rsidR="00A2710F" w:rsidRPr="007313E8">
        <w:rPr>
          <w:rFonts w:cs="Arial"/>
          <w:bCs/>
          <w:szCs w:val="20"/>
        </w:rPr>
        <w:t xml:space="preserve"> </w:t>
      </w:r>
      <w:r w:rsidRPr="007313E8">
        <w:rPr>
          <w:rFonts w:cs="Arial"/>
          <w:bCs/>
          <w:szCs w:val="20"/>
        </w:rPr>
        <w:t>prostovoljn</w:t>
      </w:r>
      <w:r w:rsidR="00A2710F">
        <w:rPr>
          <w:rFonts w:cs="Arial"/>
          <w:bCs/>
          <w:szCs w:val="20"/>
        </w:rPr>
        <w:t>a</w:t>
      </w:r>
      <w:r w:rsidRPr="007313E8">
        <w:rPr>
          <w:rFonts w:cs="Arial"/>
          <w:bCs/>
          <w:szCs w:val="20"/>
        </w:rPr>
        <w:t xml:space="preserve"> oblik</w:t>
      </w:r>
      <w:r w:rsidR="00A2710F">
        <w:rPr>
          <w:rFonts w:cs="Arial"/>
          <w:bCs/>
          <w:szCs w:val="20"/>
        </w:rPr>
        <w:t>a</w:t>
      </w:r>
      <w:r w:rsidRPr="007313E8">
        <w:rPr>
          <w:rFonts w:cs="Arial"/>
          <w:bCs/>
          <w:szCs w:val="20"/>
        </w:rPr>
        <w:t xml:space="preserve"> varčevanja za starost, ki dopolnjuje obvezno pokojninsko zavarovanje. Njegov namen je zagotoviti višjo pokojnino od tiste, ki jo zagotavlja obvezno zavarovanje.</w:t>
      </w:r>
    </w:p>
    <w:p w14:paraId="12152027" w14:textId="77777777" w:rsidR="007313E8" w:rsidRDefault="007313E8" w:rsidP="008E0F84">
      <w:pPr>
        <w:tabs>
          <w:tab w:val="left" w:pos="708"/>
        </w:tabs>
        <w:jc w:val="both"/>
        <w:rPr>
          <w:rFonts w:cs="Arial"/>
          <w:bCs/>
          <w:szCs w:val="20"/>
        </w:rPr>
      </w:pPr>
    </w:p>
    <w:p w14:paraId="62142332" w14:textId="535CB17E" w:rsidR="00DB4E78" w:rsidRDefault="00DB4E78" w:rsidP="008E0F84">
      <w:pPr>
        <w:tabs>
          <w:tab w:val="left" w:pos="708"/>
        </w:tabs>
        <w:jc w:val="both"/>
        <w:rPr>
          <w:rFonts w:cs="Arial"/>
          <w:bCs/>
          <w:szCs w:val="20"/>
        </w:rPr>
      </w:pPr>
      <w:r>
        <w:rPr>
          <w:rFonts w:cs="Arial"/>
          <w:bCs/>
          <w:szCs w:val="20"/>
        </w:rPr>
        <w:t xml:space="preserve">V šestem odstavku </w:t>
      </w:r>
      <w:r w:rsidRPr="00DB4E78">
        <w:rPr>
          <w:rFonts w:cs="Arial"/>
          <w:bCs/>
          <w:szCs w:val="20"/>
        </w:rPr>
        <w:t>21. člen</w:t>
      </w:r>
      <w:r>
        <w:rPr>
          <w:rFonts w:cs="Arial"/>
          <w:bCs/>
          <w:szCs w:val="20"/>
        </w:rPr>
        <w:t>a</w:t>
      </w:r>
      <w:r w:rsidRPr="00DB4E78">
        <w:t xml:space="preserve"> </w:t>
      </w:r>
      <w:r w:rsidRPr="00DB4E78">
        <w:rPr>
          <w:rFonts w:cs="Arial"/>
          <w:bCs/>
          <w:szCs w:val="20"/>
        </w:rPr>
        <w:t>ZPSPID</w:t>
      </w:r>
      <w:r>
        <w:rPr>
          <w:rFonts w:cs="Arial"/>
          <w:bCs/>
          <w:szCs w:val="20"/>
        </w:rPr>
        <w:t xml:space="preserve"> je </w:t>
      </w:r>
      <w:r w:rsidR="00A82F0E">
        <w:rPr>
          <w:rFonts w:cs="Arial"/>
          <w:bCs/>
          <w:szCs w:val="20"/>
        </w:rPr>
        <w:t>urej</w:t>
      </w:r>
      <w:r>
        <w:rPr>
          <w:rFonts w:cs="Arial"/>
          <w:bCs/>
          <w:szCs w:val="20"/>
        </w:rPr>
        <w:t>en</w:t>
      </w:r>
      <w:r w:rsidR="00A82F0E">
        <w:rPr>
          <w:rFonts w:cs="Arial"/>
          <w:bCs/>
          <w:szCs w:val="20"/>
        </w:rPr>
        <w:t xml:space="preserve"> </w:t>
      </w:r>
      <w:r w:rsidR="00A82F0E" w:rsidRPr="00A82F0E">
        <w:rPr>
          <w:rFonts w:cs="Arial"/>
          <w:bCs/>
          <w:szCs w:val="20"/>
        </w:rPr>
        <w:t>prenos sredstev iz premoženja</w:t>
      </w:r>
      <w:r>
        <w:rPr>
          <w:rFonts w:cs="Arial"/>
          <w:bCs/>
          <w:szCs w:val="20"/>
        </w:rPr>
        <w:t>, ki pripada policam dodatnega pokojninskega zavarovanja</w:t>
      </w:r>
      <w:r w:rsidR="00A82F0E" w:rsidRPr="00A82F0E">
        <w:rPr>
          <w:rFonts w:cs="Arial"/>
          <w:bCs/>
          <w:szCs w:val="20"/>
        </w:rPr>
        <w:t xml:space="preserve"> Prvega pokojninskega sklada</w:t>
      </w:r>
      <w:r>
        <w:rPr>
          <w:rFonts w:cs="Arial"/>
          <w:bCs/>
          <w:szCs w:val="20"/>
        </w:rPr>
        <w:t xml:space="preserve"> (namenjen varčevanju),</w:t>
      </w:r>
      <w:r w:rsidR="00A82F0E" w:rsidRPr="00A82F0E">
        <w:rPr>
          <w:rFonts w:cs="Arial"/>
          <w:bCs/>
          <w:szCs w:val="20"/>
        </w:rPr>
        <w:t xml:space="preserve"> v kritni sklad</w:t>
      </w:r>
      <w:r>
        <w:rPr>
          <w:rFonts w:cs="Arial"/>
          <w:bCs/>
          <w:szCs w:val="20"/>
        </w:rPr>
        <w:t xml:space="preserve"> Prvega pokojninskega sklada (namenjen izplačilom pokojninskih rent). Ta predlog zakona določbo dopolnjuje v skladu s spremembo v 3. točki tretjega odstavka </w:t>
      </w:r>
      <w:r w:rsidRPr="00DB4E78">
        <w:rPr>
          <w:rFonts w:cs="Arial"/>
          <w:bCs/>
          <w:szCs w:val="20"/>
        </w:rPr>
        <w:t>32. člen</w:t>
      </w:r>
      <w:r>
        <w:rPr>
          <w:rFonts w:cs="Arial"/>
          <w:bCs/>
          <w:szCs w:val="20"/>
        </w:rPr>
        <w:t xml:space="preserve">a ZPSPID, ki zavarovancem </w:t>
      </w:r>
      <w:r w:rsidRPr="00DB4E78">
        <w:rPr>
          <w:rFonts w:cs="Arial"/>
          <w:bCs/>
          <w:szCs w:val="20"/>
        </w:rPr>
        <w:t xml:space="preserve">pred dopolnjenim šestdesetim letom starosti </w:t>
      </w:r>
      <w:r w:rsidR="001E7F36" w:rsidRPr="001E7F36">
        <w:rPr>
          <w:rFonts w:cs="Arial"/>
          <w:bCs/>
          <w:szCs w:val="20"/>
        </w:rPr>
        <w:t xml:space="preserve">omogoča </w:t>
      </w:r>
      <w:r w:rsidRPr="00DB4E78">
        <w:rPr>
          <w:rFonts w:cs="Arial"/>
          <w:bCs/>
          <w:szCs w:val="20"/>
        </w:rPr>
        <w:t>izplačilo odkupne vrednosti police dodatnega pokojninskega zavarovanja Prvega pokojninskega sklada</w:t>
      </w:r>
      <w:r w:rsidR="00A82F0E" w:rsidRPr="00A82F0E">
        <w:rPr>
          <w:rFonts w:cs="Arial"/>
          <w:bCs/>
          <w:szCs w:val="20"/>
        </w:rPr>
        <w:t xml:space="preserve">. </w:t>
      </w:r>
      <w:r w:rsidR="007313E8" w:rsidRPr="007313E8">
        <w:rPr>
          <w:rFonts w:cs="Arial"/>
          <w:bCs/>
          <w:szCs w:val="20"/>
        </w:rPr>
        <w:t xml:space="preserve">Odkupna vrednost police </w:t>
      </w:r>
      <w:r w:rsidR="00A2710F">
        <w:rPr>
          <w:rFonts w:cs="Arial"/>
          <w:bCs/>
          <w:szCs w:val="20"/>
        </w:rPr>
        <w:t>je</w:t>
      </w:r>
      <w:r w:rsidR="00A2710F" w:rsidRPr="007313E8">
        <w:rPr>
          <w:rFonts w:cs="Arial"/>
          <w:bCs/>
          <w:szCs w:val="20"/>
        </w:rPr>
        <w:t xml:space="preserve"> </w:t>
      </w:r>
      <w:r w:rsidR="007313E8" w:rsidRPr="007313E8">
        <w:rPr>
          <w:rFonts w:cs="Arial"/>
          <w:bCs/>
          <w:szCs w:val="20"/>
        </w:rPr>
        <w:t>znesek, ki ga zavarovanec prejme, če se odloči za izplačilo sredstev pred upokojitvijo.</w:t>
      </w:r>
      <w:r w:rsidR="001E7F36">
        <w:rPr>
          <w:rFonts w:cs="Arial"/>
          <w:bCs/>
          <w:szCs w:val="20"/>
        </w:rPr>
        <w:t xml:space="preserve"> </w:t>
      </w:r>
    </w:p>
    <w:p w14:paraId="7360E872" w14:textId="77777777" w:rsidR="00DB4E78" w:rsidRDefault="00DB4E78" w:rsidP="008E0F84">
      <w:pPr>
        <w:tabs>
          <w:tab w:val="left" w:pos="708"/>
        </w:tabs>
        <w:jc w:val="both"/>
        <w:rPr>
          <w:rFonts w:cs="Arial"/>
          <w:bCs/>
          <w:szCs w:val="20"/>
        </w:rPr>
      </w:pPr>
    </w:p>
    <w:p w14:paraId="3FB50994" w14:textId="26120937" w:rsidR="00C16A8F" w:rsidRDefault="00A82F0E" w:rsidP="008E0F84">
      <w:pPr>
        <w:tabs>
          <w:tab w:val="left" w:pos="708"/>
        </w:tabs>
        <w:jc w:val="both"/>
        <w:rPr>
          <w:rFonts w:cs="Arial"/>
          <w:bCs/>
          <w:szCs w:val="20"/>
        </w:rPr>
      </w:pPr>
      <w:r>
        <w:rPr>
          <w:rFonts w:cs="Arial"/>
          <w:bCs/>
          <w:szCs w:val="20"/>
        </w:rPr>
        <w:t xml:space="preserve">Uvedba izplačila odkupne vrednosti premoženja, ki pripada policam dodatnega pokojninskega zavarovanja Prvega pokojninskega sklada, </w:t>
      </w:r>
      <w:r w:rsidRPr="00A82F0E">
        <w:rPr>
          <w:rFonts w:cs="Arial"/>
          <w:bCs/>
          <w:szCs w:val="20"/>
        </w:rPr>
        <w:t>je zasnovana na podlagi ugotovitev o nizki donosnosti naložbenega portfelja sklada, ki je posledica specifičnih naložb, prenesenih v sklad za zapolnitev privatizacijske vrzeli. Zaradi tega dejstva in inflacije se kupna moč upravičenj zavarovancev zmanjšuje, kar zahteva ukrepe za dolgoročno zaščito njihovih interesov.</w:t>
      </w:r>
      <w:r w:rsidR="00DB4E78" w:rsidRPr="00DB4E78">
        <w:t xml:space="preserve"> </w:t>
      </w:r>
      <w:r w:rsidR="00DB4E78" w:rsidRPr="00DB4E78">
        <w:rPr>
          <w:rFonts w:cs="Arial"/>
          <w:bCs/>
          <w:szCs w:val="20"/>
        </w:rPr>
        <w:t>Sprememba zakona, ki omogoča izplačilo odkupne vrednosti pred 60. letom</w:t>
      </w:r>
      <w:r w:rsidR="00924DD6">
        <w:rPr>
          <w:rFonts w:cs="Arial"/>
          <w:bCs/>
          <w:szCs w:val="20"/>
        </w:rPr>
        <w:t xml:space="preserve"> starosti</w:t>
      </w:r>
      <w:r w:rsidR="00DB4E78" w:rsidRPr="00DB4E78">
        <w:rPr>
          <w:rFonts w:cs="Arial"/>
          <w:bCs/>
          <w:szCs w:val="20"/>
        </w:rPr>
        <w:t>, zavarovancem daje večjo</w:t>
      </w:r>
      <w:r w:rsidR="001E7F36">
        <w:rPr>
          <w:rFonts w:cs="Arial"/>
          <w:bCs/>
          <w:szCs w:val="20"/>
        </w:rPr>
        <w:t xml:space="preserve"> prožnost</w:t>
      </w:r>
      <w:r w:rsidR="00DB4E78" w:rsidRPr="00DB4E78">
        <w:rPr>
          <w:rFonts w:cs="Arial"/>
          <w:bCs/>
          <w:szCs w:val="20"/>
        </w:rPr>
        <w:t xml:space="preserve"> </w:t>
      </w:r>
      <w:r w:rsidR="00DB4E78">
        <w:rPr>
          <w:rFonts w:cs="Arial"/>
          <w:bCs/>
          <w:szCs w:val="20"/>
        </w:rPr>
        <w:t>pri</w:t>
      </w:r>
      <w:r w:rsidR="00DB4E78" w:rsidRPr="00DB4E78">
        <w:rPr>
          <w:rFonts w:cs="Arial"/>
          <w:bCs/>
          <w:szCs w:val="20"/>
        </w:rPr>
        <w:t xml:space="preserve"> upravljanju </w:t>
      </w:r>
      <w:r w:rsidR="00924DD6">
        <w:rPr>
          <w:rFonts w:cs="Arial"/>
          <w:bCs/>
          <w:szCs w:val="20"/>
        </w:rPr>
        <w:t>svoj</w:t>
      </w:r>
      <w:r w:rsidR="00DB4E78" w:rsidRPr="00DB4E78">
        <w:rPr>
          <w:rFonts w:cs="Arial"/>
          <w:bCs/>
          <w:szCs w:val="20"/>
        </w:rPr>
        <w:t>ih sredstev.</w:t>
      </w:r>
    </w:p>
    <w:p w14:paraId="14C427C9" w14:textId="77777777" w:rsidR="00A82F0E" w:rsidRDefault="00A82F0E" w:rsidP="008E0F84">
      <w:pPr>
        <w:tabs>
          <w:tab w:val="left" w:pos="708"/>
        </w:tabs>
        <w:jc w:val="both"/>
        <w:rPr>
          <w:rFonts w:cs="Arial"/>
          <w:bCs/>
          <w:szCs w:val="20"/>
        </w:rPr>
      </w:pPr>
    </w:p>
    <w:p w14:paraId="103CB98F" w14:textId="4927FB28" w:rsidR="00A82F0E" w:rsidRDefault="00F75B09" w:rsidP="008E0F84">
      <w:pPr>
        <w:tabs>
          <w:tab w:val="left" w:pos="708"/>
        </w:tabs>
        <w:jc w:val="both"/>
        <w:rPr>
          <w:rFonts w:cs="Arial"/>
          <w:bCs/>
          <w:szCs w:val="20"/>
        </w:rPr>
      </w:pPr>
      <w:r w:rsidRPr="00F75B09">
        <w:rPr>
          <w:rFonts w:cs="Arial"/>
          <w:bCs/>
          <w:szCs w:val="20"/>
        </w:rPr>
        <w:t>Prenos sredstev v kritni sklad</w:t>
      </w:r>
      <w:r>
        <w:rPr>
          <w:rFonts w:cs="Arial"/>
          <w:bCs/>
          <w:szCs w:val="20"/>
        </w:rPr>
        <w:t xml:space="preserve"> Prvega pokojninskega sklada </w:t>
      </w:r>
      <w:r w:rsidRPr="00F75B09">
        <w:rPr>
          <w:rFonts w:cs="Arial"/>
          <w:bCs/>
          <w:szCs w:val="20"/>
        </w:rPr>
        <w:t xml:space="preserve">se izvede, ko zavarovanec izpolni pogoje za pridobitev pravice do pokojninske rente. </w:t>
      </w:r>
      <w:r w:rsidR="007313E8" w:rsidRPr="007313E8">
        <w:rPr>
          <w:rFonts w:cs="Arial"/>
          <w:bCs/>
          <w:szCs w:val="20"/>
        </w:rPr>
        <w:t xml:space="preserve">Sorazmerni del sredstev, ki se prenese v kritni sklad, se izračuna na podlagi čiste vrednosti premoženja, ki pripada polici zavarovanca v trenutku, ko izpolni pogoje za pridobitev mesečne pokojninske rente. </w:t>
      </w:r>
      <w:r>
        <w:rPr>
          <w:rFonts w:cs="Arial"/>
          <w:bCs/>
          <w:szCs w:val="20"/>
        </w:rPr>
        <w:t xml:space="preserve">Kritni sklad je ločeno premoženje, namenjeno kritju obveznosti Prvega pokojninskega sklada iz naslova izplačil mesečnih pokojninskih rent. </w:t>
      </w:r>
      <w:r w:rsidR="004D1837">
        <w:rPr>
          <w:rFonts w:cs="Arial"/>
          <w:bCs/>
          <w:szCs w:val="20"/>
        </w:rPr>
        <w:t xml:space="preserve">Prenos </w:t>
      </w:r>
      <w:r w:rsidRPr="00F75B09">
        <w:rPr>
          <w:rFonts w:cs="Arial"/>
          <w:bCs/>
          <w:szCs w:val="20"/>
        </w:rPr>
        <w:t>je ključ</w:t>
      </w:r>
      <w:r w:rsidR="004D1837">
        <w:rPr>
          <w:rFonts w:cs="Arial"/>
          <w:bCs/>
          <w:szCs w:val="20"/>
        </w:rPr>
        <w:t>e</w:t>
      </w:r>
      <w:r w:rsidRPr="00F75B09">
        <w:rPr>
          <w:rFonts w:cs="Arial"/>
          <w:bCs/>
          <w:szCs w:val="20"/>
        </w:rPr>
        <w:t>n</w:t>
      </w:r>
      <w:r w:rsidR="004D1837">
        <w:rPr>
          <w:rFonts w:cs="Arial"/>
          <w:bCs/>
          <w:szCs w:val="20"/>
        </w:rPr>
        <w:t xml:space="preserve"> </w:t>
      </w:r>
      <w:r w:rsidRPr="00F75B09">
        <w:rPr>
          <w:rFonts w:cs="Arial"/>
          <w:bCs/>
          <w:szCs w:val="20"/>
        </w:rPr>
        <w:t xml:space="preserve">za zagotavljanje varnosti izplačil </w:t>
      </w:r>
      <w:r w:rsidR="004D1837">
        <w:rPr>
          <w:rFonts w:cs="Arial"/>
          <w:bCs/>
          <w:szCs w:val="20"/>
        </w:rPr>
        <w:t xml:space="preserve">pokojninskih rent. </w:t>
      </w:r>
    </w:p>
    <w:p w14:paraId="3DC65754" w14:textId="77777777" w:rsidR="004638B6" w:rsidRDefault="004638B6" w:rsidP="008E0F84">
      <w:pPr>
        <w:tabs>
          <w:tab w:val="left" w:pos="708"/>
        </w:tabs>
        <w:jc w:val="both"/>
        <w:rPr>
          <w:rFonts w:cs="Arial"/>
          <w:bCs/>
          <w:szCs w:val="20"/>
        </w:rPr>
      </w:pPr>
    </w:p>
    <w:p w14:paraId="0EE83686" w14:textId="5DC941CB" w:rsidR="004638B6" w:rsidRPr="004638B6" w:rsidRDefault="004638B6" w:rsidP="008E0F84">
      <w:pPr>
        <w:tabs>
          <w:tab w:val="left" w:pos="708"/>
        </w:tabs>
        <w:jc w:val="both"/>
        <w:rPr>
          <w:rFonts w:cs="Arial"/>
          <w:bCs/>
          <w:szCs w:val="20"/>
          <w:u w:val="single"/>
        </w:rPr>
      </w:pPr>
      <w:r w:rsidRPr="004638B6">
        <w:rPr>
          <w:rFonts w:cs="Arial"/>
          <w:bCs/>
          <w:szCs w:val="20"/>
          <w:u w:val="single"/>
        </w:rPr>
        <w:t>K 2. členu</w:t>
      </w:r>
    </w:p>
    <w:p w14:paraId="6FCE6450" w14:textId="77777777" w:rsidR="00DB4E78" w:rsidRDefault="00DB4E78" w:rsidP="008E0F84">
      <w:pPr>
        <w:tabs>
          <w:tab w:val="left" w:pos="708"/>
        </w:tabs>
        <w:jc w:val="both"/>
        <w:rPr>
          <w:rFonts w:cs="Arial"/>
          <w:bCs/>
          <w:szCs w:val="20"/>
        </w:rPr>
      </w:pPr>
    </w:p>
    <w:p w14:paraId="4B97723F" w14:textId="77777777" w:rsidR="001333A2" w:rsidRDefault="001333A2" w:rsidP="008E0F84">
      <w:pPr>
        <w:tabs>
          <w:tab w:val="left" w:pos="708"/>
        </w:tabs>
        <w:jc w:val="both"/>
        <w:rPr>
          <w:rFonts w:cs="Arial"/>
          <w:bCs/>
          <w:szCs w:val="20"/>
          <w:u w:val="single"/>
        </w:rPr>
      </w:pPr>
    </w:p>
    <w:p w14:paraId="5EA22361" w14:textId="0E9166D6" w:rsidR="001333A2" w:rsidRPr="001333A2" w:rsidRDefault="001333A2" w:rsidP="001333A2">
      <w:pPr>
        <w:tabs>
          <w:tab w:val="left" w:pos="708"/>
        </w:tabs>
        <w:jc w:val="both"/>
        <w:rPr>
          <w:rFonts w:cs="Arial"/>
          <w:bCs/>
          <w:szCs w:val="20"/>
        </w:rPr>
      </w:pPr>
      <w:r w:rsidRPr="001333A2">
        <w:rPr>
          <w:rFonts w:cs="Arial"/>
          <w:bCs/>
          <w:szCs w:val="20"/>
        </w:rPr>
        <w:t xml:space="preserve">ZPSPID v </w:t>
      </w:r>
      <w:r>
        <w:rPr>
          <w:rFonts w:cs="Arial"/>
          <w:bCs/>
          <w:szCs w:val="20"/>
        </w:rPr>
        <w:t>32</w:t>
      </w:r>
      <w:r w:rsidRPr="001333A2">
        <w:rPr>
          <w:rFonts w:cs="Arial"/>
          <w:bCs/>
          <w:szCs w:val="20"/>
        </w:rPr>
        <w:t>. členu ureja</w:t>
      </w:r>
      <w:r>
        <w:rPr>
          <w:rFonts w:cs="Arial"/>
          <w:bCs/>
          <w:szCs w:val="20"/>
        </w:rPr>
        <w:t xml:space="preserve"> pravice iz police dodatnega pokojninskega zavarovanja Prvega pokojninskega sklada. </w:t>
      </w:r>
      <w:r w:rsidRPr="001333A2">
        <w:rPr>
          <w:rFonts w:cs="Arial"/>
          <w:bCs/>
          <w:szCs w:val="20"/>
        </w:rPr>
        <w:t xml:space="preserve">Sprememba 3. točke tretjega odstavka 32. člena prinaša pomembno novost </w:t>
      </w:r>
      <w:r w:rsidR="00591AA6">
        <w:rPr>
          <w:rFonts w:cs="Arial"/>
          <w:bCs/>
          <w:szCs w:val="20"/>
        </w:rPr>
        <w:t>glede</w:t>
      </w:r>
      <w:r w:rsidR="00591AA6" w:rsidRPr="001333A2">
        <w:rPr>
          <w:rFonts w:cs="Arial"/>
          <w:bCs/>
          <w:szCs w:val="20"/>
        </w:rPr>
        <w:t xml:space="preserve"> </w:t>
      </w:r>
      <w:r w:rsidRPr="001333A2">
        <w:rPr>
          <w:rFonts w:cs="Arial"/>
          <w:bCs/>
          <w:szCs w:val="20"/>
        </w:rPr>
        <w:t xml:space="preserve">pravic zavarovancev Prvega pokojninskega sklada. Zavarovancem omogoča, da pred dopolnjenim šestdesetim letom starosti zahtevajo izplačilo odkupne vrednosti police dodatnega pokojninskega </w:t>
      </w:r>
      <w:r w:rsidRPr="001333A2">
        <w:rPr>
          <w:rFonts w:cs="Arial"/>
          <w:bCs/>
          <w:szCs w:val="20"/>
        </w:rPr>
        <w:lastRenderedPageBreak/>
        <w:t>zavarovanja. Ta ukrep bistveno poveč</w:t>
      </w:r>
      <w:r w:rsidR="00007FDA">
        <w:rPr>
          <w:rFonts w:cs="Arial"/>
          <w:bCs/>
          <w:szCs w:val="20"/>
        </w:rPr>
        <w:t>a</w:t>
      </w:r>
      <w:r w:rsidRPr="001333A2">
        <w:rPr>
          <w:rFonts w:cs="Arial"/>
          <w:bCs/>
          <w:szCs w:val="20"/>
        </w:rPr>
        <w:t xml:space="preserve"> </w:t>
      </w:r>
      <w:r>
        <w:rPr>
          <w:rFonts w:cs="Arial"/>
          <w:bCs/>
          <w:szCs w:val="20"/>
        </w:rPr>
        <w:t>prožnost</w:t>
      </w:r>
      <w:r w:rsidRPr="001333A2">
        <w:rPr>
          <w:rFonts w:cs="Arial"/>
          <w:bCs/>
          <w:szCs w:val="20"/>
        </w:rPr>
        <w:t xml:space="preserve"> upravljanja prihrank</w:t>
      </w:r>
      <w:r w:rsidR="00591AA6">
        <w:rPr>
          <w:rFonts w:cs="Arial"/>
          <w:bCs/>
          <w:szCs w:val="20"/>
        </w:rPr>
        <w:t>ov</w:t>
      </w:r>
      <w:r w:rsidRPr="001333A2">
        <w:rPr>
          <w:rFonts w:cs="Arial"/>
          <w:bCs/>
          <w:szCs w:val="20"/>
        </w:rPr>
        <w:t>, saj zavarovanci niso več vezani na izplačilo šele ob upokojitvi.</w:t>
      </w:r>
    </w:p>
    <w:p w14:paraId="0D341DE7" w14:textId="77777777" w:rsidR="001333A2" w:rsidRPr="001333A2" w:rsidRDefault="001333A2" w:rsidP="001333A2">
      <w:pPr>
        <w:tabs>
          <w:tab w:val="left" w:pos="708"/>
        </w:tabs>
        <w:jc w:val="both"/>
        <w:rPr>
          <w:rFonts w:cs="Arial"/>
          <w:bCs/>
          <w:szCs w:val="20"/>
        </w:rPr>
      </w:pPr>
    </w:p>
    <w:p w14:paraId="63415854" w14:textId="04300473" w:rsidR="001333A2" w:rsidRPr="001333A2" w:rsidRDefault="001333A2" w:rsidP="001333A2">
      <w:pPr>
        <w:tabs>
          <w:tab w:val="left" w:pos="708"/>
        </w:tabs>
        <w:jc w:val="both"/>
        <w:rPr>
          <w:rFonts w:cs="Arial"/>
          <w:bCs/>
          <w:szCs w:val="20"/>
        </w:rPr>
      </w:pPr>
      <w:r w:rsidRPr="001333A2">
        <w:rPr>
          <w:rFonts w:cs="Arial"/>
          <w:bCs/>
          <w:szCs w:val="20"/>
        </w:rPr>
        <w:t xml:space="preserve">Razlog za to spremembo </w:t>
      </w:r>
      <w:r>
        <w:rPr>
          <w:rFonts w:cs="Arial"/>
          <w:bCs/>
          <w:szCs w:val="20"/>
        </w:rPr>
        <w:t>so</w:t>
      </w:r>
      <w:r w:rsidRPr="001333A2">
        <w:rPr>
          <w:rFonts w:cs="Arial"/>
          <w:bCs/>
          <w:szCs w:val="20"/>
        </w:rPr>
        <w:t xml:space="preserve"> nizk</w:t>
      </w:r>
      <w:r>
        <w:rPr>
          <w:rFonts w:cs="Arial"/>
          <w:bCs/>
          <w:szCs w:val="20"/>
        </w:rPr>
        <w:t>e</w:t>
      </w:r>
      <w:r w:rsidRPr="001333A2">
        <w:rPr>
          <w:rFonts w:cs="Arial"/>
          <w:bCs/>
          <w:szCs w:val="20"/>
        </w:rPr>
        <w:t xml:space="preserve"> donosnosti naložbenega portfelja sklada. Visoka inflacija in negotovost na finančnih trgih namreč zmanjšujeta kupno moč prihrankov, zato je smiselno, da se zavarovancem omogoči, da svoja sredstva naložijo v druge oblike naložb, ki bolje ščitijo pred temi tveganji. S tem se poudarja individualna odgovornost zavarovancev pri upravljanju prihrankov.</w:t>
      </w:r>
    </w:p>
    <w:p w14:paraId="5CE68CEB" w14:textId="77777777" w:rsidR="001333A2" w:rsidRPr="001333A2" w:rsidRDefault="001333A2" w:rsidP="001333A2">
      <w:pPr>
        <w:tabs>
          <w:tab w:val="left" w:pos="708"/>
        </w:tabs>
        <w:jc w:val="both"/>
        <w:rPr>
          <w:rFonts w:cs="Arial"/>
          <w:bCs/>
          <w:szCs w:val="20"/>
        </w:rPr>
      </w:pPr>
    </w:p>
    <w:p w14:paraId="76E025CB" w14:textId="38AE4054" w:rsidR="001333A2" w:rsidRDefault="001333A2" w:rsidP="001333A2">
      <w:pPr>
        <w:tabs>
          <w:tab w:val="left" w:pos="708"/>
        </w:tabs>
        <w:jc w:val="both"/>
        <w:rPr>
          <w:rFonts w:cs="Arial"/>
          <w:bCs/>
          <w:szCs w:val="20"/>
        </w:rPr>
      </w:pPr>
      <w:r w:rsidRPr="001333A2">
        <w:rPr>
          <w:rFonts w:cs="Arial"/>
          <w:bCs/>
          <w:szCs w:val="20"/>
        </w:rPr>
        <w:t>Sprememba zakona ne pomeni, da je izplačilo odkupne vrednosti vedno najboljša rešitev. Zavarovanci morajo pred odločitvijo skrbno pretehtati svoje finančno stanje, potrebe in morebitne davčne posledice. Vendar pa ta sprememba zagotavlja, da imajo zavarovanci večjo avtonomijo pri upravljanju svojih pokojninskih prihrankov in da se lahko prilagodijo spreminjajočim se okoliščinam.</w:t>
      </w:r>
    </w:p>
    <w:p w14:paraId="6BF66BD3" w14:textId="77777777" w:rsidR="006F47FD" w:rsidRDefault="006F47FD" w:rsidP="001333A2">
      <w:pPr>
        <w:tabs>
          <w:tab w:val="left" w:pos="708"/>
        </w:tabs>
        <w:jc w:val="both"/>
        <w:rPr>
          <w:rFonts w:cs="Arial"/>
          <w:bCs/>
          <w:szCs w:val="20"/>
        </w:rPr>
      </w:pPr>
    </w:p>
    <w:p w14:paraId="1C7BD87C" w14:textId="404F7ED2" w:rsidR="006F47FD" w:rsidRDefault="006F47FD" w:rsidP="001333A2">
      <w:pPr>
        <w:tabs>
          <w:tab w:val="left" w:pos="708"/>
        </w:tabs>
        <w:jc w:val="both"/>
        <w:rPr>
          <w:rFonts w:cs="Arial"/>
          <w:bCs/>
          <w:szCs w:val="20"/>
          <w:u w:val="single"/>
        </w:rPr>
      </w:pPr>
      <w:r w:rsidRPr="006F47FD">
        <w:rPr>
          <w:rFonts w:cs="Arial"/>
          <w:bCs/>
          <w:szCs w:val="20"/>
          <w:u w:val="single"/>
        </w:rPr>
        <w:t xml:space="preserve">K </w:t>
      </w:r>
      <w:r w:rsidR="00FB0098">
        <w:rPr>
          <w:rFonts w:cs="Arial"/>
          <w:bCs/>
          <w:szCs w:val="20"/>
          <w:u w:val="single"/>
        </w:rPr>
        <w:t>3</w:t>
      </w:r>
      <w:r w:rsidRPr="006F47FD">
        <w:rPr>
          <w:rFonts w:cs="Arial"/>
          <w:bCs/>
          <w:szCs w:val="20"/>
          <w:u w:val="single"/>
        </w:rPr>
        <w:t>. členu</w:t>
      </w:r>
    </w:p>
    <w:p w14:paraId="5487361C" w14:textId="77777777" w:rsidR="006F47FD" w:rsidRDefault="006F47FD" w:rsidP="001333A2">
      <w:pPr>
        <w:tabs>
          <w:tab w:val="left" w:pos="708"/>
        </w:tabs>
        <w:jc w:val="both"/>
        <w:rPr>
          <w:rFonts w:cs="Arial"/>
          <w:bCs/>
          <w:szCs w:val="20"/>
          <w:u w:val="single"/>
        </w:rPr>
      </w:pPr>
    </w:p>
    <w:p w14:paraId="7C4F0C61" w14:textId="3DB0A835" w:rsidR="006F47FD" w:rsidRPr="006F47FD" w:rsidRDefault="006F47FD" w:rsidP="006F47FD">
      <w:pPr>
        <w:tabs>
          <w:tab w:val="left" w:pos="708"/>
        </w:tabs>
        <w:jc w:val="both"/>
        <w:rPr>
          <w:rFonts w:cs="Arial"/>
          <w:bCs/>
          <w:szCs w:val="20"/>
        </w:rPr>
      </w:pPr>
      <w:r>
        <w:rPr>
          <w:rFonts w:cs="Arial"/>
          <w:bCs/>
          <w:szCs w:val="20"/>
        </w:rPr>
        <w:t>Nov</w:t>
      </w:r>
      <w:r w:rsidR="00591AA6">
        <w:rPr>
          <w:rFonts w:cs="Arial"/>
          <w:bCs/>
          <w:szCs w:val="20"/>
        </w:rPr>
        <w:t>i</w:t>
      </w:r>
      <w:r>
        <w:rPr>
          <w:rFonts w:cs="Arial"/>
          <w:bCs/>
          <w:szCs w:val="20"/>
        </w:rPr>
        <w:t xml:space="preserve"> 32.a člen ZPSPID </w:t>
      </w:r>
      <w:r w:rsidRPr="006F47FD">
        <w:rPr>
          <w:rFonts w:cs="Arial"/>
          <w:bCs/>
          <w:szCs w:val="20"/>
        </w:rPr>
        <w:t xml:space="preserve">omogoča prejemnikom mesečne pokojninske rente, da se odločijo za enkratno izplačilo namesto rednih mesečnih izplačil. Ta možnost se uresniči </w:t>
      </w:r>
      <w:r w:rsidR="00591AA6">
        <w:rPr>
          <w:rFonts w:cs="Arial"/>
          <w:bCs/>
          <w:szCs w:val="20"/>
        </w:rPr>
        <w:t>z vložitvijo</w:t>
      </w:r>
      <w:r w:rsidRPr="006F47FD">
        <w:rPr>
          <w:rFonts w:cs="Arial"/>
          <w:bCs/>
          <w:szCs w:val="20"/>
        </w:rPr>
        <w:t xml:space="preserve"> zahtevka za odkup pokojninske rente. Po </w:t>
      </w:r>
      <w:r w:rsidR="00591AA6">
        <w:rPr>
          <w:rFonts w:cs="Arial"/>
          <w:bCs/>
          <w:szCs w:val="20"/>
        </w:rPr>
        <w:t>vložitv</w:t>
      </w:r>
      <w:r w:rsidRPr="006F47FD">
        <w:rPr>
          <w:rFonts w:cs="Arial"/>
          <w:bCs/>
          <w:szCs w:val="20"/>
        </w:rPr>
        <w:t xml:space="preserve">i zahtevka se začne </w:t>
      </w:r>
      <w:r w:rsidR="00FB0098">
        <w:rPr>
          <w:rFonts w:cs="Arial"/>
          <w:bCs/>
          <w:szCs w:val="20"/>
        </w:rPr>
        <w:t>6</w:t>
      </w:r>
      <w:r w:rsidRPr="006F47FD">
        <w:rPr>
          <w:rFonts w:cs="Arial"/>
          <w:bCs/>
          <w:szCs w:val="20"/>
        </w:rPr>
        <w:t>-mesečna čakalna doba, ki je potrebna za administrativno obdelavo zahtevka</w:t>
      </w:r>
      <w:r>
        <w:rPr>
          <w:rFonts w:cs="Arial"/>
          <w:bCs/>
          <w:szCs w:val="20"/>
        </w:rPr>
        <w:t>,</w:t>
      </w:r>
      <w:r w:rsidRPr="006F47FD">
        <w:rPr>
          <w:rFonts w:cs="Arial"/>
          <w:bCs/>
          <w:szCs w:val="20"/>
        </w:rPr>
        <w:t xml:space="preserve"> izračun odkupne vrednosti</w:t>
      </w:r>
      <w:r>
        <w:rPr>
          <w:rFonts w:cs="Arial"/>
          <w:bCs/>
          <w:szCs w:val="20"/>
        </w:rPr>
        <w:t xml:space="preserve"> in zagotovitev likvidnosti</w:t>
      </w:r>
      <w:r w:rsidRPr="006F47FD">
        <w:rPr>
          <w:rFonts w:cs="Arial"/>
          <w:bCs/>
          <w:szCs w:val="20"/>
        </w:rPr>
        <w:t>. Odkupna vrednost se nato izplača v mesecu, ki sledi izteku te čakalne dobe, skupaj z izplačili rent preostalim zavarovancem.</w:t>
      </w:r>
    </w:p>
    <w:p w14:paraId="7F9AED74" w14:textId="77777777" w:rsidR="006F47FD" w:rsidRPr="006F47FD" w:rsidRDefault="006F47FD" w:rsidP="006F47FD">
      <w:pPr>
        <w:tabs>
          <w:tab w:val="left" w:pos="708"/>
        </w:tabs>
        <w:jc w:val="both"/>
        <w:rPr>
          <w:rFonts w:cs="Arial"/>
          <w:bCs/>
          <w:szCs w:val="20"/>
        </w:rPr>
      </w:pPr>
    </w:p>
    <w:p w14:paraId="7D0C383A" w14:textId="73AC4812" w:rsidR="006F47FD" w:rsidRPr="006F47FD" w:rsidRDefault="006F47FD" w:rsidP="006F47FD">
      <w:pPr>
        <w:tabs>
          <w:tab w:val="left" w:pos="708"/>
        </w:tabs>
        <w:jc w:val="both"/>
        <w:rPr>
          <w:rFonts w:cs="Arial"/>
          <w:bCs/>
          <w:szCs w:val="20"/>
        </w:rPr>
      </w:pPr>
      <w:r w:rsidRPr="006F47FD">
        <w:rPr>
          <w:rFonts w:cs="Arial"/>
          <w:bCs/>
          <w:szCs w:val="20"/>
        </w:rPr>
        <w:t xml:space="preserve">Znesek odkupne vrednosti police se določi na podlagi matematične rezervacije police, izračunane z </w:t>
      </w:r>
      <w:r w:rsidRPr="00A66F9B">
        <w:rPr>
          <w:rFonts w:cs="Arial"/>
          <w:bCs/>
          <w:szCs w:val="20"/>
        </w:rPr>
        <w:t>zavarovalno-tehničnimi</w:t>
      </w:r>
      <w:r w:rsidRPr="006F47FD">
        <w:rPr>
          <w:rFonts w:cs="Arial"/>
          <w:bCs/>
          <w:szCs w:val="20"/>
        </w:rPr>
        <w:t xml:space="preserve"> osnovami. Ta izračun se opravi ob koncu meseca, v katerem se izteče čakalna doba. Matematična rezervacija </w:t>
      </w:r>
      <w:r w:rsidR="00591AA6">
        <w:rPr>
          <w:rFonts w:cs="Arial"/>
          <w:bCs/>
          <w:szCs w:val="20"/>
        </w:rPr>
        <w:t>je</w:t>
      </w:r>
      <w:r w:rsidR="00591AA6" w:rsidRPr="006F47FD">
        <w:rPr>
          <w:rFonts w:cs="Arial"/>
          <w:bCs/>
          <w:szCs w:val="20"/>
        </w:rPr>
        <w:t xml:space="preserve"> </w:t>
      </w:r>
      <w:r w:rsidRPr="006F47FD">
        <w:rPr>
          <w:rFonts w:cs="Arial"/>
          <w:bCs/>
          <w:szCs w:val="20"/>
        </w:rPr>
        <w:t>aktuarsko izračunan</w:t>
      </w:r>
      <w:r w:rsidR="00591AA6">
        <w:rPr>
          <w:rFonts w:cs="Arial"/>
          <w:bCs/>
          <w:szCs w:val="20"/>
        </w:rPr>
        <w:t>a</w:t>
      </w:r>
      <w:r w:rsidRPr="006F47FD">
        <w:rPr>
          <w:rFonts w:cs="Arial"/>
          <w:bCs/>
          <w:szCs w:val="20"/>
        </w:rPr>
        <w:t xml:space="preserve"> vrednost prihodnjih izplačil rente, kar zagotavlja, da je odkupna vrednost določena na podlagi natančnih in pravičnih izračunov.</w:t>
      </w:r>
    </w:p>
    <w:p w14:paraId="58D6059A" w14:textId="77777777" w:rsidR="006F47FD" w:rsidRPr="006F47FD" w:rsidRDefault="006F47FD" w:rsidP="006F47FD">
      <w:pPr>
        <w:tabs>
          <w:tab w:val="left" w:pos="708"/>
        </w:tabs>
        <w:jc w:val="both"/>
        <w:rPr>
          <w:rFonts w:cs="Arial"/>
          <w:bCs/>
          <w:szCs w:val="20"/>
        </w:rPr>
      </w:pPr>
    </w:p>
    <w:p w14:paraId="765840DE" w14:textId="3D31BC64" w:rsidR="006F47FD" w:rsidRDefault="006F47FD" w:rsidP="006F47FD">
      <w:pPr>
        <w:tabs>
          <w:tab w:val="left" w:pos="708"/>
        </w:tabs>
        <w:jc w:val="both"/>
      </w:pPr>
      <w:r w:rsidRPr="006F47FD">
        <w:rPr>
          <w:rFonts w:cs="Arial"/>
          <w:bCs/>
          <w:szCs w:val="20"/>
        </w:rPr>
        <w:t xml:space="preserve">V primeru, da prejemnik mesečne pokojninske rente umre pred iztekom </w:t>
      </w:r>
      <w:r w:rsidR="00FB0098">
        <w:rPr>
          <w:rFonts w:cs="Arial"/>
          <w:bCs/>
          <w:szCs w:val="20"/>
        </w:rPr>
        <w:t>6</w:t>
      </w:r>
      <w:r w:rsidRPr="006F47FD">
        <w:rPr>
          <w:rFonts w:cs="Arial"/>
          <w:bCs/>
          <w:szCs w:val="20"/>
        </w:rPr>
        <w:t>-mesečne čakalne dobe, se zahtevek za odkup rente zavrže. Ta določba zagotavlja jasnost in predvidljivost v primeru smrti prejemnika rente med postopkom odkupa.</w:t>
      </w:r>
      <w:r w:rsidR="0000518E" w:rsidRPr="0000518E">
        <w:t xml:space="preserve"> </w:t>
      </w:r>
    </w:p>
    <w:p w14:paraId="3FFFE709" w14:textId="77777777" w:rsidR="00F03AE0" w:rsidRDefault="00F03AE0" w:rsidP="006F47FD">
      <w:pPr>
        <w:tabs>
          <w:tab w:val="left" w:pos="708"/>
        </w:tabs>
        <w:jc w:val="both"/>
      </w:pPr>
    </w:p>
    <w:p w14:paraId="1688BBE8" w14:textId="0C96481B" w:rsidR="00F03AE0" w:rsidRPr="00F03AE0" w:rsidRDefault="00F03AE0" w:rsidP="00F03AE0">
      <w:pPr>
        <w:tabs>
          <w:tab w:val="left" w:pos="708"/>
        </w:tabs>
        <w:jc w:val="both"/>
        <w:rPr>
          <w:rFonts w:cs="Arial"/>
          <w:bCs/>
          <w:szCs w:val="20"/>
        </w:rPr>
      </w:pPr>
      <w:r w:rsidRPr="00F03AE0">
        <w:rPr>
          <w:rFonts w:cs="Arial"/>
          <w:bCs/>
          <w:szCs w:val="20"/>
        </w:rPr>
        <w:t xml:space="preserve">Razlog, zakaj prejemnik pokojninske rente s smrtjo izgubi izplačilo in tega zneska ne prejmejo dediči, izvira iz same narave doživljenjske pokojninske rente. Ta produkt je zasnovan kot zavarovanje za dolgoživost, kar pomeni, da je namenjen </w:t>
      </w:r>
      <w:r w:rsidR="00591AA6">
        <w:rPr>
          <w:rFonts w:cs="Arial"/>
          <w:bCs/>
          <w:szCs w:val="20"/>
        </w:rPr>
        <w:t xml:space="preserve">za </w:t>
      </w:r>
      <w:r w:rsidRPr="00F03AE0">
        <w:rPr>
          <w:rFonts w:cs="Arial"/>
          <w:bCs/>
          <w:szCs w:val="20"/>
        </w:rPr>
        <w:t>zagotavljanj</w:t>
      </w:r>
      <w:r w:rsidR="00591AA6">
        <w:rPr>
          <w:rFonts w:cs="Arial"/>
          <w:bCs/>
          <w:szCs w:val="20"/>
        </w:rPr>
        <w:t>e</w:t>
      </w:r>
      <w:r w:rsidRPr="00F03AE0">
        <w:rPr>
          <w:rFonts w:cs="Arial"/>
          <w:bCs/>
          <w:szCs w:val="20"/>
        </w:rPr>
        <w:t xml:space="preserve"> rednega dohodka posamezniku vse do njegove smrti</w:t>
      </w:r>
      <w:r w:rsidR="002E798F">
        <w:rPr>
          <w:rFonts w:cs="Arial"/>
          <w:bCs/>
          <w:szCs w:val="20"/>
        </w:rPr>
        <w:t xml:space="preserve">. </w:t>
      </w:r>
      <w:r w:rsidRPr="00F03AE0">
        <w:rPr>
          <w:rFonts w:cs="Arial"/>
          <w:bCs/>
          <w:szCs w:val="20"/>
        </w:rPr>
        <w:t>Pri izračunu višine doživljenjske rente se uporabljajo aktuarske metode, ki upoštevajo povprečno pričakovano življenjsko dobo p</w:t>
      </w:r>
      <w:r w:rsidR="00591AA6">
        <w:rPr>
          <w:rFonts w:cs="Arial"/>
          <w:bCs/>
          <w:szCs w:val="20"/>
        </w:rPr>
        <w:t>rebivalstva</w:t>
      </w:r>
      <w:r w:rsidRPr="00F03AE0">
        <w:rPr>
          <w:rFonts w:cs="Arial"/>
          <w:bCs/>
          <w:szCs w:val="20"/>
        </w:rPr>
        <w:t xml:space="preserve">. Matematične rezervacije, ki so osnova za izplačilo rent, se torej oblikujejo na podlagi statističnih podatkov o umrljivosti in vključujejo </w:t>
      </w:r>
      <w:r w:rsidR="00591AA6">
        <w:rPr>
          <w:rFonts w:cs="Arial"/>
          <w:bCs/>
          <w:szCs w:val="20"/>
        </w:rPr>
        <w:t>načelo</w:t>
      </w:r>
      <w:r w:rsidR="00591AA6" w:rsidRPr="00F03AE0">
        <w:rPr>
          <w:rFonts w:cs="Arial"/>
          <w:bCs/>
          <w:szCs w:val="20"/>
        </w:rPr>
        <w:t xml:space="preserve"> </w:t>
      </w:r>
      <w:r w:rsidRPr="00F03AE0">
        <w:rPr>
          <w:rFonts w:cs="Arial"/>
          <w:bCs/>
          <w:szCs w:val="20"/>
        </w:rPr>
        <w:t>solidarnosti znotraj skupine zavarovancev. To pomeni, da prejemniki, ki živijo dlje od povprečja, prejemajo rento dlje, kot so morda vplač</w:t>
      </w:r>
      <w:r w:rsidR="00A66F9B">
        <w:rPr>
          <w:rFonts w:cs="Arial"/>
          <w:bCs/>
          <w:szCs w:val="20"/>
        </w:rPr>
        <w:t>ev</w:t>
      </w:r>
      <w:r w:rsidRPr="00F03AE0">
        <w:rPr>
          <w:rFonts w:cs="Arial"/>
          <w:bCs/>
          <w:szCs w:val="20"/>
        </w:rPr>
        <w:t>ali, medtem ko tisti, ki umrejo prej, prejmejo manj.</w:t>
      </w:r>
    </w:p>
    <w:p w14:paraId="39071826" w14:textId="77777777" w:rsidR="00131EE0" w:rsidRDefault="00131EE0" w:rsidP="00F03AE0">
      <w:pPr>
        <w:tabs>
          <w:tab w:val="left" w:pos="708"/>
        </w:tabs>
        <w:jc w:val="both"/>
        <w:rPr>
          <w:rFonts w:cs="Arial"/>
          <w:bCs/>
          <w:szCs w:val="20"/>
        </w:rPr>
      </w:pPr>
    </w:p>
    <w:p w14:paraId="0719DFCE" w14:textId="0C266BED" w:rsidR="00F03AE0" w:rsidRDefault="00F03AE0" w:rsidP="00F03AE0">
      <w:pPr>
        <w:tabs>
          <w:tab w:val="left" w:pos="708"/>
        </w:tabs>
        <w:jc w:val="both"/>
        <w:rPr>
          <w:rFonts w:cs="Arial"/>
          <w:bCs/>
          <w:szCs w:val="20"/>
        </w:rPr>
      </w:pPr>
      <w:r w:rsidRPr="00F03AE0">
        <w:rPr>
          <w:rFonts w:cs="Arial"/>
          <w:bCs/>
          <w:szCs w:val="20"/>
        </w:rPr>
        <w:t xml:space="preserve">Ta mehanizem omogoča izplačevanje višjih mesečnih rent, kot bi bile sicer mogoče, če bi se sredstva morala izplačati dedičem ob smrti prejemnika. Če bi bilo predvideno dedovanje, bi se rente izračunale na drugačni osnovi, kar bi pomenilo bistveno nižje mesečne zneske za vse prejemnike. Smrt prejemnika rente brez prenosa na dediče tako omogoča, da se zavarovalni rizik razprši med celotno skupino, kar </w:t>
      </w:r>
      <w:r w:rsidR="00591AA6">
        <w:rPr>
          <w:rFonts w:cs="Arial"/>
          <w:bCs/>
          <w:szCs w:val="20"/>
        </w:rPr>
        <w:t>na koncu</w:t>
      </w:r>
      <w:r w:rsidRPr="00F03AE0">
        <w:rPr>
          <w:rFonts w:cs="Arial"/>
          <w:bCs/>
          <w:szCs w:val="20"/>
        </w:rPr>
        <w:t xml:space="preserve"> zagotavlja optimalno višino rent za tiste, ki so produkt izbrali kot zaščito pred tveganjem preživetja lastnih prihrankov v starosti. </w:t>
      </w:r>
    </w:p>
    <w:p w14:paraId="3179DC72" w14:textId="77777777" w:rsidR="00A246F5" w:rsidRDefault="00A246F5" w:rsidP="006F47FD">
      <w:pPr>
        <w:tabs>
          <w:tab w:val="left" w:pos="708"/>
        </w:tabs>
        <w:jc w:val="both"/>
        <w:rPr>
          <w:rFonts w:cs="Arial"/>
          <w:bCs/>
          <w:szCs w:val="20"/>
        </w:rPr>
      </w:pPr>
    </w:p>
    <w:p w14:paraId="57AFFF22" w14:textId="38151894" w:rsidR="00A246F5" w:rsidRPr="00A246F5" w:rsidRDefault="00A246F5" w:rsidP="006F47FD">
      <w:pPr>
        <w:tabs>
          <w:tab w:val="left" w:pos="708"/>
        </w:tabs>
        <w:jc w:val="both"/>
        <w:rPr>
          <w:rFonts w:cs="Arial"/>
          <w:bCs/>
          <w:szCs w:val="20"/>
          <w:u w:val="single"/>
        </w:rPr>
      </w:pPr>
      <w:r w:rsidRPr="00A246F5">
        <w:rPr>
          <w:rFonts w:cs="Arial"/>
          <w:bCs/>
          <w:szCs w:val="20"/>
          <w:u w:val="single"/>
        </w:rPr>
        <w:t xml:space="preserve">K </w:t>
      </w:r>
      <w:r w:rsidR="00FB0098">
        <w:rPr>
          <w:rFonts w:cs="Arial"/>
          <w:bCs/>
          <w:szCs w:val="20"/>
          <w:u w:val="single"/>
        </w:rPr>
        <w:t>4</w:t>
      </w:r>
      <w:r w:rsidRPr="00A246F5">
        <w:rPr>
          <w:rFonts w:cs="Arial"/>
          <w:bCs/>
          <w:szCs w:val="20"/>
          <w:u w:val="single"/>
        </w:rPr>
        <w:t>. členu</w:t>
      </w:r>
    </w:p>
    <w:p w14:paraId="46346EDA" w14:textId="77777777" w:rsidR="00A246F5" w:rsidRDefault="00A246F5" w:rsidP="006F47FD">
      <w:pPr>
        <w:tabs>
          <w:tab w:val="left" w:pos="708"/>
        </w:tabs>
        <w:jc w:val="both"/>
        <w:rPr>
          <w:rFonts w:cs="Arial"/>
          <w:bCs/>
          <w:szCs w:val="20"/>
        </w:rPr>
      </w:pPr>
    </w:p>
    <w:p w14:paraId="20D2EFAC" w14:textId="537B74C2" w:rsidR="00A246F5" w:rsidRDefault="00A246F5" w:rsidP="006F47FD">
      <w:pPr>
        <w:tabs>
          <w:tab w:val="left" w:pos="708"/>
        </w:tabs>
        <w:jc w:val="both"/>
        <w:rPr>
          <w:rFonts w:cs="Arial"/>
          <w:bCs/>
          <w:szCs w:val="20"/>
        </w:rPr>
      </w:pPr>
      <w:proofErr w:type="spellStart"/>
      <w:r w:rsidRPr="00A246F5">
        <w:rPr>
          <w:rFonts w:cs="Arial"/>
          <w:bCs/>
          <w:i/>
          <w:iCs/>
          <w:szCs w:val="20"/>
        </w:rPr>
        <w:t>Vacatio</w:t>
      </w:r>
      <w:proofErr w:type="spellEnd"/>
      <w:r w:rsidRPr="00A246F5">
        <w:rPr>
          <w:rFonts w:cs="Arial"/>
          <w:bCs/>
          <w:i/>
          <w:iCs/>
          <w:szCs w:val="20"/>
        </w:rPr>
        <w:t xml:space="preserve"> </w:t>
      </w:r>
      <w:proofErr w:type="spellStart"/>
      <w:r w:rsidRPr="00A246F5">
        <w:rPr>
          <w:rFonts w:cs="Arial"/>
          <w:bCs/>
          <w:i/>
          <w:iCs/>
          <w:szCs w:val="20"/>
        </w:rPr>
        <w:t>legis</w:t>
      </w:r>
      <w:proofErr w:type="spellEnd"/>
      <w:r w:rsidRPr="00A246F5">
        <w:rPr>
          <w:rFonts w:cs="Arial"/>
          <w:bCs/>
          <w:szCs w:val="20"/>
        </w:rPr>
        <w:t xml:space="preserve"> </w:t>
      </w:r>
      <w:r w:rsidR="00591AA6">
        <w:rPr>
          <w:rFonts w:cs="Arial"/>
          <w:bCs/>
          <w:szCs w:val="20"/>
        </w:rPr>
        <w:t>je</w:t>
      </w:r>
      <w:r w:rsidR="00591AA6" w:rsidRPr="00A246F5">
        <w:rPr>
          <w:rFonts w:cs="Arial"/>
          <w:bCs/>
          <w:szCs w:val="20"/>
        </w:rPr>
        <w:t xml:space="preserve"> </w:t>
      </w:r>
      <w:r w:rsidRPr="00A246F5">
        <w:rPr>
          <w:rFonts w:cs="Arial"/>
          <w:bCs/>
          <w:szCs w:val="20"/>
        </w:rPr>
        <w:t>obdobje med objavo zakona v uradnem glasilu, kot je Uradni list Republike Slovenije, in njegovo dejansko uveljavitvijo. Njen glavni namen je zagotoviti dovolj časa za seznanitev javnosti z novo zakonodajo. To je ključnega pomena, saj se morajo državljani, podjetja in druge organizacije seznaniti z novimi pravili, da bi se lahko nanje ustrezno pripravili.</w:t>
      </w:r>
    </w:p>
    <w:p w14:paraId="4071643C" w14:textId="77777777" w:rsidR="00A246F5" w:rsidRDefault="00A246F5" w:rsidP="006F47FD">
      <w:pPr>
        <w:tabs>
          <w:tab w:val="left" w:pos="708"/>
        </w:tabs>
        <w:jc w:val="both"/>
        <w:rPr>
          <w:rFonts w:cs="Arial"/>
          <w:bCs/>
          <w:szCs w:val="20"/>
        </w:rPr>
      </w:pPr>
    </w:p>
    <w:p w14:paraId="1DDC66BD" w14:textId="423B22C0" w:rsidR="00A246F5" w:rsidRDefault="00A246F5" w:rsidP="006F47FD">
      <w:pPr>
        <w:tabs>
          <w:tab w:val="left" w:pos="708"/>
        </w:tabs>
        <w:jc w:val="both"/>
        <w:rPr>
          <w:rFonts w:cs="Arial"/>
          <w:bCs/>
          <w:szCs w:val="20"/>
        </w:rPr>
      </w:pPr>
      <w:r w:rsidRPr="00A246F5">
        <w:rPr>
          <w:rFonts w:cs="Arial"/>
          <w:bCs/>
          <w:szCs w:val="20"/>
        </w:rPr>
        <w:t xml:space="preserve">Poleg seznanitve javnosti </w:t>
      </w:r>
      <w:proofErr w:type="spellStart"/>
      <w:r w:rsidRPr="00A246F5">
        <w:rPr>
          <w:rFonts w:cs="Arial"/>
          <w:bCs/>
          <w:i/>
          <w:iCs/>
          <w:szCs w:val="20"/>
        </w:rPr>
        <w:t>vacatio</w:t>
      </w:r>
      <w:proofErr w:type="spellEnd"/>
      <w:r w:rsidRPr="00A246F5">
        <w:rPr>
          <w:rFonts w:cs="Arial"/>
          <w:bCs/>
          <w:i/>
          <w:iCs/>
          <w:szCs w:val="20"/>
        </w:rPr>
        <w:t xml:space="preserve"> </w:t>
      </w:r>
      <w:proofErr w:type="spellStart"/>
      <w:r w:rsidRPr="00A246F5">
        <w:rPr>
          <w:rFonts w:cs="Arial"/>
          <w:bCs/>
          <w:i/>
          <w:iCs/>
          <w:szCs w:val="20"/>
        </w:rPr>
        <w:t>legis</w:t>
      </w:r>
      <w:proofErr w:type="spellEnd"/>
      <w:r w:rsidRPr="00A246F5">
        <w:rPr>
          <w:rFonts w:cs="Arial"/>
          <w:bCs/>
          <w:szCs w:val="20"/>
        </w:rPr>
        <w:t xml:space="preserve"> omogoča organom, ki bodo zakon izvajali, da pripravijo potrebne postopke, smernice in infrastrukturo. Podjetja in druge organizacije imajo čas za uskladitev svojih internih postopkov in delovanja z novo zakonodajo. S tem se zagotavlja, da bo prehod na novo pravno ureditev potekal čim bolj gladko in učinkovito.</w:t>
      </w:r>
    </w:p>
    <w:p w14:paraId="6D53F5F9" w14:textId="77777777" w:rsidR="00A246F5" w:rsidRDefault="00A246F5" w:rsidP="006F47FD">
      <w:pPr>
        <w:tabs>
          <w:tab w:val="left" w:pos="708"/>
        </w:tabs>
        <w:jc w:val="both"/>
        <w:rPr>
          <w:rFonts w:cs="Arial"/>
          <w:bCs/>
          <w:szCs w:val="20"/>
        </w:rPr>
      </w:pPr>
    </w:p>
    <w:p w14:paraId="120E12A9" w14:textId="1C5CADD9" w:rsidR="00A246F5" w:rsidRPr="006F47FD" w:rsidRDefault="00A246F5" w:rsidP="006F47FD">
      <w:pPr>
        <w:tabs>
          <w:tab w:val="left" w:pos="708"/>
        </w:tabs>
        <w:jc w:val="both"/>
        <w:rPr>
          <w:rFonts w:cs="Arial"/>
          <w:bCs/>
          <w:szCs w:val="20"/>
        </w:rPr>
      </w:pPr>
      <w:r w:rsidRPr="00A246F5">
        <w:rPr>
          <w:rFonts w:cs="Arial"/>
          <w:bCs/>
          <w:szCs w:val="20"/>
        </w:rPr>
        <w:t>V primeru</w:t>
      </w:r>
      <w:r>
        <w:rPr>
          <w:rFonts w:cs="Arial"/>
          <w:bCs/>
          <w:szCs w:val="20"/>
        </w:rPr>
        <w:t xml:space="preserve"> tega zakona</w:t>
      </w:r>
      <w:r w:rsidRPr="00A246F5">
        <w:rPr>
          <w:rFonts w:cs="Arial"/>
          <w:bCs/>
          <w:szCs w:val="20"/>
        </w:rPr>
        <w:t xml:space="preserve"> je </w:t>
      </w:r>
      <w:proofErr w:type="spellStart"/>
      <w:r w:rsidRPr="00A246F5">
        <w:rPr>
          <w:rFonts w:cs="Arial"/>
          <w:bCs/>
          <w:i/>
          <w:iCs/>
          <w:szCs w:val="20"/>
        </w:rPr>
        <w:t>vacatio</w:t>
      </w:r>
      <w:proofErr w:type="spellEnd"/>
      <w:r w:rsidRPr="00A246F5">
        <w:rPr>
          <w:rFonts w:cs="Arial"/>
          <w:bCs/>
          <w:i/>
          <w:iCs/>
          <w:szCs w:val="20"/>
        </w:rPr>
        <w:t xml:space="preserve"> </w:t>
      </w:r>
      <w:proofErr w:type="spellStart"/>
      <w:r w:rsidRPr="00A246F5">
        <w:rPr>
          <w:rFonts w:cs="Arial"/>
          <w:bCs/>
          <w:i/>
          <w:iCs/>
          <w:szCs w:val="20"/>
        </w:rPr>
        <w:t>legis</w:t>
      </w:r>
      <w:proofErr w:type="spellEnd"/>
      <w:r w:rsidRPr="00A246F5">
        <w:rPr>
          <w:rFonts w:cs="Arial"/>
          <w:bCs/>
          <w:szCs w:val="20"/>
        </w:rPr>
        <w:t xml:space="preserve"> določen na </w:t>
      </w:r>
      <w:r w:rsidR="00FB0098">
        <w:rPr>
          <w:rFonts w:cs="Arial"/>
          <w:bCs/>
          <w:szCs w:val="20"/>
        </w:rPr>
        <w:t>14</w:t>
      </w:r>
      <w:r w:rsidR="00FB0098" w:rsidRPr="00A246F5">
        <w:rPr>
          <w:rFonts w:cs="Arial"/>
          <w:bCs/>
          <w:szCs w:val="20"/>
        </w:rPr>
        <w:t xml:space="preserve"> </w:t>
      </w:r>
      <w:r w:rsidRPr="00A246F5">
        <w:rPr>
          <w:rFonts w:cs="Arial"/>
          <w:bCs/>
          <w:szCs w:val="20"/>
        </w:rPr>
        <w:t>dni po objavi zakona v Uradnem listu Republike Slovenije. Ta časovni okvir je relativno pogost in se uporablja za zakone, ki ne zahtevajo izjemno hitre</w:t>
      </w:r>
      <w:r w:rsidR="005A5542">
        <w:rPr>
          <w:rFonts w:cs="Arial"/>
          <w:bCs/>
          <w:szCs w:val="20"/>
        </w:rPr>
        <w:t>ga izvajanja</w:t>
      </w:r>
      <w:r w:rsidRPr="00A246F5">
        <w:rPr>
          <w:rFonts w:cs="Arial"/>
          <w:bCs/>
          <w:szCs w:val="20"/>
        </w:rPr>
        <w:t>. Zagotavlja dovolj časa za pripravo, ne da bi pri tem nepotrebno odlašal uveljavit</w:t>
      </w:r>
      <w:r w:rsidR="005A5542">
        <w:rPr>
          <w:rFonts w:cs="Arial"/>
          <w:bCs/>
          <w:szCs w:val="20"/>
        </w:rPr>
        <w:t>e</w:t>
      </w:r>
      <w:r w:rsidRPr="00A246F5">
        <w:rPr>
          <w:rFonts w:cs="Arial"/>
          <w:bCs/>
          <w:szCs w:val="20"/>
        </w:rPr>
        <w:t>v novih pravil.</w:t>
      </w:r>
    </w:p>
    <w:p w14:paraId="75B75587" w14:textId="77777777" w:rsidR="00F40390" w:rsidRDefault="00F40390" w:rsidP="008E0F84">
      <w:pPr>
        <w:ind w:left="709" w:hanging="709"/>
        <w:rPr>
          <w:rFonts w:cs="Arial"/>
          <w:b/>
          <w:szCs w:val="20"/>
        </w:rPr>
      </w:pPr>
    </w:p>
    <w:p w14:paraId="707F7C9B" w14:textId="77777777" w:rsidR="0000518E" w:rsidRDefault="0000518E">
      <w:pPr>
        <w:spacing w:after="160" w:line="259" w:lineRule="auto"/>
        <w:rPr>
          <w:rFonts w:cs="Arial"/>
          <w:b/>
          <w:szCs w:val="20"/>
        </w:rPr>
      </w:pPr>
      <w:r>
        <w:rPr>
          <w:rFonts w:cs="Arial"/>
          <w:b/>
          <w:szCs w:val="20"/>
        </w:rPr>
        <w:br w:type="page"/>
      </w:r>
    </w:p>
    <w:p w14:paraId="386EF0F4" w14:textId="7FCCD7CB" w:rsidR="0095794A" w:rsidRDefault="008E0F84" w:rsidP="00C44CDB">
      <w:pPr>
        <w:spacing w:line="240" w:lineRule="auto"/>
        <w:rPr>
          <w:rFonts w:cs="Arial"/>
          <w:b/>
          <w:szCs w:val="20"/>
        </w:rPr>
      </w:pPr>
      <w:r>
        <w:rPr>
          <w:rFonts w:cs="Arial"/>
          <w:b/>
          <w:szCs w:val="20"/>
        </w:rPr>
        <w:lastRenderedPageBreak/>
        <w:t>I</w:t>
      </w:r>
      <w:r w:rsidRPr="006C2809">
        <w:rPr>
          <w:rFonts w:cs="Arial"/>
          <w:b/>
          <w:szCs w:val="20"/>
        </w:rPr>
        <w:t xml:space="preserve">V. </w:t>
      </w:r>
      <w:r w:rsidR="0095794A">
        <w:rPr>
          <w:rFonts w:cs="Arial"/>
          <w:b/>
          <w:szCs w:val="20"/>
        </w:rPr>
        <w:t>BESEDILO ČLENOV, KI SE SPREMINJAJO</w:t>
      </w:r>
    </w:p>
    <w:p w14:paraId="14397EFA" w14:textId="77777777" w:rsidR="0095794A" w:rsidRDefault="0095794A" w:rsidP="0095794A">
      <w:pPr>
        <w:spacing w:line="240" w:lineRule="auto"/>
        <w:ind w:left="1080" w:hanging="720"/>
        <w:rPr>
          <w:rFonts w:cs="Arial"/>
          <w:b/>
          <w:szCs w:val="20"/>
        </w:rPr>
      </w:pPr>
    </w:p>
    <w:p w14:paraId="0581F047" w14:textId="77777777" w:rsidR="00367BA5" w:rsidRDefault="00367BA5" w:rsidP="00367BA5">
      <w:pPr>
        <w:shd w:val="clear" w:color="auto" w:fill="FFFFFF"/>
        <w:spacing w:line="240" w:lineRule="auto"/>
        <w:jc w:val="center"/>
        <w:rPr>
          <w:rFonts w:cs="Arial"/>
          <w:b/>
          <w:bCs/>
          <w:color w:val="292B2C"/>
          <w:szCs w:val="20"/>
          <w:lang w:eastAsia="sl-SI"/>
        </w:rPr>
      </w:pPr>
      <w:r w:rsidRPr="00367BA5">
        <w:rPr>
          <w:rFonts w:cs="Arial"/>
          <w:b/>
          <w:bCs/>
          <w:color w:val="292B2C"/>
          <w:szCs w:val="20"/>
          <w:lang w:eastAsia="sl-SI"/>
        </w:rPr>
        <w:t>Premoženje in naložbe Prvega pokojninskega sklada</w:t>
      </w:r>
    </w:p>
    <w:p w14:paraId="11228DDB" w14:textId="77777777" w:rsidR="00BD2839" w:rsidRPr="00367BA5" w:rsidRDefault="00BD2839" w:rsidP="00367BA5">
      <w:pPr>
        <w:shd w:val="clear" w:color="auto" w:fill="FFFFFF"/>
        <w:spacing w:line="240" w:lineRule="auto"/>
        <w:jc w:val="center"/>
        <w:rPr>
          <w:rFonts w:cs="Arial"/>
          <w:b/>
          <w:bCs/>
          <w:color w:val="292B2C"/>
          <w:szCs w:val="20"/>
          <w:lang w:eastAsia="sl-SI"/>
        </w:rPr>
      </w:pPr>
    </w:p>
    <w:p w14:paraId="64EB8ADD" w14:textId="77777777" w:rsidR="00367BA5" w:rsidRDefault="00367BA5" w:rsidP="00367BA5">
      <w:pPr>
        <w:shd w:val="clear" w:color="auto" w:fill="FFFFFF"/>
        <w:spacing w:line="240" w:lineRule="auto"/>
        <w:jc w:val="center"/>
        <w:rPr>
          <w:rFonts w:cs="Arial"/>
          <w:b/>
          <w:bCs/>
          <w:color w:val="292B2C"/>
          <w:szCs w:val="20"/>
          <w:lang w:eastAsia="sl-SI"/>
        </w:rPr>
      </w:pPr>
      <w:r w:rsidRPr="00367BA5">
        <w:rPr>
          <w:rFonts w:cs="Arial"/>
          <w:b/>
          <w:bCs/>
          <w:color w:val="292B2C"/>
          <w:szCs w:val="20"/>
          <w:lang w:eastAsia="sl-SI"/>
        </w:rPr>
        <w:t>21. člen</w:t>
      </w:r>
    </w:p>
    <w:p w14:paraId="6943C643" w14:textId="77777777" w:rsidR="00BD2839" w:rsidRPr="00367BA5" w:rsidRDefault="00BD2839" w:rsidP="00367BA5">
      <w:pPr>
        <w:shd w:val="clear" w:color="auto" w:fill="FFFFFF"/>
        <w:spacing w:line="240" w:lineRule="auto"/>
        <w:jc w:val="center"/>
        <w:rPr>
          <w:rFonts w:cs="Arial"/>
          <w:b/>
          <w:bCs/>
          <w:color w:val="292B2C"/>
          <w:szCs w:val="20"/>
          <w:lang w:eastAsia="sl-SI"/>
        </w:rPr>
      </w:pPr>
    </w:p>
    <w:p w14:paraId="3B3B2D88" w14:textId="77777777" w:rsid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(1) Premoženje Prvega pokojninskega sklada obsega:</w:t>
      </w:r>
    </w:p>
    <w:p w14:paraId="0EEE6BEA" w14:textId="77777777" w:rsidR="00367BA5" w:rsidRPr="00367BA5" w:rsidRDefault="00367BA5" w:rsidP="00367BA5">
      <w:pPr>
        <w:shd w:val="clear" w:color="auto" w:fill="FFFFFF"/>
        <w:spacing w:line="240" w:lineRule="auto"/>
        <w:jc w:val="both"/>
        <w:rPr>
          <w:rFonts w:cs="Arial"/>
          <w:color w:val="292B2C"/>
          <w:szCs w:val="20"/>
          <w:lang w:eastAsia="sl-SI"/>
        </w:rPr>
      </w:pPr>
    </w:p>
    <w:p w14:paraId="684E8DCD" w14:textId="77777777" w:rsidR="00367BA5" w:rsidRPr="00367BA5" w:rsidRDefault="00367BA5" w:rsidP="00367BA5">
      <w:pPr>
        <w:shd w:val="clear" w:color="auto" w:fill="FFFFFF"/>
        <w:spacing w:line="240" w:lineRule="auto"/>
        <w:rPr>
          <w:rFonts w:cs="Arial"/>
          <w:color w:val="292B2C"/>
          <w:szCs w:val="20"/>
          <w:lang w:eastAsia="sl-SI"/>
        </w:rPr>
      </w:pPr>
      <w:r w:rsidRPr="00367BA5">
        <w:rPr>
          <w:rFonts w:cs="Arial"/>
          <w:color w:val="292B2C"/>
          <w:szCs w:val="20"/>
          <w:lang w:eastAsia="sl-SI"/>
        </w:rPr>
        <w:t>1.     premoženje, ki pripada policam dodatnega pokojninskega zavarovanja Prvega pokojninskega sklada v obdobju, preden zavarovanci izpolnijo pogoje za pridobitev pravice do mesečne pokojninske rente;</w:t>
      </w:r>
    </w:p>
    <w:p w14:paraId="28A2D1AF" w14:textId="77777777" w:rsidR="00367BA5" w:rsidRPr="00367BA5" w:rsidRDefault="00367BA5" w:rsidP="00367BA5">
      <w:pPr>
        <w:shd w:val="clear" w:color="auto" w:fill="FFFFFF"/>
        <w:spacing w:line="240" w:lineRule="auto"/>
        <w:rPr>
          <w:rFonts w:cs="Arial"/>
          <w:color w:val="292B2C"/>
          <w:szCs w:val="20"/>
          <w:lang w:eastAsia="sl-SI"/>
        </w:rPr>
      </w:pPr>
      <w:r w:rsidRPr="00367BA5">
        <w:rPr>
          <w:rFonts w:cs="Arial"/>
          <w:color w:val="292B2C"/>
          <w:szCs w:val="20"/>
          <w:lang w:eastAsia="sl-SI"/>
        </w:rPr>
        <w:t>2.     kritni sklad Prvega pokojninskega sklada.</w:t>
      </w:r>
    </w:p>
    <w:p w14:paraId="25DF5C6D" w14:textId="77777777" w:rsidR="00367BA5" w:rsidRDefault="00367BA5" w:rsidP="00367BA5">
      <w:pPr>
        <w:shd w:val="clear" w:color="auto" w:fill="FFFFFF"/>
        <w:spacing w:line="240" w:lineRule="auto"/>
        <w:jc w:val="both"/>
        <w:rPr>
          <w:rFonts w:cs="Arial"/>
          <w:color w:val="292B2C"/>
          <w:szCs w:val="20"/>
          <w:lang w:eastAsia="sl-SI"/>
        </w:rPr>
      </w:pPr>
    </w:p>
    <w:p w14:paraId="0952E2BF" w14:textId="6BAEA43B" w:rsidR="00367BA5" w:rsidRP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(2) Pri izbiri naložb premoženja Prvega pokojninskega sklada mora Kapitalski sklad ravnati tako, da je zagotovljena varnost, donosnost in tržnost naložb ter ustrezna raznovrstnost in razpršitev teh naložb.</w:t>
      </w:r>
    </w:p>
    <w:p w14:paraId="3C5EFBDE" w14:textId="77777777" w:rsidR="00367BA5" w:rsidRDefault="00367BA5" w:rsidP="00367BA5">
      <w:pPr>
        <w:shd w:val="clear" w:color="auto" w:fill="FFFFFF"/>
        <w:spacing w:line="240" w:lineRule="auto"/>
        <w:jc w:val="both"/>
        <w:rPr>
          <w:rFonts w:cs="Arial"/>
          <w:color w:val="292B2C"/>
          <w:szCs w:val="20"/>
          <w:lang w:eastAsia="sl-SI"/>
        </w:rPr>
      </w:pPr>
    </w:p>
    <w:p w14:paraId="4BD16764" w14:textId="5D77149F" w:rsidR="00367BA5" w:rsidRP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(3) Kapitalski sklad mora naložbe Prvega pokojninskega sklada, zaradi katerih je izpostavljen tveganjem morebitnih izgub zaradi spremembe obrestnih mer, spremembe tečajev vrednostnih papirjev oziroma drugim tržnim tveganjem, ustrezno uskladiti z obveznostmi na podlagi zavarovanj, ki jih krije Prvi pokojninski sklad.</w:t>
      </w:r>
    </w:p>
    <w:p w14:paraId="195FC4FB" w14:textId="77777777" w:rsidR="00367BA5" w:rsidRDefault="00367BA5" w:rsidP="00367BA5">
      <w:pPr>
        <w:shd w:val="clear" w:color="auto" w:fill="FFFFFF"/>
        <w:spacing w:line="240" w:lineRule="auto"/>
        <w:jc w:val="both"/>
        <w:rPr>
          <w:rFonts w:cs="Arial"/>
          <w:color w:val="292B2C"/>
          <w:szCs w:val="20"/>
          <w:lang w:eastAsia="sl-SI"/>
        </w:rPr>
      </w:pPr>
    </w:p>
    <w:p w14:paraId="3B785566" w14:textId="4E8D2F63" w:rsidR="00367BA5" w:rsidRP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(4) Kapitalski sklad mora ročnost in likvidnost naložb Prvega pokojninskega sklada ustrezno uskladiti z dospelostmi terjatev iz naslova zavarovanj, ki jih krije Prvi pokojninski sklad.</w:t>
      </w:r>
    </w:p>
    <w:p w14:paraId="2FDBA094" w14:textId="77777777" w:rsidR="00367BA5" w:rsidRDefault="00367BA5" w:rsidP="00367BA5">
      <w:pPr>
        <w:shd w:val="clear" w:color="auto" w:fill="FFFFFF"/>
        <w:spacing w:line="240" w:lineRule="auto"/>
        <w:jc w:val="both"/>
        <w:rPr>
          <w:rFonts w:cs="Arial"/>
          <w:color w:val="292B2C"/>
          <w:szCs w:val="20"/>
          <w:lang w:eastAsia="sl-SI"/>
        </w:rPr>
      </w:pPr>
    </w:p>
    <w:p w14:paraId="1270FD61" w14:textId="3CAC0F81" w:rsidR="00367BA5" w:rsidRP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(5) Kritni sklad Prvega pokojninskega sklada iz 2. točke prvega odstavka tega člena je ločeno premoženje, namenjeno kritju obveznosti Prvega pokojninskega sklada iz naslova izplačil mesečnih pokojninskih rent, ki se oblikuje z izločitvijo iz premoženja iz 1. točke prvega odstavka tega člena, ko zavarovanec izpolni pogoje za pridobitev mesečne pokojninske rente. Za naložbe kritnega sklada se smiselno uporabljajo določbe o naložbah kritnega sklada, kot jih predpisuje zakon, ki ureja zavarovalništvo.</w:t>
      </w:r>
    </w:p>
    <w:p w14:paraId="42D432D8" w14:textId="77777777" w:rsidR="00367BA5" w:rsidRDefault="00367BA5" w:rsidP="00367BA5">
      <w:pPr>
        <w:shd w:val="clear" w:color="auto" w:fill="FFFFFF"/>
        <w:spacing w:line="240" w:lineRule="auto"/>
        <w:jc w:val="both"/>
        <w:rPr>
          <w:rFonts w:cs="Arial"/>
          <w:color w:val="292B2C"/>
          <w:szCs w:val="20"/>
          <w:lang w:eastAsia="sl-SI"/>
        </w:rPr>
      </w:pPr>
    </w:p>
    <w:p w14:paraId="13B5251E" w14:textId="17AC2A01" w:rsidR="00367BA5" w:rsidRP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(6) Iz premoženja iz 1. točke prvega odstavka tega člena se na kritni sklad Prvega pokojninskega sklada prenese sorazmerni del sredstev, ki ustreza čisti vrednosti premoženja, ki pripada polici v trenutku, ko imetnik police izpolni pogoje za pridobitev pravice do mesečne pokojninske rente.</w:t>
      </w:r>
    </w:p>
    <w:p w14:paraId="1DC6201E" w14:textId="77777777" w:rsidR="00367BA5" w:rsidRDefault="00367BA5" w:rsidP="00367BA5">
      <w:pPr>
        <w:shd w:val="clear" w:color="auto" w:fill="FFFFFF"/>
        <w:spacing w:line="240" w:lineRule="auto"/>
        <w:jc w:val="both"/>
        <w:rPr>
          <w:rFonts w:cs="Arial"/>
          <w:color w:val="292B2C"/>
          <w:szCs w:val="20"/>
          <w:lang w:eastAsia="sl-SI"/>
        </w:rPr>
      </w:pPr>
    </w:p>
    <w:p w14:paraId="275DB030" w14:textId="61AF5113" w:rsidR="00367BA5" w:rsidRPr="00367BA5" w:rsidRDefault="00367BA5" w:rsidP="00367BA5">
      <w:pPr>
        <w:shd w:val="clear" w:color="auto" w:fill="FFFFFF"/>
        <w:spacing w:line="240" w:lineRule="auto"/>
        <w:jc w:val="both"/>
        <w:rPr>
          <w:rFonts w:cs="Arial"/>
          <w:color w:val="292B2C"/>
          <w:szCs w:val="20"/>
          <w:lang w:eastAsia="sl-SI"/>
        </w:rPr>
      </w:pPr>
      <w:r w:rsidRPr="00367BA5">
        <w:rPr>
          <w:rFonts w:cs="Arial"/>
          <w:color w:val="292B2C"/>
          <w:szCs w:val="20"/>
          <w:lang w:eastAsia="sl-SI"/>
        </w:rPr>
        <w:t>(7) Ob prenosu sredstev na kritni sklad Prvega pokojninskega sklada, namenjenih za izplačilo pokojninskih rent, se obseg zahtevanega kritja lahko zagotovi s prenosom naložb Prvega pokojninskega sklada. Struktura naložb kritnega sklada po prenosu mora biti usklajena z določbami o naložbah kritnega sklada, kot jih predpisuje zakon, ki ureja zavarovalništvo.</w:t>
      </w:r>
    </w:p>
    <w:p w14:paraId="334DAA7B" w14:textId="77777777" w:rsidR="00BD2839" w:rsidRDefault="00BD2839" w:rsidP="00BD2839">
      <w:pPr>
        <w:shd w:val="clear" w:color="auto" w:fill="FFFFFF"/>
        <w:spacing w:line="240" w:lineRule="auto"/>
        <w:jc w:val="both"/>
        <w:rPr>
          <w:rFonts w:cs="Arial"/>
          <w:color w:val="292B2C"/>
          <w:szCs w:val="20"/>
          <w:lang w:eastAsia="sl-SI"/>
        </w:rPr>
      </w:pPr>
    </w:p>
    <w:p w14:paraId="503CF56E" w14:textId="5B1442A5" w:rsidR="00367BA5" w:rsidRPr="00367BA5" w:rsidRDefault="00367BA5" w:rsidP="00BD2839">
      <w:pPr>
        <w:shd w:val="clear" w:color="auto" w:fill="FFFFFF"/>
        <w:spacing w:line="240" w:lineRule="auto"/>
        <w:jc w:val="both"/>
        <w:rPr>
          <w:rFonts w:cs="Arial"/>
          <w:color w:val="292B2C"/>
          <w:szCs w:val="20"/>
          <w:lang w:eastAsia="sl-SI"/>
        </w:rPr>
      </w:pPr>
      <w:r w:rsidRPr="00367BA5">
        <w:rPr>
          <w:rFonts w:cs="Arial"/>
          <w:color w:val="292B2C"/>
          <w:szCs w:val="20"/>
          <w:lang w:eastAsia="sl-SI"/>
        </w:rPr>
        <w:t>(8) Ob prenosu na kritni sklad Prvega pokojninskega sklada mora vrednost prenesenega premoženja za posamezno polico ustrezati prvemu izračunu matematičnih rezervacij, oblikovanih skladno s 16. členom tega zakona in predpisom izdanim na podlagi 1. točke 22. člena tega zakona.</w:t>
      </w:r>
    </w:p>
    <w:p w14:paraId="0AF5F308" w14:textId="77777777" w:rsidR="00BD2839" w:rsidRDefault="00BD2839" w:rsidP="00BD2839">
      <w:pPr>
        <w:shd w:val="clear" w:color="auto" w:fill="FFFFFF"/>
        <w:spacing w:line="240" w:lineRule="auto"/>
        <w:jc w:val="both"/>
        <w:rPr>
          <w:rFonts w:cs="Arial"/>
          <w:color w:val="292B2C"/>
          <w:szCs w:val="20"/>
          <w:lang w:eastAsia="sl-SI"/>
        </w:rPr>
      </w:pPr>
    </w:p>
    <w:p w14:paraId="4DA06E8D" w14:textId="4591F1CC" w:rsidR="00367BA5" w:rsidRPr="00367BA5" w:rsidRDefault="00367BA5" w:rsidP="00BD2839">
      <w:pPr>
        <w:shd w:val="clear" w:color="auto" w:fill="FFFFFF"/>
        <w:spacing w:line="240" w:lineRule="auto"/>
        <w:jc w:val="both"/>
        <w:rPr>
          <w:rFonts w:cs="Arial"/>
          <w:color w:val="292B2C"/>
          <w:szCs w:val="20"/>
          <w:lang w:eastAsia="sl-SI"/>
        </w:rPr>
      </w:pPr>
      <w:r w:rsidRPr="00367BA5">
        <w:rPr>
          <w:rFonts w:cs="Arial"/>
          <w:color w:val="292B2C"/>
          <w:szCs w:val="20"/>
          <w:lang w:eastAsia="sl-SI"/>
        </w:rPr>
        <w:t>(9) Po oblikovanju kritnega sklada Prvega pokojninskega sklada mora Kapitalska družba, najkasneje v roku osmih let, naložbe premoženja Prvega pokojninskega sklada iz 1. točke prvega odstavka tega člena uskladiti z določbami o naložbah kritnega sklada, kot jih predpisuje zakon, ki ureja zavarovalništvo.</w:t>
      </w:r>
    </w:p>
    <w:p w14:paraId="0E7E3D95" w14:textId="77777777" w:rsidR="0095794A" w:rsidRDefault="0095794A" w:rsidP="00367BA5">
      <w:pPr>
        <w:spacing w:line="240" w:lineRule="auto"/>
        <w:rPr>
          <w:rFonts w:cs="Arial"/>
          <w:b/>
          <w:szCs w:val="20"/>
        </w:rPr>
      </w:pPr>
    </w:p>
    <w:p w14:paraId="5797BA15" w14:textId="77777777" w:rsidR="00BD2839" w:rsidRDefault="00BD2839" w:rsidP="00BD2839">
      <w:pPr>
        <w:shd w:val="clear" w:color="auto" w:fill="FFFFFF"/>
        <w:spacing w:line="240" w:lineRule="auto"/>
        <w:jc w:val="center"/>
        <w:rPr>
          <w:rFonts w:cs="Arial"/>
          <w:b/>
          <w:bCs/>
          <w:color w:val="292B2C"/>
          <w:szCs w:val="20"/>
          <w:lang w:eastAsia="sl-SI"/>
        </w:rPr>
      </w:pPr>
      <w:r w:rsidRPr="00BD2839">
        <w:rPr>
          <w:rFonts w:cs="Arial"/>
          <w:b/>
          <w:bCs/>
          <w:color w:val="292B2C"/>
          <w:szCs w:val="20"/>
          <w:lang w:eastAsia="sl-SI"/>
        </w:rPr>
        <w:t>Pravice iz police dodatnega pokojninskega zavarovanja Prvega pokojninskega sklada</w:t>
      </w:r>
    </w:p>
    <w:p w14:paraId="44BA5CB0" w14:textId="77777777" w:rsidR="00BD2839" w:rsidRPr="00BD2839" w:rsidRDefault="00BD2839" w:rsidP="00BD2839">
      <w:pPr>
        <w:shd w:val="clear" w:color="auto" w:fill="FFFFFF"/>
        <w:spacing w:line="240" w:lineRule="auto"/>
        <w:jc w:val="center"/>
        <w:rPr>
          <w:rFonts w:cs="Arial"/>
          <w:b/>
          <w:bCs/>
          <w:color w:val="292B2C"/>
          <w:szCs w:val="20"/>
          <w:lang w:eastAsia="sl-SI"/>
        </w:rPr>
      </w:pPr>
    </w:p>
    <w:p w14:paraId="72CAAF23" w14:textId="77777777" w:rsidR="00BD2839" w:rsidRDefault="00BD2839" w:rsidP="00BD2839">
      <w:pPr>
        <w:shd w:val="clear" w:color="auto" w:fill="FFFFFF"/>
        <w:spacing w:line="240" w:lineRule="auto"/>
        <w:jc w:val="center"/>
        <w:rPr>
          <w:rFonts w:cs="Arial"/>
          <w:b/>
          <w:bCs/>
          <w:color w:val="292B2C"/>
          <w:szCs w:val="20"/>
          <w:lang w:eastAsia="sl-SI"/>
        </w:rPr>
      </w:pPr>
      <w:r w:rsidRPr="00BD2839">
        <w:rPr>
          <w:rFonts w:cs="Arial"/>
          <w:b/>
          <w:bCs/>
          <w:color w:val="292B2C"/>
          <w:szCs w:val="20"/>
          <w:lang w:eastAsia="sl-SI"/>
        </w:rPr>
        <w:t>32. člen</w:t>
      </w:r>
    </w:p>
    <w:p w14:paraId="64ADC70D" w14:textId="77777777" w:rsid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(1) Polica dodatnega pokojninskega zavarovanja Prvega pokojninskega sklada je zavarovalna polica, pri kateri zavarovanec prevzema naložbeno tveganje z minimalnim 1% letnim donosom, za katerega jamči Kapitalski sklad (v nadaljnjem besedilu: zajamčeni donos).</w:t>
      </w:r>
    </w:p>
    <w:p w14:paraId="6F988FB7" w14:textId="77777777" w:rsidR="00BD2839" w:rsidRDefault="00BD2839" w:rsidP="00BD2839">
      <w:pPr>
        <w:shd w:val="clear" w:color="auto" w:fill="FFFFFF"/>
        <w:spacing w:line="240" w:lineRule="auto"/>
        <w:jc w:val="both"/>
        <w:rPr>
          <w:rFonts w:cs="Arial"/>
          <w:color w:val="292B2C"/>
          <w:szCs w:val="20"/>
          <w:lang w:eastAsia="sl-SI"/>
        </w:rPr>
      </w:pPr>
    </w:p>
    <w:p w14:paraId="79BA28F1" w14:textId="1B10D3C3" w:rsidR="00BD2839" w:rsidRDefault="00BD2839" w:rsidP="00BD2839">
      <w:pPr>
        <w:shd w:val="clear" w:color="auto" w:fill="FFFFFF"/>
        <w:spacing w:line="240" w:lineRule="auto"/>
        <w:jc w:val="both"/>
        <w:rPr>
          <w:rFonts w:cs="Arial"/>
          <w:color w:val="292B2C"/>
          <w:szCs w:val="20"/>
          <w:lang w:eastAsia="sl-SI"/>
        </w:rPr>
      </w:pPr>
      <w:r>
        <w:rPr>
          <w:rFonts w:cs="Arial"/>
          <w:color w:val="292B2C"/>
          <w:szCs w:val="20"/>
          <w:lang w:eastAsia="sl-SI"/>
        </w:rPr>
        <w:t>(</w:t>
      </w:r>
      <w:r w:rsidRPr="00BD2839">
        <w:rPr>
          <w:rFonts w:cs="Arial"/>
          <w:color w:val="292B2C"/>
          <w:szCs w:val="20"/>
          <w:lang w:eastAsia="sl-SI"/>
        </w:rPr>
        <w:t>2) Zajamčeni donos se izračuna tako, da se:</w:t>
      </w:r>
    </w:p>
    <w:p w14:paraId="6A9E29DE" w14:textId="77777777" w:rsidR="00BD2839" w:rsidRPr="00BD2839" w:rsidRDefault="00BD2839" w:rsidP="00BD2839">
      <w:pPr>
        <w:shd w:val="clear" w:color="auto" w:fill="FFFFFF"/>
        <w:spacing w:line="240" w:lineRule="auto"/>
        <w:jc w:val="both"/>
        <w:rPr>
          <w:rFonts w:cs="Arial"/>
          <w:color w:val="292B2C"/>
          <w:szCs w:val="20"/>
          <w:lang w:eastAsia="sl-SI"/>
        </w:rPr>
      </w:pPr>
    </w:p>
    <w:p w14:paraId="75C1A2FA"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1.     skupna nominalna vrednost lastniških certifikatov iz 9. člena tega zakona valorizira z indeksom drobnoprodajnih cen od 1. 1. 1993 do dneva uveljavitve tega zakona,</w:t>
      </w:r>
    </w:p>
    <w:p w14:paraId="209653B9"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lastRenderedPageBreak/>
        <w:t>2.     osnova, izračunana na način iz 1. točke se povečuje za nominalno 1% letno od uveljavitve tega zakona dalje.</w:t>
      </w:r>
    </w:p>
    <w:p w14:paraId="682E9CE5" w14:textId="77777777" w:rsidR="00BD2839" w:rsidRDefault="00BD2839" w:rsidP="00BD2839">
      <w:pPr>
        <w:shd w:val="clear" w:color="auto" w:fill="FFFFFF"/>
        <w:spacing w:line="240" w:lineRule="auto"/>
        <w:jc w:val="both"/>
        <w:rPr>
          <w:rFonts w:cs="Arial"/>
          <w:color w:val="292B2C"/>
          <w:szCs w:val="20"/>
          <w:lang w:eastAsia="sl-SI"/>
        </w:rPr>
      </w:pPr>
    </w:p>
    <w:p w14:paraId="4216A045" w14:textId="50B91A31"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(3) Polica dodatnega pokojninskega zavarovanja Prvega pokojninskega sklada daje naslednje pravice:</w:t>
      </w:r>
    </w:p>
    <w:p w14:paraId="790F5C84"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1.     zavarovanec, pridobi z dopolnjenim šestdesetim letom starosti pravico do mesečne pokojninske rente, katere višina se izračuna z uporabo ustreznih aktuarskih metod vrednotenja ob upoštevanju vrednosti enot premoženja Prvega pokojninskega sklada, ki jih predstavlja zavarovalna polica, in zajamčenega donosa.</w:t>
      </w:r>
    </w:p>
    <w:p w14:paraId="5D5D31E8"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2.     Ne glede na določbe prejšnje točke se lahko:</w:t>
      </w:r>
    </w:p>
    <w:p w14:paraId="5B507828"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  zavarovancem, ki so imetniki 2000 ali manj točk police, izplača pokojninska renta v enkratnem znesku;</w:t>
      </w:r>
    </w:p>
    <w:p w14:paraId="391E7F6E"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  zavarovancem, ki so imetniki nad 2000 in do 5000 točk police, izplača letna pokojninska renta.</w:t>
      </w:r>
    </w:p>
    <w:p w14:paraId="17DDE27C" w14:textId="77777777" w:rsidR="00BD2839" w:rsidRDefault="00BD2839" w:rsidP="00BD2839">
      <w:pPr>
        <w:shd w:val="clear" w:color="auto" w:fill="FFFFFF"/>
        <w:spacing w:line="240" w:lineRule="auto"/>
        <w:ind w:hanging="425"/>
        <w:jc w:val="both"/>
        <w:rPr>
          <w:rFonts w:cs="Arial"/>
          <w:color w:val="292B2C"/>
          <w:szCs w:val="20"/>
          <w:lang w:eastAsia="sl-SI"/>
        </w:rPr>
      </w:pPr>
    </w:p>
    <w:p w14:paraId="620B8430" w14:textId="5F45E7E3"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Kapitalska družba mora zavarovance predhodno pisno obvestiti o spremenjenem načinu izplačila. Kolikor v roku 15 dni po prejemu obvestila zavarovanec temu pisno ne nasprotuje, Kapitalska družba lahko prične izvrševati izplačila, na način določen v tej točki.</w:t>
      </w:r>
    </w:p>
    <w:p w14:paraId="6EDB0E7C"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3.     zavarovanec nima pravice zahtevati izplačila odkupne vrednosti police,</w:t>
      </w:r>
    </w:p>
    <w:p w14:paraId="64C79E36" w14:textId="77777777"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4.     če zavarovanec umre preden pridobi pravico do pokojninske rente, pripada pravica do zavarovalne vsote v višini odkupne vrednosti police njegovi zapuščini in preide kot del njegove zapuščine na njegove dediče.</w:t>
      </w:r>
    </w:p>
    <w:p w14:paraId="44332C61" w14:textId="77777777" w:rsidR="00BD2839" w:rsidRDefault="00BD2839" w:rsidP="00BD2839">
      <w:pPr>
        <w:shd w:val="clear" w:color="auto" w:fill="FFFFFF"/>
        <w:spacing w:line="240" w:lineRule="auto"/>
        <w:jc w:val="both"/>
        <w:rPr>
          <w:rFonts w:cs="Arial"/>
          <w:color w:val="292B2C"/>
          <w:szCs w:val="20"/>
          <w:lang w:eastAsia="sl-SI"/>
        </w:rPr>
      </w:pPr>
    </w:p>
    <w:p w14:paraId="590D5E80" w14:textId="36465B8E"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(4) Izplačilo pokojninske rente je obdavčeno enako kot izplačilo zavarovalnih vsot iz življenjskega zavarovanja. </w:t>
      </w:r>
      <w:hyperlink r:id="rId16" w:history="1">
        <w:r w:rsidRPr="00BD2839">
          <w:rPr>
            <w:rFonts w:cs="Arial"/>
            <w:b/>
            <w:bCs/>
            <w:color w:val="3E7C94"/>
            <w:szCs w:val="20"/>
            <w:u w:val="single"/>
            <w:lang w:eastAsia="sl-SI"/>
          </w:rPr>
          <w:t>(se preneha uporabljati)</w:t>
        </w:r>
      </w:hyperlink>
    </w:p>
    <w:p w14:paraId="2C3EB55D" w14:textId="77777777" w:rsidR="00BD2839" w:rsidRDefault="00BD2839" w:rsidP="00BD2839">
      <w:pPr>
        <w:shd w:val="clear" w:color="auto" w:fill="FFFFFF"/>
        <w:spacing w:line="240" w:lineRule="auto"/>
        <w:jc w:val="both"/>
        <w:rPr>
          <w:rFonts w:cs="Arial"/>
          <w:color w:val="292B2C"/>
          <w:szCs w:val="20"/>
          <w:lang w:eastAsia="sl-SI"/>
        </w:rPr>
      </w:pPr>
    </w:p>
    <w:p w14:paraId="70EF2904" w14:textId="7A3A5E40"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(5) Ne glede na določbo 1. točke tretjega odstavka tega člena pridobi zavarovanec, ki je bil ob uveljavitvi tega zakona starejši od 55 let pravico do pokojninske rente z iztekom petih let od uveljavitve tega zakona.</w:t>
      </w:r>
    </w:p>
    <w:p w14:paraId="7CD024A1" w14:textId="77777777" w:rsidR="00BD2839" w:rsidRDefault="00BD2839" w:rsidP="00BD2839">
      <w:pPr>
        <w:shd w:val="clear" w:color="auto" w:fill="FFFFFF"/>
        <w:spacing w:line="240" w:lineRule="auto"/>
        <w:jc w:val="both"/>
        <w:rPr>
          <w:rFonts w:cs="Arial"/>
          <w:color w:val="292B2C"/>
          <w:szCs w:val="20"/>
          <w:lang w:eastAsia="sl-SI"/>
        </w:rPr>
      </w:pPr>
    </w:p>
    <w:p w14:paraId="22057A76" w14:textId="7CC06ADA"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(6) Za vodenje in vzdrževanje podatkovnih zbirk o zavarovancih Prvega pokojninskega sklada se osebni podatki za namene opravljanja nalog iz 4. točke drugega odstavka 15. člena tega zakona, zlasti podatki iz naslednjega odstavka, zbirajo neposredno od posameznika, na katerega se nanašajo.</w:t>
      </w:r>
    </w:p>
    <w:p w14:paraId="7DBDDA91" w14:textId="77777777" w:rsidR="00BD2839" w:rsidRDefault="00BD2839" w:rsidP="00BD2839">
      <w:pPr>
        <w:shd w:val="clear" w:color="auto" w:fill="FFFFFF"/>
        <w:spacing w:line="240" w:lineRule="auto"/>
        <w:jc w:val="both"/>
        <w:rPr>
          <w:rFonts w:cs="Arial"/>
          <w:color w:val="292B2C"/>
          <w:szCs w:val="20"/>
          <w:lang w:eastAsia="sl-SI"/>
        </w:rPr>
      </w:pPr>
    </w:p>
    <w:p w14:paraId="4737CC05" w14:textId="581A2302"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 xml:space="preserve">(7) Ne glede na prejšnji odstavek lahko, v primeru </w:t>
      </w:r>
      <w:proofErr w:type="spellStart"/>
      <w:r w:rsidRPr="00BD2839">
        <w:rPr>
          <w:rFonts w:cs="Arial"/>
          <w:color w:val="292B2C"/>
          <w:szCs w:val="20"/>
          <w:lang w:eastAsia="sl-SI"/>
        </w:rPr>
        <w:t>nepridobitve</w:t>
      </w:r>
      <w:proofErr w:type="spellEnd"/>
      <w:r w:rsidRPr="00BD2839">
        <w:rPr>
          <w:rFonts w:cs="Arial"/>
          <w:color w:val="292B2C"/>
          <w:szCs w:val="20"/>
          <w:lang w:eastAsia="sl-SI"/>
        </w:rPr>
        <w:t xml:space="preserve"> podatkov oziroma pridobitve nepopolnih podatkov, Kapitalska družba za namene opravljanja nalog iz 4. točke drugega odstavka 15. člena tega zakona na podlagi pisne zahteve pridobi o zavarovancih Prvega pokojninskega sklada iz Centralnega registra prebivalstva naslednje podatke: enotno matično številko občana, kraj rojstva, osebno ime, naslov stalnega ali začasnega prebivališča, državljanstvo, spol, datum rojstva ter datume in podatke o dogodkih, spremembah ali popravkih v Centralnem registru prebivalstva o zavarovancu. Kapitalska družba lahko podatke, ki jih pridobi na podlagi prejšnjega stavka, uporablja zgolj za namen, za katerega so bili podatki pridobljeni.</w:t>
      </w:r>
    </w:p>
    <w:p w14:paraId="25AA053F" w14:textId="77777777" w:rsidR="00BD2839" w:rsidRDefault="00BD2839" w:rsidP="00BD2839">
      <w:pPr>
        <w:shd w:val="clear" w:color="auto" w:fill="FFFFFF"/>
        <w:spacing w:line="240" w:lineRule="auto"/>
        <w:jc w:val="both"/>
        <w:rPr>
          <w:rFonts w:cs="Arial"/>
          <w:color w:val="292B2C"/>
          <w:szCs w:val="20"/>
          <w:lang w:eastAsia="sl-SI"/>
        </w:rPr>
      </w:pPr>
    </w:p>
    <w:p w14:paraId="429ABCC6" w14:textId="7776DA85"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(8) Podatki iz šestega in sedmega odstavka tega člena se hranijo trajno.</w:t>
      </w:r>
    </w:p>
    <w:p w14:paraId="128995F9" w14:textId="77777777" w:rsidR="00BD2839" w:rsidRDefault="00BD2839" w:rsidP="00BD2839">
      <w:pPr>
        <w:shd w:val="clear" w:color="auto" w:fill="FFFFFF"/>
        <w:spacing w:line="240" w:lineRule="auto"/>
        <w:jc w:val="both"/>
        <w:rPr>
          <w:rFonts w:cs="Arial"/>
          <w:color w:val="292B2C"/>
          <w:szCs w:val="20"/>
          <w:lang w:eastAsia="sl-SI"/>
        </w:rPr>
      </w:pPr>
    </w:p>
    <w:p w14:paraId="4548D36B" w14:textId="06980F24" w:rsidR="00BD2839" w:rsidRPr="00BD2839" w:rsidRDefault="00BD2839" w:rsidP="00BD2839">
      <w:pPr>
        <w:shd w:val="clear" w:color="auto" w:fill="FFFFFF"/>
        <w:spacing w:line="240" w:lineRule="auto"/>
        <w:jc w:val="both"/>
        <w:rPr>
          <w:rFonts w:cs="Arial"/>
          <w:color w:val="292B2C"/>
          <w:szCs w:val="20"/>
          <w:lang w:eastAsia="sl-SI"/>
        </w:rPr>
      </w:pPr>
      <w:r w:rsidRPr="00BD2839">
        <w:rPr>
          <w:rFonts w:cs="Arial"/>
          <w:color w:val="292B2C"/>
          <w:szCs w:val="20"/>
          <w:lang w:eastAsia="sl-SI"/>
        </w:rPr>
        <w:t>(9) Če premoženje Prvega pokojninskega sklada ne zadošča za izplačilo zajamčenega donosa in tega izplačila tudi ni mogoče zagotoviti iz premoženja Kapitalskega sklada, jamči za izplačilo pravic iz police dodatnega pokojninskega zavarovanja Prvega pokojninskega sklada Republika Slovenija.</w:t>
      </w:r>
    </w:p>
    <w:p w14:paraId="7E52BD4D" w14:textId="77777777" w:rsidR="00BD2839" w:rsidRDefault="00BD2839" w:rsidP="00367BA5">
      <w:pPr>
        <w:spacing w:line="240" w:lineRule="auto"/>
        <w:rPr>
          <w:rFonts w:cs="Arial"/>
          <w:b/>
          <w:szCs w:val="20"/>
        </w:rPr>
      </w:pPr>
    </w:p>
    <w:p w14:paraId="41FD113F" w14:textId="77777777" w:rsidR="0095794A" w:rsidRDefault="0095794A" w:rsidP="0095794A">
      <w:pPr>
        <w:spacing w:line="240" w:lineRule="auto"/>
        <w:ind w:left="1080" w:hanging="720"/>
        <w:rPr>
          <w:rFonts w:cs="Arial"/>
          <w:b/>
          <w:szCs w:val="20"/>
        </w:rPr>
      </w:pPr>
    </w:p>
    <w:p w14:paraId="15590EE9" w14:textId="1C0D36D4" w:rsidR="008E0F84" w:rsidRPr="006C2809" w:rsidRDefault="0095794A" w:rsidP="00C44CDB">
      <w:pPr>
        <w:spacing w:line="240" w:lineRule="auto"/>
        <w:rPr>
          <w:rFonts w:cs="Arial"/>
          <w:b/>
          <w:szCs w:val="20"/>
        </w:rPr>
      </w:pPr>
      <w:r>
        <w:rPr>
          <w:rFonts w:cs="Arial"/>
          <w:b/>
          <w:szCs w:val="20"/>
        </w:rPr>
        <w:t xml:space="preserve">V. </w:t>
      </w:r>
      <w:r w:rsidR="008E0F84" w:rsidRPr="006C2809">
        <w:rPr>
          <w:rFonts w:cs="Arial"/>
          <w:b/>
          <w:szCs w:val="20"/>
        </w:rPr>
        <w:t>PRILOGE:</w:t>
      </w:r>
    </w:p>
    <w:p w14:paraId="149DC5A8" w14:textId="77777777" w:rsidR="008E0F84" w:rsidRPr="006C2809" w:rsidRDefault="008E0F84" w:rsidP="008E0F84">
      <w:pPr>
        <w:rPr>
          <w:rFonts w:cs="Arial"/>
          <w:szCs w:val="20"/>
        </w:rPr>
      </w:pPr>
    </w:p>
    <w:p w14:paraId="03B47CAD" w14:textId="77777777" w:rsidR="008E0F84" w:rsidRPr="00BE5DA3" w:rsidRDefault="008E0F84" w:rsidP="008E0F84">
      <w:pPr>
        <w:rPr>
          <w:rFonts w:cs="Arial"/>
          <w:b/>
          <w:szCs w:val="20"/>
        </w:rPr>
      </w:pPr>
      <w:r w:rsidRPr="006C2809">
        <w:rPr>
          <w:rFonts w:cs="Arial"/>
          <w:b/>
          <w:szCs w:val="20"/>
        </w:rPr>
        <w:t>/</w:t>
      </w:r>
    </w:p>
    <w:p w14:paraId="3E1FA6A1" w14:textId="77777777" w:rsidR="008E0F84" w:rsidRPr="00457816" w:rsidRDefault="008E0F84" w:rsidP="008E0F84">
      <w:pPr>
        <w:spacing w:line="240" w:lineRule="auto"/>
        <w:jc w:val="both"/>
        <w:rPr>
          <w:rFonts w:cs="Arial"/>
          <w:b/>
          <w:szCs w:val="20"/>
        </w:rPr>
      </w:pPr>
    </w:p>
    <w:bookmarkEnd w:id="0"/>
    <w:p w14:paraId="5F4847A7" w14:textId="77777777" w:rsidR="00A14B9B" w:rsidRPr="00457816" w:rsidRDefault="00A14B9B" w:rsidP="00A40F77">
      <w:pPr>
        <w:spacing w:line="240" w:lineRule="auto"/>
        <w:ind w:left="1080" w:hanging="720"/>
        <w:rPr>
          <w:rFonts w:cs="Arial"/>
          <w:szCs w:val="20"/>
        </w:rPr>
      </w:pPr>
    </w:p>
    <w:sectPr w:rsidR="00A14B9B" w:rsidRPr="00457816" w:rsidSect="00A1390B">
      <w:head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97C5FB" w14:textId="77777777" w:rsidR="00CA09EF" w:rsidRDefault="00CA09EF" w:rsidP="008C2741">
      <w:pPr>
        <w:spacing w:line="240" w:lineRule="auto"/>
      </w:pPr>
      <w:r>
        <w:separator/>
      </w:r>
    </w:p>
  </w:endnote>
  <w:endnote w:type="continuationSeparator" w:id="0">
    <w:p w14:paraId="6E9B7254" w14:textId="77777777" w:rsidR="00CA09EF" w:rsidRDefault="00CA09EF"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swiss"/>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0F9770" w14:textId="77777777" w:rsidR="00CA09EF" w:rsidRDefault="00CA09EF" w:rsidP="008C2741">
      <w:pPr>
        <w:spacing w:line="240" w:lineRule="auto"/>
      </w:pPr>
      <w:r>
        <w:separator/>
      </w:r>
    </w:p>
  </w:footnote>
  <w:footnote w:type="continuationSeparator" w:id="0">
    <w:p w14:paraId="17D20AED" w14:textId="77777777" w:rsidR="00CA09EF" w:rsidRDefault="00CA09EF" w:rsidP="008C2741">
      <w:pPr>
        <w:spacing w:line="240" w:lineRule="auto"/>
      </w:pPr>
      <w:r>
        <w:continuationSeparator/>
      </w:r>
    </w:p>
  </w:footnote>
  <w:footnote w:id="1">
    <w:p w14:paraId="234CA138" w14:textId="5E3499D2" w:rsidR="00CA09EF" w:rsidRPr="00422AE5" w:rsidRDefault="00CA09EF" w:rsidP="00191170">
      <w:pPr>
        <w:pStyle w:val="Sprotnaopomba-besedilo"/>
        <w:rPr>
          <w:rFonts w:ascii="Arial" w:hAnsi="Arial" w:cs="Arial"/>
          <w:sz w:val="18"/>
          <w:szCs w:val="18"/>
        </w:rPr>
      </w:pPr>
      <w:r>
        <w:rPr>
          <w:rStyle w:val="Sprotnaopomba-sklic"/>
        </w:rPr>
        <w:footnoteRef/>
      </w:r>
      <w:r>
        <w:t xml:space="preserve">  </w:t>
      </w:r>
      <w:r w:rsidRPr="00422AE5">
        <w:rPr>
          <w:rFonts w:ascii="Arial" w:hAnsi="Arial" w:cs="Arial"/>
          <w:sz w:val="18"/>
          <w:szCs w:val="18"/>
        </w:rPr>
        <w:t>Od začetka izračunavanja zajamčene vrednosti sredstev 31.</w:t>
      </w:r>
      <w:r>
        <w:rPr>
          <w:rFonts w:ascii="Arial" w:hAnsi="Arial" w:cs="Arial"/>
          <w:sz w:val="18"/>
          <w:szCs w:val="18"/>
        </w:rPr>
        <w:t xml:space="preserve"> </w:t>
      </w:r>
      <w:r w:rsidRPr="00422AE5">
        <w:rPr>
          <w:rFonts w:ascii="Arial" w:hAnsi="Arial" w:cs="Arial"/>
          <w:sz w:val="18"/>
          <w:szCs w:val="18"/>
        </w:rPr>
        <w:t>7.</w:t>
      </w:r>
      <w:r>
        <w:rPr>
          <w:rFonts w:ascii="Arial" w:hAnsi="Arial" w:cs="Arial"/>
          <w:sz w:val="18"/>
          <w:szCs w:val="18"/>
        </w:rPr>
        <w:t xml:space="preserve"> </w:t>
      </w:r>
      <w:r w:rsidRPr="00422AE5">
        <w:rPr>
          <w:rFonts w:ascii="Arial" w:hAnsi="Arial" w:cs="Arial"/>
          <w:sz w:val="18"/>
          <w:szCs w:val="18"/>
        </w:rPr>
        <w:t>1999 do konca februarja 2025 je zajamčena vrednost sredstev narastla za 29,0</w:t>
      </w:r>
      <w:r>
        <w:rPr>
          <w:rFonts w:ascii="Arial" w:hAnsi="Arial" w:cs="Arial"/>
          <w:sz w:val="18"/>
          <w:szCs w:val="18"/>
        </w:rPr>
        <w:t xml:space="preserve"> </w:t>
      </w:r>
      <w:r w:rsidRPr="00422AE5">
        <w:rPr>
          <w:rFonts w:ascii="Arial" w:hAnsi="Arial" w:cs="Arial"/>
          <w:sz w:val="18"/>
          <w:szCs w:val="18"/>
        </w:rPr>
        <w:t>%, inflacija v tem obdobju pa je znašala 124,6</w:t>
      </w:r>
      <w:r>
        <w:rPr>
          <w:rFonts w:ascii="Arial" w:hAnsi="Arial" w:cs="Arial"/>
          <w:sz w:val="18"/>
          <w:szCs w:val="18"/>
        </w:rPr>
        <w:t xml:space="preserve"> </w:t>
      </w:r>
      <w:r w:rsidRPr="00422AE5">
        <w:rPr>
          <w:rFonts w:ascii="Arial" w:hAnsi="Arial"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9C2BB8" w14:textId="1069CA0C" w:rsidR="00CA09EF" w:rsidRDefault="00CA09EF" w:rsidP="00A1390B">
    <w:pPr>
      <w:tabs>
        <w:tab w:val="left" w:pos="5112"/>
      </w:tabs>
      <w:spacing w:before="120" w:line="240" w:lineRule="exact"/>
      <w:rPr>
        <w:rFonts w:cs="Arial"/>
        <w:sz w:val="16"/>
        <w:lang w:val="it-IT"/>
      </w:rPr>
    </w:pPr>
    <w:bookmarkStart w:id="20" w:name="_Hlk89427742"/>
  </w:p>
  <w:bookmarkEnd w:id="20"/>
  <w:p w14:paraId="41276DA3" w14:textId="77777777" w:rsidR="00CA09EF" w:rsidRDefault="00CA09EF" w:rsidP="00A1390B">
    <w:pPr>
      <w:tabs>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F3AD9"/>
    <w:multiLevelType w:val="multilevel"/>
    <w:tmpl w:val="A86CC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88463B"/>
    <w:multiLevelType w:val="multilevel"/>
    <w:tmpl w:val="FE42E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3853EE"/>
    <w:multiLevelType w:val="hybridMultilevel"/>
    <w:tmpl w:val="4FE474FE"/>
    <w:lvl w:ilvl="0" w:tplc="D8A6F628">
      <w:start w:val="1000"/>
      <w:numFmt w:val="bullet"/>
      <w:lvlText w:val="–"/>
      <w:lvlJc w:val="left"/>
      <w:pPr>
        <w:ind w:left="360" w:hanging="360"/>
      </w:pPr>
      <w:rPr>
        <w:rFonts w:ascii="Calibri" w:eastAsiaTheme="minorHAns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1D61CE"/>
    <w:multiLevelType w:val="hybridMultilevel"/>
    <w:tmpl w:val="8D1878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33E112B"/>
    <w:multiLevelType w:val="hybridMultilevel"/>
    <w:tmpl w:val="155848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AF74D08"/>
    <w:multiLevelType w:val="hybridMultilevel"/>
    <w:tmpl w:val="42AE58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4"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9526900"/>
    <w:multiLevelType w:val="multilevel"/>
    <w:tmpl w:val="EDEC0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70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8CD51C9"/>
    <w:multiLevelType w:val="hybridMultilevel"/>
    <w:tmpl w:val="C42674AE"/>
    <w:lvl w:ilvl="0" w:tplc="C0480DDE">
      <w:start w:val="1"/>
      <w:numFmt w:val="decimal"/>
      <w:lvlText w:val="%1."/>
      <w:lvlJc w:val="left"/>
      <w:pPr>
        <w:ind w:left="1440" w:hanging="360"/>
      </w:pPr>
    </w:lvl>
    <w:lvl w:ilvl="1" w:tplc="40EC0F9A">
      <w:start w:val="1"/>
      <w:numFmt w:val="decimal"/>
      <w:lvlText w:val="%2."/>
      <w:lvlJc w:val="left"/>
      <w:pPr>
        <w:ind w:left="1440" w:hanging="360"/>
      </w:pPr>
    </w:lvl>
    <w:lvl w:ilvl="2" w:tplc="D910D9E2">
      <w:start w:val="1"/>
      <w:numFmt w:val="decimal"/>
      <w:lvlText w:val="%3."/>
      <w:lvlJc w:val="left"/>
      <w:pPr>
        <w:ind w:left="1440" w:hanging="360"/>
      </w:pPr>
    </w:lvl>
    <w:lvl w:ilvl="3" w:tplc="6C2C65AC">
      <w:start w:val="1"/>
      <w:numFmt w:val="decimal"/>
      <w:lvlText w:val="%4."/>
      <w:lvlJc w:val="left"/>
      <w:pPr>
        <w:ind w:left="1440" w:hanging="360"/>
      </w:pPr>
    </w:lvl>
    <w:lvl w:ilvl="4" w:tplc="D17035AE">
      <w:start w:val="1"/>
      <w:numFmt w:val="decimal"/>
      <w:lvlText w:val="%5."/>
      <w:lvlJc w:val="left"/>
      <w:pPr>
        <w:ind w:left="1440" w:hanging="360"/>
      </w:pPr>
    </w:lvl>
    <w:lvl w:ilvl="5" w:tplc="D5BAD2EE">
      <w:start w:val="1"/>
      <w:numFmt w:val="decimal"/>
      <w:lvlText w:val="%6."/>
      <w:lvlJc w:val="left"/>
      <w:pPr>
        <w:ind w:left="1440" w:hanging="360"/>
      </w:pPr>
    </w:lvl>
    <w:lvl w:ilvl="6" w:tplc="6E0A10BA">
      <w:start w:val="1"/>
      <w:numFmt w:val="decimal"/>
      <w:lvlText w:val="%7."/>
      <w:lvlJc w:val="left"/>
      <w:pPr>
        <w:ind w:left="1440" w:hanging="360"/>
      </w:pPr>
    </w:lvl>
    <w:lvl w:ilvl="7" w:tplc="2C343370">
      <w:start w:val="1"/>
      <w:numFmt w:val="decimal"/>
      <w:lvlText w:val="%8."/>
      <w:lvlJc w:val="left"/>
      <w:pPr>
        <w:ind w:left="1440" w:hanging="360"/>
      </w:pPr>
    </w:lvl>
    <w:lvl w:ilvl="8" w:tplc="C72C6A12">
      <w:start w:val="1"/>
      <w:numFmt w:val="decimal"/>
      <w:lvlText w:val="%9."/>
      <w:lvlJc w:val="left"/>
      <w:pPr>
        <w:ind w:left="1440" w:hanging="360"/>
      </w:pPr>
    </w:lvl>
  </w:abstractNum>
  <w:abstractNum w:abstractNumId="1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1" w15:restartNumberingAfterBreak="0">
    <w:nsid w:val="75866F21"/>
    <w:multiLevelType w:val="multilevel"/>
    <w:tmpl w:val="13748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7B431EAD"/>
    <w:multiLevelType w:val="multilevel"/>
    <w:tmpl w:val="F956F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4"/>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6"/>
  </w:num>
  <w:num w:numId="6">
    <w:abstractNumId w:val="9"/>
  </w:num>
  <w:num w:numId="7">
    <w:abstractNumId w:val="4"/>
  </w:num>
  <w:num w:numId="8">
    <w:abstractNumId w:val="10"/>
  </w:num>
  <w:num w:numId="9">
    <w:abstractNumId w:val="17"/>
  </w:num>
  <w:num w:numId="10">
    <w:abstractNumId w:val="24"/>
  </w:num>
  <w:num w:numId="11">
    <w:abstractNumId w:val="7"/>
  </w:num>
  <w:num w:numId="12">
    <w:abstractNumId w:val="20"/>
  </w:num>
  <w:num w:numId="13">
    <w:abstractNumId w:val="22"/>
  </w:num>
  <w:num w:numId="14">
    <w:abstractNumId w:val="12"/>
  </w:num>
  <w:num w:numId="15">
    <w:abstractNumId w:val="5"/>
  </w:num>
  <w:num w:numId="16">
    <w:abstractNumId w:val="8"/>
  </w:num>
  <w:num w:numId="17">
    <w:abstractNumId w:val="11"/>
  </w:num>
  <w:num w:numId="18">
    <w:abstractNumId w:val="1"/>
  </w:num>
  <w:num w:numId="19">
    <w:abstractNumId w:val="23"/>
  </w:num>
  <w:num w:numId="20">
    <w:abstractNumId w:val="0"/>
  </w:num>
  <w:num w:numId="21">
    <w:abstractNumId w:val="21"/>
  </w:num>
  <w:num w:numId="22">
    <w:abstractNumId w:val="15"/>
  </w:num>
  <w:num w:numId="23">
    <w:abstractNumId w:val="3"/>
  </w:num>
  <w:num w:numId="24">
    <w:abstractNumId w:val="18"/>
  </w:num>
  <w:num w:numId="25">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007E8"/>
    <w:rsid w:val="0000518E"/>
    <w:rsid w:val="00005D4D"/>
    <w:rsid w:val="00006A77"/>
    <w:rsid w:val="000076C6"/>
    <w:rsid w:val="000076F4"/>
    <w:rsid w:val="00007FDA"/>
    <w:rsid w:val="00012E00"/>
    <w:rsid w:val="00021587"/>
    <w:rsid w:val="00021ACC"/>
    <w:rsid w:val="00026325"/>
    <w:rsid w:val="0002778B"/>
    <w:rsid w:val="000329DC"/>
    <w:rsid w:val="000331A9"/>
    <w:rsid w:val="00034792"/>
    <w:rsid w:val="0003761B"/>
    <w:rsid w:val="000410C9"/>
    <w:rsid w:val="0004729D"/>
    <w:rsid w:val="000555E8"/>
    <w:rsid w:val="00060B42"/>
    <w:rsid w:val="00060DBA"/>
    <w:rsid w:val="000627B0"/>
    <w:rsid w:val="0006557B"/>
    <w:rsid w:val="0006681E"/>
    <w:rsid w:val="00066DF4"/>
    <w:rsid w:val="00067497"/>
    <w:rsid w:val="00067863"/>
    <w:rsid w:val="00073983"/>
    <w:rsid w:val="00074825"/>
    <w:rsid w:val="00074F02"/>
    <w:rsid w:val="00076384"/>
    <w:rsid w:val="000806A8"/>
    <w:rsid w:val="000822EF"/>
    <w:rsid w:val="00082449"/>
    <w:rsid w:val="00085394"/>
    <w:rsid w:val="00090A6E"/>
    <w:rsid w:val="00090C7B"/>
    <w:rsid w:val="00091056"/>
    <w:rsid w:val="0009243D"/>
    <w:rsid w:val="000935AC"/>
    <w:rsid w:val="0009396D"/>
    <w:rsid w:val="000956AC"/>
    <w:rsid w:val="00097543"/>
    <w:rsid w:val="000A29C4"/>
    <w:rsid w:val="000A5437"/>
    <w:rsid w:val="000A6D3B"/>
    <w:rsid w:val="000A789B"/>
    <w:rsid w:val="000B1110"/>
    <w:rsid w:val="000B54BF"/>
    <w:rsid w:val="000B5900"/>
    <w:rsid w:val="000C081B"/>
    <w:rsid w:val="000C08CD"/>
    <w:rsid w:val="000C1CD1"/>
    <w:rsid w:val="000C4288"/>
    <w:rsid w:val="000C4639"/>
    <w:rsid w:val="000C55BB"/>
    <w:rsid w:val="000C57AB"/>
    <w:rsid w:val="000C5E1E"/>
    <w:rsid w:val="000C7AFE"/>
    <w:rsid w:val="000D03B7"/>
    <w:rsid w:val="000D3229"/>
    <w:rsid w:val="000D4CC6"/>
    <w:rsid w:val="000D56CE"/>
    <w:rsid w:val="000D5BB3"/>
    <w:rsid w:val="000E0A24"/>
    <w:rsid w:val="000E5BE9"/>
    <w:rsid w:val="000F0A71"/>
    <w:rsid w:val="00101876"/>
    <w:rsid w:val="00102A0E"/>
    <w:rsid w:val="00103760"/>
    <w:rsid w:val="00106903"/>
    <w:rsid w:val="00110A8E"/>
    <w:rsid w:val="0011402F"/>
    <w:rsid w:val="001161FF"/>
    <w:rsid w:val="0011687C"/>
    <w:rsid w:val="001210E4"/>
    <w:rsid w:val="00121E3D"/>
    <w:rsid w:val="00131EE0"/>
    <w:rsid w:val="001320D3"/>
    <w:rsid w:val="001333A2"/>
    <w:rsid w:val="00134799"/>
    <w:rsid w:val="00134BDD"/>
    <w:rsid w:val="001360A3"/>
    <w:rsid w:val="001360BB"/>
    <w:rsid w:val="00136C83"/>
    <w:rsid w:val="00137698"/>
    <w:rsid w:val="0014172C"/>
    <w:rsid w:val="00142F95"/>
    <w:rsid w:val="00146DEF"/>
    <w:rsid w:val="00154B29"/>
    <w:rsid w:val="00156E63"/>
    <w:rsid w:val="00160BA1"/>
    <w:rsid w:val="001642C7"/>
    <w:rsid w:val="00165086"/>
    <w:rsid w:val="00165F98"/>
    <w:rsid w:val="001672E7"/>
    <w:rsid w:val="001675F6"/>
    <w:rsid w:val="00170E17"/>
    <w:rsid w:val="00171BA4"/>
    <w:rsid w:val="00175914"/>
    <w:rsid w:val="00175988"/>
    <w:rsid w:val="001776D9"/>
    <w:rsid w:val="0018256C"/>
    <w:rsid w:val="0018288B"/>
    <w:rsid w:val="001866A8"/>
    <w:rsid w:val="00191170"/>
    <w:rsid w:val="00191B0C"/>
    <w:rsid w:val="00197505"/>
    <w:rsid w:val="001A33A8"/>
    <w:rsid w:val="001A646F"/>
    <w:rsid w:val="001B10FC"/>
    <w:rsid w:val="001B3EB0"/>
    <w:rsid w:val="001C0442"/>
    <w:rsid w:val="001C06CD"/>
    <w:rsid w:val="001C0B35"/>
    <w:rsid w:val="001C12D6"/>
    <w:rsid w:val="001C217B"/>
    <w:rsid w:val="001C5472"/>
    <w:rsid w:val="001D44DB"/>
    <w:rsid w:val="001D618B"/>
    <w:rsid w:val="001E1382"/>
    <w:rsid w:val="001E1657"/>
    <w:rsid w:val="001E1933"/>
    <w:rsid w:val="001E2AC3"/>
    <w:rsid w:val="001E3FCF"/>
    <w:rsid w:val="001E444C"/>
    <w:rsid w:val="001E651B"/>
    <w:rsid w:val="001E6A55"/>
    <w:rsid w:val="001E6CE3"/>
    <w:rsid w:val="001E7C56"/>
    <w:rsid w:val="001E7F36"/>
    <w:rsid w:val="001F6686"/>
    <w:rsid w:val="001F76DA"/>
    <w:rsid w:val="00200048"/>
    <w:rsid w:val="0020176B"/>
    <w:rsid w:val="002017C9"/>
    <w:rsid w:val="0020365F"/>
    <w:rsid w:val="00203D9B"/>
    <w:rsid w:val="00204E28"/>
    <w:rsid w:val="00206167"/>
    <w:rsid w:val="00210501"/>
    <w:rsid w:val="00210B44"/>
    <w:rsid w:val="00211742"/>
    <w:rsid w:val="0021283D"/>
    <w:rsid w:val="00213357"/>
    <w:rsid w:val="002137AE"/>
    <w:rsid w:val="00214B36"/>
    <w:rsid w:val="00216F8A"/>
    <w:rsid w:val="00220A0E"/>
    <w:rsid w:val="00221E82"/>
    <w:rsid w:val="002239E7"/>
    <w:rsid w:val="0022420F"/>
    <w:rsid w:val="002264B7"/>
    <w:rsid w:val="0022788A"/>
    <w:rsid w:val="002319B9"/>
    <w:rsid w:val="00232948"/>
    <w:rsid w:val="00233FA1"/>
    <w:rsid w:val="00234887"/>
    <w:rsid w:val="002364BF"/>
    <w:rsid w:val="00237D30"/>
    <w:rsid w:val="0024283A"/>
    <w:rsid w:val="00243FD8"/>
    <w:rsid w:val="00245392"/>
    <w:rsid w:val="002465A6"/>
    <w:rsid w:val="00246ED8"/>
    <w:rsid w:val="0024789B"/>
    <w:rsid w:val="00250513"/>
    <w:rsid w:val="002509DC"/>
    <w:rsid w:val="00253BA2"/>
    <w:rsid w:val="00253F35"/>
    <w:rsid w:val="00260032"/>
    <w:rsid w:val="002600D5"/>
    <w:rsid w:val="002623D5"/>
    <w:rsid w:val="00262B35"/>
    <w:rsid w:val="00264E29"/>
    <w:rsid w:val="00265EE4"/>
    <w:rsid w:val="002708D6"/>
    <w:rsid w:val="0027401B"/>
    <w:rsid w:val="00275E12"/>
    <w:rsid w:val="00276E2F"/>
    <w:rsid w:val="00277261"/>
    <w:rsid w:val="002809BE"/>
    <w:rsid w:val="00282BF0"/>
    <w:rsid w:val="00283B9F"/>
    <w:rsid w:val="00286333"/>
    <w:rsid w:val="00290002"/>
    <w:rsid w:val="00291A84"/>
    <w:rsid w:val="00296870"/>
    <w:rsid w:val="00297A01"/>
    <w:rsid w:val="002A1AE9"/>
    <w:rsid w:val="002A1B76"/>
    <w:rsid w:val="002A6750"/>
    <w:rsid w:val="002A69B0"/>
    <w:rsid w:val="002A7964"/>
    <w:rsid w:val="002B111E"/>
    <w:rsid w:val="002B29B6"/>
    <w:rsid w:val="002B30F3"/>
    <w:rsid w:val="002B4BEC"/>
    <w:rsid w:val="002B72F0"/>
    <w:rsid w:val="002C05C8"/>
    <w:rsid w:val="002C0AC0"/>
    <w:rsid w:val="002C79E1"/>
    <w:rsid w:val="002D0547"/>
    <w:rsid w:val="002D2D24"/>
    <w:rsid w:val="002D5CA6"/>
    <w:rsid w:val="002D648D"/>
    <w:rsid w:val="002E04CA"/>
    <w:rsid w:val="002E0D2E"/>
    <w:rsid w:val="002E6945"/>
    <w:rsid w:val="002E798F"/>
    <w:rsid w:val="002F3D5B"/>
    <w:rsid w:val="002F6897"/>
    <w:rsid w:val="002F7900"/>
    <w:rsid w:val="003006EA"/>
    <w:rsid w:val="00305D58"/>
    <w:rsid w:val="00310705"/>
    <w:rsid w:val="00310D69"/>
    <w:rsid w:val="00311340"/>
    <w:rsid w:val="003119FE"/>
    <w:rsid w:val="00314378"/>
    <w:rsid w:val="003150A2"/>
    <w:rsid w:val="00316074"/>
    <w:rsid w:val="003175BF"/>
    <w:rsid w:val="003177EF"/>
    <w:rsid w:val="003207A4"/>
    <w:rsid w:val="003210F3"/>
    <w:rsid w:val="0032183B"/>
    <w:rsid w:val="00322C6B"/>
    <w:rsid w:val="00324307"/>
    <w:rsid w:val="0032499E"/>
    <w:rsid w:val="00324ADC"/>
    <w:rsid w:val="003255A7"/>
    <w:rsid w:val="00333268"/>
    <w:rsid w:val="00333C70"/>
    <w:rsid w:val="00334D39"/>
    <w:rsid w:val="00344D70"/>
    <w:rsid w:val="00345FF1"/>
    <w:rsid w:val="0035109F"/>
    <w:rsid w:val="003538AC"/>
    <w:rsid w:val="0035473A"/>
    <w:rsid w:val="00355A73"/>
    <w:rsid w:val="00355B49"/>
    <w:rsid w:val="00355CE5"/>
    <w:rsid w:val="00360E06"/>
    <w:rsid w:val="00365654"/>
    <w:rsid w:val="00367BA5"/>
    <w:rsid w:val="00375114"/>
    <w:rsid w:val="0037793C"/>
    <w:rsid w:val="00380387"/>
    <w:rsid w:val="0038103C"/>
    <w:rsid w:val="00383B0D"/>
    <w:rsid w:val="00383C5F"/>
    <w:rsid w:val="00383E76"/>
    <w:rsid w:val="00385FF2"/>
    <w:rsid w:val="00391E34"/>
    <w:rsid w:val="00394185"/>
    <w:rsid w:val="00394EFC"/>
    <w:rsid w:val="00397D84"/>
    <w:rsid w:val="003A0D01"/>
    <w:rsid w:val="003A1352"/>
    <w:rsid w:val="003A277F"/>
    <w:rsid w:val="003A4282"/>
    <w:rsid w:val="003A63BA"/>
    <w:rsid w:val="003A675F"/>
    <w:rsid w:val="003A67D0"/>
    <w:rsid w:val="003A71BE"/>
    <w:rsid w:val="003B2ADE"/>
    <w:rsid w:val="003B2F85"/>
    <w:rsid w:val="003B6900"/>
    <w:rsid w:val="003B7379"/>
    <w:rsid w:val="003B77C7"/>
    <w:rsid w:val="003B78A5"/>
    <w:rsid w:val="003C08F2"/>
    <w:rsid w:val="003C1A98"/>
    <w:rsid w:val="003C2CEA"/>
    <w:rsid w:val="003C398D"/>
    <w:rsid w:val="003C3FA5"/>
    <w:rsid w:val="003C67D8"/>
    <w:rsid w:val="003C7CA0"/>
    <w:rsid w:val="003D0A2A"/>
    <w:rsid w:val="003D1EB9"/>
    <w:rsid w:val="003D4DD5"/>
    <w:rsid w:val="003D75F3"/>
    <w:rsid w:val="003D76BD"/>
    <w:rsid w:val="003D78D6"/>
    <w:rsid w:val="003E212A"/>
    <w:rsid w:val="003E3BF2"/>
    <w:rsid w:val="003F0358"/>
    <w:rsid w:val="003F2798"/>
    <w:rsid w:val="003F2BAE"/>
    <w:rsid w:val="003F36FD"/>
    <w:rsid w:val="0040458F"/>
    <w:rsid w:val="0040668E"/>
    <w:rsid w:val="00411327"/>
    <w:rsid w:val="00414892"/>
    <w:rsid w:val="004149A8"/>
    <w:rsid w:val="0041502F"/>
    <w:rsid w:val="00416981"/>
    <w:rsid w:val="00417321"/>
    <w:rsid w:val="004178BF"/>
    <w:rsid w:val="0041796E"/>
    <w:rsid w:val="00417D43"/>
    <w:rsid w:val="004218F4"/>
    <w:rsid w:val="00422A9F"/>
    <w:rsid w:val="00422AE5"/>
    <w:rsid w:val="004248F7"/>
    <w:rsid w:val="00426D46"/>
    <w:rsid w:val="004278DC"/>
    <w:rsid w:val="00433FD5"/>
    <w:rsid w:val="00435300"/>
    <w:rsid w:val="004359D9"/>
    <w:rsid w:val="00435FD1"/>
    <w:rsid w:val="004369C6"/>
    <w:rsid w:val="004408C9"/>
    <w:rsid w:val="00440F6B"/>
    <w:rsid w:val="004476C8"/>
    <w:rsid w:val="00450E59"/>
    <w:rsid w:val="004528CB"/>
    <w:rsid w:val="004535EB"/>
    <w:rsid w:val="00453ECB"/>
    <w:rsid w:val="00457816"/>
    <w:rsid w:val="004616B3"/>
    <w:rsid w:val="004638B6"/>
    <w:rsid w:val="00463C44"/>
    <w:rsid w:val="00464E58"/>
    <w:rsid w:val="00466136"/>
    <w:rsid w:val="00471A73"/>
    <w:rsid w:val="00472DA3"/>
    <w:rsid w:val="00474358"/>
    <w:rsid w:val="00480614"/>
    <w:rsid w:val="004815CA"/>
    <w:rsid w:val="004816FD"/>
    <w:rsid w:val="004848E1"/>
    <w:rsid w:val="00487D01"/>
    <w:rsid w:val="0049083F"/>
    <w:rsid w:val="0049162D"/>
    <w:rsid w:val="00493351"/>
    <w:rsid w:val="00496875"/>
    <w:rsid w:val="004A1BB8"/>
    <w:rsid w:val="004A297A"/>
    <w:rsid w:val="004A61FE"/>
    <w:rsid w:val="004A719B"/>
    <w:rsid w:val="004C0140"/>
    <w:rsid w:val="004C213C"/>
    <w:rsid w:val="004D1837"/>
    <w:rsid w:val="004D1FB2"/>
    <w:rsid w:val="004D22B8"/>
    <w:rsid w:val="004D2AC5"/>
    <w:rsid w:val="004D68FC"/>
    <w:rsid w:val="004D6BF1"/>
    <w:rsid w:val="004D7EA1"/>
    <w:rsid w:val="004E016E"/>
    <w:rsid w:val="004E33AF"/>
    <w:rsid w:val="004E51C7"/>
    <w:rsid w:val="004E565B"/>
    <w:rsid w:val="004F02CC"/>
    <w:rsid w:val="004F1F68"/>
    <w:rsid w:val="004F246A"/>
    <w:rsid w:val="004F2ED2"/>
    <w:rsid w:val="004F5B42"/>
    <w:rsid w:val="004F6BBC"/>
    <w:rsid w:val="00501954"/>
    <w:rsid w:val="005039CA"/>
    <w:rsid w:val="00504A02"/>
    <w:rsid w:val="00505A61"/>
    <w:rsid w:val="00506680"/>
    <w:rsid w:val="00506A34"/>
    <w:rsid w:val="00507D46"/>
    <w:rsid w:val="00507E12"/>
    <w:rsid w:val="00510707"/>
    <w:rsid w:val="00510B5C"/>
    <w:rsid w:val="00513762"/>
    <w:rsid w:val="00514F13"/>
    <w:rsid w:val="00516561"/>
    <w:rsid w:val="00516A1A"/>
    <w:rsid w:val="00524EDA"/>
    <w:rsid w:val="00526BFD"/>
    <w:rsid w:val="005271BC"/>
    <w:rsid w:val="0053201B"/>
    <w:rsid w:val="005323E6"/>
    <w:rsid w:val="00533224"/>
    <w:rsid w:val="00533591"/>
    <w:rsid w:val="005360B2"/>
    <w:rsid w:val="005368A7"/>
    <w:rsid w:val="00537F8A"/>
    <w:rsid w:val="00540357"/>
    <w:rsid w:val="005446EC"/>
    <w:rsid w:val="005447D5"/>
    <w:rsid w:val="00544AF3"/>
    <w:rsid w:val="0054554C"/>
    <w:rsid w:val="00550D51"/>
    <w:rsid w:val="005519C8"/>
    <w:rsid w:val="00551C5C"/>
    <w:rsid w:val="00552D98"/>
    <w:rsid w:val="0055338B"/>
    <w:rsid w:val="00556F08"/>
    <w:rsid w:val="00560C23"/>
    <w:rsid w:val="005616CD"/>
    <w:rsid w:val="00563BC0"/>
    <w:rsid w:val="00567295"/>
    <w:rsid w:val="0056748E"/>
    <w:rsid w:val="00572A5B"/>
    <w:rsid w:val="005740E7"/>
    <w:rsid w:val="00575467"/>
    <w:rsid w:val="005764B1"/>
    <w:rsid w:val="00577933"/>
    <w:rsid w:val="00580152"/>
    <w:rsid w:val="005803AE"/>
    <w:rsid w:val="00582CE1"/>
    <w:rsid w:val="00583138"/>
    <w:rsid w:val="005833DA"/>
    <w:rsid w:val="00584DB2"/>
    <w:rsid w:val="005914C2"/>
    <w:rsid w:val="00591AA6"/>
    <w:rsid w:val="00593D7B"/>
    <w:rsid w:val="005A1538"/>
    <w:rsid w:val="005A1E52"/>
    <w:rsid w:val="005A497D"/>
    <w:rsid w:val="005A4A6C"/>
    <w:rsid w:val="005A5542"/>
    <w:rsid w:val="005A6160"/>
    <w:rsid w:val="005A7B38"/>
    <w:rsid w:val="005B2C43"/>
    <w:rsid w:val="005B2DBC"/>
    <w:rsid w:val="005B419D"/>
    <w:rsid w:val="005B41BA"/>
    <w:rsid w:val="005B4C5C"/>
    <w:rsid w:val="005B4DFF"/>
    <w:rsid w:val="005C093B"/>
    <w:rsid w:val="005C19D4"/>
    <w:rsid w:val="005C224E"/>
    <w:rsid w:val="005C4BA3"/>
    <w:rsid w:val="005D026A"/>
    <w:rsid w:val="005D042D"/>
    <w:rsid w:val="005D095B"/>
    <w:rsid w:val="005D56C6"/>
    <w:rsid w:val="005E2761"/>
    <w:rsid w:val="005E5F7B"/>
    <w:rsid w:val="005E6F5E"/>
    <w:rsid w:val="005F307F"/>
    <w:rsid w:val="005F6190"/>
    <w:rsid w:val="00601A19"/>
    <w:rsid w:val="00602BBF"/>
    <w:rsid w:val="00604727"/>
    <w:rsid w:val="006047E1"/>
    <w:rsid w:val="00610B8A"/>
    <w:rsid w:val="00612284"/>
    <w:rsid w:val="0061634B"/>
    <w:rsid w:val="006164B2"/>
    <w:rsid w:val="00616F26"/>
    <w:rsid w:val="006213DC"/>
    <w:rsid w:val="006259E8"/>
    <w:rsid w:val="00625AA0"/>
    <w:rsid w:val="0062751B"/>
    <w:rsid w:val="0063053E"/>
    <w:rsid w:val="00630861"/>
    <w:rsid w:val="00631CE4"/>
    <w:rsid w:val="00632363"/>
    <w:rsid w:val="006330E2"/>
    <w:rsid w:val="00634302"/>
    <w:rsid w:val="00635394"/>
    <w:rsid w:val="006353B9"/>
    <w:rsid w:val="00635D59"/>
    <w:rsid w:val="00635EAB"/>
    <w:rsid w:val="00640525"/>
    <w:rsid w:val="00641622"/>
    <w:rsid w:val="00642773"/>
    <w:rsid w:val="00642FED"/>
    <w:rsid w:val="00645203"/>
    <w:rsid w:val="00645F02"/>
    <w:rsid w:val="00647937"/>
    <w:rsid w:val="00647D36"/>
    <w:rsid w:val="00653132"/>
    <w:rsid w:val="0065395A"/>
    <w:rsid w:val="006577E3"/>
    <w:rsid w:val="00661DE5"/>
    <w:rsid w:val="00664E36"/>
    <w:rsid w:val="006739E9"/>
    <w:rsid w:val="0068356E"/>
    <w:rsid w:val="00683EB2"/>
    <w:rsid w:val="00687981"/>
    <w:rsid w:val="0069474E"/>
    <w:rsid w:val="006A00DC"/>
    <w:rsid w:val="006A0D4B"/>
    <w:rsid w:val="006A15D6"/>
    <w:rsid w:val="006A24AA"/>
    <w:rsid w:val="006A4AB7"/>
    <w:rsid w:val="006A6465"/>
    <w:rsid w:val="006B09CF"/>
    <w:rsid w:val="006B37A8"/>
    <w:rsid w:val="006B4345"/>
    <w:rsid w:val="006C13B3"/>
    <w:rsid w:val="006C15CA"/>
    <w:rsid w:val="006C1CA9"/>
    <w:rsid w:val="006C1EA6"/>
    <w:rsid w:val="006C2809"/>
    <w:rsid w:val="006D069D"/>
    <w:rsid w:val="006D1779"/>
    <w:rsid w:val="006D17D6"/>
    <w:rsid w:val="006D3B0D"/>
    <w:rsid w:val="006D3C03"/>
    <w:rsid w:val="006D3CD9"/>
    <w:rsid w:val="006D4011"/>
    <w:rsid w:val="006D450E"/>
    <w:rsid w:val="006D45B1"/>
    <w:rsid w:val="006D4E01"/>
    <w:rsid w:val="006E2ED1"/>
    <w:rsid w:val="006E3412"/>
    <w:rsid w:val="006E3DB5"/>
    <w:rsid w:val="006E52F3"/>
    <w:rsid w:val="006E7CDA"/>
    <w:rsid w:val="006F13F2"/>
    <w:rsid w:val="006F36AB"/>
    <w:rsid w:val="006F3EEB"/>
    <w:rsid w:val="006F473D"/>
    <w:rsid w:val="006F47FD"/>
    <w:rsid w:val="006F6DEE"/>
    <w:rsid w:val="00710E35"/>
    <w:rsid w:val="00714C62"/>
    <w:rsid w:val="00715B5E"/>
    <w:rsid w:val="007214FF"/>
    <w:rsid w:val="007254FA"/>
    <w:rsid w:val="007258CC"/>
    <w:rsid w:val="007305E3"/>
    <w:rsid w:val="007313E8"/>
    <w:rsid w:val="007340B0"/>
    <w:rsid w:val="00742AB5"/>
    <w:rsid w:val="00743FB7"/>
    <w:rsid w:val="0074773C"/>
    <w:rsid w:val="00752970"/>
    <w:rsid w:val="007529F9"/>
    <w:rsid w:val="0075564F"/>
    <w:rsid w:val="0076022D"/>
    <w:rsid w:val="00761D0C"/>
    <w:rsid w:val="00763BE3"/>
    <w:rsid w:val="0076454E"/>
    <w:rsid w:val="007646A8"/>
    <w:rsid w:val="00764A78"/>
    <w:rsid w:val="00764E2F"/>
    <w:rsid w:val="007654BB"/>
    <w:rsid w:val="00765894"/>
    <w:rsid w:val="00771103"/>
    <w:rsid w:val="007735A6"/>
    <w:rsid w:val="00773F00"/>
    <w:rsid w:val="007772ED"/>
    <w:rsid w:val="00782AB5"/>
    <w:rsid w:val="00784D3D"/>
    <w:rsid w:val="00786367"/>
    <w:rsid w:val="0079107B"/>
    <w:rsid w:val="0079126E"/>
    <w:rsid w:val="00793499"/>
    <w:rsid w:val="0079451D"/>
    <w:rsid w:val="00796E34"/>
    <w:rsid w:val="00797B1D"/>
    <w:rsid w:val="007A2B56"/>
    <w:rsid w:val="007A3CE6"/>
    <w:rsid w:val="007A6087"/>
    <w:rsid w:val="007B0397"/>
    <w:rsid w:val="007B2229"/>
    <w:rsid w:val="007B3895"/>
    <w:rsid w:val="007B4566"/>
    <w:rsid w:val="007B4B4E"/>
    <w:rsid w:val="007B790D"/>
    <w:rsid w:val="007C038F"/>
    <w:rsid w:val="007C2992"/>
    <w:rsid w:val="007D1354"/>
    <w:rsid w:val="007D23DD"/>
    <w:rsid w:val="007D3436"/>
    <w:rsid w:val="007D48A3"/>
    <w:rsid w:val="007D4ABC"/>
    <w:rsid w:val="007D622B"/>
    <w:rsid w:val="007E01F7"/>
    <w:rsid w:val="007E48DD"/>
    <w:rsid w:val="007E4959"/>
    <w:rsid w:val="007E7139"/>
    <w:rsid w:val="007F1747"/>
    <w:rsid w:val="007F1F80"/>
    <w:rsid w:val="007F2333"/>
    <w:rsid w:val="007F70EC"/>
    <w:rsid w:val="007F73CA"/>
    <w:rsid w:val="00801AC0"/>
    <w:rsid w:val="00801C99"/>
    <w:rsid w:val="00803C13"/>
    <w:rsid w:val="00805FD4"/>
    <w:rsid w:val="0080629A"/>
    <w:rsid w:val="008075E6"/>
    <w:rsid w:val="00810579"/>
    <w:rsid w:val="00810BEA"/>
    <w:rsid w:val="00811193"/>
    <w:rsid w:val="00811850"/>
    <w:rsid w:val="00815E66"/>
    <w:rsid w:val="00816208"/>
    <w:rsid w:val="00816708"/>
    <w:rsid w:val="00817609"/>
    <w:rsid w:val="00817EC5"/>
    <w:rsid w:val="008272B9"/>
    <w:rsid w:val="008301F8"/>
    <w:rsid w:val="00830D6B"/>
    <w:rsid w:val="008329C4"/>
    <w:rsid w:val="00832C8E"/>
    <w:rsid w:val="0083325E"/>
    <w:rsid w:val="00834EDF"/>
    <w:rsid w:val="008379B6"/>
    <w:rsid w:val="00841F33"/>
    <w:rsid w:val="0084553F"/>
    <w:rsid w:val="0085217B"/>
    <w:rsid w:val="0085342E"/>
    <w:rsid w:val="0085714C"/>
    <w:rsid w:val="008577F5"/>
    <w:rsid w:val="008616B1"/>
    <w:rsid w:val="00861C0E"/>
    <w:rsid w:val="00862097"/>
    <w:rsid w:val="00863E2C"/>
    <w:rsid w:val="0086427C"/>
    <w:rsid w:val="008649E4"/>
    <w:rsid w:val="00871993"/>
    <w:rsid w:val="00877223"/>
    <w:rsid w:val="00880B94"/>
    <w:rsid w:val="00881B47"/>
    <w:rsid w:val="008825E2"/>
    <w:rsid w:val="00882C9A"/>
    <w:rsid w:val="00885F6F"/>
    <w:rsid w:val="008872C8"/>
    <w:rsid w:val="00887EB0"/>
    <w:rsid w:val="00890FC9"/>
    <w:rsid w:val="00893AA5"/>
    <w:rsid w:val="008941E8"/>
    <w:rsid w:val="00895385"/>
    <w:rsid w:val="008953DA"/>
    <w:rsid w:val="00895681"/>
    <w:rsid w:val="00895EEF"/>
    <w:rsid w:val="008A13D9"/>
    <w:rsid w:val="008A20C9"/>
    <w:rsid w:val="008A264B"/>
    <w:rsid w:val="008A27CB"/>
    <w:rsid w:val="008A5662"/>
    <w:rsid w:val="008B0E84"/>
    <w:rsid w:val="008B1C06"/>
    <w:rsid w:val="008B1E4D"/>
    <w:rsid w:val="008B271A"/>
    <w:rsid w:val="008B59CF"/>
    <w:rsid w:val="008C2728"/>
    <w:rsid w:val="008C2741"/>
    <w:rsid w:val="008C2C4C"/>
    <w:rsid w:val="008C32C0"/>
    <w:rsid w:val="008C5B13"/>
    <w:rsid w:val="008C7764"/>
    <w:rsid w:val="008C7901"/>
    <w:rsid w:val="008C7A74"/>
    <w:rsid w:val="008D01F2"/>
    <w:rsid w:val="008D0C48"/>
    <w:rsid w:val="008D1A0A"/>
    <w:rsid w:val="008D3758"/>
    <w:rsid w:val="008D4C9C"/>
    <w:rsid w:val="008D6989"/>
    <w:rsid w:val="008E034B"/>
    <w:rsid w:val="008E0F84"/>
    <w:rsid w:val="008E142B"/>
    <w:rsid w:val="008E1511"/>
    <w:rsid w:val="008E2570"/>
    <w:rsid w:val="008E46B2"/>
    <w:rsid w:val="008E61A8"/>
    <w:rsid w:val="008E6C4E"/>
    <w:rsid w:val="008F3C4F"/>
    <w:rsid w:val="008F5061"/>
    <w:rsid w:val="008F5B75"/>
    <w:rsid w:val="00901D93"/>
    <w:rsid w:val="00902545"/>
    <w:rsid w:val="009032C3"/>
    <w:rsid w:val="009034F4"/>
    <w:rsid w:val="0090508E"/>
    <w:rsid w:val="0091148E"/>
    <w:rsid w:val="00913AB7"/>
    <w:rsid w:val="00915E25"/>
    <w:rsid w:val="009163B9"/>
    <w:rsid w:val="00917343"/>
    <w:rsid w:val="00924DD6"/>
    <w:rsid w:val="00925BDB"/>
    <w:rsid w:val="00927B24"/>
    <w:rsid w:val="00931B63"/>
    <w:rsid w:val="00931C27"/>
    <w:rsid w:val="00931FA3"/>
    <w:rsid w:val="00936D1A"/>
    <w:rsid w:val="0094249E"/>
    <w:rsid w:val="00944679"/>
    <w:rsid w:val="00945CBD"/>
    <w:rsid w:val="00946347"/>
    <w:rsid w:val="00946EA9"/>
    <w:rsid w:val="00947EFA"/>
    <w:rsid w:val="00952BCA"/>
    <w:rsid w:val="0095326D"/>
    <w:rsid w:val="00954F65"/>
    <w:rsid w:val="009552B1"/>
    <w:rsid w:val="00956E38"/>
    <w:rsid w:val="00957115"/>
    <w:rsid w:val="0095794A"/>
    <w:rsid w:val="00963242"/>
    <w:rsid w:val="00970327"/>
    <w:rsid w:val="00971299"/>
    <w:rsid w:val="00972E78"/>
    <w:rsid w:val="009756EB"/>
    <w:rsid w:val="0097694B"/>
    <w:rsid w:val="00976A29"/>
    <w:rsid w:val="00981890"/>
    <w:rsid w:val="009857FD"/>
    <w:rsid w:val="00987D95"/>
    <w:rsid w:val="00995AA7"/>
    <w:rsid w:val="00995C88"/>
    <w:rsid w:val="0099711B"/>
    <w:rsid w:val="00997A57"/>
    <w:rsid w:val="00997B38"/>
    <w:rsid w:val="009A1127"/>
    <w:rsid w:val="009A4869"/>
    <w:rsid w:val="009A7C34"/>
    <w:rsid w:val="009B08BA"/>
    <w:rsid w:val="009B3BFF"/>
    <w:rsid w:val="009B4FBF"/>
    <w:rsid w:val="009B54ED"/>
    <w:rsid w:val="009B60B0"/>
    <w:rsid w:val="009B679A"/>
    <w:rsid w:val="009B731A"/>
    <w:rsid w:val="009C0F19"/>
    <w:rsid w:val="009C4DF1"/>
    <w:rsid w:val="009C51D5"/>
    <w:rsid w:val="009C52E5"/>
    <w:rsid w:val="009C72DC"/>
    <w:rsid w:val="009D2A50"/>
    <w:rsid w:val="009D36E3"/>
    <w:rsid w:val="009D7BB8"/>
    <w:rsid w:val="009E1AD3"/>
    <w:rsid w:val="009E28F8"/>
    <w:rsid w:val="009F0CA2"/>
    <w:rsid w:val="009F2719"/>
    <w:rsid w:val="009F7537"/>
    <w:rsid w:val="00A00264"/>
    <w:rsid w:val="00A027F0"/>
    <w:rsid w:val="00A02E19"/>
    <w:rsid w:val="00A07837"/>
    <w:rsid w:val="00A07A5D"/>
    <w:rsid w:val="00A1010F"/>
    <w:rsid w:val="00A10AF5"/>
    <w:rsid w:val="00A11AFB"/>
    <w:rsid w:val="00A1390B"/>
    <w:rsid w:val="00A14B9B"/>
    <w:rsid w:val="00A17917"/>
    <w:rsid w:val="00A20760"/>
    <w:rsid w:val="00A22591"/>
    <w:rsid w:val="00A246F5"/>
    <w:rsid w:val="00A255E2"/>
    <w:rsid w:val="00A2710F"/>
    <w:rsid w:val="00A2765E"/>
    <w:rsid w:val="00A277D6"/>
    <w:rsid w:val="00A34B9B"/>
    <w:rsid w:val="00A40228"/>
    <w:rsid w:val="00A40F77"/>
    <w:rsid w:val="00A42817"/>
    <w:rsid w:val="00A45B30"/>
    <w:rsid w:val="00A471B3"/>
    <w:rsid w:val="00A4784E"/>
    <w:rsid w:val="00A51240"/>
    <w:rsid w:val="00A546F8"/>
    <w:rsid w:val="00A60C4F"/>
    <w:rsid w:val="00A66A59"/>
    <w:rsid w:val="00A66F9B"/>
    <w:rsid w:val="00A66FC4"/>
    <w:rsid w:val="00A6758B"/>
    <w:rsid w:val="00A72C95"/>
    <w:rsid w:val="00A738D2"/>
    <w:rsid w:val="00A7486E"/>
    <w:rsid w:val="00A7519A"/>
    <w:rsid w:val="00A82F0E"/>
    <w:rsid w:val="00A84A2E"/>
    <w:rsid w:val="00A85D9D"/>
    <w:rsid w:val="00A861A0"/>
    <w:rsid w:val="00A9409F"/>
    <w:rsid w:val="00A97908"/>
    <w:rsid w:val="00AA1349"/>
    <w:rsid w:val="00AA1DC9"/>
    <w:rsid w:val="00AA2446"/>
    <w:rsid w:val="00AA2612"/>
    <w:rsid w:val="00AA2E75"/>
    <w:rsid w:val="00AA63F4"/>
    <w:rsid w:val="00AA6CC1"/>
    <w:rsid w:val="00AA6DBA"/>
    <w:rsid w:val="00AA6DC3"/>
    <w:rsid w:val="00AB36C1"/>
    <w:rsid w:val="00AB595C"/>
    <w:rsid w:val="00AC0122"/>
    <w:rsid w:val="00AC13B6"/>
    <w:rsid w:val="00AC2CEA"/>
    <w:rsid w:val="00AC4D33"/>
    <w:rsid w:val="00AC7C79"/>
    <w:rsid w:val="00AD17AE"/>
    <w:rsid w:val="00AD36CF"/>
    <w:rsid w:val="00AD48D9"/>
    <w:rsid w:val="00AD742F"/>
    <w:rsid w:val="00AE18F2"/>
    <w:rsid w:val="00AE30AA"/>
    <w:rsid w:val="00AE60EF"/>
    <w:rsid w:val="00AF62D0"/>
    <w:rsid w:val="00AF62F7"/>
    <w:rsid w:val="00AF6F47"/>
    <w:rsid w:val="00AF707D"/>
    <w:rsid w:val="00AF7692"/>
    <w:rsid w:val="00AF7E09"/>
    <w:rsid w:val="00AF7F06"/>
    <w:rsid w:val="00B00396"/>
    <w:rsid w:val="00B056BE"/>
    <w:rsid w:val="00B10600"/>
    <w:rsid w:val="00B112BA"/>
    <w:rsid w:val="00B1155B"/>
    <w:rsid w:val="00B1504D"/>
    <w:rsid w:val="00B15F65"/>
    <w:rsid w:val="00B1761E"/>
    <w:rsid w:val="00B20267"/>
    <w:rsid w:val="00B20EF5"/>
    <w:rsid w:val="00B21B7A"/>
    <w:rsid w:val="00B23779"/>
    <w:rsid w:val="00B26584"/>
    <w:rsid w:val="00B33A6B"/>
    <w:rsid w:val="00B3610D"/>
    <w:rsid w:val="00B4099F"/>
    <w:rsid w:val="00B44336"/>
    <w:rsid w:val="00B449BB"/>
    <w:rsid w:val="00B45225"/>
    <w:rsid w:val="00B460BA"/>
    <w:rsid w:val="00B505AB"/>
    <w:rsid w:val="00B53577"/>
    <w:rsid w:val="00B552FF"/>
    <w:rsid w:val="00B5635D"/>
    <w:rsid w:val="00B604B6"/>
    <w:rsid w:val="00B6119E"/>
    <w:rsid w:val="00B71B56"/>
    <w:rsid w:val="00B74488"/>
    <w:rsid w:val="00B76627"/>
    <w:rsid w:val="00B86AE4"/>
    <w:rsid w:val="00B86BAA"/>
    <w:rsid w:val="00B90304"/>
    <w:rsid w:val="00B92EF2"/>
    <w:rsid w:val="00B93D2E"/>
    <w:rsid w:val="00B97DA3"/>
    <w:rsid w:val="00BA00C1"/>
    <w:rsid w:val="00BA2E30"/>
    <w:rsid w:val="00BA31ED"/>
    <w:rsid w:val="00BA3A5A"/>
    <w:rsid w:val="00BB01E5"/>
    <w:rsid w:val="00BB2B6C"/>
    <w:rsid w:val="00BB3DAA"/>
    <w:rsid w:val="00BB4064"/>
    <w:rsid w:val="00BB40EA"/>
    <w:rsid w:val="00BB4842"/>
    <w:rsid w:val="00BB6912"/>
    <w:rsid w:val="00BB76C0"/>
    <w:rsid w:val="00BC20C2"/>
    <w:rsid w:val="00BC33E9"/>
    <w:rsid w:val="00BC5ED8"/>
    <w:rsid w:val="00BD042F"/>
    <w:rsid w:val="00BD0511"/>
    <w:rsid w:val="00BD0D29"/>
    <w:rsid w:val="00BD1622"/>
    <w:rsid w:val="00BD2839"/>
    <w:rsid w:val="00BD29D8"/>
    <w:rsid w:val="00BD3B81"/>
    <w:rsid w:val="00BD49E1"/>
    <w:rsid w:val="00BD4ADD"/>
    <w:rsid w:val="00BE0D70"/>
    <w:rsid w:val="00BE353F"/>
    <w:rsid w:val="00BE3860"/>
    <w:rsid w:val="00BE38F4"/>
    <w:rsid w:val="00BE5CE8"/>
    <w:rsid w:val="00BE5DA3"/>
    <w:rsid w:val="00BE5E2F"/>
    <w:rsid w:val="00BF3551"/>
    <w:rsid w:val="00BF44AA"/>
    <w:rsid w:val="00BF77C1"/>
    <w:rsid w:val="00C05D2C"/>
    <w:rsid w:val="00C111B0"/>
    <w:rsid w:val="00C1155D"/>
    <w:rsid w:val="00C11F68"/>
    <w:rsid w:val="00C1584A"/>
    <w:rsid w:val="00C16A8F"/>
    <w:rsid w:val="00C17C24"/>
    <w:rsid w:val="00C20CC4"/>
    <w:rsid w:val="00C249F9"/>
    <w:rsid w:val="00C25896"/>
    <w:rsid w:val="00C25901"/>
    <w:rsid w:val="00C26ABF"/>
    <w:rsid w:val="00C316E6"/>
    <w:rsid w:val="00C31E15"/>
    <w:rsid w:val="00C35B46"/>
    <w:rsid w:val="00C4388B"/>
    <w:rsid w:val="00C43F2F"/>
    <w:rsid w:val="00C44B6E"/>
    <w:rsid w:val="00C44CDB"/>
    <w:rsid w:val="00C454C2"/>
    <w:rsid w:val="00C50937"/>
    <w:rsid w:val="00C520B7"/>
    <w:rsid w:val="00C534F7"/>
    <w:rsid w:val="00C57BB6"/>
    <w:rsid w:val="00C621F4"/>
    <w:rsid w:val="00C641ED"/>
    <w:rsid w:val="00C66233"/>
    <w:rsid w:val="00C666F3"/>
    <w:rsid w:val="00C66B56"/>
    <w:rsid w:val="00C66E45"/>
    <w:rsid w:val="00C66E89"/>
    <w:rsid w:val="00C71F97"/>
    <w:rsid w:val="00C72E58"/>
    <w:rsid w:val="00C8002E"/>
    <w:rsid w:val="00C82FD6"/>
    <w:rsid w:val="00C87790"/>
    <w:rsid w:val="00C877E8"/>
    <w:rsid w:val="00C87914"/>
    <w:rsid w:val="00C93FAC"/>
    <w:rsid w:val="00CA03E5"/>
    <w:rsid w:val="00CA0878"/>
    <w:rsid w:val="00CA09EF"/>
    <w:rsid w:val="00CA0B4F"/>
    <w:rsid w:val="00CA18E1"/>
    <w:rsid w:val="00CA3918"/>
    <w:rsid w:val="00CA4075"/>
    <w:rsid w:val="00CA6AF9"/>
    <w:rsid w:val="00CB11EC"/>
    <w:rsid w:val="00CB1351"/>
    <w:rsid w:val="00CB13D2"/>
    <w:rsid w:val="00CB1D9A"/>
    <w:rsid w:val="00CB2B6C"/>
    <w:rsid w:val="00CB3EFE"/>
    <w:rsid w:val="00CB4A83"/>
    <w:rsid w:val="00CB7739"/>
    <w:rsid w:val="00CB7FB2"/>
    <w:rsid w:val="00CC09E7"/>
    <w:rsid w:val="00CC4147"/>
    <w:rsid w:val="00CC700B"/>
    <w:rsid w:val="00CC717E"/>
    <w:rsid w:val="00CD1EE7"/>
    <w:rsid w:val="00CD3F65"/>
    <w:rsid w:val="00CD55F5"/>
    <w:rsid w:val="00CD5D5B"/>
    <w:rsid w:val="00CE0470"/>
    <w:rsid w:val="00CE3BD9"/>
    <w:rsid w:val="00CE406E"/>
    <w:rsid w:val="00CF12DC"/>
    <w:rsid w:val="00CF236A"/>
    <w:rsid w:val="00CF3156"/>
    <w:rsid w:val="00CF42CC"/>
    <w:rsid w:val="00CF5604"/>
    <w:rsid w:val="00D118CF"/>
    <w:rsid w:val="00D11CCC"/>
    <w:rsid w:val="00D14DFE"/>
    <w:rsid w:val="00D15DE4"/>
    <w:rsid w:val="00D1719D"/>
    <w:rsid w:val="00D20C60"/>
    <w:rsid w:val="00D26E4C"/>
    <w:rsid w:val="00D306EE"/>
    <w:rsid w:val="00D30CE2"/>
    <w:rsid w:val="00D30F6C"/>
    <w:rsid w:val="00D34E41"/>
    <w:rsid w:val="00D46AE6"/>
    <w:rsid w:val="00D47540"/>
    <w:rsid w:val="00D50387"/>
    <w:rsid w:val="00D525CC"/>
    <w:rsid w:val="00D52E3E"/>
    <w:rsid w:val="00D6558B"/>
    <w:rsid w:val="00D65678"/>
    <w:rsid w:val="00D66DDA"/>
    <w:rsid w:val="00D67971"/>
    <w:rsid w:val="00D70216"/>
    <w:rsid w:val="00D71A8A"/>
    <w:rsid w:val="00D7329F"/>
    <w:rsid w:val="00D77720"/>
    <w:rsid w:val="00D82211"/>
    <w:rsid w:val="00D83366"/>
    <w:rsid w:val="00D83F63"/>
    <w:rsid w:val="00D87360"/>
    <w:rsid w:val="00D87A5F"/>
    <w:rsid w:val="00D90FB7"/>
    <w:rsid w:val="00D9130F"/>
    <w:rsid w:val="00D92448"/>
    <w:rsid w:val="00D93465"/>
    <w:rsid w:val="00D95B6F"/>
    <w:rsid w:val="00D9626A"/>
    <w:rsid w:val="00DA0E66"/>
    <w:rsid w:val="00DA210B"/>
    <w:rsid w:val="00DA4CF8"/>
    <w:rsid w:val="00DA513B"/>
    <w:rsid w:val="00DA6871"/>
    <w:rsid w:val="00DA7417"/>
    <w:rsid w:val="00DB3509"/>
    <w:rsid w:val="00DB4E78"/>
    <w:rsid w:val="00DB7AF8"/>
    <w:rsid w:val="00DC016C"/>
    <w:rsid w:val="00DC096A"/>
    <w:rsid w:val="00DC098E"/>
    <w:rsid w:val="00DC1FD9"/>
    <w:rsid w:val="00DC7AF8"/>
    <w:rsid w:val="00DD1F71"/>
    <w:rsid w:val="00DD36CD"/>
    <w:rsid w:val="00DD3C76"/>
    <w:rsid w:val="00DD69CD"/>
    <w:rsid w:val="00DE2607"/>
    <w:rsid w:val="00DE30E6"/>
    <w:rsid w:val="00DE4209"/>
    <w:rsid w:val="00DE4582"/>
    <w:rsid w:val="00DE4A18"/>
    <w:rsid w:val="00DE4C18"/>
    <w:rsid w:val="00DE4FC5"/>
    <w:rsid w:val="00DE6A01"/>
    <w:rsid w:val="00DE6B9E"/>
    <w:rsid w:val="00DF31B7"/>
    <w:rsid w:val="00E005F5"/>
    <w:rsid w:val="00E00CC3"/>
    <w:rsid w:val="00E011FE"/>
    <w:rsid w:val="00E02D9A"/>
    <w:rsid w:val="00E02E5D"/>
    <w:rsid w:val="00E03DC4"/>
    <w:rsid w:val="00E04905"/>
    <w:rsid w:val="00E05E73"/>
    <w:rsid w:val="00E062B9"/>
    <w:rsid w:val="00E0788F"/>
    <w:rsid w:val="00E14080"/>
    <w:rsid w:val="00E14ADA"/>
    <w:rsid w:val="00E15C9A"/>
    <w:rsid w:val="00E2411C"/>
    <w:rsid w:val="00E35850"/>
    <w:rsid w:val="00E35AE4"/>
    <w:rsid w:val="00E4006A"/>
    <w:rsid w:val="00E42459"/>
    <w:rsid w:val="00E42C2F"/>
    <w:rsid w:val="00E42C7D"/>
    <w:rsid w:val="00E467B9"/>
    <w:rsid w:val="00E47812"/>
    <w:rsid w:val="00E5024D"/>
    <w:rsid w:val="00E50CF8"/>
    <w:rsid w:val="00E5186E"/>
    <w:rsid w:val="00E538AA"/>
    <w:rsid w:val="00E5709C"/>
    <w:rsid w:val="00E655F4"/>
    <w:rsid w:val="00E65BF2"/>
    <w:rsid w:val="00E66F47"/>
    <w:rsid w:val="00E700B1"/>
    <w:rsid w:val="00E72200"/>
    <w:rsid w:val="00E73974"/>
    <w:rsid w:val="00E7735F"/>
    <w:rsid w:val="00E77553"/>
    <w:rsid w:val="00E775F0"/>
    <w:rsid w:val="00E77E25"/>
    <w:rsid w:val="00E84C9A"/>
    <w:rsid w:val="00E87D34"/>
    <w:rsid w:val="00E903B7"/>
    <w:rsid w:val="00E90C78"/>
    <w:rsid w:val="00E942AF"/>
    <w:rsid w:val="00E9437D"/>
    <w:rsid w:val="00E948A8"/>
    <w:rsid w:val="00E95102"/>
    <w:rsid w:val="00E95ABA"/>
    <w:rsid w:val="00EA06C5"/>
    <w:rsid w:val="00EA2CCA"/>
    <w:rsid w:val="00EA56C3"/>
    <w:rsid w:val="00EB1519"/>
    <w:rsid w:val="00EB242D"/>
    <w:rsid w:val="00EB37CA"/>
    <w:rsid w:val="00EB59CF"/>
    <w:rsid w:val="00EB6A7C"/>
    <w:rsid w:val="00EB7205"/>
    <w:rsid w:val="00EB7A75"/>
    <w:rsid w:val="00EC062B"/>
    <w:rsid w:val="00EC1716"/>
    <w:rsid w:val="00EC495C"/>
    <w:rsid w:val="00EC5F89"/>
    <w:rsid w:val="00ED1526"/>
    <w:rsid w:val="00ED293A"/>
    <w:rsid w:val="00ED31C3"/>
    <w:rsid w:val="00ED34D7"/>
    <w:rsid w:val="00ED3803"/>
    <w:rsid w:val="00ED3D1B"/>
    <w:rsid w:val="00ED6914"/>
    <w:rsid w:val="00EE2CCB"/>
    <w:rsid w:val="00EE49FD"/>
    <w:rsid w:val="00EF1794"/>
    <w:rsid w:val="00EF57D1"/>
    <w:rsid w:val="00EF615A"/>
    <w:rsid w:val="00EF6D90"/>
    <w:rsid w:val="00F003AB"/>
    <w:rsid w:val="00F0301D"/>
    <w:rsid w:val="00F034B9"/>
    <w:rsid w:val="00F03AE0"/>
    <w:rsid w:val="00F057A7"/>
    <w:rsid w:val="00F069F2"/>
    <w:rsid w:val="00F07C36"/>
    <w:rsid w:val="00F1181A"/>
    <w:rsid w:val="00F15E68"/>
    <w:rsid w:val="00F2122C"/>
    <w:rsid w:val="00F26081"/>
    <w:rsid w:val="00F268F9"/>
    <w:rsid w:val="00F32F2B"/>
    <w:rsid w:val="00F3313E"/>
    <w:rsid w:val="00F359EB"/>
    <w:rsid w:val="00F3694F"/>
    <w:rsid w:val="00F40390"/>
    <w:rsid w:val="00F42871"/>
    <w:rsid w:val="00F42CB9"/>
    <w:rsid w:val="00F43F05"/>
    <w:rsid w:val="00F44CDD"/>
    <w:rsid w:val="00F51E2B"/>
    <w:rsid w:val="00F523EE"/>
    <w:rsid w:val="00F53832"/>
    <w:rsid w:val="00F53CC5"/>
    <w:rsid w:val="00F628DD"/>
    <w:rsid w:val="00F6532C"/>
    <w:rsid w:val="00F65A06"/>
    <w:rsid w:val="00F67A38"/>
    <w:rsid w:val="00F725D1"/>
    <w:rsid w:val="00F75B09"/>
    <w:rsid w:val="00F76467"/>
    <w:rsid w:val="00F7702A"/>
    <w:rsid w:val="00F83C29"/>
    <w:rsid w:val="00F84BB2"/>
    <w:rsid w:val="00FA13E7"/>
    <w:rsid w:val="00FA230E"/>
    <w:rsid w:val="00FA2D13"/>
    <w:rsid w:val="00FA3710"/>
    <w:rsid w:val="00FA438C"/>
    <w:rsid w:val="00FB0098"/>
    <w:rsid w:val="00FB32E2"/>
    <w:rsid w:val="00FB4B1C"/>
    <w:rsid w:val="00FC3D17"/>
    <w:rsid w:val="00FC7C9E"/>
    <w:rsid w:val="00FD3357"/>
    <w:rsid w:val="00FD3460"/>
    <w:rsid w:val="00FD3F0C"/>
    <w:rsid w:val="00FD66EC"/>
    <w:rsid w:val="00FE0EC7"/>
    <w:rsid w:val="00FE2CFC"/>
    <w:rsid w:val="00FE56F1"/>
    <w:rsid w:val="00FE5E2C"/>
    <w:rsid w:val="00FE6198"/>
    <w:rsid w:val="00FE684B"/>
    <w:rsid w:val="00FE7187"/>
    <w:rsid w:val="00FE796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E9A6B03"/>
  <w15:docId w15:val="{0114E385-593C-4634-BFDA-FCB04A405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C3D17"/>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C2741"/>
    <w:rPr>
      <w:vertAlign w:val="superscript"/>
    </w:rPr>
  </w:style>
  <w:style w:type="character" w:styleId="Pripombasklic">
    <w:name w:val="annotation reference"/>
    <w:uiPriority w:val="99"/>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qFormat/>
    <w:rsid w:val="00817609"/>
    <w:pPr>
      <w:numPr>
        <w:numId w:val="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369C6"/>
    <w:rPr>
      <w:rFonts w:ascii="Tahoma" w:eastAsia="Times New Roman" w:hAnsi="Tahoma" w:cs="Tahoma"/>
      <w:sz w:val="16"/>
      <w:szCs w:val="16"/>
    </w:rPr>
  </w:style>
  <w:style w:type="paragraph" w:customStyle="1" w:styleId="odstavek1">
    <w:name w:val="odstavek1"/>
    <w:basedOn w:val="Navaden"/>
    <w:rsid w:val="00C26ABF"/>
    <w:pPr>
      <w:spacing w:before="24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AA2612"/>
    <w:rPr>
      <w:color w:val="605E5C"/>
      <w:shd w:val="clear" w:color="auto" w:fill="E1DFDD"/>
    </w:rPr>
  </w:style>
  <w:style w:type="paragraph" w:customStyle="1" w:styleId="tevilnatoka0">
    <w:name w:val="tevilnatoka"/>
    <w:basedOn w:val="Navaden"/>
    <w:rsid w:val="003119F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3119FE"/>
  </w:style>
  <w:style w:type="character" w:customStyle="1" w:styleId="Nerazreenaomemba3">
    <w:name w:val="Nerazrešena omemba3"/>
    <w:basedOn w:val="Privzetapisavaodstavka"/>
    <w:uiPriority w:val="99"/>
    <w:semiHidden/>
    <w:unhideWhenUsed/>
    <w:rsid w:val="0020365F"/>
    <w:rPr>
      <w:color w:val="605E5C"/>
      <w:shd w:val="clear" w:color="auto" w:fill="E1DFDD"/>
    </w:rPr>
  </w:style>
  <w:style w:type="character" w:customStyle="1" w:styleId="Nerazreenaomemba4">
    <w:name w:val="Nerazrešena omemba4"/>
    <w:basedOn w:val="Privzetapisavaodstavka"/>
    <w:uiPriority w:val="99"/>
    <w:semiHidden/>
    <w:unhideWhenUsed/>
    <w:rsid w:val="00D46AE6"/>
    <w:rPr>
      <w:color w:val="605E5C"/>
      <w:shd w:val="clear" w:color="auto" w:fill="E1DFDD"/>
    </w:rPr>
  </w:style>
  <w:style w:type="character" w:styleId="Poudarek">
    <w:name w:val="Emphasis"/>
    <w:basedOn w:val="Privzetapisavaodstavka"/>
    <w:uiPriority w:val="20"/>
    <w:qFormat/>
    <w:rsid w:val="00A246F5"/>
    <w:rPr>
      <w:i/>
      <w:iCs/>
    </w:rPr>
  </w:style>
  <w:style w:type="table" w:customStyle="1" w:styleId="Tabelaseznam3poudarek11">
    <w:name w:val="Tabela – seznam 3 (poudarek 1)1"/>
    <w:basedOn w:val="Navadnatabela"/>
    <w:next w:val="Tabelaseznam3poudarek1"/>
    <w:uiPriority w:val="48"/>
    <w:rsid w:val="00191170"/>
    <w:pPr>
      <w:spacing w:after="0" w:line="240" w:lineRule="auto"/>
    </w:pPr>
    <w:rPr>
      <w:rFonts w:eastAsia="MS PGothic"/>
      <w:sz w:val="24"/>
      <w:szCs w:val="24"/>
      <w:lang w:val="en-US"/>
    </w:rPr>
    <w:tblPr>
      <w:tblStyleRowBandSize w:val="1"/>
      <w:tblStyleColBandSize w:val="1"/>
      <w:tblBorders>
        <w:top w:val="single" w:sz="4" w:space="0" w:color="0061CF"/>
        <w:left w:val="single" w:sz="4" w:space="0" w:color="0061CF"/>
        <w:bottom w:val="single" w:sz="4" w:space="0" w:color="0061CF"/>
        <w:right w:val="single" w:sz="4" w:space="0" w:color="0061CF"/>
      </w:tblBorders>
    </w:tblPr>
    <w:tblStylePr w:type="firstRow">
      <w:rPr>
        <w:b/>
        <w:bCs/>
        <w:color w:val="FFFFFF"/>
      </w:rPr>
      <w:tblPr/>
      <w:tcPr>
        <w:shd w:val="clear" w:color="auto" w:fill="0061CF"/>
      </w:tcPr>
    </w:tblStylePr>
    <w:tblStylePr w:type="lastRow">
      <w:rPr>
        <w:b/>
        <w:bCs/>
      </w:rPr>
      <w:tblPr/>
      <w:tcPr>
        <w:tcBorders>
          <w:top w:val="double" w:sz="4" w:space="0" w:color="0061CF"/>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61CF"/>
          <w:right w:val="single" w:sz="4" w:space="0" w:color="0061CF"/>
        </w:tcBorders>
      </w:tcPr>
    </w:tblStylePr>
    <w:tblStylePr w:type="band1Horz">
      <w:tblPr/>
      <w:tcPr>
        <w:tcBorders>
          <w:top w:val="single" w:sz="4" w:space="0" w:color="0061CF"/>
          <w:bottom w:val="single" w:sz="4" w:space="0" w:color="0061CF"/>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1CF"/>
          <w:left w:val="nil"/>
        </w:tcBorders>
      </w:tcPr>
    </w:tblStylePr>
    <w:tblStylePr w:type="swCell">
      <w:tblPr/>
      <w:tcPr>
        <w:tcBorders>
          <w:top w:val="double" w:sz="4" w:space="0" w:color="0061CF"/>
          <w:right w:val="nil"/>
        </w:tcBorders>
      </w:tcPr>
    </w:tblStylePr>
  </w:style>
  <w:style w:type="table" w:styleId="Tabelaseznam3poudarek1">
    <w:name w:val="List Table 3 Accent 1"/>
    <w:basedOn w:val="Navadnatabela"/>
    <w:uiPriority w:val="48"/>
    <w:rsid w:val="00191170"/>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customStyle="1" w:styleId="Nerazreenaomemba5">
    <w:name w:val="Nerazrešena omemba5"/>
    <w:basedOn w:val="Privzetapisavaodstavka"/>
    <w:uiPriority w:val="99"/>
    <w:semiHidden/>
    <w:unhideWhenUsed/>
    <w:rsid w:val="00E77E25"/>
    <w:rPr>
      <w:color w:val="605E5C"/>
      <w:shd w:val="clear" w:color="auto" w:fill="E1DFDD"/>
    </w:rPr>
  </w:style>
  <w:style w:type="paragraph" w:customStyle="1" w:styleId="datumtevilka">
    <w:name w:val="datum številka"/>
    <w:basedOn w:val="Navaden"/>
    <w:qFormat/>
    <w:rsid w:val="00243FD8"/>
    <w:pPr>
      <w:tabs>
        <w:tab w:val="left" w:pos="1701"/>
      </w:tabs>
      <w:spacing w:line="260" w:lineRule="exact"/>
    </w:pPr>
    <w:rPr>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652083">
      <w:bodyDiv w:val="1"/>
      <w:marLeft w:val="0"/>
      <w:marRight w:val="0"/>
      <w:marTop w:val="0"/>
      <w:marBottom w:val="0"/>
      <w:divBdr>
        <w:top w:val="none" w:sz="0" w:space="0" w:color="auto"/>
        <w:left w:val="none" w:sz="0" w:space="0" w:color="auto"/>
        <w:bottom w:val="none" w:sz="0" w:space="0" w:color="auto"/>
        <w:right w:val="none" w:sz="0" w:space="0" w:color="auto"/>
      </w:divBdr>
      <w:divsChild>
        <w:div w:id="63844804">
          <w:marLeft w:val="0"/>
          <w:marRight w:val="0"/>
          <w:marTop w:val="480"/>
          <w:marBottom w:val="0"/>
          <w:divBdr>
            <w:top w:val="none" w:sz="0" w:space="0" w:color="auto"/>
            <w:left w:val="none" w:sz="0" w:space="0" w:color="auto"/>
            <w:bottom w:val="none" w:sz="0" w:space="0" w:color="auto"/>
            <w:right w:val="none" w:sz="0" w:space="0" w:color="auto"/>
          </w:divBdr>
        </w:div>
        <w:div w:id="1194538798">
          <w:marLeft w:val="0"/>
          <w:marRight w:val="0"/>
          <w:marTop w:val="480"/>
          <w:marBottom w:val="0"/>
          <w:divBdr>
            <w:top w:val="none" w:sz="0" w:space="0" w:color="auto"/>
            <w:left w:val="none" w:sz="0" w:space="0" w:color="auto"/>
            <w:bottom w:val="none" w:sz="0" w:space="0" w:color="auto"/>
            <w:right w:val="none" w:sz="0" w:space="0" w:color="auto"/>
          </w:divBdr>
        </w:div>
        <w:div w:id="1831142645">
          <w:marLeft w:val="0"/>
          <w:marRight w:val="0"/>
          <w:marTop w:val="240"/>
          <w:marBottom w:val="0"/>
          <w:divBdr>
            <w:top w:val="none" w:sz="0" w:space="0" w:color="auto"/>
            <w:left w:val="none" w:sz="0" w:space="0" w:color="auto"/>
            <w:bottom w:val="none" w:sz="0" w:space="0" w:color="auto"/>
            <w:right w:val="none" w:sz="0" w:space="0" w:color="auto"/>
          </w:divBdr>
        </w:div>
        <w:div w:id="1131708056">
          <w:marLeft w:val="0"/>
          <w:marRight w:val="0"/>
          <w:marTop w:val="0"/>
          <w:marBottom w:val="0"/>
          <w:divBdr>
            <w:top w:val="none" w:sz="0" w:space="0" w:color="auto"/>
            <w:left w:val="none" w:sz="0" w:space="0" w:color="auto"/>
            <w:bottom w:val="none" w:sz="0" w:space="0" w:color="auto"/>
            <w:right w:val="none" w:sz="0" w:space="0" w:color="auto"/>
          </w:divBdr>
        </w:div>
        <w:div w:id="976762828">
          <w:marLeft w:val="0"/>
          <w:marRight w:val="0"/>
          <w:marTop w:val="0"/>
          <w:marBottom w:val="0"/>
          <w:divBdr>
            <w:top w:val="none" w:sz="0" w:space="0" w:color="auto"/>
            <w:left w:val="none" w:sz="0" w:space="0" w:color="auto"/>
            <w:bottom w:val="none" w:sz="0" w:space="0" w:color="auto"/>
            <w:right w:val="none" w:sz="0" w:space="0" w:color="auto"/>
          </w:divBdr>
        </w:div>
        <w:div w:id="633144220">
          <w:marLeft w:val="0"/>
          <w:marRight w:val="0"/>
          <w:marTop w:val="240"/>
          <w:marBottom w:val="0"/>
          <w:divBdr>
            <w:top w:val="none" w:sz="0" w:space="0" w:color="auto"/>
            <w:left w:val="none" w:sz="0" w:space="0" w:color="auto"/>
            <w:bottom w:val="none" w:sz="0" w:space="0" w:color="auto"/>
            <w:right w:val="none" w:sz="0" w:space="0" w:color="auto"/>
          </w:divBdr>
        </w:div>
        <w:div w:id="1943416155">
          <w:marLeft w:val="0"/>
          <w:marRight w:val="0"/>
          <w:marTop w:val="240"/>
          <w:marBottom w:val="0"/>
          <w:divBdr>
            <w:top w:val="none" w:sz="0" w:space="0" w:color="auto"/>
            <w:left w:val="none" w:sz="0" w:space="0" w:color="auto"/>
            <w:bottom w:val="none" w:sz="0" w:space="0" w:color="auto"/>
            <w:right w:val="none" w:sz="0" w:space="0" w:color="auto"/>
          </w:divBdr>
        </w:div>
        <w:div w:id="608468143">
          <w:marLeft w:val="0"/>
          <w:marRight w:val="0"/>
          <w:marTop w:val="240"/>
          <w:marBottom w:val="0"/>
          <w:divBdr>
            <w:top w:val="none" w:sz="0" w:space="0" w:color="auto"/>
            <w:left w:val="none" w:sz="0" w:space="0" w:color="auto"/>
            <w:bottom w:val="none" w:sz="0" w:space="0" w:color="auto"/>
            <w:right w:val="none" w:sz="0" w:space="0" w:color="auto"/>
          </w:divBdr>
        </w:div>
        <w:div w:id="2045136818">
          <w:marLeft w:val="0"/>
          <w:marRight w:val="0"/>
          <w:marTop w:val="240"/>
          <w:marBottom w:val="0"/>
          <w:divBdr>
            <w:top w:val="none" w:sz="0" w:space="0" w:color="auto"/>
            <w:left w:val="none" w:sz="0" w:space="0" w:color="auto"/>
            <w:bottom w:val="none" w:sz="0" w:space="0" w:color="auto"/>
            <w:right w:val="none" w:sz="0" w:space="0" w:color="auto"/>
          </w:divBdr>
        </w:div>
        <w:div w:id="188104741">
          <w:marLeft w:val="0"/>
          <w:marRight w:val="0"/>
          <w:marTop w:val="240"/>
          <w:marBottom w:val="0"/>
          <w:divBdr>
            <w:top w:val="none" w:sz="0" w:space="0" w:color="auto"/>
            <w:left w:val="none" w:sz="0" w:space="0" w:color="auto"/>
            <w:bottom w:val="none" w:sz="0" w:space="0" w:color="auto"/>
            <w:right w:val="none" w:sz="0" w:space="0" w:color="auto"/>
          </w:divBdr>
        </w:div>
        <w:div w:id="1933972529">
          <w:marLeft w:val="0"/>
          <w:marRight w:val="0"/>
          <w:marTop w:val="240"/>
          <w:marBottom w:val="0"/>
          <w:divBdr>
            <w:top w:val="none" w:sz="0" w:space="0" w:color="auto"/>
            <w:left w:val="none" w:sz="0" w:space="0" w:color="auto"/>
            <w:bottom w:val="none" w:sz="0" w:space="0" w:color="auto"/>
            <w:right w:val="none" w:sz="0" w:space="0" w:color="auto"/>
          </w:divBdr>
        </w:div>
        <w:div w:id="781654372">
          <w:marLeft w:val="0"/>
          <w:marRight w:val="0"/>
          <w:marTop w:val="240"/>
          <w:marBottom w:val="0"/>
          <w:divBdr>
            <w:top w:val="none" w:sz="0" w:space="0" w:color="auto"/>
            <w:left w:val="none" w:sz="0" w:space="0" w:color="auto"/>
            <w:bottom w:val="none" w:sz="0" w:space="0" w:color="auto"/>
            <w:right w:val="none" w:sz="0" w:space="0" w:color="auto"/>
          </w:divBdr>
        </w:div>
        <w:div w:id="626470982">
          <w:marLeft w:val="0"/>
          <w:marRight w:val="0"/>
          <w:marTop w:val="240"/>
          <w:marBottom w:val="0"/>
          <w:divBdr>
            <w:top w:val="none" w:sz="0" w:space="0" w:color="auto"/>
            <w:left w:val="none" w:sz="0" w:space="0" w:color="auto"/>
            <w:bottom w:val="none" w:sz="0" w:space="0" w:color="auto"/>
            <w:right w:val="none" w:sz="0" w:space="0" w:color="auto"/>
          </w:divBdr>
        </w:div>
      </w:divsChild>
    </w:div>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519010576">
      <w:bodyDiv w:val="1"/>
      <w:marLeft w:val="0"/>
      <w:marRight w:val="0"/>
      <w:marTop w:val="0"/>
      <w:marBottom w:val="0"/>
      <w:divBdr>
        <w:top w:val="none" w:sz="0" w:space="0" w:color="auto"/>
        <w:left w:val="none" w:sz="0" w:space="0" w:color="auto"/>
        <w:bottom w:val="none" w:sz="0" w:space="0" w:color="auto"/>
        <w:right w:val="none" w:sz="0" w:space="0" w:color="auto"/>
      </w:divBdr>
    </w:div>
    <w:div w:id="576131586">
      <w:bodyDiv w:val="1"/>
      <w:marLeft w:val="0"/>
      <w:marRight w:val="0"/>
      <w:marTop w:val="0"/>
      <w:marBottom w:val="0"/>
      <w:divBdr>
        <w:top w:val="none" w:sz="0" w:space="0" w:color="auto"/>
        <w:left w:val="none" w:sz="0" w:space="0" w:color="auto"/>
        <w:bottom w:val="none" w:sz="0" w:space="0" w:color="auto"/>
        <w:right w:val="none" w:sz="0" w:space="0" w:color="auto"/>
      </w:divBdr>
      <w:divsChild>
        <w:div w:id="20012148">
          <w:marLeft w:val="425"/>
          <w:marRight w:val="0"/>
          <w:marTop w:val="0"/>
          <w:marBottom w:val="0"/>
          <w:divBdr>
            <w:top w:val="none" w:sz="0" w:space="0" w:color="auto"/>
            <w:left w:val="none" w:sz="0" w:space="0" w:color="auto"/>
            <w:bottom w:val="none" w:sz="0" w:space="0" w:color="auto"/>
            <w:right w:val="none" w:sz="0" w:space="0" w:color="auto"/>
          </w:divBdr>
        </w:div>
        <w:div w:id="1682077058">
          <w:marLeft w:val="425"/>
          <w:marRight w:val="0"/>
          <w:marTop w:val="0"/>
          <w:marBottom w:val="0"/>
          <w:divBdr>
            <w:top w:val="none" w:sz="0" w:space="0" w:color="auto"/>
            <w:left w:val="none" w:sz="0" w:space="0" w:color="auto"/>
            <w:bottom w:val="none" w:sz="0" w:space="0" w:color="auto"/>
            <w:right w:val="none" w:sz="0" w:space="0" w:color="auto"/>
          </w:divBdr>
        </w:div>
      </w:divsChild>
    </w:div>
    <w:div w:id="64003695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853567868">
      <w:bodyDiv w:val="1"/>
      <w:marLeft w:val="0"/>
      <w:marRight w:val="0"/>
      <w:marTop w:val="0"/>
      <w:marBottom w:val="0"/>
      <w:divBdr>
        <w:top w:val="none" w:sz="0" w:space="0" w:color="auto"/>
        <w:left w:val="none" w:sz="0" w:space="0" w:color="auto"/>
        <w:bottom w:val="none" w:sz="0" w:space="0" w:color="auto"/>
        <w:right w:val="none" w:sz="0" w:space="0" w:color="auto"/>
      </w:divBdr>
      <w:divsChild>
        <w:div w:id="2122341319">
          <w:marLeft w:val="0"/>
          <w:marRight w:val="0"/>
          <w:marTop w:val="480"/>
          <w:marBottom w:val="0"/>
          <w:divBdr>
            <w:top w:val="none" w:sz="0" w:space="0" w:color="auto"/>
            <w:left w:val="none" w:sz="0" w:space="0" w:color="auto"/>
            <w:bottom w:val="none" w:sz="0" w:space="0" w:color="auto"/>
            <w:right w:val="none" w:sz="0" w:space="0" w:color="auto"/>
          </w:divBdr>
        </w:div>
        <w:div w:id="232205789">
          <w:marLeft w:val="0"/>
          <w:marRight w:val="0"/>
          <w:marTop w:val="240"/>
          <w:marBottom w:val="0"/>
          <w:divBdr>
            <w:top w:val="none" w:sz="0" w:space="0" w:color="auto"/>
            <w:left w:val="none" w:sz="0" w:space="0" w:color="auto"/>
            <w:bottom w:val="none" w:sz="0" w:space="0" w:color="auto"/>
            <w:right w:val="none" w:sz="0" w:space="0" w:color="auto"/>
          </w:divBdr>
        </w:div>
        <w:div w:id="2045328587">
          <w:marLeft w:val="425"/>
          <w:marRight w:val="0"/>
          <w:marTop w:val="0"/>
          <w:marBottom w:val="0"/>
          <w:divBdr>
            <w:top w:val="none" w:sz="0" w:space="0" w:color="auto"/>
            <w:left w:val="none" w:sz="0" w:space="0" w:color="auto"/>
            <w:bottom w:val="none" w:sz="0" w:space="0" w:color="auto"/>
            <w:right w:val="none" w:sz="0" w:space="0" w:color="auto"/>
          </w:divBdr>
        </w:div>
        <w:div w:id="1413356951">
          <w:marLeft w:val="425"/>
          <w:marRight w:val="0"/>
          <w:marTop w:val="0"/>
          <w:marBottom w:val="0"/>
          <w:divBdr>
            <w:top w:val="none" w:sz="0" w:space="0" w:color="auto"/>
            <w:left w:val="none" w:sz="0" w:space="0" w:color="auto"/>
            <w:bottom w:val="none" w:sz="0" w:space="0" w:color="auto"/>
            <w:right w:val="none" w:sz="0" w:space="0" w:color="auto"/>
          </w:divBdr>
        </w:div>
        <w:div w:id="1255360150">
          <w:marLeft w:val="425"/>
          <w:marRight w:val="0"/>
          <w:marTop w:val="0"/>
          <w:marBottom w:val="0"/>
          <w:divBdr>
            <w:top w:val="none" w:sz="0" w:space="0" w:color="auto"/>
            <w:left w:val="none" w:sz="0" w:space="0" w:color="auto"/>
            <w:bottom w:val="none" w:sz="0" w:space="0" w:color="auto"/>
            <w:right w:val="none" w:sz="0" w:space="0" w:color="auto"/>
          </w:divBdr>
        </w:div>
        <w:div w:id="92016988">
          <w:marLeft w:val="425"/>
          <w:marRight w:val="0"/>
          <w:marTop w:val="0"/>
          <w:marBottom w:val="0"/>
          <w:divBdr>
            <w:top w:val="none" w:sz="0" w:space="0" w:color="auto"/>
            <w:left w:val="none" w:sz="0" w:space="0" w:color="auto"/>
            <w:bottom w:val="none" w:sz="0" w:space="0" w:color="auto"/>
            <w:right w:val="none" w:sz="0" w:space="0" w:color="auto"/>
          </w:divBdr>
        </w:div>
        <w:div w:id="332729504">
          <w:marLeft w:val="425"/>
          <w:marRight w:val="0"/>
          <w:marTop w:val="0"/>
          <w:marBottom w:val="0"/>
          <w:divBdr>
            <w:top w:val="none" w:sz="0" w:space="0" w:color="auto"/>
            <w:left w:val="none" w:sz="0" w:space="0" w:color="auto"/>
            <w:bottom w:val="none" w:sz="0" w:space="0" w:color="auto"/>
            <w:right w:val="none" w:sz="0" w:space="0" w:color="auto"/>
          </w:divBdr>
        </w:div>
        <w:div w:id="1550069378">
          <w:marLeft w:val="425"/>
          <w:marRight w:val="0"/>
          <w:marTop w:val="0"/>
          <w:marBottom w:val="0"/>
          <w:divBdr>
            <w:top w:val="none" w:sz="0" w:space="0" w:color="auto"/>
            <w:left w:val="none" w:sz="0" w:space="0" w:color="auto"/>
            <w:bottom w:val="none" w:sz="0" w:space="0" w:color="auto"/>
            <w:right w:val="none" w:sz="0" w:space="0" w:color="auto"/>
          </w:divBdr>
        </w:div>
        <w:div w:id="1404252040">
          <w:marLeft w:val="0"/>
          <w:marRight w:val="0"/>
          <w:marTop w:val="240"/>
          <w:marBottom w:val="0"/>
          <w:divBdr>
            <w:top w:val="none" w:sz="0" w:space="0" w:color="auto"/>
            <w:left w:val="none" w:sz="0" w:space="0" w:color="auto"/>
            <w:bottom w:val="none" w:sz="0" w:space="0" w:color="auto"/>
            <w:right w:val="none" w:sz="0" w:space="0" w:color="auto"/>
          </w:divBdr>
        </w:div>
        <w:div w:id="440534675">
          <w:marLeft w:val="0"/>
          <w:marRight w:val="0"/>
          <w:marTop w:val="480"/>
          <w:marBottom w:val="0"/>
          <w:divBdr>
            <w:top w:val="none" w:sz="0" w:space="0" w:color="auto"/>
            <w:left w:val="none" w:sz="0" w:space="0" w:color="auto"/>
            <w:bottom w:val="none" w:sz="0" w:space="0" w:color="auto"/>
            <w:right w:val="none" w:sz="0" w:space="0" w:color="auto"/>
          </w:divBdr>
        </w:div>
        <w:div w:id="877666090">
          <w:marLeft w:val="0"/>
          <w:marRight w:val="0"/>
          <w:marTop w:val="480"/>
          <w:marBottom w:val="0"/>
          <w:divBdr>
            <w:top w:val="none" w:sz="0" w:space="0" w:color="auto"/>
            <w:left w:val="none" w:sz="0" w:space="0" w:color="auto"/>
            <w:bottom w:val="none" w:sz="0" w:space="0" w:color="auto"/>
            <w:right w:val="none" w:sz="0" w:space="0" w:color="auto"/>
          </w:divBdr>
        </w:div>
        <w:div w:id="600455474">
          <w:marLeft w:val="0"/>
          <w:marRight w:val="0"/>
          <w:marTop w:val="480"/>
          <w:marBottom w:val="0"/>
          <w:divBdr>
            <w:top w:val="none" w:sz="0" w:space="0" w:color="auto"/>
            <w:left w:val="none" w:sz="0" w:space="0" w:color="auto"/>
            <w:bottom w:val="none" w:sz="0" w:space="0" w:color="auto"/>
            <w:right w:val="none" w:sz="0" w:space="0" w:color="auto"/>
          </w:divBdr>
        </w:div>
        <w:div w:id="1585841352">
          <w:marLeft w:val="0"/>
          <w:marRight w:val="0"/>
          <w:marTop w:val="240"/>
          <w:marBottom w:val="0"/>
          <w:divBdr>
            <w:top w:val="none" w:sz="0" w:space="0" w:color="auto"/>
            <w:left w:val="none" w:sz="0" w:space="0" w:color="auto"/>
            <w:bottom w:val="none" w:sz="0" w:space="0" w:color="auto"/>
            <w:right w:val="none" w:sz="0" w:space="0" w:color="auto"/>
          </w:divBdr>
        </w:div>
        <w:div w:id="2093696811">
          <w:marLeft w:val="0"/>
          <w:marRight w:val="0"/>
          <w:marTop w:val="240"/>
          <w:marBottom w:val="0"/>
          <w:divBdr>
            <w:top w:val="none" w:sz="0" w:space="0" w:color="auto"/>
            <w:left w:val="none" w:sz="0" w:space="0" w:color="auto"/>
            <w:bottom w:val="none" w:sz="0" w:space="0" w:color="auto"/>
            <w:right w:val="none" w:sz="0" w:space="0" w:color="auto"/>
          </w:divBdr>
        </w:div>
        <w:div w:id="1269778365">
          <w:marLeft w:val="0"/>
          <w:marRight w:val="0"/>
          <w:marTop w:val="240"/>
          <w:marBottom w:val="0"/>
          <w:divBdr>
            <w:top w:val="none" w:sz="0" w:space="0" w:color="auto"/>
            <w:left w:val="none" w:sz="0" w:space="0" w:color="auto"/>
            <w:bottom w:val="none" w:sz="0" w:space="0" w:color="auto"/>
            <w:right w:val="none" w:sz="0" w:space="0" w:color="auto"/>
          </w:divBdr>
        </w:div>
      </w:divsChild>
    </w:div>
    <w:div w:id="1025979278">
      <w:bodyDiv w:val="1"/>
      <w:marLeft w:val="0"/>
      <w:marRight w:val="0"/>
      <w:marTop w:val="0"/>
      <w:marBottom w:val="0"/>
      <w:divBdr>
        <w:top w:val="none" w:sz="0" w:space="0" w:color="auto"/>
        <w:left w:val="none" w:sz="0" w:space="0" w:color="auto"/>
        <w:bottom w:val="none" w:sz="0" w:space="0" w:color="auto"/>
        <w:right w:val="none" w:sz="0" w:space="0" w:color="auto"/>
      </w:divBdr>
      <w:divsChild>
        <w:div w:id="1568110141">
          <w:marLeft w:val="0"/>
          <w:marRight w:val="0"/>
          <w:marTop w:val="0"/>
          <w:marBottom w:val="0"/>
          <w:divBdr>
            <w:top w:val="none" w:sz="0" w:space="0" w:color="auto"/>
            <w:left w:val="none" w:sz="0" w:space="0" w:color="auto"/>
            <w:bottom w:val="none" w:sz="0" w:space="0" w:color="auto"/>
            <w:right w:val="none" w:sz="0" w:space="0" w:color="auto"/>
          </w:divBdr>
          <w:divsChild>
            <w:div w:id="1031804054">
              <w:marLeft w:val="0"/>
              <w:marRight w:val="0"/>
              <w:marTop w:val="0"/>
              <w:marBottom w:val="0"/>
              <w:divBdr>
                <w:top w:val="none" w:sz="0" w:space="0" w:color="auto"/>
                <w:left w:val="none" w:sz="0" w:space="0" w:color="auto"/>
                <w:bottom w:val="none" w:sz="0" w:space="0" w:color="auto"/>
                <w:right w:val="none" w:sz="0" w:space="0" w:color="auto"/>
              </w:divBdr>
              <w:divsChild>
                <w:div w:id="1259557675">
                  <w:marLeft w:val="0"/>
                  <w:marRight w:val="0"/>
                  <w:marTop w:val="0"/>
                  <w:marBottom w:val="0"/>
                  <w:divBdr>
                    <w:top w:val="none" w:sz="0" w:space="0" w:color="auto"/>
                    <w:left w:val="none" w:sz="0" w:space="0" w:color="auto"/>
                    <w:bottom w:val="none" w:sz="0" w:space="0" w:color="auto"/>
                    <w:right w:val="none" w:sz="0" w:space="0" w:color="auto"/>
                  </w:divBdr>
                  <w:divsChild>
                    <w:div w:id="211039294">
                      <w:marLeft w:val="0"/>
                      <w:marRight w:val="0"/>
                      <w:marTop w:val="0"/>
                      <w:marBottom w:val="0"/>
                      <w:divBdr>
                        <w:top w:val="none" w:sz="0" w:space="0" w:color="auto"/>
                        <w:left w:val="none" w:sz="0" w:space="0" w:color="auto"/>
                        <w:bottom w:val="none" w:sz="0" w:space="0" w:color="auto"/>
                        <w:right w:val="none" w:sz="0" w:space="0" w:color="auto"/>
                      </w:divBdr>
                      <w:divsChild>
                        <w:div w:id="1188174440">
                          <w:marLeft w:val="0"/>
                          <w:marRight w:val="0"/>
                          <w:marTop w:val="0"/>
                          <w:marBottom w:val="0"/>
                          <w:divBdr>
                            <w:top w:val="none" w:sz="0" w:space="0" w:color="auto"/>
                            <w:left w:val="none" w:sz="0" w:space="0" w:color="auto"/>
                            <w:bottom w:val="none" w:sz="0" w:space="0" w:color="auto"/>
                            <w:right w:val="none" w:sz="0" w:space="0" w:color="auto"/>
                          </w:divBdr>
                          <w:divsChild>
                            <w:div w:id="916868463">
                              <w:marLeft w:val="0"/>
                              <w:marRight w:val="0"/>
                              <w:marTop w:val="0"/>
                              <w:marBottom w:val="0"/>
                              <w:divBdr>
                                <w:top w:val="none" w:sz="0" w:space="0" w:color="auto"/>
                                <w:left w:val="none" w:sz="0" w:space="0" w:color="auto"/>
                                <w:bottom w:val="none" w:sz="0" w:space="0" w:color="auto"/>
                                <w:right w:val="none" w:sz="0" w:space="0" w:color="auto"/>
                              </w:divBdr>
                              <w:divsChild>
                                <w:div w:id="466632937">
                                  <w:marLeft w:val="0"/>
                                  <w:marRight w:val="0"/>
                                  <w:marTop w:val="0"/>
                                  <w:marBottom w:val="0"/>
                                  <w:divBdr>
                                    <w:top w:val="none" w:sz="0" w:space="0" w:color="auto"/>
                                    <w:left w:val="none" w:sz="0" w:space="0" w:color="auto"/>
                                    <w:bottom w:val="none" w:sz="0" w:space="0" w:color="auto"/>
                                    <w:right w:val="none" w:sz="0" w:space="0" w:color="auto"/>
                                  </w:divBdr>
                                  <w:divsChild>
                                    <w:div w:id="146381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2802268">
          <w:marLeft w:val="0"/>
          <w:marRight w:val="0"/>
          <w:marTop w:val="0"/>
          <w:marBottom w:val="0"/>
          <w:divBdr>
            <w:top w:val="none" w:sz="0" w:space="0" w:color="auto"/>
            <w:left w:val="none" w:sz="0" w:space="0" w:color="auto"/>
            <w:bottom w:val="none" w:sz="0" w:space="0" w:color="auto"/>
            <w:right w:val="none" w:sz="0" w:space="0" w:color="auto"/>
          </w:divBdr>
        </w:div>
      </w:divsChild>
    </w:div>
    <w:div w:id="1617063264">
      <w:bodyDiv w:val="1"/>
      <w:marLeft w:val="0"/>
      <w:marRight w:val="0"/>
      <w:marTop w:val="0"/>
      <w:marBottom w:val="0"/>
      <w:divBdr>
        <w:top w:val="none" w:sz="0" w:space="0" w:color="auto"/>
        <w:left w:val="none" w:sz="0" w:space="0" w:color="auto"/>
        <w:bottom w:val="none" w:sz="0" w:space="0" w:color="auto"/>
        <w:right w:val="none" w:sz="0" w:space="0" w:color="auto"/>
      </w:divBdr>
      <w:divsChild>
        <w:div w:id="914556220">
          <w:marLeft w:val="0"/>
          <w:marRight w:val="0"/>
          <w:marTop w:val="480"/>
          <w:marBottom w:val="0"/>
          <w:divBdr>
            <w:top w:val="none" w:sz="0" w:space="0" w:color="auto"/>
            <w:left w:val="none" w:sz="0" w:space="0" w:color="auto"/>
            <w:bottom w:val="none" w:sz="0" w:space="0" w:color="auto"/>
            <w:right w:val="none" w:sz="0" w:space="0" w:color="auto"/>
          </w:divBdr>
        </w:div>
        <w:div w:id="1709529146">
          <w:marLeft w:val="0"/>
          <w:marRight w:val="0"/>
          <w:marTop w:val="480"/>
          <w:marBottom w:val="0"/>
          <w:divBdr>
            <w:top w:val="none" w:sz="0" w:space="0" w:color="auto"/>
            <w:left w:val="none" w:sz="0" w:space="0" w:color="auto"/>
            <w:bottom w:val="none" w:sz="0" w:space="0" w:color="auto"/>
            <w:right w:val="none" w:sz="0" w:space="0" w:color="auto"/>
          </w:divBdr>
        </w:div>
        <w:div w:id="1330331225">
          <w:marLeft w:val="0"/>
          <w:marRight w:val="0"/>
          <w:marTop w:val="240"/>
          <w:marBottom w:val="0"/>
          <w:divBdr>
            <w:top w:val="none" w:sz="0" w:space="0" w:color="auto"/>
            <w:left w:val="none" w:sz="0" w:space="0" w:color="auto"/>
            <w:bottom w:val="none" w:sz="0" w:space="0" w:color="auto"/>
            <w:right w:val="none" w:sz="0" w:space="0" w:color="auto"/>
          </w:divBdr>
        </w:div>
        <w:div w:id="77097190">
          <w:marLeft w:val="0"/>
          <w:marRight w:val="0"/>
          <w:marTop w:val="240"/>
          <w:marBottom w:val="0"/>
          <w:divBdr>
            <w:top w:val="none" w:sz="0" w:space="0" w:color="auto"/>
            <w:left w:val="none" w:sz="0" w:space="0" w:color="auto"/>
            <w:bottom w:val="none" w:sz="0" w:space="0" w:color="auto"/>
            <w:right w:val="none" w:sz="0" w:space="0" w:color="auto"/>
          </w:divBdr>
        </w:div>
        <w:div w:id="1895582558">
          <w:marLeft w:val="425"/>
          <w:marRight w:val="0"/>
          <w:marTop w:val="0"/>
          <w:marBottom w:val="0"/>
          <w:divBdr>
            <w:top w:val="none" w:sz="0" w:space="0" w:color="auto"/>
            <w:left w:val="none" w:sz="0" w:space="0" w:color="auto"/>
            <w:bottom w:val="none" w:sz="0" w:space="0" w:color="auto"/>
            <w:right w:val="none" w:sz="0" w:space="0" w:color="auto"/>
          </w:divBdr>
        </w:div>
        <w:div w:id="73819972">
          <w:marLeft w:val="425"/>
          <w:marRight w:val="0"/>
          <w:marTop w:val="0"/>
          <w:marBottom w:val="0"/>
          <w:divBdr>
            <w:top w:val="none" w:sz="0" w:space="0" w:color="auto"/>
            <w:left w:val="none" w:sz="0" w:space="0" w:color="auto"/>
            <w:bottom w:val="none" w:sz="0" w:space="0" w:color="auto"/>
            <w:right w:val="none" w:sz="0" w:space="0" w:color="auto"/>
          </w:divBdr>
        </w:div>
        <w:div w:id="1117480709">
          <w:marLeft w:val="0"/>
          <w:marRight w:val="0"/>
          <w:marTop w:val="240"/>
          <w:marBottom w:val="0"/>
          <w:divBdr>
            <w:top w:val="none" w:sz="0" w:space="0" w:color="auto"/>
            <w:left w:val="none" w:sz="0" w:space="0" w:color="auto"/>
            <w:bottom w:val="none" w:sz="0" w:space="0" w:color="auto"/>
            <w:right w:val="none" w:sz="0" w:space="0" w:color="auto"/>
          </w:divBdr>
        </w:div>
        <w:div w:id="1254896169">
          <w:marLeft w:val="425"/>
          <w:marRight w:val="0"/>
          <w:marTop w:val="0"/>
          <w:marBottom w:val="0"/>
          <w:divBdr>
            <w:top w:val="none" w:sz="0" w:space="0" w:color="auto"/>
            <w:left w:val="none" w:sz="0" w:space="0" w:color="auto"/>
            <w:bottom w:val="none" w:sz="0" w:space="0" w:color="auto"/>
            <w:right w:val="none" w:sz="0" w:space="0" w:color="auto"/>
          </w:divBdr>
        </w:div>
        <w:div w:id="1669365324">
          <w:marLeft w:val="425"/>
          <w:marRight w:val="0"/>
          <w:marTop w:val="0"/>
          <w:marBottom w:val="0"/>
          <w:divBdr>
            <w:top w:val="none" w:sz="0" w:space="0" w:color="auto"/>
            <w:left w:val="none" w:sz="0" w:space="0" w:color="auto"/>
            <w:bottom w:val="none" w:sz="0" w:space="0" w:color="auto"/>
            <w:right w:val="none" w:sz="0" w:space="0" w:color="auto"/>
          </w:divBdr>
        </w:div>
        <w:div w:id="1458914328">
          <w:marLeft w:val="567"/>
          <w:marRight w:val="0"/>
          <w:marTop w:val="0"/>
          <w:marBottom w:val="0"/>
          <w:divBdr>
            <w:top w:val="none" w:sz="0" w:space="0" w:color="auto"/>
            <w:left w:val="none" w:sz="0" w:space="0" w:color="auto"/>
            <w:bottom w:val="none" w:sz="0" w:space="0" w:color="auto"/>
            <w:right w:val="none" w:sz="0" w:space="0" w:color="auto"/>
          </w:divBdr>
        </w:div>
        <w:div w:id="1875924157">
          <w:marLeft w:val="567"/>
          <w:marRight w:val="0"/>
          <w:marTop w:val="0"/>
          <w:marBottom w:val="0"/>
          <w:divBdr>
            <w:top w:val="none" w:sz="0" w:space="0" w:color="auto"/>
            <w:left w:val="none" w:sz="0" w:space="0" w:color="auto"/>
            <w:bottom w:val="none" w:sz="0" w:space="0" w:color="auto"/>
            <w:right w:val="none" w:sz="0" w:space="0" w:color="auto"/>
          </w:divBdr>
        </w:div>
        <w:div w:id="1749034343">
          <w:marLeft w:val="425"/>
          <w:marRight w:val="0"/>
          <w:marTop w:val="0"/>
          <w:marBottom w:val="0"/>
          <w:divBdr>
            <w:top w:val="none" w:sz="0" w:space="0" w:color="auto"/>
            <w:left w:val="none" w:sz="0" w:space="0" w:color="auto"/>
            <w:bottom w:val="none" w:sz="0" w:space="0" w:color="auto"/>
            <w:right w:val="none" w:sz="0" w:space="0" w:color="auto"/>
          </w:divBdr>
        </w:div>
        <w:div w:id="106969580">
          <w:marLeft w:val="425"/>
          <w:marRight w:val="0"/>
          <w:marTop w:val="0"/>
          <w:marBottom w:val="0"/>
          <w:divBdr>
            <w:top w:val="none" w:sz="0" w:space="0" w:color="auto"/>
            <w:left w:val="none" w:sz="0" w:space="0" w:color="auto"/>
            <w:bottom w:val="none" w:sz="0" w:space="0" w:color="auto"/>
            <w:right w:val="none" w:sz="0" w:space="0" w:color="auto"/>
          </w:divBdr>
        </w:div>
        <w:div w:id="770858475">
          <w:marLeft w:val="425"/>
          <w:marRight w:val="0"/>
          <w:marTop w:val="0"/>
          <w:marBottom w:val="0"/>
          <w:divBdr>
            <w:top w:val="none" w:sz="0" w:space="0" w:color="auto"/>
            <w:left w:val="none" w:sz="0" w:space="0" w:color="auto"/>
            <w:bottom w:val="none" w:sz="0" w:space="0" w:color="auto"/>
            <w:right w:val="none" w:sz="0" w:space="0" w:color="auto"/>
          </w:divBdr>
        </w:div>
        <w:div w:id="388960455">
          <w:marLeft w:val="0"/>
          <w:marRight w:val="0"/>
          <w:marTop w:val="240"/>
          <w:marBottom w:val="0"/>
          <w:divBdr>
            <w:top w:val="none" w:sz="0" w:space="0" w:color="auto"/>
            <w:left w:val="none" w:sz="0" w:space="0" w:color="auto"/>
            <w:bottom w:val="none" w:sz="0" w:space="0" w:color="auto"/>
            <w:right w:val="none" w:sz="0" w:space="0" w:color="auto"/>
          </w:divBdr>
        </w:div>
        <w:div w:id="1102191985">
          <w:marLeft w:val="0"/>
          <w:marRight w:val="0"/>
          <w:marTop w:val="240"/>
          <w:marBottom w:val="0"/>
          <w:divBdr>
            <w:top w:val="none" w:sz="0" w:space="0" w:color="auto"/>
            <w:left w:val="none" w:sz="0" w:space="0" w:color="auto"/>
            <w:bottom w:val="none" w:sz="0" w:space="0" w:color="auto"/>
            <w:right w:val="none" w:sz="0" w:space="0" w:color="auto"/>
          </w:divBdr>
        </w:div>
        <w:div w:id="32118467">
          <w:marLeft w:val="0"/>
          <w:marRight w:val="0"/>
          <w:marTop w:val="240"/>
          <w:marBottom w:val="0"/>
          <w:divBdr>
            <w:top w:val="none" w:sz="0" w:space="0" w:color="auto"/>
            <w:left w:val="none" w:sz="0" w:space="0" w:color="auto"/>
            <w:bottom w:val="none" w:sz="0" w:space="0" w:color="auto"/>
            <w:right w:val="none" w:sz="0" w:space="0" w:color="auto"/>
          </w:divBdr>
        </w:div>
        <w:div w:id="972171277">
          <w:marLeft w:val="0"/>
          <w:marRight w:val="0"/>
          <w:marTop w:val="240"/>
          <w:marBottom w:val="0"/>
          <w:divBdr>
            <w:top w:val="none" w:sz="0" w:space="0" w:color="auto"/>
            <w:left w:val="none" w:sz="0" w:space="0" w:color="auto"/>
            <w:bottom w:val="none" w:sz="0" w:space="0" w:color="auto"/>
            <w:right w:val="none" w:sz="0" w:space="0" w:color="auto"/>
          </w:divBdr>
        </w:div>
        <w:div w:id="301157845">
          <w:marLeft w:val="0"/>
          <w:marRight w:val="0"/>
          <w:marTop w:val="240"/>
          <w:marBottom w:val="0"/>
          <w:divBdr>
            <w:top w:val="none" w:sz="0" w:space="0" w:color="auto"/>
            <w:left w:val="none" w:sz="0" w:space="0" w:color="auto"/>
            <w:bottom w:val="none" w:sz="0" w:space="0" w:color="auto"/>
            <w:right w:val="none" w:sz="0" w:space="0" w:color="auto"/>
          </w:divBdr>
        </w:div>
        <w:div w:id="1976905767">
          <w:marLeft w:val="0"/>
          <w:marRight w:val="0"/>
          <w:marTop w:val="240"/>
          <w:marBottom w:val="0"/>
          <w:divBdr>
            <w:top w:val="none" w:sz="0" w:space="0" w:color="auto"/>
            <w:left w:val="none" w:sz="0" w:space="0" w:color="auto"/>
            <w:bottom w:val="none" w:sz="0" w:space="0" w:color="auto"/>
            <w:right w:val="none" w:sz="0" w:space="0" w:color="auto"/>
          </w:divBdr>
        </w:div>
      </w:divsChild>
    </w:div>
    <w:div w:id="1617172649">
      <w:bodyDiv w:val="1"/>
      <w:marLeft w:val="0"/>
      <w:marRight w:val="0"/>
      <w:marTop w:val="0"/>
      <w:marBottom w:val="0"/>
      <w:divBdr>
        <w:top w:val="none" w:sz="0" w:space="0" w:color="auto"/>
        <w:left w:val="none" w:sz="0" w:space="0" w:color="auto"/>
        <w:bottom w:val="none" w:sz="0" w:space="0" w:color="auto"/>
        <w:right w:val="none" w:sz="0" w:space="0" w:color="auto"/>
      </w:divBdr>
    </w:div>
    <w:div w:id="1716854631">
      <w:bodyDiv w:val="1"/>
      <w:marLeft w:val="0"/>
      <w:marRight w:val="0"/>
      <w:marTop w:val="0"/>
      <w:marBottom w:val="0"/>
      <w:divBdr>
        <w:top w:val="none" w:sz="0" w:space="0" w:color="auto"/>
        <w:left w:val="none" w:sz="0" w:space="0" w:color="auto"/>
        <w:bottom w:val="none" w:sz="0" w:space="0" w:color="auto"/>
        <w:right w:val="none" w:sz="0" w:space="0" w:color="auto"/>
      </w:divBdr>
    </w:div>
    <w:div w:id="1730689670">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urlid=200454&amp;stevilka=253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e-uprava.gov.si/si/drzava-in-druzba/e-demokracija/predlogi-predpisov/predlog-predpisa.html?id=18001&amp;lang=si"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ov_delovni_list1.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4.6544317409240255E-2"/>
          <c:y val="0.13664269129820311"/>
          <c:w val="0.92593590274899851"/>
          <c:h val="0.84903846153846152"/>
        </c:manualLayout>
      </c:layout>
      <c:barChart>
        <c:barDir val="col"/>
        <c:grouping val="clustered"/>
        <c:varyColors val="0"/>
        <c:ser>
          <c:idx val="0"/>
          <c:order val="0"/>
          <c:tx>
            <c:strRef>
              <c:f>'[Grafikon v programu Microsoft Word]List1'!$B$74</c:f>
              <c:strCache>
                <c:ptCount val="1"/>
                <c:pt idx="0">
                  <c:v>Št. zavarovancev</c:v>
                </c:pt>
              </c:strCache>
            </c:strRef>
          </c:tx>
          <c:spPr>
            <a:solidFill>
              <a:srgbClr val="0061CF"/>
            </a:solidFill>
            <a:ln w="92075" cap="rnd">
              <a:solidFill>
                <a:srgbClr val="0061CF">
                  <a:alpha val="98000"/>
                </a:srgbClr>
              </a:solidFill>
            </a:ln>
            <a:effectLst/>
          </c:spPr>
          <c:invertIfNegative val="0"/>
          <c:dPt>
            <c:idx val="10"/>
            <c:invertIfNegative val="0"/>
            <c:bubble3D val="0"/>
            <c:spPr>
              <a:solidFill>
                <a:srgbClr val="0061CF"/>
              </a:solidFill>
              <a:ln w="92075" cap="flat">
                <a:solidFill>
                  <a:srgbClr val="0061CF">
                    <a:alpha val="98000"/>
                  </a:srgbClr>
                </a:solidFill>
              </a:ln>
              <a:effectLst/>
            </c:spPr>
            <c:extLst xmlns:c16r2="http://schemas.microsoft.com/office/drawing/2015/06/chart">
              <c:ext xmlns:c16="http://schemas.microsoft.com/office/drawing/2014/chart" uri="{C3380CC4-5D6E-409C-BE32-E72D297353CC}">
                <c16:uniqueId val="{00000001-83E4-4AF9-945C-13EE71FD03F9}"/>
              </c:ext>
            </c:extLst>
          </c:dPt>
          <c:cat>
            <c:numRef>
              <c:f>'[Grafikon v programu Microsoft Word]List1'!$A$75:$A$95</c:f>
              <c:numCache>
                <c:formatCode>General</c:formatCode>
                <c:ptCount val="21"/>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pt idx="18">
                  <c:v>2022</c:v>
                </c:pt>
                <c:pt idx="19">
                  <c:v>2023</c:v>
                </c:pt>
                <c:pt idx="20">
                  <c:v>2024</c:v>
                </c:pt>
              </c:numCache>
            </c:numRef>
          </c:cat>
          <c:val>
            <c:numRef>
              <c:f>'[Grafikon v programu Microsoft Word]List1'!$B$75:$B$95</c:f>
              <c:numCache>
                <c:formatCode>#,##0</c:formatCode>
                <c:ptCount val="21"/>
                <c:pt idx="0">
                  <c:v>39558</c:v>
                </c:pt>
                <c:pt idx="1">
                  <c:v>38437</c:v>
                </c:pt>
                <c:pt idx="2">
                  <c:v>37060</c:v>
                </c:pt>
                <c:pt idx="3">
                  <c:v>35584</c:v>
                </c:pt>
                <c:pt idx="4">
                  <c:v>34160</c:v>
                </c:pt>
                <c:pt idx="5">
                  <c:v>32767</c:v>
                </c:pt>
                <c:pt idx="6">
                  <c:v>31235</c:v>
                </c:pt>
                <c:pt idx="7">
                  <c:v>29769</c:v>
                </c:pt>
                <c:pt idx="8">
                  <c:v>27997</c:v>
                </c:pt>
                <c:pt idx="9">
                  <c:v>26555</c:v>
                </c:pt>
                <c:pt idx="10">
                  <c:v>25042</c:v>
                </c:pt>
                <c:pt idx="11">
                  <c:v>23651</c:v>
                </c:pt>
                <c:pt idx="12">
                  <c:v>22283</c:v>
                </c:pt>
                <c:pt idx="13">
                  <c:v>20976</c:v>
                </c:pt>
                <c:pt idx="14">
                  <c:v>19716</c:v>
                </c:pt>
                <c:pt idx="15">
                  <c:v>18448</c:v>
                </c:pt>
                <c:pt idx="16">
                  <c:v>17192</c:v>
                </c:pt>
                <c:pt idx="17">
                  <c:v>15862</c:v>
                </c:pt>
                <c:pt idx="18">
                  <c:v>14597</c:v>
                </c:pt>
                <c:pt idx="19">
                  <c:v>13298</c:v>
                </c:pt>
                <c:pt idx="20">
                  <c:v>12061</c:v>
                </c:pt>
              </c:numCache>
            </c:numRef>
          </c:val>
          <c:extLst xmlns:c16r2="http://schemas.microsoft.com/office/drawing/2015/06/chart">
            <c:ext xmlns:c16="http://schemas.microsoft.com/office/drawing/2014/chart" uri="{C3380CC4-5D6E-409C-BE32-E72D297353CC}">
              <c16:uniqueId val="{00000002-83E4-4AF9-945C-13EE71FD03F9}"/>
            </c:ext>
          </c:extLst>
        </c:ser>
        <c:dLbls>
          <c:showLegendKey val="0"/>
          <c:showVal val="0"/>
          <c:showCatName val="0"/>
          <c:showSerName val="0"/>
          <c:showPercent val="0"/>
          <c:showBubbleSize val="0"/>
        </c:dLbls>
        <c:gapWidth val="102"/>
        <c:axId val="291537832"/>
        <c:axId val="291541696"/>
      </c:barChart>
      <c:catAx>
        <c:axId val="29153783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5400000" spcFirstLastPara="1" vertOverflow="ellipsis" wrap="square" anchor="ctr" anchorCtr="1"/>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291541696"/>
        <c:crosses val="autoZero"/>
        <c:auto val="1"/>
        <c:lblAlgn val="ctr"/>
        <c:lblOffset val="100"/>
        <c:noMultiLvlLbl val="0"/>
      </c:catAx>
      <c:valAx>
        <c:axId val="2915416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0" spcFirstLastPara="1" vertOverflow="ellipsis" wrap="square" anchor="ctr" anchorCtr="1"/>
          <a:lstStyle/>
          <a:p>
            <a:pPr>
              <a:defRPr sz="80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sl-SI"/>
          </a:p>
        </c:txPr>
        <c:crossAx val="291537832"/>
        <c:crosses val="autoZero"/>
        <c:crossBetween val="between"/>
      </c:valAx>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sl-SI"/>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4.6544317409240255E-2"/>
          <c:y val="0.13664269129820311"/>
          <c:w val="0.92593590274899851"/>
          <c:h val="0.84903846153846152"/>
        </c:manualLayout>
      </c:layout>
      <c:barChart>
        <c:barDir val="col"/>
        <c:grouping val="clustered"/>
        <c:varyColors val="0"/>
        <c:ser>
          <c:idx val="0"/>
          <c:order val="0"/>
          <c:tx>
            <c:strRef>
              <c:f>'[Grafikon v programu Microsoft Word]List1'!$C$1</c:f>
              <c:strCache>
                <c:ptCount val="1"/>
                <c:pt idx="0">
                  <c:v>Vrednost sredstev konec leta v EUR</c:v>
                </c:pt>
              </c:strCache>
            </c:strRef>
          </c:tx>
          <c:spPr>
            <a:solidFill>
              <a:srgbClr val="0061CF"/>
            </a:solidFill>
            <a:ln w="142875">
              <a:solidFill>
                <a:srgbClr val="0061CF">
                  <a:alpha val="98000"/>
                </a:srgbClr>
              </a:solidFill>
            </a:ln>
            <a:effectLst/>
          </c:spPr>
          <c:invertIfNegative val="0"/>
          <c:cat>
            <c:numRef>
              <c:f>'[Grafikon v programu Microsoft Word]List1'!$A$2:$A$23</c:f>
              <c:numCache>
                <c:formatCode>General</c:formatCode>
                <c:ptCount val="21"/>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pt idx="18">
                  <c:v>2022</c:v>
                </c:pt>
                <c:pt idx="19">
                  <c:v>2023</c:v>
                </c:pt>
                <c:pt idx="20">
                  <c:v>2024</c:v>
                </c:pt>
              </c:numCache>
              <c:extLst xmlns:c16r2="http://schemas.microsoft.com/office/drawing/2015/06/chart"/>
            </c:numRef>
          </c:cat>
          <c:val>
            <c:numRef>
              <c:f>'[Grafikon v programu Microsoft Word]List1'!$C$2:$C$23</c:f>
              <c:numCache>
                <c:formatCode>#,##0</c:formatCode>
                <c:ptCount val="21"/>
                <c:pt idx="0">
                  <c:v>98249415.790352196</c:v>
                </c:pt>
                <c:pt idx="1">
                  <c:v>107748685.52829245</c:v>
                </c:pt>
                <c:pt idx="2">
                  <c:v>118525000</c:v>
                </c:pt>
                <c:pt idx="3">
                  <c:v>139347000</c:v>
                </c:pt>
                <c:pt idx="4">
                  <c:v>74000000</c:v>
                </c:pt>
                <c:pt idx="5">
                  <c:v>70925840</c:v>
                </c:pt>
                <c:pt idx="6">
                  <c:v>59428703</c:v>
                </c:pt>
                <c:pt idx="7">
                  <c:v>53231164</c:v>
                </c:pt>
                <c:pt idx="8">
                  <c:v>48398916</c:v>
                </c:pt>
                <c:pt idx="9">
                  <c:v>33246827</c:v>
                </c:pt>
                <c:pt idx="10">
                  <c:v>30042939</c:v>
                </c:pt>
                <c:pt idx="11">
                  <c:v>21888882</c:v>
                </c:pt>
                <c:pt idx="12">
                  <c:v>20666833</c:v>
                </c:pt>
                <c:pt idx="13">
                  <c:v>20120513</c:v>
                </c:pt>
                <c:pt idx="14">
                  <c:v>19131937</c:v>
                </c:pt>
                <c:pt idx="15">
                  <c:v>17449273</c:v>
                </c:pt>
                <c:pt idx="16">
                  <c:v>16177547</c:v>
                </c:pt>
                <c:pt idx="17">
                  <c:v>15704027</c:v>
                </c:pt>
                <c:pt idx="18">
                  <c:v>12062120</c:v>
                </c:pt>
                <c:pt idx="19">
                  <c:v>11822124</c:v>
                </c:pt>
                <c:pt idx="20">
                  <c:v>10945007</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3870-41F4-934E-5CBF0D933D2A}"/>
            </c:ext>
          </c:extLst>
        </c:ser>
        <c:dLbls>
          <c:showLegendKey val="0"/>
          <c:showVal val="0"/>
          <c:showCatName val="0"/>
          <c:showSerName val="0"/>
          <c:showPercent val="0"/>
          <c:showBubbleSize val="0"/>
        </c:dLbls>
        <c:gapWidth val="150"/>
        <c:axId val="291951976"/>
        <c:axId val="291952360"/>
      </c:barChart>
      <c:catAx>
        <c:axId val="29195197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5400000" spcFirstLastPara="1" vertOverflow="ellipsis" wrap="square" anchor="ctr" anchorCtr="1"/>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291952360"/>
        <c:crosses val="autoZero"/>
        <c:auto val="1"/>
        <c:lblAlgn val="ctr"/>
        <c:lblOffset val="100"/>
        <c:noMultiLvlLbl val="0"/>
      </c:catAx>
      <c:valAx>
        <c:axId val="291952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291951976"/>
        <c:crosses val="autoZero"/>
        <c:crossBetween val="between"/>
      </c:valAx>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29"/>
    </mc:Choice>
    <mc:Fallback>
      <c:style val="29"/>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0731507751814424E-2"/>
          <c:y val="3.8942376521116678E-2"/>
          <c:w val="0.8296171618580761"/>
          <c:h val="0.79840212799345756"/>
        </c:manualLayout>
      </c:layout>
      <c:barChart>
        <c:barDir val="col"/>
        <c:grouping val="clustered"/>
        <c:varyColors val="0"/>
        <c:ser>
          <c:idx val="0"/>
          <c:order val="0"/>
          <c:tx>
            <c:strRef>
              <c:f>List1!$L$272</c:f>
              <c:strCache>
                <c:ptCount val="1"/>
                <c:pt idx="0">
                  <c:v>Letna donosnost</c:v>
                </c:pt>
              </c:strCache>
            </c:strRef>
          </c:tx>
          <c:spPr>
            <a:solidFill>
              <a:srgbClr val="0070C0"/>
            </a:solidFill>
          </c:spPr>
          <c:invertIfNegative val="0"/>
          <c:cat>
            <c:numRef>
              <c:f>List1!$K$273:$K$294</c:f>
              <c:numCache>
                <c:formatCode>0</c:formatCode>
                <c:ptCount val="22"/>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pt idx="19">
                  <c:v>2022</c:v>
                </c:pt>
                <c:pt idx="20">
                  <c:v>2023</c:v>
                </c:pt>
                <c:pt idx="21" formatCode="General">
                  <c:v>2024</c:v>
                </c:pt>
              </c:numCache>
            </c:numRef>
          </c:cat>
          <c:val>
            <c:numRef>
              <c:f>List1!$L$273:$L$294</c:f>
              <c:numCache>
                <c:formatCode>0.00%</c:formatCode>
                <c:ptCount val="22"/>
                <c:pt idx="0">
                  <c:v>5.0027793218454741E-2</c:v>
                </c:pt>
                <c:pt idx="1">
                  <c:v>5.6820187047820658E-2</c:v>
                </c:pt>
                <c:pt idx="2">
                  <c:v>0.14777091334112535</c:v>
                </c:pt>
                <c:pt idx="3">
                  <c:v>0.20133837649112585</c:v>
                </c:pt>
                <c:pt idx="4">
                  <c:v>0.2897190603051587</c:v>
                </c:pt>
                <c:pt idx="5">
                  <c:v>-0.42185812872635087</c:v>
                </c:pt>
                <c:pt idx="6">
                  <c:v>4.9533089727973989E-2</c:v>
                </c:pt>
                <c:pt idx="7">
                  <c:v>-7.3500967117988369E-2</c:v>
                </c:pt>
                <c:pt idx="8">
                  <c:v>-1.3361169102296455E-2</c:v>
                </c:pt>
                <c:pt idx="9">
                  <c:v>9.1409225560727947E-3</c:v>
                </c:pt>
                <c:pt idx="10">
                  <c:v>-0.23987251530655029</c:v>
                </c:pt>
                <c:pt idx="11">
                  <c:v>-1.0371841553569405E-2</c:v>
                </c:pt>
                <c:pt idx="12">
                  <c:v>-0.20002229902999225</c:v>
                </c:pt>
                <c:pt idx="13">
                  <c:v>4.6132404181184583E-2</c:v>
                </c:pt>
                <c:pt idx="14">
                  <c:v>7.5672795097255552E-2</c:v>
                </c:pt>
                <c:pt idx="15">
                  <c:v>4.8303195442159996E-2</c:v>
                </c:pt>
                <c:pt idx="16">
                  <c:v>2.8119092627599152E-2</c:v>
                </c:pt>
                <c:pt idx="17">
                  <c:v>2.3902551137669592E-2</c:v>
                </c:pt>
                <c:pt idx="18">
                  <c:v>9.4500561167227826E-2</c:v>
                </c:pt>
                <c:pt idx="19">
                  <c:v>-0.12992206726825262</c:v>
                </c:pt>
                <c:pt idx="20">
                  <c:v>0.12174425456688276</c:v>
                </c:pt>
                <c:pt idx="21">
                  <c:v>6.8599999999999994E-2</c:v>
                </c:pt>
              </c:numCache>
            </c:numRef>
          </c:val>
          <c:extLst xmlns:c16r2="http://schemas.microsoft.com/office/drawing/2015/06/chart">
            <c:ext xmlns:c16="http://schemas.microsoft.com/office/drawing/2014/chart" uri="{C3380CC4-5D6E-409C-BE32-E72D297353CC}">
              <c16:uniqueId val="{00000000-0D63-4160-AC14-6C0EA048470C}"/>
            </c:ext>
          </c:extLst>
        </c:ser>
        <c:ser>
          <c:idx val="1"/>
          <c:order val="1"/>
          <c:tx>
            <c:strRef>
              <c:f>List1!$M$272</c:f>
              <c:strCache>
                <c:ptCount val="1"/>
                <c:pt idx="0">
                  <c:v>Letna zajamčena donosnost</c:v>
                </c:pt>
              </c:strCache>
            </c:strRef>
          </c:tx>
          <c:spPr>
            <a:solidFill>
              <a:schemeClr val="bg2">
                <a:lumMod val="75000"/>
              </a:schemeClr>
            </a:solidFill>
          </c:spPr>
          <c:invertIfNegative val="0"/>
          <c:cat>
            <c:numRef>
              <c:f>List1!$K$273:$K$294</c:f>
              <c:numCache>
                <c:formatCode>0</c:formatCode>
                <c:ptCount val="22"/>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pt idx="19">
                  <c:v>2022</c:v>
                </c:pt>
                <c:pt idx="20">
                  <c:v>2023</c:v>
                </c:pt>
                <c:pt idx="21" formatCode="General">
                  <c:v>2024</c:v>
                </c:pt>
              </c:numCache>
            </c:numRef>
          </c:cat>
          <c:val>
            <c:numRef>
              <c:f>List1!$M$273:$M$294</c:f>
              <c:numCache>
                <c:formatCode>0.00%</c:formatCode>
                <c:ptCount val="22"/>
                <c:pt idx="0">
                  <c:v>1.0020459005441795E-2</c:v>
                </c:pt>
                <c:pt idx="1">
                  <c:v>9.9981654742249404E-3</c:v>
                </c:pt>
                <c:pt idx="2">
                  <c:v>9.9900099900100958E-3</c:v>
                </c:pt>
                <c:pt idx="3">
                  <c:v>9.9811168060424116E-3</c:v>
                </c:pt>
                <c:pt idx="4">
                  <c:v>1.0010088732338884E-2</c:v>
                </c:pt>
                <c:pt idx="5">
                  <c:v>1.0010785042191106E-2</c:v>
                </c:pt>
                <c:pt idx="6">
                  <c:v>9.9894124657051719E-3</c:v>
                </c:pt>
                <c:pt idx="7">
                  <c:v>9.9999134581265636E-3</c:v>
                </c:pt>
                <c:pt idx="8">
                  <c:v>1.0000157089222306E-2</c:v>
                </c:pt>
                <c:pt idx="9">
                  <c:v>9.999766699211321E-3</c:v>
                </c:pt>
                <c:pt idx="10">
                  <c:v>1.0000157493818218E-2</c:v>
                </c:pt>
                <c:pt idx="11">
                  <c:v>9.9999029741202339E-3</c:v>
                </c:pt>
                <c:pt idx="12">
                  <c:v>1.0000048032618558E-2</c:v>
                </c:pt>
                <c:pt idx="13">
                  <c:v>9.9998879012497266E-3</c:v>
                </c:pt>
                <c:pt idx="14">
                  <c:v>1.0000097535677099E-2</c:v>
                </c:pt>
                <c:pt idx="15">
                  <c:v>9.9999866800044579E-3</c:v>
                </c:pt>
                <c:pt idx="16">
                  <c:v>9.9998879010259056E-3</c:v>
                </c:pt>
                <c:pt idx="17">
                  <c:v>1.0000117517865892E-2</c:v>
                </c:pt>
                <c:pt idx="18">
                  <c:v>1.0000006464128353E-2</c:v>
                </c:pt>
                <c:pt idx="19">
                  <c:v>9.999878397587203E-3</c:v>
                </c:pt>
                <c:pt idx="20">
                  <c:v>1.0000041188941156E-2</c:v>
                </c:pt>
                <c:pt idx="21">
                  <c:v>9.9976067285116876E-3</c:v>
                </c:pt>
              </c:numCache>
            </c:numRef>
          </c:val>
          <c:extLst xmlns:c16r2="http://schemas.microsoft.com/office/drawing/2015/06/chart">
            <c:ext xmlns:c16="http://schemas.microsoft.com/office/drawing/2014/chart" uri="{C3380CC4-5D6E-409C-BE32-E72D297353CC}">
              <c16:uniqueId val="{00000001-0D63-4160-AC14-6C0EA048470C}"/>
            </c:ext>
          </c:extLst>
        </c:ser>
        <c:dLbls>
          <c:showLegendKey val="0"/>
          <c:showVal val="0"/>
          <c:showCatName val="0"/>
          <c:showSerName val="0"/>
          <c:showPercent val="0"/>
          <c:showBubbleSize val="0"/>
        </c:dLbls>
        <c:gapWidth val="150"/>
        <c:axId val="292486872"/>
        <c:axId val="292487264"/>
      </c:barChart>
      <c:lineChart>
        <c:grouping val="standard"/>
        <c:varyColors val="0"/>
        <c:ser>
          <c:idx val="2"/>
          <c:order val="2"/>
          <c:tx>
            <c:strRef>
              <c:f>List1!$N$272</c:f>
              <c:strCache>
                <c:ptCount val="1"/>
                <c:pt idx="0">
                  <c:v>Kumulativna dejanska donosnost</c:v>
                </c:pt>
              </c:strCache>
            </c:strRef>
          </c:tx>
          <c:spPr>
            <a:ln w="44450">
              <a:solidFill>
                <a:srgbClr val="0061CF"/>
              </a:solidFill>
            </a:ln>
          </c:spPr>
          <c:marker>
            <c:spPr>
              <a:solidFill>
                <a:srgbClr val="0061CF"/>
              </a:solidFill>
              <a:ln>
                <a:solidFill>
                  <a:srgbClr val="0061CF"/>
                </a:solidFill>
              </a:ln>
            </c:spPr>
          </c:marker>
          <c:cat>
            <c:numRef>
              <c:f>List1!$K$273:$K$294</c:f>
              <c:numCache>
                <c:formatCode>0</c:formatCode>
                <c:ptCount val="22"/>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pt idx="19">
                  <c:v>2022</c:v>
                </c:pt>
                <c:pt idx="20">
                  <c:v>2023</c:v>
                </c:pt>
                <c:pt idx="21" formatCode="General">
                  <c:v>2024</c:v>
                </c:pt>
              </c:numCache>
            </c:numRef>
          </c:cat>
          <c:val>
            <c:numRef>
              <c:f>List1!$N$273:$N$294</c:f>
              <c:numCache>
                <c:formatCode>0.00%</c:formatCode>
                <c:ptCount val="22"/>
                <c:pt idx="0">
                  <c:v>5.0027793218454741E-2</c:v>
                </c:pt>
                <c:pt idx="1">
                  <c:v>0.10969056883453776</c:v>
                </c:pt>
                <c:pt idx="2">
                  <c:v>0.27367055771725024</c:v>
                </c:pt>
                <c:pt idx="3">
                  <c:v>0.53010931999258815</c:v>
                </c:pt>
                <c:pt idx="4">
                  <c:v>0.97341115434500614</c:v>
                </c:pt>
                <c:pt idx="5">
                  <c:v>0.14091161756531378</c:v>
                </c:pt>
                <c:pt idx="6">
                  <c:v>0.19742449508986448</c:v>
                </c:pt>
                <c:pt idx="7">
                  <c:v>0.10941263664999057</c:v>
                </c:pt>
                <c:pt idx="8">
                  <c:v>9.4589586807485526E-2</c:v>
                </c:pt>
                <c:pt idx="9">
                  <c:v>0.10459514545117643</c:v>
                </c:pt>
                <c:pt idx="10">
                  <c:v>-0.16036687048360199</c:v>
                </c:pt>
                <c:pt idx="11">
                  <c:v>-0.1690754122660737</c:v>
                </c:pt>
                <c:pt idx="12">
                  <c:v>-0.33527885862516216</c:v>
                </c:pt>
                <c:pt idx="13">
                  <c:v>-0.30461367426347985</c:v>
                </c:pt>
                <c:pt idx="14">
                  <c:v>-0.25199184732258673</c:v>
                </c:pt>
                <c:pt idx="15">
                  <c:v>-0.21586066333148057</c:v>
                </c:pt>
                <c:pt idx="16">
                  <c:v>-0.19381137669075432</c:v>
                </c:pt>
                <c:pt idx="17">
                  <c:v>-0.17454141189549766</c:v>
                </c:pt>
                <c:pt idx="18">
                  <c:v>-9.6535112099314646E-2</c:v>
                </c:pt>
                <c:pt idx="19">
                  <c:v>-0.21391513803965179</c:v>
                </c:pt>
                <c:pt idx="20">
                  <c:v>-0.11821382249397827</c:v>
                </c:pt>
                <c:pt idx="21">
                  <c:v>-5.7723290717065168E-2</c:v>
                </c:pt>
              </c:numCache>
            </c:numRef>
          </c:val>
          <c:smooth val="0"/>
          <c:extLst xmlns:c16r2="http://schemas.microsoft.com/office/drawing/2015/06/chart">
            <c:ext xmlns:c16="http://schemas.microsoft.com/office/drawing/2014/chart" uri="{C3380CC4-5D6E-409C-BE32-E72D297353CC}">
              <c16:uniqueId val="{00000002-0D63-4160-AC14-6C0EA048470C}"/>
            </c:ext>
          </c:extLst>
        </c:ser>
        <c:ser>
          <c:idx val="3"/>
          <c:order val="3"/>
          <c:tx>
            <c:strRef>
              <c:f>List1!$O$272</c:f>
              <c:strCache>
                <c:ptCount val="1"/>
                <c:pt idx="0">
                  <c:v>Kumulativna zajamčena donosnost</c:v>
                </c:pt>
              </c:strCache>
            </c:strRef>
          </c:tx>
          <c:spPr>
            <a:ln w="44450"/>
          </c:spPr>
          <c:marker>
            <c:symbol val="circle"/>
            <c:size val="13"/>
            <c:spPr>
              <a:solidFill>
                <a:schemeClr val="bg2">
                  <a:lumMod val="75000"/>
                </a:schemeClr>
              </a:solidFill>
              <a:ln w="3175"/>
            </c:spPr>
          </c:marker>
          <c:cat>
            <c:numRef>
              <c:f>List1!$K$273:$K$294</c:f>
              <c:numCache>
                <c:formatCode>0</c:formatCode>
                <c:ptCount val="22"/>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pt idx="19">
                  <c:v>2022</c:v>
                </c:pt>
                <c:pt idx="20">
                  <c:v>2023</c:v>
                </c:pt>
                <c:pt idx="21" formatCode="General">
                  <c:v>2024</c:v>
                </c:pt>
              </c:numCache>
            </c:numRef>
          </c:cat>
          <c:val>
            <c:numRef>
              <c:f>List1!$O$273:$O$294</c:f>
              <c:numCache>
                <c:formatCode>0.00%</c:formatCode>
                <c:ptCount val="22"/>
                <c:pt idx="0">
                  <c:v>1.0020459005441795E-2</c:v>
                </c:pt>
                <c:pt idx="1">
                  <c:v>2.0118810686930777E-2</c:v>
                </c:pt>
                <c:pt idx="2">
                  <c:v>3.0309807796690347E-2</c:v>
                </c:pt>
                <c:pt idx="3">
                  <c:v>4.0593450334720282E-2</c:v>
                </c:pt>
                <c:pt idx="4">
                  <c:v>5.1009883106861498E-2</c:v>
                </c:pt>
                <c:pt idx="5">
                  <c:v>6.1531317123862728E-2</c:v>
                </c:pt>
                <c:pt idx="6">
                  <c:v>7.2135391295876206E-2</c:v>
                </c:pt>
                <c:pt idx="7">
                  <c:v>8.2856652424229571E-2</c:v>
                </c:pt>
                <c:pt idx="8">
                  <c:v>9.3685389053581369E-2</c:v>
                </c:pt>
                <c:pt idx="9">
                  <c:v>0.10462198778645337</c:v>
                </c:pt>
                <c:pt idx="10">
                  <c:v>0.11566838163545246</c:v>
                </c:pt>
                <c:pt idx="11">
                  <c:v>0.12682495720310083</c:v>
                </c:pt>
                <c:pt idx="12">
                  <c:v>0.13809326089948515</c:v>
                </c:pt>
                <c:pt idx="13">
                  <c:v>0.14947406592964785</c:v>
                </c:pt>
                <c:pt idx="14">
                  <c:v>0.16096891870367558</c:v>
                </c:pt>
                <c:pt idx="15">
                  <c:v>0.17257859242661144</c:v>
                </c:pt>
                <c:pt idx="16">
                  <c:v>0.18430424690602032</c:v>
                </c:pt>
                <c:pt idx="17">
                  <c:v>0.19614742855198819</c:v>
                </c:pt>
                <c:pt idx="18">
                  <c:v>0.2081089105695586</c:v>
                </c:pt>
                <c:pt idx="19">
                  <c:v>0.22018985276629577</c:v>
                </c:pt>
                <c:pt idx="20">
                  <c:v>0.23239180155228678</c:v>
                </c:pt>
                <c:pt idx="21">
                  <c:v>0.24471277011964854</c:v>
                </c:pt>
              </c:numCache>
            </c:numRef>
          </c:val>
          <c:smooth val="0"/>
          <c:extLst xmlns:c16r2="http://schemas.microsoft.com/office/drawing/2015/06/chart">
            <c:ext xmlns:c16="http://schemas.microsoft.com/office/drawing/2014/chart" uri="{C3380CC4-5D6E-409C-BE32-E72D297353CC}">
              <c16:uniqueId val="{00000003-0D63-4160-AC14-6C0EA048470C}"/>
            </c:ext>
          </c:extLst>
        </c:ser>
        <c:dLbls>
          <c:showLegendKey val="0"/>
          <c:showVal val="0"/>
          <c:showCatName val="0"/>
          <c:showSerName val="0"/>
          <c:showPercent val="0"/>
          <c:showBubbleSize val="0"/>
        </c:dLbls>
        <c:marker val="1"/>
        <c:smooth val="0"/>
        <c:axId val="292488048"/>
        <c:axId val="292489224"/>
      </c:lineChart>
      <c:catAx>
        <c:axId val="292486872"/>
        <c:scaling>
          <c:orientation val="minMax"/>
        </c:scaling>
        <c:delete val="0"/>
        <c:axPos val="b"/>
        <c:numFmt formatCode="0" sourceLinked="1"/>
        <c:majorTickMark val="out"/>
        <c:minorTickMark val="none"/>
        <c:tickLblPos val="nextTo"/>
        <c:txPr>
          <a:bodyPr/>
          <a:lstStyle/>
          <a:p>
            <a:pPr>
              <a:defRPr b="1">
                <a:latin typeface="+mj-lt"/>
              </a:defRPr>
            </a:pPr>
            <a:endParaRPr lang="sl-SI"/>
          </a:p>
        </c:txPr>
        <c:crossAx val="292487264"/>
        <c:crosses val="autoZero"/>
        <c:auto val="1"/>
        <c:lblAlgn val="ctr"/>
        <c:lblOffset val="100"/>
        <c:noMultiLvlLbl val="0"/>
      </c:catAx>
      <c:valAx>
        <c:axId val="292487264"/>
        <c:scaling>
          <c:orientation val="minMax"/>
        </c:scaling>
        <c:delete val="0"/>
        <c:axPos val="l"/>
        <c:majorGridlines/>
        <c:numFmt formatCode="0%" sourceLinked="0"/>
        <c:majorTickMark val="out"/>
        <c:minorTickMark val="none"/>
        <c:tickLblPos val="nextTo"/>
        <c:txPr>
          <a:bodyPr/>
          <a:lstStyle/>
          <a:p>
            <a:pPr>
              <a:defRPr>
                <a:latin typeface="+mj-lt"/>
              </a:defRPr>
            </a:pPr>
            <a:endParaRPr lang="sl-SI"/>
          </a:p>
        </c:txPr>
        <c:crossAx val="292486872"/>
        <c:crosses val="autoZero"/>
        <c:crossBetween val="between"/>
      </c:valAx>
      <c:valAx>
        <c:axId val="292489224"/>
        <c:scaling>
          <c:orientation val="minMax"/>
        </c:scaling>
        <c:delete val="0"/>
        <c:axPos val="r"/>
        <c:numFmt formatCode="0%" sourceLinked="0"/>
        <c:majorTickMark val="out"/>
        <c:minorTickMark val="none"/>
        <c:tickLblPos val="nextTo"/>
        <c:txPr>
          <a:bodyPr/>
          <a:lstStyle/>
          <a:p>
            <a:pPr>
              <a:defRPr>
                <a:latin typeface="+mj-lt"/>
              </a:defRPr>
            </a:pPr>
            <a:endParaRPr lang="sl-SI"/>
          </a:p>
        </c:txPr>
        <c:crossAx val="292488048"/>
        <c:crosses val="max"/>
        <c:crossBetween val="between"/>
      </c:valAx>
      <c:catAx>
        <c:axId val="292488048"/>
        <c:scaling>
          <c:orientation val="minMax"/>
        </c:scaling>
        <c:delete val="1"/>
        <c:axPos val="b"/>
        <c:numFmt formatCode="0" sourceLinked="1"/>
        <c:majorTickMark val="out"/>
        <c:minorTickMark val="none"/>
        <c:tickLblPos val="none"/>
        <c:crossAx val="292489224"/>
        <c:crosses val="autoZero"/>
        <c:auto val="1"/>
        <c:lblAlgn val="ctr"/>
        <c:lblOffset val="100"/>
        <c:noMultiLvlLbl val="0"/>
      </c:catAx>
    </c:plotArea>
    <c:legend>
      <c:legendPos val="b"/>
      <c:layout>
        <c:manualLayout>
          <c:xMode val="edge"/>
          <c:yMode val="edge"/>
          <c:x val="4.2458223972003932E-2"/>
          <c:y val="0.88094711767313016"/>
          <c:w val="0.62080303507600521"/>
          <c:h val="0.10724925624164292"/>
        </c:manualLayout>
      </c:layout>
      <c:overlay val="0"/>
    </c:legend>
    <c:plotVisOnly val="1"/>
    <c:dispBlanksAs val="gap"/>
    <c:showDLblsOverMax val="0"/>
  </c:chart>
  <c:spPr>
    <a:ln>
      <a:noFill/>
    </a:ln>
  </c:spPr>
  <c:txPr>
    <a:bodyPr/>
    <a:lstStyle/>
    <a:p>
      <a:pPr>
        <a:defRPr>
          <a:latin typeface="Linotype Univers 420 Condensed" pitchFamily="34" charset="-18"/>
        </a:defRPr>
      </a:pPr>
      <a:endParaRPr lang="sl-SI"/>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0.00769</cdr:y>
    </cdr:from>
    <cdr:to>
      <cdr:x>0.10423</cdr:x>
      <cdr:y>0.07308</cdr:y>
    </cdr:to>
    <cdr:sp macro="" textlink="">
      <cdr:nvSpPr>
        <cdr:cNvPr id="2" name="PoljeZBesedilom 1">
          <a:extLst xmlns:a="http://schemas.openxmlformats.org/drawingml/2006/main">
            <a:ext uri="{FF2B5EF4-FFF2-40B4-BE49-F238E27FC236}">
              <a16:creationId xmlns:a16="http://schemas.microsoft.com/office/drawing/2014/main" xmlns="" id="{0FBF8864-FFFD-7A6A-5ACD-F78F19B1F155}"/>
            </a:ext>
          </a:extLst>
        </cdr:cNvPr>
        <cdr:cNvSpPr txBox="1"/>
      </cdr:nvSpPr>
      <cdr:spPr>
        <a:xfrm xmlns:a="http://schemas.openxmlformats.org/drawingml/2006/main">
          <a:off x="0" y="30480"/>
          <a:ext cx="769620" cy="2590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sl-SI" sz="900" b="1">
            <a:latin typeface="Arial" panose="020B0604020202020204" pitchFamily="34" charset="0"/>
            <a:cs typeface="Arial" panose="020B0604020202020204" pitchFamily="34" charset="0"/>
          </a:endParaRPr>
        </a:p>
      </cdr:txBody>
    </cdr:sp>
  </cdr:relSizeAnchor>
</c:userShape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84CCBCEF155D4F86DBA912F3619BEC" ma:contentTypeVersion="4" ma:contentTypeDescription="Create a new document." ma:contentTypeScope="" ma:versionID="a4035d35cee6d5282c045a068bd30167">
  <xsd:schema xmlns:xsd="http://www.w3.org/2001/XMLSchema" xmlns:xs="http://www.w3.org/2001/XMLSchema" xmlns:p="http://schemas.microsoft.com/office/2006/metadata/properties" xmlns:ns3="2fdef39d-dbb0-4ffd-8e8a-5fd53897dad7" targetNamespace="http://schemas.microsoft.com/office/2006/metadata/properties" ma:root="true" ma:fieldsID="e1386a37d8cb979af3767c1a81d2356f" ns3:_="">
    <xsd:import namespace="2fdef39d-dbb0-4ffd-8e8a-5fd53897dad7"/>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def39d-dbb0-4ffd-8e8a-5fd53897da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E1FB6-7BFC-4D1D-8335-1B261D4149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def39d-dbb0-4ffd-8e8a-5fd53897d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E61D19-0367-44D2-BE12-FF5FDB481615}">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2fdef39d-dbb0-4ffd-8e8a-5fd53897dad7"/>
    <ds:schemaRef ds:uri="http://www.w3.org/XML/1998/namespace"/>
  </ds:schemaRefs>
</ds:datastoreItem>
</file>

<file path=customXml/itemProps3.xml><?xml version="1.0" encoding="utf-8"?>
<ds:datastoreItem xmlns:ds="http://schemas.openxmlformats.org/officeDocument/2006/customXml" ds:itemID="{E1D9394B-061C-4ECB-9DD2-E8EB3560378F}">
  <ds:schemaRefs>
    <ds:schemaRef ds:uri="http://schemas.microsoft.com/sharepoint/v3/contenttype/forms"/>
  </ds:schemaRefs>
</ds:datastoreItem>
</file>

<file path=customXml/itemProps4.xml><?xml version="1.0" encoding="utf-8"?>
<ds:datastoreItem xmlns:ds="http://schemas.openxmlformats.org/officeDocument/2006/customXml" ds:itemID="{BBFD13E2-60A7-49AE-9C59-59A347D91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7084</Words>
  <Characters>40381</Characters>
  <Application>Microsoft Office Word</Application>
  <DocSecurity>0</DocSecurity>
  <Lines>336</Lines>
  <Paragraphs>94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47371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Polona Gul</dc:creator>
  <cp:lastModifiedBy>Lidija Vidergar</cp:lastModifiedBy>
  <cp:revision>4</cp:revision>
  <cp:lastPrinted>2023-03-23T13:47:00Z</cp:lastPrinted>
  <dcterms:created xsi:type="dcterms:W3CDTF">2025-12-04T10:15:00Z</dcterms:created>
  <dcterms:modified xsi:type="dcterms:W3CDTF">2025-12-04T10:19:00Z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0x010100A484CCBCEF155D4F86DBA912F3619BEC</vt:lpwstr>
  </property>
</Properties>
</file>