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mrea"/>
        <w:tblW w:w="14029" w:type="dxa"/>
        <w:tblLook w:val="04A0" w:firstRow="1" w:lastRow="0" w:firstColumn="1" w:lastColumn="0" w:noHBand="0" w:noVBand="1"/>
      </w:tblPr>
      <w:tblGrid>
        <w:gridCol w:w="1137"/>
        <w:gridCol w:w="2260"/>
        <w:gridCol w:w="1418"/>
        <w:gridCol w:w="5672"/>
        <w:gridCol w:w="3542"/>
      </w:tblGrid>
      <w:tr w:rsidR="006222FD" w:rsidRPr="004A26EA" w14:paraId="76121F1D" w14:textId="77777777" w:rsidTr="00C87E30">
        <w:trPr>
          <w:trHeight w:val="1455"/>
        </w:trPr>
        <w:tc>
          <w:tcPr>
            <w:tcW w:w="1137" w:type="dxa"/>
            <w:shd w:val="clear" w:color="auto" w:fill="A5C9EB" w:themeFill="text2" w:themeFillTint="40"/>
          </w:tcPr>
          <w:p w14:paraId="275E9D26" w14:textId="77777777" w:rsidR="004A26EA" w:rsidRPr="00C87E30" w:rsidRDefault="004A26EA" w:rsidP="00451734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ŠT. ČLENA</w:t>
            </w:r>
          </w:p>
        </w:tc>
        <w:tc>
          <w:tcPr>
            <w:tcW w:w="2260" w:type="dxa"/>
            <w:shd w:val="clear" w:color="auto" w:fill="A5C9EB" w:themeFill="text2" w:themeFillTint="40"/>
          </w:tcPr>
          <w:p w14:paraId="73BF75EC" w14:textId="77777777" w:rsidR="004A26EA" w:rsidRPr="00C87E30" w:rsidRDefault="004A26EA" w:rsidP="00451734">
            <w:pPr>
              <w:rPr>
                <w:b/>
                <w:bCs/>
                <w:sz w:val="20"/>
                <w:szCs w:val="20"/>
              </w:rPr>
            </w:pPr>
            <w:r w:rsidRPr="00C87E30">
              <w:rPr>
                <w:b/>
                <w:bCs/>
                <w:sz w:val="20"/>
                <w:szCs w:val="20"/>
              </w:rPr>
              <w:t>Avtor pripombe</w:t>
            </w:r>
          </w:p>
        </w:tc>
        <w:tc>
          <w:tcPr>
            <w:tcW w:w="1418" w:type="dxa"/>
            <w:shd w:val="clear" w:color="auto" w:fill="A5C9EB" w:themeFill="text2" w:themeFillTint="40"/>
          </w:tcPr>
          <w:p w14:paraId="131BC4A4" w14:textId="77777777" w:rsidR="004A26EA" w:rsidRPr="00C87E30" w:rsidRDefault="004A26EA" w:rsidP="00451734">
            <w:pPr>
              <w:rPr>
                <w:b/>
                <w:bCs/>
                <w:sz w:val="20"/>
                <w:szCs w:val="20"/>
              </w:rPr>
            </w:pPr>
            <w:r w:rsidRPr="00C87E30">
              <w:rPr>
                <w:b/>
                <w:bCs/>
                <w:sz w:val="20"/>
                <w:szCs w:val="20"/>
              </w:rPr>
              <w:t>Datum prejema pripombe</w:t>
            </w:r>
          </w:p>
        </w:tc>
        <w:tc>
          <w:tcPr>
            <w:tcW w:w="5672" w:type="dxa"/>
            <w:shd w:val="clear" w:color="auto" w:fill="A5C9EB" w:themeFill="text2" w:themeFillTint="40"/>
          </w:tcPr>
          <w:p w14:paraId="2B537C41" w14:textId="77777777" w:rsidR="004A26EA" w:rsidRPr="00C87E30" w:rsidRDefault="004A26EA" w:rsidP="00451734">
            <w:pPr>
              <w:rPr>
                <w:b/>
                <w:bCs/>
                <w:sz w:val="20"/>
                <w:szCs w:val="20"/>
              </w:rPr>
            </w:pPr>
            <w:r w:rsidRPr="00C87E30">
              <w:rPr>
                <w:b/>
                <w:bCs/>
                <w:sz w:val="20"/>
                <w:szCs w:val="20"/>
              </w:rPr>
              <w:t>Predlog spremembe predlagane določbe in utemeljitev</w:t>
            </w:r>
          </w:p>
        </w:tc>
        <w:tc>
          <w:tcPr>
            <w:tcW w:w="3542" w:type="dxa"/>
            <w:shd w:val="clear" w:color="auto" w:fill="A5C9EB" w:themeFill="text2" w:themeFillTint="40"/>
          </w:tcPr>
          <w:p w14:paraId="3CD297B0" w14:textId="77777777" w:rsidR="004A26EA" w:rsidRPr="00C87E30" w:rsidRDefault="004A26EA" w:rsidP="00451734">
            <w:pPr>
              <w:rPr>
                <w:b/>
                <w:bCs/>
                <w:sz w:val="20"/>
                <w:szCs w:val="20"/>
              </w:rPr>
            </w:pPr>
            <w:r w:rsidRPr="00C87E30">
              <w:rPr>
                <w:b/>
                <w:bCs/>
                <w:sz w:val="20"/>
                <w:szCs w:val="20"/>
              </w:rPr>
              <w:t>Predlog stališča MNVP</w:t>
            </w:r>
          </w:p>
        </w:tc>
      </w:tr>
      <w:tr w:rsidR="006222FD" w:rsidRPr="004A26EA" w14:paraId="1D0E34DF" w14:textId="77777777" w:rsidTr="004F5316">
        <w:trPr>
          <w:trHeight w:val="839"/>
        </w:trPr>
        <w:tc>
          <w:tcPr>
            <w:tcW w:w="1137" w:type="dxa"/>
          </w:tcPr>
          <w:p w14:paraId="3040961E" w14:textId="77777777" w:rsidR="004A26EA" w:rsidRPr="00C87E30" w:rsidRDefault="004A26EA" w:rsidP="00451734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11(2)</w:t>
            </w:r>
          </w:p>
        </w:tc>
        <w:tc>
          <w:tcPr>
            <w:tcW w:w="2260" w:type="dxa"/>
          </w:tcPr>
          <w:p w14:paraId="41DA3660" w14:textId="77777777" w:rsidR="004A26EA" w:rsidRPr="00C87E30" w:rsidRDefault="004A26EA" w:rsidP="00451734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 xml:space="preserve">Calcit </w:t>
            </w:r>
            <w:proofErr w:type="spellStart"/>
            <w:r w:rsidRPr="00C87E30">
              <w:rPr>
                <w:sz w:val="20"/>
                <w:szCs w:val="20"/>
              </w:rPr>
              <w:t>d.o.o</w:t>
            </w:r>
            <w:proofErr w:type="spellEnd"/>
            <w:r w:rsidRPr="00C87E30">
              <w:rPr>
                <w:sz w:val="20"/>
                <w:szCs w:val="20"/>
              </w:rPr>
              <w:t>.</w:t>
            </w:r>
          </w:p>
          <w:p w14:paraId="38CBDD08" w14:textId="070EE251" w:rsidR="006222FD" w:rsidRPr="00C87E30" w:rsidRDefault="006222FD" w:rsidP="00451734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 xml:space="preserve">(Odvetniška družba Ilić &amp; Partnerji </w:t>
            </w:r>
            <w:proofErr w:type="spellStart"/>
            <w:r w:rsidRPr="00C87E30">
              <w:rPr>
                <w:sz w:val="20"/>
                <w:szCs w:val="20"/>
              </w:rPr>
              <w:t>o.p.d.o.o</w:t>
            </w:r>
            <w:proofErr w:type="spellEnd"/>
            <w:r w:rsidRPr="00C87E30">
              <w:rPr>
                <w:sz w:val="20"/>
                <w:szCs w:val="20"/>
              </w:rPr>
              <w:t>.)</w:t>
            </w:r>
          </w:p>
        </w:tc>
        <w:tc>
          <w:tcPr>
            <w:tcW w:w="1418" w:type="dxa"/>
          </w:tcPr>
          <w:p w14:paraId="7FEB5777" w14:textId="77777777" w:rsidR="004A26EA" w:rsidRPr="00C87E30" w:rsidRDefault="004A26EA" w:rsidP="00451734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13. 6. 2025</w:t>
            </w:r>
          </w:p>
        </w:tc>
        <w:tc>
          <w:tcPr>
            <w:tcW w:w="5672" w:type="dxa"/>
          </w:tcPr>
          <w:p w14:paraId="02876F17" w14:textId="77777777" w:rsidR="004A26EA" w:rsidRPr="00C87E30" w:rsidRDefault="004A26EA" w:rsidP="00451734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Sprememba dikcije »bivši pridobivalni prostor« v »obstoječi pridobivalni prostor«, ker gre za veljavno rudarsko pravico in koncesijsko pogodbo.</w:t>
            </w:r>
          </w:p>
        </w:tc>
        <w:tc>
          <w:tcPr>
            <w:tcW w:w="3542" w:type="dxa"/>
          </w:tcPr>
          <w:p w14:paraId="20BD6667" w14:textId="35E38D7E" w:rsidR="004A26EA" w:rsidRPr="00C87E30" w:rsidRDefault="004A26EA" w:rsidP="00451734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Upoštevano.</w:t>
            </w:r>
          </w:p>
        </w:tc>
      </w:tr>
      <w:tr w:rsidR="006222FD" w:rsidRPr="004A26EA" w14:paraId="3AD9C2F2" w14:textId="77777777" w:rsidTr="004F5316">
        <w:trPr>
          <w:trHeight w:val="943"/>
        </w:trPr>
        <w:tc>
          <w:tcPr>
            <w:tcW w:w="1137" w:type="dxa"/>
          </w:tcPr>
          <w:p w14:paraId="450F0303" w14:textId="77777777" w:rsidR="006222FD" w:rsidRPr="00C87E30" w:rsidRDefault="006222FD" w:rsidP="006222FD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11(3)</w:t>
            </w:r>
          </w:p>
        </w:tc>
        <w:tc>
          <w:tcPr>
            <w:tcW w:w="2260" w:type="dxa"/>
          </w:tcPr>
          <w:p w14:paraId="78EB57BF" w14:textId="77777777" w:rsidR="006222FD" w:rsidRPr="00C87E30" w:rsidRDefault="006222FD" w:rsidP="006222FD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 xml:space="preserve">Calcit </w:t>
            </w:r>
            <w:proofErr w:type="spellStart"/>
            <w:r w:rsidRPr="00C87E30">
              <w:rPr>
                <w:sz w:val="20"/>
                <w:szCs w:val="20"/>
              </w:rPr>
              <w:t>d.o.o</w:t>
            </w:r>
            <w:proofErr w:type="spellEnd"/>
            <w:r w:rsidRPr="00C87E30">
              <w:rPr>
                <w:sz w:val="20"/>
                <w:szCs w:val="20"/>
              </w:rPr>
              <w:t>.</w:t>
            </w:r>
          </w:p>
          <w:p w14:paraId="6BF3662D" w14:textId="77922A67" w:rsidR="006222FD" w:rsidRPr="00C87E30" w:rsidRDefault="006222FD" w:rsidP="006222FD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 xml:space="preserve">(Odvetniška družba Ilić &amp; Partnerji </w:t>
            </w:r>
            <w:proofErr w:type="spellStart"/>
            <w:r w:rsidRPr="00C87E30">
              <w:rPr>
                <w:sz w:val="20"/>
                <w:szCs w:val="20"/>
              </w:rPr>
              <w:t>o.p.d.o.o</w:t>
            </w:r>
            <w:proofErr w:type="spellEnd"/>
            <w:r w:rsidRPr="00C87E30">
              <w:rPr>
                <w:sz w:val="20"/>
                <w:szCs w:val="20"/>
              </w:rPr>
              <w:t>.)</w:t>
            </w:r>
          </w:p>
        </w:tc>
        <w:tc>
          <w:tcPr>
            <w:tcW w:w="1418" w:type="dxa"/>
          </w:tcPr>
          <w:p w14:paraId="73A3AF40" w14:textId="77777777" w:rsidR="006222FD" w:rsidRPr="00C87E30" w:rsidRDefault="006222FD" w:rsidP="006222FD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13. 6. 2025</w:t>
            </w:r>
          </w:p>
        </w:tc>
        <w:tc>
          <w:tcPr>
            <w:tcW w:w="5672" w:type="dxa"/>
          </w:tcPr>
          <w:p w14:paraId="69872175" w14:textId="77777777" w:rsidR="006222FD" w:rsidRPr="00C87E30" w:rsidRDefault="006222FD" w:rsidP="006222FD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Popravek številke katastrske občine Županje njive iz 326 v pravilno številko 1891.</w:t>
            </w:r>
          </w:p>
        </w:tc>
        <w:tc>
          <w:tcPr>
            <w:tcW w:w="3542" w:type="dxa"/>
          </w:tcPr>
          <w:p w14:paraId="001B8569" w14:textId="21723838" w:rsidR="006222FD" w:rsidRPr="00C87E30" w:rsidRDefault="006222FD" w:rsidP="006222FD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Upoštevano.</w:t>
            </w:r>
          </w:p>
        </w:tc>
      </w:tr>
      <w:tr w:rsidR="006222FD" w:rsidRPr="004A26EA" w14:paraId="6C9E3D4C" w14:textId="77777777" w:rsidTr="004F5316">
        <w:trPr>
          <w:trHeight w:val="1344"/>
        </w:trPr>
        <w:tc>
          <w:tcPr>
            <w:tcW w:w="1137" w:type="dxa"/>
          </w:tcPr>
          <w:p w14:paraId="4F18816D" w14:textId="77777777" w:rsidR="006222FD" w:rsidRPr="00C87E30" w:rsidRDefault="006222FD" w:rsidP="006222FD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11(10)(c)</w:t>
            </w:r>
          </w:p>
        </w:tc>
        <w:tc>
          <w:tcPr>
            <w:tcW w:w="2260" w:type="dxa"/>
          </w:tcPr>
          <w:p w14:paraId="7A2A0DB5" w14:textId="5356A81F" w:rsidR="006222FD" w:rsidRPr="00C87E30" w:rsidRDefault="006222FD" w:rsidP="006222FD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 xml:space="preserve">(Odvetniška družba Ilić &amp; Partnerji </w:t>
            </w:r>
            <w:proofErr w:type="spellStart"/>
            <w:r w:rsidRPr="00C87E30">
              <w:rPr>
                <w:sz w:val="20"/>
                <w:szCs w:val="20"/>
              </w:rPr>
              <w:t>o.p.d.o.o</w:t>
            </w:r>
            <w:proofErr w:type="spellEnd"/>
            <w:r w:rsidRPr="00C87E30">
              <w:rPr>
                <w:sz w:val="20"/>
                <w:szCs w:val="20"/>
              </w:rPr>
              <w:t>.)</w:t>
            </w:r>
          </w:p>
        </w:tc>
        <w:tc>
          <w:tcPr>
            <w:tcW w:w="1418" w:type="dxa"/>
          </w:tcPr>
          <w:p w14:paraId="3A5CD429" w14:textId="77777777" w:rsidR="006222FD" w:rsidRPr="00C87E30" w:rsidRDefault="006222FD" w:rsidP="006222FD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13. 6. 2025</w:t>
            </w:r>
          </w:p>
        </w:tc>
        <w:tc>
          <w:tcPr>
            <w:tcW w:w="5672" w:type="dxa"/>
          </w:tcPr>
          <w:p w14:paraId="16440908" w14:textId="2A82C22D" w:rsidR="006222FD" w:rsidRPr="00C87E30" w:rsidRDefault="006222FD" w:rsidP="006222FD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Črtanje alineje c), ker vlagatelj ni bil pravočasno pozvan k dopolnitvi vloge z okoljevarstvenim soglasjem, je alternativno predlagano, da se obveznost predložitve okoljevarstvenega soglasja ali sklepa v predhodnem postopku izpolni v roku 2 let po podpisu koncesijske pogodbe.</w:t>
            </w:r>
          </w:p>
        </w:tc>
        <w:tc>
          <w:tcPr>
            <w:tcW w:w="3542" w:type="dxa"/>
          </w:tcPr>
          <w:p w14:paraId="4B1B2D1B" w14:textId="37C07AC9" w:rsidR="006222FD" w:rsidRPr="00C87E30" w:rsidRDefault="000161D0" w:rsidP="006222FD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Pripomba je neutemeljena in zato neupoštevana.</w:t>
            </w:r>
          </w:p>
        </w:tc>
      </w:tr>
      <w:tr w:rsidR="006222FD" w:rsidRPr="004A26EA" w14:paraId="06F683AE" w14:textId="77777777" w:rsidTr="00C87E30">
        <w:trPr>
          <w:trHeight w:val="1455"/>
        </w:trPr>
        <w:tc>
          <w:tcPr>
            <w:tcW w:w="1137" w:type="dxa"/>
          </w:tcPr>
          <w:p w14:paraId="0DA27A4F" w14:textId="77777777" w:rsidR="006222FD" w:rsidRPr="00C87E30" w:rsidRDefault="006222FD" w:rsidP="006222FD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11(10)(e)</w:t>
            </w:r>
          </w:p>
        </w:tc>
        <w:tc>
          <w:tcPr>
            <w:tcW w:w="2260" w:type="dxa"/>
          </w:tcPr>
          <w:p w14:paraId="2D3AD92E" w14:textId="68FF4DF7" w:rsidR="006222FD" w:rsidRPr="00C87E30" w:rsidRDefault="006222FD" w:rsidP="006222FD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 xml:space="preserve">(Odvetniška družba Ilić &amp; Partnerji </w:t>
            </w:r>
            <w:proofErr w:type="spellStart"/>
            <w:r w:rsidRPr="00C87E30">
              <w:rPr>
                <w:sz w:val="20"/>
                <w:szCs w:val="20"/>
              </w:rPr>
              <w:t>o.p.d.o.o</w:t>
            </w:r>
            <w:proofErr w:type="spellEnd"/>
            <w:r w:rsidRPr="00C87E30">
              <w:rPr>
                <w:sz w:val="20"/>
                <w:szCs w:val="20"/>
              </w:rPr>
              <w:t>.)</w:t>
            </w:r>
          </w:p>
        </w:tc>
        <w:tc>
          <w:tcPr>
            <w:tcW w:w="1418" w:type="dxa"/>
          </w:tcPr>
          <w:p w14:paraId="45AA8131" w14:textId="77777777" w:rsidR="006222FD" w:rsidRPr="00C87E30" w:rsidRDefault="006222FD" w:rsidP="006222FD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13. 6. 2025</w:t>
            </w:r>
          </w:p>
        </w:tc>
        <w:tc>
          <w:tcPr>
            <w:tcW w:w="5672" w:type="dxa"/>
          </w:tcPr>
          <w:p w14:paraId="392B1994" w14:textId="77777777" w:rsidR="006222FD" w:rsidRPr="00C87E30" w:rsidRDefault="006222FD" w:rsidP="006222FD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Alineja e) je v nasprotju z uvodom 10. odstavka – predlaga se izločitev alineje e) in umestitev v ločen odstavek, saj se nanaša na obveznost po podpisu pogodbe, ne pred njo.</w:t>
            </w:r>
          </w:p>
        </w:tc>
        <w:tc>
          <w:tcPr>
            <w:tcW w:w="3542" w:type="dxa"/>
          </w:tcPr>
          <w:p w14:paraId="4581285E" w14:textId="62581557" w:rsidR="00C87E30" w:rsidRPr="00C87E30" w:rsidRDefault="000161D0" w:rsidP="00C87E30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Upoštevano na način, da je alineja e) izbrisana in dodan nov odstavek v 9., 10. in 11. členu, ki se glasi: (12) Elaborat o zalogah in virih mineralnih surovin mora biti izdelan v enem letu od dneva podpisa koncesijske pogodbe.</w:t>
            </w:r>
          </w:p>
        </w:tc>
      </w:tr>
      <w:tr w:rsidR="00C87E30" w:rsidRPr="004A26EA" w14:paraId="17180D9A" w14:textId="77777777" w:rsidTr="00C87E30">
        <w:trPr>
          <w:trHeight w:val="1455"/>
        </w:trPr>
        <w:tc>
          <w:tcPr>
            <w:tcW w:w="1137" w:type="dxa"/>
          </w:tcPr>
          <w:p w14:paraId="59897A86" w14:textId="71B38570" w:rsidR="00C87E30" w:rsidRPr="00C87E30" w:rsidRDefault="00C87E30" w:rsidP="00C87E30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 xml:space="preserve">11 (11) </w:t>
            </w:r>
          </w:p>
        </w:tc>
        <w:tc>
          <w:tcPr>
            <w:tcW w:w="2260" w:type="dxa"/>
          </w:tcPr>
          <w:p w14:paraId="0F130596" w14:textId="77777777" w:rsidR="00C87E30" w:rsidRPr="00C87E30" w:rsidRDefault="00C87E30" w:rsidP="00C87E30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 xml:space="preserve">Calcit </w:t>
            </w:r>
            <w:proofErr w:type="spellStart"/>
            <w:r w:rsidRPr="00C87E30">
              <w:rPr>
                <w:sz w:val="20"/>
                <w:szCs w:val="20"/>
              </w:rPr>
              <w:t>d.o.o</w:t>
            </w:r>
            <w:proofErr w:type="spellEnd"/>
            <w:r w:rsidRPr="00C87E30">
              <w:rPr>
                <w:sz w:val="20"/>
                <w:szCs w:val="20"/>
              </w:rPr>
              <w:t>.</w:t>
            </w:r>
          </w:p>
          <w:p w14:paraId="67CA148C" w14:textId="77777777" w:rsidR="00C87E30" w:rsidRPr="00C87E30" w:rsidRDefault="00C87E30" w:rsidP="00C87E30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 xml:space="preserve">Calcit </w:t>
            </w:r>
            <w:proofErr w:type="spellStart"/>
            <w:r w:rsidRPr="00C87E30">
              <w:rPr>
                <w:sz w:val="20"/>
                <w:szCs w:val="20"/>
              </w:rPr>
              <w:t>d.o.o</w:t>
            </w:r>
            <w:proofErr w:type="spellEnd"/>
            <w:r w:rsidRPr="00C87E30">
              <w:rPr>
                <w:sz w:val="20"/>
                <w:szCs w:val="20"/>
              </w:rPr>
              <w:t>.</w:t>
            </w:r>
          </w:p>
          <w:p w14:paraId="0A2E5581" w14:textId="4E831C85" w:rsidR="00C87E30" w:rsidRPr="00C87E30" w:rsidRDefault="00C87E30" w:rsidP="00C87E30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 xml:space="preserve">(Odvetniška družba Ilić &amp; Partnerji </w:t>
            </w:r>
            <w:proofErr w:type="spellStart"/>
            <w:r w:rsidRPr="00C87E30">
              <w:rPr>
                <w:sz w:val="20"/>
                <w:szCs w:val="20"/>
              </w:rPr>
              <w:t>o.p.d.o.o</w:t>
            </w:r>
            <w:proofErr w:type="spellEnd"/>
            <w:r w:rsidRPr="00C87E30">
              <w:rPr>
                <w:sz w:val="20"/>
                <w:szCs w:val="20"/>
              </w:rPr>
              <w:t>.)</w:t>
            </w:r>
          </w:p>
        </w:tc>
        <w:tc>
          <w:tcPr>
            <w:tcW w:w="1418" w:type="dxa"/>
          </w:tcPr>
          <w:p w14:paraId="2E92DBC7" w14:textId="16E9F61B" w:rsidR="00C87E30" w:rsidRPr="00C87E30" w:rsidRDefault="00C87E30" w:rsidP="00C87E30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13. 6. 2025</w:t>
            </w:r>
          </w:p>
        </w:tc>
        <w:tc>
          <w:tcPr>
            <w:tcW w:w="5672" w:type="dxa"/>
          </w:tcPr>
          <w:p w14:paraId="530637AF" w14:textId="289330D8" w:rsidR="00C87E30" w:rsidRPr="00C87E30" w:rsidRDefault="00C87E30" w:rsidP="00C87E30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Spremeni se del Uredbe; okoljevarstveno soglasje oz. sklep ni del revidiranega rudarskega projekta.</w:t>
            </w:r>
          </w:p>
        </w:tc>
        <w:tc>
          <w:tcPr>
            <w:tcW w:w="3542" w:type="dxa"/>
          </w:tcPr>
          <w:p w14:paraId="30931EF9" w14:textId="31C58970" w:rsidR="00C87E30" w:rsidRPr="00C87E30" w:rsidRDefault="00C87E30" w:rsidP="00C87E30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Pripomba je neutemeljena in zato neupoštevana.</w:t>
            </w:r>
          </w:p>
        </w:tc>
      </w:tr>
      <w:tr w:rsidR="00C87E30" w:rsidRPr="004A26EA" w14:paraId="0E78680D" w14:textId="77777777" w:rsidTr="00C87E30">
        <w:trPr>
          <w:trHeight w:val="144"/>
        </w:trPr>
        <w:tc>
          <w:tcPr>
            <w:tcW w:w="1137" w:type="dxa"/>
          </w:tcPr>
          <w:p w14:paraId="3A266268" w14:textId="77777777" w:rsidR="00C87E30" w:rsidRPr="00C87E30" w:rsidRDefault="00C87E30" w:rsidP="00C87E30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lastRenderedPageBreak/>
              <w:t>12(2), 13(2)</w:t>
            </w:r>
          </w:p>
        </w:tc>
        <w:tc>
          <w:tcPr>
            <w:tcW w:w="2260" w:type="dxa"/>
          </w:tcPr>
          <w:p w14:paraId="76C7F9A3" w14:textId="77777777" w:rsidR="00C87E30" w:rsidRPr="00C87E30" w:rsidRDefault="00C87E30" w:rsidP="00C87E30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 xml:space="preserve">Calcit </w:t>
            </w:r>
            <w:proofErr w:type="spellStart"/>
            <w:r w:rsidRPr="00C87E30">
              <w:rPr>
                <w:sz w:val="20"/>
                <w:szCs w:val="20"/>
              </w:rPr>
              <w:t>d.o.o</w:t>
            </w:r>
            <w:proofErr w:type="spellEnd"/>
            <w:r w:rsidRPr="00C87E30">
              <w:rPr>
                <w:sz w:val="20"/>
                <w:szCs w:val="20"/>
              </w:rPr>
              <w:t>.</w:t>
            </w:r>
          </w:p>
          <w:p w14:paraId="6D9A1276" w14:textId="70C0E2CA" w:rsidR="00C87E30" w:rsidRPr="00C87E30" w:rsidRDefault="00C87E30" w:rsidP="00C87E30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 xml:space="preserve">(Odvetniška družba Ilić &amp; Partnerji </w:t>
            </w:r>
            <w:proofErr w:type="spellStart"/>
            <w:r w:rsidRPr="00C87E30">
              <w:rPr>
                <w:sz w:val="20"/>
                <w:szCs w:val="20"/>
              </w:rPr>
              <w:t>o.p.d.o.o</w:t>
            </w:r>
            <w:proofErr w:type="spellEnd"/>
            <w:r w:rsidRPr="00C87E30">
              <w:rPr>
                <w:sz w:val="20"/>
                <w:szCs w:val="20"/>
              </w:rPr>
              <w:t>.)</w:t>
            </w:r>
          </w:p>
        </w:tc>
        <w:tc>
          <w:tcPr>
            <w:tcW w:w="1418" w:type="dxa"/>
          </w:tcPr>
          <w:p w14:paraId="4AC31B2C" w14:textId="77777777" w:rsidR="00C87E30" w:rsidRPr="00C87E30" w:rsidRDefault="00C87E30" w:rsidP="00C87E30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13. 6. 2025</w:t>
            </w:r>
          </w:p>
        </w:tc>
        <w:tc>
          <w:tcPr>
            <w:tcW w:w="5672" w:type="dxa"/>
          </w:tcPr>
          <w:p w14:paraId="7C14F20D" w14:textId="77777777" w:rsidR="00C87E30" w:rsidRDefault="00C87E30" w:rsidP="00C87E30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Črtanje določb, ki nalagajo dokončno sanacijo in rekultivacijo zemljišč, ki so del pridobivalnega prostora Stahovica, saj posegajo v še nezaključen upravni postopek podaljšanja rudarske pravice ter koncesijske pogodbe za PP Stahovica</w:t>
            </w:r>
            <w:r>
              <w:rPr>
                <w:sz w:val="20"/>
                <w:szCs w:val="20"/>
              </w:rPr>
              <w:t>.</w:t>
            </w:r>
          </w:p>
          <w:p w14:paraId="39F64CD0" w14:textId="683784AB" w:rsidR="00C87E30" w:rsidRPr="00C87E30" w:rsidRDefault="00C87E30" w:rsidP="00C87E30">
            <w:pPr>
              <w:rPr>
                <w:sz w:val="20"/>
                <w:szCs w:val="20"/>
              </w:rPr>
            </w:pPr>
          </w:p>
        </w:tc>
        <w:tc>
          <w:tcPr>
            <w:tcW w:w="3542" w:type="dxa"/>
          </w:tcPr>
          <w:p w14:paraId="1713D3F4" w14:textId="77777777" w:rsidR="00C87E30" w:rsidRDefault="00C87E30" w:rsidP="00C87E30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Pripomba je neutemeljena in neupoštevana.</w:t>
            </w:r>
          </w:p>
          <w:p w14:paraId="38ED9BA2" w14:textId="33AC43F5" w:rsidR="00C87E30" w:rsidRPr="00C87E30" w:rsidRDefault="00C87E30" w:rsidP="00C87E3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Rudarska pravica za PP Stahovica je podeljena do 10. 12. 2025.</w:t>
            </w:r>
          </w:p>
        </w:tc>
      </w:tr>
      <w:tr w:rsidR="00C87E30" w14:paraId="5593048E" w14:textId="77777777" w:rsidTr="004F5316">
        <w:trPr>
          <w:trHeight w:val="1310"/>
        </w:trPr>
        <w:tc>
          <w:tcPr>
            <w:tcW w:w="1137" w:type="dxa"/>
          </w:tcPr>
          <w:p w14:paraId="3C3C782A" w14:textId="77777777" w:rsidR="00C87E30" w:rsidRPr="00C87E30" w:rsidRDefault="00C87E30" w:rsidP="00C87E30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14(2)</w:t>
            </w:r>
          </w:p>
        </w:tc>
        <w:tc>
          <w:tcPr>
            <w:tcW w:w="2260" w:type="dxa"/>
          </w:tcPr>
          <w:p w14:paraId="76DABAFF" w14:textId="03D3AEB4" w:rsidR="00C87E30" w:rsidRPr="00C87E30" w:rsidRDefault="00C87E30" w:rsidP="00C87E30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 xml:space="preserve">(Odvetniška družba Ilić &amp; Partnerji </w:t>
            </w:r>
            <w:proofErr w:type="spellStart"/>
            <w:r w:rsidRPr="00C87E30">
              <w:rPr>
                <w:sz w:val="20"/>
                <w:szCs w:val="20"/>
              </w:rPr>
              <w:t>o.p.d.o.o</w:t>
            </w:r>
            <w:proofErr w:type="spellEnd"/>
            <w:r w:rsidRPr="00C87E30">
              <w:rPr>
                <w:sz w:val="20"/>
                <w:szCs w:val="20"/>
              </w:rPr>
              <w:t>.)</w:t>
            </w:r>
          </w:p>
        </w:tc>
        <w:tc>
          <w:tcPr>
            <w:tcW w:w="1418" w:type="dxa"/>
          </w:tcPr>
          <w:p w14:paraId="4044BD60" w14:textId="77777777" w:rsidR="00C87E30" w:rsidRPr="00C87E30" w:rsidRDefault="00C87E30" w:rsidP="00C87E30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13. 6. 2025</w:t>
            </w:r>
          </w:p>
        </w:tc>
        <w:tc>
          <w:tcPr>
            <w:tcW w:w="5672" w:type="dxa"/>
          </w:tcPr>
          <w:p w14:paraId="2821E5B7" w14:textId="34980228" w:rsidR="00C87E30" w:rsidRPr="00C87E30" w:rsidRDefault="00C87E30" w:rsidP="00C87E30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Črtanje določbe o prenehanju veljavnosti 121. točke priloge, ker posega v potekajoč ter še nezaključen upravni postopek podaljšanja rudarske pravice.</w:t>
            </w:r>
          </w:p>
        </w:tc>
        <w:tc>
          <w:tcPr>
            <w:tcW w:w="3542" w:type="dxa"/>
          </w:tcPr>
          <w:p w14:paraId="37766F27" w14:textId="17A55224" w:rsidR="00C87E30" w:rsidRPr="00C87E30" w:rsidRDefault="00C87E30" w:rsidP="00C87E30">
            <w:pPr>
              <w:rPr>
                <w:sz w:val="20"/>
                <w:szCs w:val="20"/>
              </w:rPr>
            </w:pPr>
            <w:r w:rsidRPr="00C87E30">
              <w:rPr>
                <w:sz w:val="20"/>
                <w:szCs w:val="20"/>
              </w:rPr>
              <w:t>Na istem prostoru ne moreta biti podeljeni dve rudarski pravici in sklenjeni dve koncesijski pogodbi, zato je pripomba neutemeljena in neupoštevana.</w:t>
            </w:r>
          </w:p>
        </w:tc>
      </w:tr>
    </w:tbl>
    <w:p w14:paraId="5BCEFEF2" w14:textId="4CF9D49E" w:rsidR="00D37205" w:rsidRDefault="00D37205" w:rsidP="004A26EA"/>
    <w:sectPr w:rsidR="00D37205" w:rsidSect="00C87E30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443544" w14:textId="77777777" w:rsidR="005B233D" w:rsidRDefault="005B233D" w:rsidP="00C87E30">
      <w:pPr>
        <w:spacing w:after="0" w:line="240" w:lineRule="auto"/>
      </w:pPr>
      <w:r>
        <w:separator/>
      </w:r>
    </w:p>
  </w:endnote>
  <w:endnote w:type="continuationSeparator" w:id="0">
    <w:p w14:paraId="020327B0" w14:textId="77777777" w:rsidR="005B233D" w:rsidRDefault="005B233D" w:rsidP="00C87E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FD3D9D" w14:textId="77777777" w:rsidR="005B233D" w:rsidRDefault="005B233D" w:rsidP="00C87E30">
      <w:pPr>
        <w:spacing w:after="0" w:line="240" w:lineRule="auto"/>
      </w:pPr>
      <w:r>
        <w:separator/>
      </w:r>
    </w:p>
  </w:footnote>
  <w:footnote w:type="continuationSeparator" w:id="0">
    <w:p w14:paraId="048C75B4" w14:textId="77777777" w:rsidR="005B233D" w:rsidRDefault="005B233D" w:rsidP="00C87E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3664AD" w14:textId="77777777" w:rsidR="00C87E30" w:rsidRPr="009544AC" w:rsidRDefault="00C87E30" w:rsidP="00C87E30">
    <w:pPr>
      <w:spacing w:after="0" w:line="240" w:lineRule="auto"/>
      <w:jc w:val="center"/>
      <w:rPr>
        <w:rFonts w:ascii="Verdana" w:eastAsia="Times New Roman" w:hAnsi="Verdana"/>
        <w:b/>
        <w:color w:val="000000"/>
        <w:sz w:val="28"/>
        <w:szCs w:val="28"/>
        <w:lang w:eastAsia="sl-SI"/>
      </w:rPr>
    </w:pPr>
    <w:r w:rsidRPr="009544AC">
      <w:rPr>
        <w:rFonts w:ascii="Verdana" w:eastAsia="Times New Roman" w:hAnsi="Verdana"/>
        <w:b/>
        <w:color w:val="000000"/>
        <w:sz w:val="28"/>
        <w:szCs w:val="28"/>
        <w:lang w:eastAsia="sl-SI"/>
      </w:rPr>
      <w:t xml:space="preserve">ZBIR PRIPOMB IZ JAVNE OBRAVNAVE NA </w:t>
    </w:r>
  </w:p>
  <w:p w14:paraId="21C12E65" w14:textId="77777777" w:rsidR="00C87E30" w:rsidRPr="009544AC" w:rsidRDefault="00C87E30" w:rsidP="00C87E30">
    <w:pPr>
      <w:spacing w:after="0" w:line="240" w:lineRule="auto"/>
      <w:jc w:val="center"/>
      <w:rPr>
        <w:rFonts w:ascii="Verdana" w:eastAsia="Times New Roman" w:hAnsi="Verdana"/>
        <w:color w:val="000000"/>
        <w:sz w:val="28"/>
        <w:szCs w:val="28"/>
        <w:lang w:eastAsia="sl-SI"/>
      </w:rPr>
    </w:pPr>
  </w:p>
  <w:p w14:paraId="0B1DA19A" w14:textId="4FB078E8" w:rsidR="00C87E30" w:rsidRPr="00C87E30" w:rsidRDefault="00C87E30" w:rsidP="00C87E30">
    <w:pPr>
      <w:spacing w:after="0" w:line="240" w:lineRule="auto"/>
      <w:jc w:val="center"/>
      <w:rPr>
        <w:rFonts w:ascii="Verdana" w:eastAsia="Times New Roman" w:hAnsi="Verdana"/>
        <w:color w:val="000000"/>
        <w:sz w:val="22"/>
        <w:szCs w:val="22"/>
        <w:lang w:eastAsia="sl-SI"/>
      </w:rPr>
    </w:pPr>
    <w:r w:rsidRPr="00C87E30">
      <w:rPr>
        <w:rFonts w:ascii="Verdana" w:eastAsia="Times New Roman" w:hAnsi="Verdana"/>
        <w:b/>
        <w:bCs/>
        <w:color w:val="000000"/>
        <w:sz w:val="22"/>
        <w:szCs w:val="22"/>
        <w:lang w:eastAsia="sl-SI"/>
      </w:rPr>
      <w:t>Uredbo o rudarski</w:t>
    </w:r>
    <w:r w:rsidRPr="00C87E30">
      <w:rPr>
        <w:rFonts w:ascii="Verdana" w:eastAsia="Times New Roman" w:hAnsi="Verdana"/>
        <w:b/>
        <w:bCs/>
        <w:color w:val="000000"/>
        <w:sz w:val="22"/>
        <w:szCs w:val="22"/>
        <w:lang w:eastAsia="sl-SI"/>
      </w:rPr>
      <w:t>h</w:t>
    </w:r>
    <w:r w:rsidRPr="00C87E30">
      <w:rPr>
        <w:rFonts w:ascii="Verdana" w:eastAsia="Times New Roman" w:hAnsi="Verdana"/>
        <w:b/>
        <w:bCs/>
        <w:color w:val="000000"/>
        <w:sz w:val="22"/>
        <w:szCs w:val="22"/>
        <w:lang w:eastAsia="sl-SI"/>
      </w:rPr>
      <w:t xml:space="preserve"> pravic</w:t>
    </w:r>
    <w:r w:rsidRPr="00C87E30">
      <w:rPr>
        <w:rFonts w:ascii="Verdana" w:eastAsia="Times New Roman" w:hAnsi="Verdana"/>
        <w:b/>
        <w:bCs/>
        <w:color w:val="000000"/>
        <w:sz w:val="22"/>
        <w:szCs w:val="22"/>
        <w:lang w:eastAsia="sl-SI"/>
      </w:rPr>
      <w:t>ah</w:t>
    </w:r>
    <w:r w:rsidRPr="00C87E30">
      <w:rPr>
        <w:rFonts w:ascii="Verdana" w:eastAsia="Times New Roman" w:hAnsi="Verdana"/>
        <w:b/>
        <w:bCs/>
        <w:color w:val="000000"/>
        <w:sz w:val="22"/>
        <w:szCs w:val="22"/>
        <w:lang w:eastAsia="sl-SI"/>
      </w:rPr>
      <w:t xml:space="preserve"> za izkoriščanje </w:t>
    </w:r>
    <w:r w:rsidRPr="00C87E30">
      <w:rPr>
        <w:rFonts w:ascii="Verdana" w:eastAsia="Times New Roman" w:hAnsi="Verdana"/>
        <w:b/>
        <w:bCs/>
        <w:color w:val="000000"/>
        <w:sz w:val="22"/>
        <w:szCs w:val="22"/>
        <w:lang w:eastAsia="sl-SI"/>
      </w:rPr>
      <w:t xml:space="preserve">mineralnih surovin v pridobivalnih prostorih Poljčane 2 v občini Poljčane, </w:t>
    </w:r>
    <w:proofErr w:type="spellStart"/>
    <w:r w:rsidRPr="00C87E30">
      <w:rPr>
        <w:rFonts w:ascii="Verdana" w:eastAsia="Times New Roman" w:hAnsi="Verdana"/>
        <w:b/>
        <w:bCs/>
        <w:color w:val="000000"/>
        <w:sz w:val="22"/>
        <w:szCs w:val="22"/>
        <w:lang w:eastAsia="sl-SI"/>
      </w:rPr>
      <w:t>Valnaček</w:t>
    </w:r>
    <w:proofErr w:type="spellEnd"/>
    <w:r w:rsidRPr="00C87E30">
      <w:rPr>
        <w:rFonts w:ascii="Verdana" w:eastAsia="Times New Roman" w:hAnsi="Verdana"/>
        <w:b/>
        <w:bCs/>
        <w:color w:val="000000"/>
        <w:sz w:val="22"/>
        <w:szCs w:val="22"/>
        <w:lang w:eastAsia="sl-SI"/>
      </w:rPr>
      <w:t xml:space="preserve"> v občini Grosuplje in Stahovica 2 v občni Kamnik</w:t>
    </w:r>
    <w:r w:rsidRPr="00C87E30">
      <w:rPr>
        <w:rFonts w:ascii="Verdana" w:eastAsia="Times New Roman" w:hAnsi="Verdana"/>
        <w:b/>
        <w:bCs/>
        <w:color w:val="000000"/>
        <w:sz w:val="22"/>
        <w:szCs w:val="22"/>
        <w:lang w:eastAsia="sl-SI"/>
      </w:rPr>
      <w:t xml:space="preserve"> </w:t>
    </w:r>
    <w:r w:rsidRPr="00C87E30">
      <w:rPr>
        <w:rFonts w:ascii="Verdana" w:eastAsia="Times New Roman" w:hAnsi="Verdana"/>
        <w:color w:val="000000"/>
        <w:sz w:val="22"/>
        <w:szCs w:val="22"/>
        <w:lang w:eastAsia="sl-SI"/>
      </w:rPr>
      <w:t>– osnutek za javno obravnavo</w:t>
    </w:r>
  </w:p>
  <w:p w14:paraId="459A3694" w14:textId="77777777" w:rsidR="00C87E30" w:rsidRDefault="00C87E30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A2C2489"/>
    <w:multiLevelType w:val="multilevel"/>
    <w:tmpl w:val="9A206D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938304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6EA"/>
    <w:rsid w:val="000161D0"/>
    <w:rsid w:val="002F28A8"/>
    <w:rsid w:val="004A26EA"/>
    <w:rsid w:val="004F5316"/>
    <w:rsid w:val="005B233D"/>
    <w:rsid w:val="006222FD"/>
    <w:rsid w:val="00661BA2"/>
    <w:rsid w:val="008D2410"/>
    <w:rsid w:val="00C35A86"/>
    <w:rsid w:val="00C87E30"/>
    <w:rsid w:val="00D37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6E1A00"/>
  <w15:chartTrackingRefBased/>
  <w15:docId w15:val="{CDBCB7F8-5ABF-4EE4-996D-036EB1929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222FD"/>
  </w:style>
  <w:style w:type="paragraph" w:styleId="Naslov1">
    <w:name w:val="heading 1"/>
    <w:basedOn w:val="Navaden"/>
    <w:next w:val="Navaden"/>
    <w:link w:val="Naslov1Znak"/>
    <w:uiPriority w:val="9"/>
    <w:qFormat/>
    <w:rsid w:val="004A26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4A26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4A26E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4A26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4A26E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4A26E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4A26E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4A26E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4A26E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4A26E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4A26E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4A26E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4A26EA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4A26EA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4A26EA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4A26EA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4A26EA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4A26EA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4A26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4A26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4A26E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4A26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4A26E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4A26EA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4A26EA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4A26EA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4A26E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4A26EA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4A26EA"/>
    <w:rPr>
      <w:b/>
      <w:bCs/>
      <w:smallCaps/>
      <w:color w:val="0F4761" w:themeColor="accent1" w:themeShade="BF"/>
      <w:spacing w:val="5"/>
    </w:rPr>
  </w:style>
  <w:style w:type="table" w:styleId="Tabelamrea">
    <w:name w:val="Table Grid"/>
    <w:basedOn w:val="Navadnatabela"/>
    <w:uiPriority w:val="39"/>
    <w:rsid w:val="004A26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lava">
    <w:name w:val="header"/>
    <w:basedOn w:val="Navaden"/>
    <w:link w:val="GlavaZnak"/>
    <w:uiPriority w:val="99"/>
    <w:unhideWhenUsed/>
    <w:rsid w:val="00C87E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87E30"/>
  </w:style>
  <w:style w:type="paragraph" w:styleId="Noga">
    <w:name w:val="footer"/>
    <w:basedOn w:val="Navaden"/>
    <w:link w:val="NogaZnak"/>
    <w:uiPriority w:val="99"/>
    <w:unhideWhenUsed/>
    <w:rsid w:val="00C87E3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87E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76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55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364</Words>
  <Characters>2080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 Završnik</dc:creator>
  <cp:keywords/>
  <dc:description/>
  <cp:lastModifiedBy>Natalija Kokalj</cp:lastModifiedBy>
  <cp:revision>2</cp:revision>
  <dcterms:created xsi:type="dcterms:W3CDTF">2025-11-21T17:17:00Z</dcterms:created>
  <dcterms:modified xsi:type="dcterms:W3CDTF">2025-11-21T17:17:00Z</dcterms:modified>
</cp:coreProperties>
</file>