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16C" w:rsidRDefault="00F8616C" w:rsidP="00F8616C">
      <w:pPr>
        <w:spacing w:after="36" w:line="260" w:lineRule="atLeast"/>
        <w:ind w:right="1"/>
        <w:jc w:val="right"/>
        <w:rPr>
          <w:rFonts w:eastAsia="Arial" w:cs="Arial"/>
          <w:b/>
          <w:color w:val="000000"/>
          <w:szCs w:val="20"/>
          <w:lang w:val="it-IT" w:eastAsia="sl-SI"/>
        </w:rPr>
      </w:pPr>
      <w:bookmarkStart w:id="0" w:name="_GoBack"/>
      <w:bookmarkEnd w:id="0"/>
    </w:p>
    <w:p w:rsidR="00F8616C" w:rsidRPr="00290363" w:rsidRDefault="00F8616C" w:rsidP="00F8616C">
      <w:pPr>
        <w:spacing w:after="36" w:line="260" w:lineRule="atLeast"/>
        <w:ind w:right="1"/>
        <w:jc w:val="right"/>
        <w:rPr>
          <w:rFonts w:eastAsia="Arial" w:cs="Arial"/>
          <w:b/>
          <w:color w:val="000000"/>
          <w:szCs w:val="20"/>
          <w:lang w:val="it-IT" w:eastAsia="sl-SI"/>
        </w:rPr>
      </w:pPr>
      <w:r w:rsidRPr="00290363">
        <w:rPr>
          <w:rFonts w:eastAsia="Arial" w:cs="Arial"/>
          <w:b/>
          <w:color w:val="000000"/>
          <w:szCs w:val="20"/>
          <w:lang w:val="it-IT" w:eastAsia="sl-SI"/>
        </w:rPr>
        <w:t>TRETJA OBRAVNAVA</w:t>
      </w:r>
    </w:p>
    <w:p w:rsidR="00F8616C" w:rsidRDefault="00F8616C" w:rsidP="00F8616C">
      <w:pPr>
        <w:spacing w:after="36" w:line="260" w:lineRule="atLeast"/>
        <w:ind w:right="1"/>
        <w:jc w:val="right"/>
        <w:rPr>
          <w:rFonts w:eastAsia="Aptos" w:cs="Arial"/>
          <w:b/>
          <w:color w:val="000000"/>
          <w:szCs w:val="20"/>
          <w:lang w:val="it-IT"/>
        </w:rPr>
      </w:pPr>
      <w:r w:rsidRPr="00290363">
        <w:rPr>
          <w:rFonts w:eastAsia="Arial" w:cs="Arial"/>
          <w:b/>
          <w:color w:val="000000"/>
          <w:szCs w:val="20"/>
          <w:lang w:val="it-IT" w:eastAsia="sl-SI"/>
        </w:rPr>
        <w:t>EVA</w:t>
      </w:r>
      <w:r w:rsidRPr="00290363">
        <w:rPr>
          <w:rFonts w:eastAsia="Aptos" w:cs="Arial"/>
          <w:b/>
          <w:color w:val="000000"/>
          <w:szCs w:val="20"/>
          <w:lang w:val="it-IT"/>
        </w:rPr>
        <w:t xml:space="preserve"> </w:t>
      </w:r>
      <w:r w:rsidRPr="006F4120">
        <w:rPr>
          <w:rFonts w:eastAsia="Aptos" w:cs="Arial"/>
          <w:b/>
          <w:color w:val="000000"/>
          <w:szCs w:val="20"/>
          <w:lang w:val="it-IT"/>
        </w:rPr>
        <w:t>2025-2030-0010</w:t>
      </w:r>
    </w:p>
    <w:p w:rsidR="00F8616C" w:rsidRPr="00290363" w:rsidRDefault="00067658" w:rsidP="00F8616C">
      <w:pPr>
        <w:spacing w:after="36" w:line="260" w:lineRule="atLeast"/>
        <w:ind w:right="1"/>
        <w:jc w:val="right"/>
        <w:rPr>
          <w:rFonts w:eastAsia="Arial" w:cs="Arial"/>
          <w:b/>
          <w:color w:val="000000"/>
          <w:szCs w:val="20"/>
          <w:lang w:val="it-IT" w:eastAsia="sl-SI"/>
        </w:rPr>
      </w:pPr>
      <w:r>
        <w:rPr>
          <w:rFonts w:eastAsia="Aptos" w:cs="Arial"/>
          <w:b/>
          <w:color w:val="000000"/>
          <w:szCs w:val="20"/>
          <w:lang w:val="it-IT"/>
        </w:rPr>
        <w:t>PREDLOG</w:t>
      </w:r>
    </w:p>
    <w:p w:rsidR="00F8616C" w:rsidRPr="00290363" w:rsidRDefault="00F8616C" w:rsidP="00F8616C">
      <w:pPr>
        <w:spacing w:after="36" w:line="260" w:lineRule="atLeast"/>
        <w:ind w:right="1"/>
        <w:jc w:val="right"/>
        <w:rPr>
          <w:rFonts w:eastAsia="Arial" w:cs="Arial"/>
          <w:b/>
          <w:color w:val="000000"/>
          <w:szCs w:val="20"/>
          <w:lang w:val="it-IT" w:eastAsia="sl-SI"/>
        </w:rPr>
      </w:pPr>
    </w:p>
    <w:p w:rsidR="00F8616C" w:rsidRPr="00290363" w:rsidRDefault="00F8616C" w:rsidP="00F8616C">
      <w:pPr>
        <w:spacing w:after="36" w:line="260" w:lineRule="atLeast"/>
        <w:ind w:right="1"/>
        <w:jc w:val="right"/>
        <w:rPr>
          <w:rFonts w:eastAsia="Arial" w:cs="Arial"/>
          <w:color w:val="000000"/>
          <w:szCs w:val="20"/>
          <w:lang w:val="it-IT" w:eastAsia="sl-SI"/>
        </w:rPr>
      </w:pPr>
      <w:r w:rsidRPr="00290363">
        <w:rPr>
          <w:rFonts w:eastAsia="Arial" w:cs="Arial"/>
          <w:b/>
          <w:color w:val="000000"/>
          <w:szCs w:val="20"/>
          <w:lang w:val="it-IT" w:eastAsia="sl-SI"/>
        </w:rPr>
        <w:t xml:space="preserve">  </w:t>
      </w:r>
    </w:p>
    <w:p w:rsidR="00F8616C" w:rsidRDefault="00067658" w:rsidP="00F8616C">
      <w:pPr>
        <w:spacing w:after="12" w:line="260" w:lineRule="atLeast"/>
        <w:ind w:right="110"/>
        <w:jc w:val="center"/>
        <w:rPr>
          <w:rFonts w:eastAsia="Arial" w:cs="Arial"/>
          <w:b/>
          <w:color w:val="000000"/>
          <w:szCs w:val="20"/>
          <w:lang w:val="it-IT" w:eastAsia="sl-SI"/>
        </w:rPr>
      </w:pPr>
      <w:r>
        <w:rPr>
          <w:rFonts w:eastAsia="Arial" w:cs="Arial"/>
          <w:b/>
          <w:color w:val="000000"/>
          <w:szCs w:val="20"/>
          <w:lang w:val="it-IT" w:eastAsia="sl-SI"/>
        </w:rPr>
        <w:t>ZAKON</w:t>
      </w:r>
      <w:r w:rsidR="00F8616C" w:rsidRPr="00290363">
        <w:rPr>
          <w:rFonts w:eastAsia="Arial" w:cs="Arial"/>
          <w:b/>
          <w:color w:val="000000"/>
          <w:szCs w:val="20"/>
          <w:lang w:val="it-IT" w:eastAsia="sl-SI"/>
        </w:rPr>
        <w:t xml:space="preserve"> O </w:t>
      </w:r>
      <w:r w:rsidR="00F8616C">
        <w:rPr>
          <w:rFonts w:eastAsia="Arial" w:cs="Arial"/>
          <w:b/>
          <w:color w:val="000000"/>
          <w:szCs w:val="20"/>
          <w:lang w:val="it-IT" w:eastAsia="sl-SI"/>
        </w:rPr>
        <w:t xml:space="preserve">SPREMEMBAH IN DOPOLNITVAH </w:t>
      </w:r>
    </w:p>
    <w:p w:rsidR="00F8616C" w:rsidRPr="00290363" w:rsidRDefault="00F8616C" w:rsidP="00F8616C">
      <w:pPr>
        <w:spacing w:after="12" w:line="260" w:lineRule="atLeast"/>
        <w:ind w:right="110"/>
        <w:jc w:val="center"/>
        <w:rPr>
          <w:rFonts w:eastAsia="Arial" w:cs="Arial"/>
          <w:b/>
          <w:color w:val="000000"/>
          <w:szCs w:val="20"/>
          <w:lang w:val="it-IT" w:eastAsia="sl-SI"/>
        </w:rPr>
      </w:pPr>
      <w:r>
        <w:rPr>
          <w:rFonts w:eastAsia="Arial" w:cs="Arial"/>
          <w:b/>
          <w:color w:val="000000"/>
          <w:szCs w:val="20"/>
          <w:lang w:val="it-IT" w:eastAsia="sl-SI"/>
        </w:rPr>
        <w:t>ZAKONA O DRŽAVNEM TOŽILSTVU</w:t>
      </w:r>
    </w:p>
    <w:p w:rsidR="00F8616C" w:rsidRPr="00746C65" w:rsidRDefault="00F8616C" w:rsidP="00F8616C">
      <w:pPr>
        <w:spacing w:after="12" w:line="260" w:lineRule="atLeast"/>
        <w:ind w:right="110"/>
        <w:jc w:val="center"/>
        <w:rPr>
          <w:rFonts w:eastAsia="Arial" w:cs="Arial"/>
          <w:color w:val="000000"/>
          <w:szCs w:val="20"/>
          <w:lang w:val="it-IT" w:eastAsia="sl-SI"/>
        </w:rPr>
      </w:pPr>
      <w:r w:rsidRPr="00290363">
        <w:rPr>
          <w:rFonts w:eastAsia="Arial" w:cs="Arial"/>
          <w:b/>
          <w:color w:val="000000"/>
          <w:szCs w:val="20"/>
          <w:lang w:val="it-IT" w:eastAsia="sl-SI"/>
        </w:rPr>
        <w:t>(Z</w:t>
      </w:r>
      <w:r>
        <w:rPr>
          <w:rFonts w:eastAsia="Arial" w:cs="Arial"/>
          <w:b/>
          <w:color w:val="000000"/>
          <w:szCs w:val="20"/>
          <w:lang w:val="it-IT" w:eastAsia="sl-SI"/>
        </w:rPr>
        <w:t>DT</w:t>
      </w:r>
      <w:r w:rsidRPr="00290363">
        <w:rPr>
          <w:rFonts w:eastAsia="Arial" w:cs="Arial"/>
          <w:b/>
          <w:color w:val="000000"/>
          <w:szCs w:val="20"/>
          <w:lang w:val="it-IT" w:eastAsia="sl-SI"/>
        </w:rPr>
        <w:t>-1</w:t>
      </w:r>
      <w:r>
        <w:rPr>
          <w:rFonts w:eastAsia="Arial" w:cs="Arial"/>
          <w:b/>
          <w:color w:val="000000"/>
          <w:szCs w:val="20"/>
          <w:lang w:val="it-IT" w:eastAsia="sl-SI"/>
        </w:rPr>
        <w:t>F</w:t>
      </w:r>
      <w:r w:rsidRPr="00290363">
        <w:rPr>
          <w:rFonts w:eastAsia="Arial" w:cs="Arial"/>
          <w:b/>
          <w:color w:val="000000"/>
          <w:szCs w:val="20"/>
          <w:lang w:val="it-IT" w:eastAsia="sl-SI"/>
        </w:rPr>
        <w:t>)</w:t>
      </w:r>
      <w:r w:rsidRPr="006F4120">
        <w:rPr>
          <w:rFonts w:eastAsia="Arial" w:cs="Arial"/>
          <w:b/>
          <w:color w:val="000000"/>
          <w:szCs w:val="20"/>
          <w:lang w:val="it-IT" w:eastAsia="sl-SI"/>
        </w:rPr>
        <w:t xml:space="preserve">, EPA </w:t>
      </w:r>
      <w:r>
        <w:rPr>
          <w:rFonts w:eastAsia="Arial" w:cs="Arial"/>
          <w:b/>
          <w:color w:val="000000"/>
          <w:szCs w:val="20"/>
          <w:lang w:val="it-IT" w:eastAsia="sl-SI"/>
        </w:rPr>
        <w:t>2135</w:t>
      </w:r>
      <w:r w:rsidRPr="006F4120">
        <w:rPr>
          <w:rFonts w:eastAsia="Arial" w:cs="Arial"/>
          <w:b/>
          <w:color w:val="000000"/>
          <w:szCs w:val="20"/>
          <w:lang w:val="it-IT" w:eastAsia="sl-SI"/>
        </w:rPr>
        <w:t>-IX</w:t>
      </w:r>
      <w:bookmarkStart w:id="1" w:name="_Hlk178763646"/>
    </w:p>
    <w:p w:rsidR="00F8616C" w:rsidRPr="00316B75" w:rsidRDefault="00F8616C" w:rsidP="00F8616C">
      <w:pPr>
        <w:spacing w:line="240" w:lineRule="auto"/>
        <w:ind w:left="720" w:hanging="360"/>
        <w:jc w:val="center"/>
        <w:rPr>
          <w:rFonts w:eastAsia="Calibri" w:cs="Arial"/>
          <w:szCs w:val="20"/>
        </w:rPr>
      </w:pPr>
    </w:p>
    <w:p w:rsidR="00F8616C" w:rsidRPr="00B52FC0" w:rsidRDefault="00F8616C" w:rsidP="00F8616C">
      <w:pPr>
        <w:spacing w:line="240" w:lineRule="auto"/>
        <w:jc w:val="both"/>
        <w:rPr>
          <w:rFonts w:eastAsia="Calibri" w:cs="Arial"/>
          <w:kern w:val="2"/>
          <w:szCs w:val="20"/>
        </w:rPr>
      </w:pPr>
    </w:p>
    <w:p w:rsidR="00F8616C" w:rsidRPr="00675450" w:rsidRDefault="00F8616C" w:rsidP="00F8616C">
      <w:pPr>
        <w:jc w:val="center"/>
        <w:rPr>
          <w:rFonts w:cs="Arial"/>
          <w:bCs/>
          <w:szCs w:val="20"/>
        </w:rPr>
      </w:pPr>
      <w:r w:rsidRPr="00675450">
        <w:rPr>
          <w:rFonts w:cs="Arial"/>
          <w:bCs/>
          <w:szCs w:val="20"/>
        </w:rPr>
        <w:t>1. člen</w:t>
      </w:r>
    </w:p>
    <w:p w:rsidR="00F8616C" w:rsidRPr="00675450" w:rsidRDefault="00F8616C" w:rsidP="00F8616C">
      <w:pPr>
        <w:rPr>
          <w:rFonts w:cs="Arial"/>
          <w:bCs/>
          <w:szCs w:val="20"/>
        </w:rPr>
      </w:pPr>
    </w:p>
    <w:p w:rsidR="00F8616C" w:rsidRPr="00675450" w:rsidRDefault="00F8616C" w:rsidP="00F8616C">
      <w:pPr>
        <w:jc w:val="both"/>
        <w:rPr>
          <w:rFonts w:cs="Arial"/>
          <w:bCs/>
          <w:szCs w:val="20"/>
        </w:rPr>
      </w:pPr>
      <w:r w:rsidRPr="00675450">
        <w:rPr>
          <w:rFonts w:cs="Arial"/>
          <w:bCs/>
          <w:szCs w:val="20"/>
        </w:rPr>
        <w:t xml:space="preserve">V Zakonu o državnem tožilstvu (Uradni list RS, št. 58/11, 21/12 – ZDU-1F, 47/12, 15/13 – </w:t>
      </w:r>
      <w:proofErr w:type="spellStart"/>
      <w:r w:rsidRPr="00675450">
        <w:rPr>
          <w:rFonts w:cs="Arial"/>
          <w:bCs/>
          <w:szCs w:val="20"/>
        </w:rPr>
        <w:t>ZODPol</w:t>
      </w:r>
      <w:proofErr w:type="spellEnd"/>
      <w:r w:rsidRPr="00675450">
        <w:rPr>
          <w:rFonts w:cs="Arial"/>
          <w:bCs/>
          <w:szCs w:val="20"/>
        </w:rPr>
        <w:t xml:space="preserve">, 47/13 – ZDU-1G, 48/13 – ZSKZDČEU-1, 19/15, 23/17 – </w:t>
      </w:r>
      <w:proofErr w:type="spellStart"/>
      <w:r w:rsidRPr="00675450">
        <w:rPr>
          <w:rFonts w:cs="Arial"/>
          <w:bCs/>
          <w:szCs w:val="20"/>
        </w:rPr>
        <w:t>ZSSve</w:t>
      </w:r>
      <w:proofErr w:type="spellEnd"/>
      <w:r w:rsidRPr="00675450">
        <w:rPr>
          <w:rFonts w:cs="Arial"/>
          <w:bCs/>
          <w:szCs w:val="20"/>
        </w:rPr>
        <w:t>, 36/19, 139/20, 54/21 in 105/22 – ZZNŠPP) se 21. člen spremeni tako, da se glasi:</w:t>
      </w:r>
    </w:p>
    <w:p w:rsidR="00F8616C" w:rsidRPr="00675450" w:rsidRDefault="00F8616C" w:rsidP="00F8616C">
      <w:pPr>
        <w:jc w:val="both"/>
        <w:rPr>
          <w:rFonts w:cs="Arial"/>
          <w:bCs/>
          <w:szCs w:val="20"/>
        </w:rPr>
      </w:pPr>
    </w:p>
    <w:p w:rsidR="00F8616C" w:rsidRPr="00675450" w:rsidRDefault="00F8616C" w:rsidP="00F8616C">
      <w:pPr>
        <w:jc w:val="center"/>
        <w:rPr>
          <w:rFonts w:cs="Arial"/>
          <w:bCs/>
          <w:szCs w:val="20"/>
        </w:rPr>
      </w:pPr>
      <w:r w:rsidRPr="00675450">
        <w:rPr>
          <w:rFonts w:cs="Arial"/>
          <w:bCs/>
          <w:szCs w:val="20"/>
        </w:rPr>
        <w:t>»21. člen</w:t>
      </w:r>
    </w:p>
    <w:p w:rsidR="00F8616C" w:rsidRPr="00675450" w:rsidRDefault="00F8616C" w:rsidP="00F8616C">
      <w:pPr>
        <w:jc w:val="center"/>
        <w:rPr>
          <w:rFonts w:cs="Arial"/>
          <w:bCs/>
          <w:szCs w:val="20"/>
        </w:rPr>
      </w:pPr>
      <w:r w:rsidRPr="00675450">
        <w:rPr>
          <w:rFonts w:cs="Arial"/>
          <w:bCs/>
          <w:szCs w:val="20"/>
        </w:rPr>
        <w:t>(nastopanje pred sodišči)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(1) Pred okrožnimi sodišči lahko nastopajo državni tožilci, ki imajo kateri koli </w:t>
      </w:r>
      <w:proofErr w:type="spellStart"/>
      <w:r w:rsidRPr="00675450">
        <w:rPr>
          <w:rFonts w:ascii="Arial" w:eastAsia="Arial" w:hAnsi="Arial" w:cs="Arial"/>
          <w:bCs/>
          <w:sz w:val="20"/>
          <w:szCs w:val="20"/>
          <w:lang w:val="sl-SI"/>
        </w:rPr>
        <w:t>državnotožilski</w:t>
      </w:r>
      <w:proofErr w:type="spellEnd"/>
      <w:r w:rsidRPr="00675450">
        <w:rPr>
          <w:rFonts w:ascii="Arial" w:eastAsia="Arial" w:hAnsi="Arial" w:cs="Arial"/>
          <w:bCs/>
          <w:sz w:val="20"/>
          <w:szCs w:val="20"/>
          <w:lang w:val="sl-SI"/>
        </w:rPr>
        <w:t xml:space="preserve"> naziv (v nadaljnjem besedilu: naziv).</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(2) Pred višjimi sodišči lahko nastopajo državni tožilci, ki imajo najmanj naziv višjega državnega tožilca.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(3) Pred Vrhovnim sodiščem Republike Slovenije (v nadaljnjem besedilu: vrhovno sodišče) lahko nastopajo samo državni tožilci, ki imajo naziv vrhovnega državnega tožilca.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(4) Ne glede na drugi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(5) Ne glede na prvi do tretji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vrhovnim sodiščem pa le, če ne gre za postopek z izrednimi pravnimi sredstvi. V postopku z izrednimi pravnimi sredstvi lahko po pooblastilu, ki ga za posamezno zadevo določi generalni državni tožilec, nastopata skupaj z vrhovnim državnim tožilcem.«.</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2.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22. členu se prvi odstavek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lastRenderedPageBreak/>
        <w:t>»(1) </w:t>
      </w:r>
      <w:proofErr w:type="spellStart"/>
      <w:r w:rsidRPr="00675450">
        <w:rPr>
          <w:rFonts w:ascii="Arial" w:eastAsia="Arial" w:hAnsi="Arial" w:cs="Arial"/>
          <w:bCs/>
          <w:sz w:val="20"/>
          <w:szCs w:val="20"/>
          <w:lang w:val="sl-SI"/>
        </w:rPr>
        <w:t>Državnotožilska</w:t>
      </w:r>
      <w:proofErr w:type="spellEnd"/>
      <w:r w:rsidRPr="00675450">
        <w:rPr>
          <w:rFonts w:ascii="Arial" w:eastAsia="Arial" w:hAnsi="Arial" w:cs="Arial"/>
          <w:bCs/>
          <w:sz w:val="20"/>
          <w:szCs w:val="20"/>
          <w:lang w:val="sl-SI"/>
        </w:rPr>
        <w:t xml:space="preserve"> služba se na </w:t>
      </w:r>
      <w:proofErr w:type="spellStart"/>
      <w:r w:rsidRPr="00675450">
        <w:rPr>
          <w:rFonts w:ascii="Arial" w:eastAsia="Arial" w:hAnsi="Arial" w:cs="Arial"/>
          <w:bCs/>
          <w:sz w:val="20"/>
          <w:szCs w:val="20"/>
          <w:lang w:val="sl-SI"/>
        </w:rPr>
        <w:t>državnotožilskih</w:t>
      </w:r>
      <w:proofErr w:type="spellEnd"/>
      <w:r w:rsidRPr="00675450">
        <w:rPr>
          <w:rFonts w:ascii="Arial" w:eastAsia="Arial" w:hAnsi="Arial" w:cs="Arial"/>
          <w:bCs/>
          <w:sz w:val="20"/>
          <w:szCs w:val="20"/>
          <w:lang w:val="sl-SI"/>
        </w:rPr>
        <w:t xml:space="preserve"> mestih opravlja v nazivih okrožni državni tožilec, višji državni tožilec, vrhovni državni tožilec oziroma na položajih okrožni državni tožilec svetnik, višji državni tožilec svetnik in vrhovni državni tožilec svetnik.«.</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Drugi odstavek se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Dosedanji tretji, četrti in peti odstavek postanejo drugi, tretji in četrti odstavek.</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3.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prvem odstavku 23. člena in drugem odstavku 55. člena se besedilo »sodniško službo« nadomesti z besedo »sodnike«.</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4.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24. člen se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5.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25. člen se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»25.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(okrožni državni tožilec)</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Oseba, ki izpolnjuje splošne pogoje, je lahko imenovana na </w:t>
      </w:r>
      <w:proofErr w:type="spellStart"/>
      <w:r w:rsidRPr="00675450">
        <w:rPr>
          <w:rFonts w:ascii="Arial" w:eastAsia="Arial" w:hAnsi="Arial" w:cs="Arial"/>
          <w:bCs/>
          <w:sz w:val="20"/>
          <w:szCs w:val="20"/>
          <w:lang w:val="sl-SI"/>
        </w:rPr>
        <w:t>državnotožilsko</w:t>
      </w:r>
      <w:proofErr w:type="spellEnd"/>
      <w:r w:rsidRPr="00675450">
        <w:rPr>
          <w:rFonts w:ascii="Arial" w:eastAsia="Arial" w:hAnsi="Arial" w:cs="Arial"/>
          <w:bCs/>
          <w:sz w:val="20"/>
          <w:szCs w:val="20"/>
          <w:lang w:val="sl-SI"/>
        </w:rPr>
        <w:t xml:space="preserve"> mesto, ki se opravlja v nazivu okrožni državni tožilec, če izpolnjuje posebni pogoj za izvolitev na sodniško mesto na okrožnem sodišču (okrožni sodnik) po zakonu, ki ureja sodnike.«.</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 xml:space="preserve">6. člen </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26. členu se beseda »</w:t>
      </w:r>
      <w:proofErr w:type="spellStart"/>
      <w:r w:rsidRPr="00675450">
        <w:rPr>
          <w:rFonts w:ascii="Arial" w:eastAsia="Arial" w:hAnsi="Arial" w:cs="Arial"/>
          <w:bCs/>
          <w:sz w:val="20"/>
          <w:szCs w:val="20"/>
          <w:lang w:val="sl-SI"/>
        </w:rPr>
        <w:t>državnotožilskem</w:t>
      </w:r>
      <w:proofErr w:type="spellEnd"/>
      <w:r w:rsidRPr="00675450">
        <w:rPr>
          <w:rFonts w:ascii="Arial" w:eastAsia="Arial" w:hAnsi="Arial" w:cs="Arial"/>
          <w:bCs/>
          <w:sz w:val="20"/>
          <w:szCs w:val="20"/>
          <w:lang w:val="sl-SI"/>
        </w:rPr>
        <w:t xml:space="preserve">« črta, besedilo »sodniško službo« pa se nadomesti z besedo »sodnike«. </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7. člen</w:t>
      </w:r>
    </w:p>
    <w:p w:rsidR="00F8616C" w:rsidRPr="00675450" w:rsidRDefault="00F8616C" w:rsidP="00F8616C">
      <w:pPr>
        <w:pStyle w:val="zamik"/>
        <w:pBdr>
          <w:top w:val="none" w:sz="0" w:space="12" w:color="auto"/>
        </w:pBdr>
        <w:spacing w:line="260" w:lineRule="exact"/>
        <w:ind w:firstLine="0"/>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27. členu se beseda »</w:t>
      </w:r>
      <w:proofErr w:type="spellStart"/>
      <w:r w:rsidRPr="00675450">
        <w:rPr>
          <w:rFonts w:ascii="Arial" w:eastAsia="Arial" w:hAnsi="Arial" w:cs="Arial"/>
          <w:bCs/>
          <w:sz w:val="20"/>
          <w:szCs w:val="20"/>
          <w:lang w:val="sl-SI"/>
        </w:rPr>
        <w:t>državnotožilskem</w:t>
      </w:r>
      <w:proofErr w:type="spellEnd"/>
      <w:r w:rsidRPr="00675450">
        <w:rPr>
          <w:rFonts w:ascii="Arial" w:eastAsia="Arial" w:hAnsi="Arial" w:cs="Arial"/>
          <w:bCs/>
          <w:sz w:val="20"/>
          <w:szCs w:val="20"/>
          <w:lang w:val="sl-SI"/>
        </w:rPr>
        <w:t xml:space="preserve">« črta, besedilo »sodniško službo« pa se nadomesti z besedo »sodnike«. </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8.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37. členu se drugi in tretji odstavek spremenita tako, da se glasita: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alineazaodstavkom"/>
        <w:spacing w:line="260" w:lineRule="exact"/>
        <w:ind w:left="425"/>
        <w:rPr>
          <w:rFonts w:ascii="Arial" w:eastAsia="Arial" w:hAnsi="Arial" w:cs="Arial"/>
          <w:bCs/>
          <w:sz w:val="20"/>
          <w:szCs w:val="20"/>
          <w:lang w:val="sl-SI"/>
        </w:rPr>
      </w:pPr>
      <w:r w:rsidRPr="00675450">
        <w:rPr>
          <w:rFonts w:ascii="Arial" w:eastAsia="Arial" w:hAnsi="Arial" w:cs="Arial"/>
          <w:bCs/>
          <w:sz w:val="20"/>
          <w:szCs w:val="20"/>
          <w:lang w:val="sl-SI"/>
        </w:rPr>
        <w:t>»(2) Napredovanje zajema:</w:t>
      </w:r>
    </w:p>
    <w:p w:rsidR="00F8616C" w:rsidRPr="00675450" w:rsidRDefault="00F8616C" w:rsidP="00F8616C">
      <w:pPr>
        <w:pStyle w:val="alineazaodstavkom"/>
        <w:numPr>
          <w:ilvl w:val="0"/>
          <w:numId w:val="4"/>
        </w:numPr>
        <w:spacing w:line="260" w:lineRule="exact"/>
        <w:rPr>
          <w:rFonts w:ascii="Arial" w:eastAsia="Arial" w:hAnsi="Arial" w:cs="Arial"/>
          <w:bCs/>
          <w:sz w:val="20"/>
          <w:szCs w:val="20"/>
          <w:lang w:val="sl-SI"/>
        </w:rPr>
      </w:pPr>
      <w:r w:rsidRPr="00675450">
        <w:rPr>
          <w:rFonts w:ascii="Arial" w:eastAsia="Arial" w:hAnsi="Arial" w:cs="Arial"/>
          <w:bCs/>
          <w:sz w:val="20"/>
          <w:szCs w:val="20"/>
          <w:lang w:val="sl-SI"/>
        </w:rPr>
        <w:t>napredovanje okrožnih in višjih državnih tožilcev v plačnih razredih;</w:t>
      </w:r>
    </w:p>
    <w:p w:rsidR="00F8616C" w:rsidRPr="00675450" w:rsidRDefault="00F8616C" w:rsidP="00F8616C">
      <w:pPr>
        <w:pStyle w:val="alineazaodstavkom"/>
        <w:numPr>
          <w:ilvl w:val="0"/>
          <w:numId w:val="4"/>
        </w:numPr>
        <w:spacing w:line="260" w:lineRule="exact"/>
        <w:rPr>
          <w:rFonts w:ascii="Arial" w:eastAsia="Arial" w:hAnsi="Arial" w:cs="Arial"/>
          <w:bCs/>
          <w:sz w:val="20"/>
          <w:szCs w:val="20"/>
          <w:lang w:val="sl-SI"/>
        </w:rPr>
      </w:pPr>
      <w:r w:rsidRPr="00675450">
        <w:rPr>
          <w:rFonts w:ascii="Arial" w:eastAsia="Arial" w:hAnsi="Arial" w:cs="Arial"/>
          <w:bCs/>
          <w:sz w:val="20"/>
          <w:szCs w:val="20"/>
          <w:lang w:val="sl-SI"/>
        </w:rPr>
        <w:t>napredovanje na položaj svetnika;</w:t>
      </w:r>
    </w:p>
    <w:p w:rsidR="00F8616C" w:rsidRPr="00675450" w:rsidRDefault="00F8616C" w:rsidP="00F8616C">
      <w:pPr>
        <w:pStyle w:val="alineazaodstavkom"/>
        <w:numPr>
          <w:ilvl w:val="0"/>
          <w:numId w:val="4"/>
        </w:numPr>
        <w:spacing w:line="260" w:lineRule="exact"/>
        <w:rPr>
          <w:rFonts w:ascii="Arial" w:eastAsia="Arial" w:hAnsi="Arial" w:cs="Arial"/>
          <w:bCs/>
          <w:sz w:val="20"/>
          <w:szCs w:val="20"/>
          <w:lang w:val="sl-SI"/>
        </w:rPr>
      </w:pPr>
      <w:r w:rsidRPr="00675450">
        <w:rPr>
          <w:rFonts w:ascii="Arial" w:eastAsia="Arial" w:hAnsi="Arial" w:cs="Arial"/>
          <w:bCs/>
          <w:sz w:val="20"/>
          <w:szCs w:val="20"/>
          <w:lang w:val="sl-SI"/>
        </w:rPr>
        <w:t xml:space="preserve">napredovanje okrožnega državnega tožilca v naziv višjega državnega tožilca na istem </w:t>
      </w:r>
      <w:proofErr w:type="spellStart"/>
      <w:r w:rsidRPr="00675450">
        <w:rPr>
          <w:rFonts w:ascii="Arial" w:eastAsia="Arial" w:hAnsi="Arial" w:cs="Arial"/>
          <w:bCs/>
          <w:sz w:val="20"/>
          <w:szCs w:val="20"/>
          <w:lang w:val="sl-SI"/>
        </w:rPr>
        <w:t>državnotožilskem</w:t>
      </w:r>
      <w:proofErr w:type="spellEnd"/>
      <w:r w:rsidRPr="00675450">
        <w:rPr>
          <w:rFonts w:ascii="Arial" w:eastAsia="Arial" w:hAnsi="Arial" w:cs="Arial"/>
          <w:bCs/>
          <w:sz w:val="20"/>
          <w:szCs w:val="20"/>
          <w:lang w:val="sl-SI"/>
        </w:rPr>
        <w:t xml:space="preserve"> mestu;</w:t>
      </w:r>
    </w:p>
    <w:p w:rsidR="00F8616C" w:rsidRPr="00675450" w:rsidRDefault="00F8616C" w:rsidP="00F8616C">
      <w:pPr>
        <w:pStyle w:val="alineazaodstavkom"/>
        <w:numPr>
          <w:ilvl w:val="0"/>
          <w:numId w:val="4"/>
        </w:numPr>
        <w:spacing w:line="260" w:lineRule="exact"/>
        <w:rPr>
          <w:rFonts w:ascii="Arial" w:eastAsia="Arial" w:hAnsi="Arial" w:cs="Arial"/>
          <w:bCs/>
          <w:sz w:val="20"/>
          <w:szCs w:val="20"/>
          <w:lang w:val="sl-SI"/>
        </w:rPr>
      </w:pPr>
      <w:r w:rsidRPr="00675450">
        <w:rPr>
          <w:rFonts w:ascii="Arial" w:eastAsia="Arial" w:hAnsi="Arial" w:cs="Arial"/>
          <w:bCs/>
          <w:sz w:val="20"/>
          <w:szCs w:val="20"/>
          <w:lang w:val="sl-SI"/>
        </w:rPr>
        <w:t xml:space="preserve">napredovanje na višje </w:t>
      </w:r>
      <w:proofErr w:type="spellStart"/>
      <w:r w:rsidRPr="00675450">
        <w:rPr>
          <w:rFonts w:ascii="Arial" w:eastAsia="Arial" w:hAnsi="Arial" w:cs="Arial"/>
          <w:bCs/>
          <w:sz w:val="20"/>
          <w:szCs w:val="20"/>
          <w:lang w:val="sl-SI"/>
        </w:rPr>
        <w:t>državnotožilsko</w:t>
      </w:r>
      <w:proofErr w:type="spellEnd"/>
      <w:r w:rsidRPr="00675450">
        <w:rPr>
          <w:rFonts w:ascii="Arial" w:eastAsia="Arial" w:hAnsi="Arial" w:cs="Arial"/>
          <w:bCs/>
          <w:sz w:val="20"/>
          <w:szCs w:val="20"/>
          <w:lang w:val="sl-SI"/>
        </w:rPr>
        <w:t xml:space="preserve"> mesto.</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(3) O napredovanju v plačnih razredih, na položaj svetnika in v naziv višjega državnega tožilca odloča </w:t>
      </w:r>
      <w:proofErr w:type="spellStart"/>
      <w:r w:rsidRPr="00675450">
        <w:rPr>
          <w:rFonts w:ascii="Arial" w:eastAsia="Arial" w:hAnsi="Arial" w:cs="Arial"/>
          <w:bCs/>
          <w:sz w:val="20"/>
          <w:szCs w:val="20"/>
          <w:lang w:val="sl-SI"/>
        </w:rPr>
        <w:t>Državnotožilski</w:t>
      </w:r>
      <w:proofErr w:type="spellEnd"/>
      <w:r w:rsidRPr="00675450">
        <w:rPr>
          <w:rFonts w:ascii="Arial" w:eastAsia="Arial" w:hAnsi="Arial" w:cs="Arial"/>
          <w:bCs/>
          <w:sz w:val="20"/>
          <w:szCs w:val="20"/>
          <w:lang w:val="sl-SI"/>
        </w:rPr>
        <w:t xml:space="preserve"> svet.«.</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Četrti odstavek se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Dosedanji peti do sedmi odstavek postanejo četrti do šesti odstavek.</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dosedanjem osmem odstavku, ki postane sedmi odstavek, se besedilo »sodniško službo« nadomesti z besedo »sodnike«.</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color w:val="FF0000"/>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9.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57. člen se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»57.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(pravica do letnega dopusta in drugih odsotnosti z dela)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(1) Glede pravice državnega tožilca do letnega dopusta in drugih odsotnosti z dela se uporabljajo določbe zakona, ki ureja sodnike.</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(2) Merila za trajanje letnega dopusta in drugih odsotnosti z dela določi minister v soglasju z </w:t>
      </w:r>
      <w:proofErr w:type="spellStart"/>
      <w:r w:rsidRPr="00675450">
        <w:rPr>
          <w:rFonts w:ascii="Arial" w:eastAsia="Arial" w:hAnsi="Arial" w:cs="Arial"/>
          <w:bCs/>
          <w:sz w:val="20"/>
          <w:szCs w:val="20"/>
          <w:lang w:val="sl-SI"/>
        </w:rPr>
        <w:t>Državnotožilskim</w:t>
      </w:r>
      <w:proofErr w:type="spellEnd"/>
      <w:r w:rsidRPr="00675450">
        <w:rPr>
          <w:rFonts w:ascii="Arial" w:eastAsia="Arial" w:hAnsi="Arial" w:cs="Arial"/>
          <w:bCs/>
          <w:sz w:val="20"/>
          <w:szCs w:val="20"/>
          <w:lang w:val="sl-SI"/>
        </w:rPr>
        <w:t xml:space="preserve"> svetom.«.</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10. člen</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drugem odstavku 58. člena, tretjem odstavku 60. člena in prvem odstavku 65. člena se besedilo »</w:t>
      </w:r>
      <w:proofErr w:type="spellStart"/>
      <w:r w:rsidRPr="00675450">
        <w:rPr>
          <w:rFonts w:ascii="Arial" w:eastAsia="Arial" w:hAnsi="Arial" w:cs="Arial"/>
          <w:bCs/>
          <w:sz w:val="20"/>
          <w:szCs w:val="20"/>
          <w:lang w:val="sl-SI"/>
        </w:rPr>
        <w:t>državnotožilski</w:t>
      </w:r>
      <w:proofErr w:type="spellEnd"/>
      <w:r w:rsidRPr="00675450">
        <w:rPr>
          <w:rFonts w:ascii="Arial" w:eastAsia="Arial" w:hAnsi="Arial" w:cs="Arial"/>
          <w:bCs/>
          <w:sz w:val="20"/>
          <w:szCs w:val="20"/>
          <w:lang w:val="sl-SI"/>
        </w:rPr>
        <w:t xml:space="preserve"> naziv« v vseh sklonih in številih nadomesti z besedo »naziv« v ustreznem sklonu in številu.</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11.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68. členu se drugi odstavek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»(2) Za pomočnika nacionalnega predstavnika je lahko imenovan državni tožilec, ki izkaže z javno priznanim preizkusom potrjeno višjo raven znanja najmanj enega uradnega jezika Evropske unije, ki je delovni jezik v </w:t>
      </w:r>
      <w:proofErr w:type="spellStart"/>
      <w:r w:rsidRPr="00675450">
        <w:rPr>
          <w:rFonts w:ascii="Arial" w:eastAsia="Arial" w:hAnsi="Arial" w:cs="Arial"/>
          <w:bCs/>
          <w:sz w:val="20"/>
          <w:szCs w:val="20"/>
          <w:lang w:val="sl-SI"/>
        </w:rPr>
        <w:t>Eurojustu</w:t>
      </w:r>
      <w:proofErr w:type="spellEnd"/>
      <w:r w:rsidRPr="00675450">
        <w:rPr>
          <w:rFonts w:ascii="Arial" w:eastAsia="Arial" w:hAnsi="Arial" w:cs="Arial"/>
          <w:bCs/>
          <w:sz w:val="20"/>
          <w:szCs w:val="20"/>
          <w:lang w:val="sl-SI"/>
        </w:rPr>
        <w:t>.«.</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12.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70. členu se v prvem odstavku besedilo »okrajnimi,«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13.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71.c členu se besedilo »C1« nadomesti z besedilom »B2«.</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14.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71.d členu se prvi odstavek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 xml:space="preserve">»(1) Za evropskega delegiranega tožilca lahko kandidira državni tožilec, ki ima znanje delovnega jezika EJT najmanj na ravni B2 Skupnega evropskega jezikovnega okvira in izpolnjuje posebne pogoje, ki jih določajo pravila EJT ter pravila, ki urejajo pogoje za zaposlitev uradnikov in drugih zaposlenih v institucijah Evropske unije </w:t>
      </w:r>
      <w:bookmarkStart w:id="2" w:name="_Hlk196302208"/>
      <w:r w:rsidRPr="00675450">
        <w:rPr>
          <w:rFonts w:ascii="Arial" w:eastAsia="Arial" w:hAnsi="Arial" w:cs="Arial"/>
          <w:bCs/>
          <w:sz w:val="20"/>
          <w:szCs w:val="20"/>
          <w:lang w:val="sl-SI"/>
        </w:rPr>
        <w:t>ter obvezujejo Republiko Slovenijo</w:t>
      </w:r>
      <w:bookmarkEnd w:id="2"/>
      <w:r w:rsidRPr="00675450">
        <w:rPr>
          <w:rFonts w:ascii="Arial" w:eastAsia="Arial" w:hAnsi="Arial" w:cs="Arial"/>
          <w:bCs/>
          <w:sz w:val="20"/>
          <w:szCs w:val="20"/>
          <w:lang w:val="sl-SI"/>
        </w:rPr>
        <w:t>.«.</w:t>
      </w:r>
    </w:p>
    <w:p w:rsidR="00F8616C"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lastRenderedPageBreak/>
        <w:t>15.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drugem odstavku 73. člena se besedilo »urejajo sodniško službo« nadomesti z besedilom »ureja sodnike«.</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0522BB"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0522BB">
        <w:rPr>
          <w:rFonts w:ascii="Arial" w:eastAsia="Arial" w:hAnsi="Arial" w:cs="Arial"/>
          <w:bCs/>
          <w:sz w:val="20"/>
          <w:szCs w:val="20"/>
          <w:lang w:val="sl-SI"/>
        </w:rPr>
        <w:t>16. člen</w:t>
      </w:r>
    </w:p>
    <w:p w:rsidR="00F8616C" w:rsidRPr="000522BB"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0522BB"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0522BB">
        <w:rPr>
          <w:rFonts w:ascii="Arial" w:eastAsia="Arial" w:hAnsi="Arial" w:cs="Arial"/>
          <w:bCs/>
          <w:sz w:val="20"/>
          <w:szCs w:val="20"/>
          <w:lang w:val="sl-SI"/>
        </w:rPr>
        <w:t>V 97. členu se v drugem odstavku prva alineja spremeni tako, da se glasi:</w:t>
      </w:r>
    </w:p>
    <w:p w:rsidR="00F8616C" w:rsidRPr="000522BB"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bookmarkStart w:id="3" w:name="_Hlk194063476"/>
      <w:r w:rsidRPr="000522BB">
        <w:rPr>
          <w:rFonts w:ascii="Arial" w:eastAsia="Arial" w:hAnsi="Arial" w:cs="Arial"/>
          <w:bCs/>
          <w:sz w:val="20"/>
          <w:szCs w:val="20"/>
          <w:lang w:val="sl-SI"/>
        </w:rPr>
        <w:t>»− štirje člani, ki jih izvolijo državni tožilci izmed državnih tožilcev, ki niso na vodstvenih položajih, in sicer po enega izmed tistih, ki imajo naziv vrhovnega državnega tožilca in višjega državnega tožilca, ter dva izmed tistih, ki imajo naziv okrožnega državnega tožilca;«.</w:t>
      </w:r>
    </w:p>
    <w:bookmarkEnd w:id="3"/>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17. člen</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V 125. členu se tretji odstavek spremeni tako, da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»(3) Za začasno vodenje Vrhovnega državnega tožilstva se lahko določi le vrhovni državni tožilec.«.</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18. člen</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Za 152. členom se doda nov 152.a člen, ki se glasi:</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»152.a člen</w:t>
      </w:r>
      <w:bookmarkStart w:id="4" w:name="_Toc163050236"/>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675450">
        <w:rPr>
          <w:rFonts w:ascii="Arial" w:eastAsia="Arial" w:hAnsi="Arial" w:cs="Arial"/>
          <w:bCs/>
          <w:sz w:val="20"/>
          <w:szCs w:val="20"/>
          <w:lang w:val="sl-SI"/>
        </w:rPr>
        <w:t>(</w:t>
      </w:r>
      <w:bookmarkStart w:id="5" w:name="_Hlk168051514"/>
      <w:r w:rsidRPr="00675450">
        <w:rPr>
          <w:rFonts w:ascii="Arial" w:eastAsia="Arial" w:hAnsi="Arial" w:cs="Arial"/>
          <w:bCs/>
          <w:sz w:val="20"/>
          <w:szCs w:val="20"/>
          <w:lang w:val="sl-SI"/>
        </w:rPr>
        <w:t>psihološka pomoč in psihološka podpora</w:t>
      </w:r>
      <w:bookmarkEnd w:id="5"/>
      <w:r w:rsidRPr="00675450">
        <w:rPr>
          <w:rFonts w:ascii="Arial" w:eastAsia="Arial" w:hAnsi="Arial" w:cs="Arial"/>
          <w:bCs/>
          <w:sz w:val="20"/>
          <w:szCs w:val="20"/>
          <w:lang w:val="sl-SI"/>
        </w:rPr>
        <w:t>)</w:t>
      </w:r>
      <w:bookmarkEnd w:id="4"/>
      <w:r w:rsidRPr="00675450">
        <w:rPr>
          <w:rFonts w:ascii="Arial" w:eastAsia="Arial" w:hAnsi="Arial" w:cs="Arial"/>
          <w:bCs/>
          <w:sz w:val="20"/>
          <w:szCs w:val="20"/>
          <w:lang w:val="sl-SI"/>
        </w:rPr>
        <w:t xml:space="preserve"> </w:t>
      </w:r>
    </w:p>
    <w:p w:rsidR="00F8616C" w:rsidRPr="00675450"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675450" w:rsidRDefault="00F8616C" w:rsidP="00F8616C">
      <w:pPr>
        <w:widowControl w:val="0"/>
        <w:overflowPunct w:val="0"/>
        <w:autoSpaceDE w:val="0"/>
        <w:autoSpaceDN w:val="0"/>
        <w:adjustRightInd w:val="0"/>
        <w:jc w:val="both"/>
        <w:textAlignment w:val="baseline"/>
        <w:rPr>
          <w:rFonts w:eastAsia="Arial" w:cs="Arial"/>
          <w:bCs/>
          <w:szCs w:val="20"/>
        </w:rPr>
      </w:pPr>
      <w:r w:rsidRPr="00675450">
        <w:rPr>
          <w:rFonts w:cs="Arial"/>
          <w:bCs/>
          <w:kern w:val="2"/>
          <w:szCs w:val="20"/>
          <w:lang w:eastAsia="x-none"/>
          <w14:ligatures w14:val="standardContextual"/>
        </w:rPr>
        <w:t>(</w:t>
      </w:r>
      <w:r w:rsidRPr="00675450">
        <w:rPr>
          <w:rFonts w:eastAsia="Arial" w:cs="Arial"/>
          <w:bCs/>
          <w:szCs w:val="20"/>
        </w:rPr>
        <w:t xml:space="preserve">1) V okviru izvajanja predpisov o varnosti in zdravju pri delu Vrhovno državno tožilstvo zagotavlja strokovno psihološko pomoč in psihološko podporo državnim tožilcem in </w:t>
      </w:r>
      <w:proofErr w:type="spellStart"/>
      <w:r w:rsidRPr="00675450">
        <w:rPr>
          <w:rFonts w:eastAsia="Arial" w:cs="Arial"/>
          <w:bCs/>
          <w:szCs w:val="20"/>
        </w:rPr>
        <w:t>državnotožilskemu</w:t>
      </w:r>
      <w:proofErr w:type="spellEnd"/>
      <w:r w:rsidRPr="00675450">
        <w:rPr>
          <w:rFonts w:eastAsia="Arial" w:cs="Arial"/>
          <w:bCs/>
          <w:szCs w:val="20"/>
        </w:rPr>
        <w:t xml:space="preserve"> osebju v primeru hujših psihičnih obremenitev pri opravljanju </w:t>
      </w:r>
      <w:proofErr w:type="spellStart"/>
      <w:r w:rsidRPr="00675450">
        <w:rPr>
          <w:rFonts w:eastAsia="Arial" w:cs="Arial"/>
          <w:bCs/>
          <w:szCs w:val="20"/>
        </w:rPr>
        <w:t>državnotožilske</w:t>
      </w:r>
      <w:proofErr w:type="spellEnd"/>
      <w:r w:rsidRPr="00675450">
        <w:rPr>
          <w:rFonts w:eastAsia="Arial" w:cs="Arial"/>
          <w:bCs/>
          <w:szCs w:val="20"/>
        </w:rPr>
        <w:t xml:space="preserve"> službe oziroma dela ter udeležbo v programih za obvladovanje psihičnih obremenitev.  </w:t>
      </w:r>
    </w:p>
    <w:p w:rsidR="00F8616C" w:rsidRPr="00675450" w:rsidRDefault="00F8616C" w:rsidP="00F8616C">
      <w:pPr>
        <w:widowControl w:val="0"/>
        <w:tabs>
          <w:tab w:val="left" w:pos="851"/>
          <w:tab w:val="left" w:pos="1134"/>
          <w:tab w:val="left" w:pos="1276"/>
        </w:tabs>
        <w:overflowPunct w:val="0"/>
        <w:autoSpaceDE w:val="0"/>
        <w:autoSpaceDN w:val="0"/>
        <w:adjustRightInd w:val="0"/>
        <w:jc w:val="both"/>
        <w:textAlignment w:val="baseline"/>
        <w:rPr>
          <w:rFonts w:eastAsia="Arial" w:cs="Arial"/>
          <w:bCs/>
          <w:szCs w:val="20"/>
        </w:rPr>
      </w:pPr>
    </w:p>
    <w:p w:rsidR="00F8616C" w:rsidRPr="00675450" w:rsidRDefault="00F8616C" w:rsidP="00F8616C">
      <w:pPr>
        <w:widowControl w:val="0"/>
        <w:tabs>
          <w:tab w:val="left" w:pos="851"/>
          <w:tab w:val="left" w:pos="1134"/>
          <w:tab w:val="left" w:pos="1276"/>
        </w:tabs>
        <w:overflowPunct w:val="0"/>
        <w:autoSpaceDE w:val="0"/>
        <w:autoSpaceDN w:val="0"/>
        <w:adjustRightInd w:val="0"/>
        <w:jc w:val="both"/>
        <w:textAlignment w:val="baseline"/>
        <w:rPr>
          <w:rFonts w:eastAsia="Arial" w:cs="Arial"/>
          <w:bCs/>
          <w:szCs w:val="20"/>
        </w:rPr>
      </w:pPr>
      <w:r w:rsidRPr="00675450">
        <w:rPr>
          <w:rFonts w:eastAsia="Arial" w:cs="Arial"/>
          <w:bCs/>
          <w:szCs w:val="20"/>
        </w:rPr>
        <w:t>(2) Generalni državni tožilec določi vrste in način izvajanja strokovne psihološke pomoči in psihološke podpore.«.</w:t>
      </w:r>
    </w:p>
    <w:p w:rsidR="00F8616C" w:rsidRPr="00675450" w:rsidRDefault="00F8616C" w:rsidP="00F8616C">
      <w:pPr>
        <w:widowControl w:val="0"/>
        <w:tabs>
          <w:tab w:val="left" w:pos="851"/>
          <w:tab w:val="left" w:pos="1134"/>
          <w:tab w:val="left" w:pos="1276"/>
        </w:tabs>
        <w:overflowPunct w:val="0"/>
        <w:autoSpaceDE w:val="0"/>
        <w:autoSpaceDN w:val="0"/>
        <w:adjustRightInd w:val="0"/>
        <w:jc w:val="both"/>
        <w:textAlignment w:val="baseline"/>
        <w:rPr>
          <w:rFonts w:eastAsia="Arial" w:cs="Arial"/>
          <w:bCs/>
          <w:szCs w:val="20"/>
        </w:rPr>
      </w:pPr>
    </w:p>
    <w:p w:rsidR="00F8616C" w:rsidRPr="00675450" w:rsidRDefault="00F8616C" w:rsidP="00F8616C">
      <w:pPr>
        <w:widowControl w:val="0"/>
        <w:tabs>
          <w:tab w:val="left" w:pos="851"/>
          <w:tab w:val="left" w:pos="1134"/>
          <w:tab w:val="left" w:pos="1276"/>
        </w:tabs>
        <w:overflowPunct w:val="0"/>
        <w:autoSpaceDE w:val="0"/>
        <w:autoSpaceDN w:val="0"/>
        <w:adjustRightInd w:val="0"/>
        <w:jc w:val="center"/>
        <w:textAlignment w:val="baseline"/>
        <w:rPr>
          <w:rFonts w:eastAsia="Arial" w:cs="Arial"/>
          <w:bCs/>
          <w:szCs w:val="20"/>
        </w:rPr>
      </w:pPr>
      <w:r w:rsidRPr="00675450">
        <w:rPr>
          <w:rFonts w:eastAsia="Arial" w:cs="Arial"/>
          <w:bCs/>
          <w:szCs w:val="20"/>
        </w:rPr>
        <w:t>19. člen</w:t>
      </w:r>
    </w:p>
    <w:p w:rsidR="00F8616C" w:rsidRPr="00675450" w:rsidRDefault="00F8616C" w:rsidP="00F8616C">
      <w:pPr>
        <w:widowControl w:val="0"/>
        <w:tabs>
          <w:tab w:val="left" w:pos="851"/>
          <w:tab w:val="left" w:pos="1134"/>
          <w:tab w:val="left" w:pos="1276"/>
        </w:tabs>
        <w:overflowPunct w:val="0"/>
        <w:autoSpaceDE w:val="0"/>
        <w:autoSpaceDN w:val="0"/>
        <w:adjustRightInd w:val="0"/>
        <w:jc w:val="center"/>
        <w:textAlignment w:val="baseline"/>
        <w:rPr>
          <w:rFonts w:eastAsia="Arial" w:cs="Arial"/>
          <w:bCs/>
          <w:szCs w:val="20"/>
        </w:rPr>
      </w:pPr>
    </w:p>
    <w:p w:rsidR="00F8616C" w:rsidRPr="00675450" w:rsidRDefault="00F8616C" w:rsidP="00F8616C">
      <w:pPr>
        <w:widowControl w:val="0"/>
        <w:tabs>
          <w:tab w:val="left" w:pos="851"/>
          <w:tab w:val="left" w:pos="1134"/>
          <w:tab w:val="left" w:pos="1276"/>
        </w:tabs>
        <w:overflowPunct w:val="0"/>
        <w:autoSpaceDE w:val="0"/>
        <w:autoSpaceDN w:val="0"/>
        <w:adjustRightInd w:val="0"/>
        <w:jc w:val="both"/>
        <w:textAlignment w:val="baseline"/>
        <w:rPr>
          <w:rFonts w:eastAsia="Arial" w:cs="Arial"/>
          <w:bCs/>
          <w:szCs w:val="20"/>
        </w:rPr>
      </w:pPr>
      <w:r w:rsidRPr="00675450">
        <w:rPr>
          <w:rFonts w:eastAsia="Arial" w:cs="Arial"/>
          <w:bCs/>
          <w:szCs w:val="20"/>
        </w:rPr>
        <w:t>V 187. členu se v tretjem odstavku besedilo »s splošno pristojnostjo in okrajnih sodišč z območja tega okrožnega sodišča«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675450">
        <w:rPr>
          <w:rFonts w:ascii="Arial" w:eastAsia="Arial" w:hAnsi="Arial" w:cs="Arial"/>
          <w:bCs/>
          <w:sz w:val="20"/>
          <w:szCs w:val="20"/>
          <w:lang w:val="sl-SI"/>
        </w:rPr>
        <w:t>Četrti odstavek se črta.</w:t>
      </w:r>
    </w:p>
    <w:p w:rsidR="00F8616C" w:rsidRPr="00675450"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p>
    <w:p w:rsidR="00F8616C" w:rsidRPr="000522BB"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r w:rsidRPr="000522BB">
        <w:rPr>
          <w:rFonts w:ascii="Arial" w:eastAsia="Arial" w:hAnsi="Arial" w:cs="Arial"/>
          <w:bCs/>
          <w:sz w:val="20"/>
          <w:szCs w:val="20"/>
          <w:lang w:val="sl-SI"/>
        </w:rPr>
        <w:t>20. člen</w:t>
      </w:r>
    </w:p>
    <w:p w:rsidR="00F8616C" w:rsidRPr="000522BB" w:rsidRDefault="00F8616C" w:rsidP="00F8616C">
      <w:pPr>
        <w:pStyle w:val="zamik"/>
        <w:pBdr>
          <w:top w:val="none" w:sz="0" w:space="12" w:color="auto"/>
        </w:pBdr>
        <w:spacing w:line="260" w:lineRule="exact"/>
        <w:ind w:firstLine="0"/>
        <w:jc w:val="center"/>
        <w:rPr>
          <w:rFonts w:ascii="Arial" w:eastAsia="Arial" w:hAnsi="Arial" w:cs="Arial"/>
          <w:bCs/>
          <w:sz w:val="20"/>
          <w:szCs w:val="20"/>
          <w:lang w:val="sl-SI"/>
        </w:rPr>
      </w:pPr>
    </w:p>
    <w:p w:rsidR="00F8616C" w:rsidRPr="000522BB" w:rsidRDefault="00F8616C" w:rsidP="00F8616C">
      <w:pPr>
        <w:pStyle w:val="zamik"/>
        <w:pBdr>
          <w:top w:val="none" w:sz="0" w:space="12" w:color="auto"/>
        </w:pBdr>
        <w:spacing w:line="260" w:lineRule="exact"/>
        <w:ind w:firstLine="0"/>
        <w:jc w:val="both"/>
        <w:rPr>
          <w:rFonts w:ascii="Arial" w:eastAsia="Arial" w:hAnsi="Arial" w:cs="Arial"/>
          <w:bCs/>
          <w:sz w:val="20"/>
          <w:szCs w:val="20"/>
          <w:lang w:val="sl-SI"/>
        </w:rPr>
      </w:pPr>
      <w:r w:rsidRPr="000522BB">
        <w:rPr>
          <w:rFonts w:ascii="Arial" w:eastAsia="Arial" w:hAnsi="Arial" w:cs="Arial"/>
          <w:bCs/>
          <w:sz w:val="20"/>
          <w:szCs w:val="20"/>
          <w:lang w:val="sl-SI"/>
        </w:rPr>
        <w:t>V 189. členu se prvi do tretji odstavek spremenijo tako, da se glasijo:</w:t>
      </w:r>
    </w:p>
    <w:p w:rsidR="00F8616C" w:rsidRPr="000522BB" w:rsidRDefault="00F8616C" w:rsidP="00F8616C">
      <w:pPr>
        <w:jc w:val="both"/>
        <w:rPr>
          <w:rFonts w:cs="Arial"/>
          <w:bCs/>
          <w:szCs w:val="20"/>
        </w:rPr>
      </w:pPr>
    </w:p>
    <w:p w:rsidR="00F8616C" w:rsidRPr="000522BB" w:rsidRDefault="00F8616C" w:rsidP="00F8616C">
      <w:pPr>
        <w:jc w:val="both"/>
        <w:rPr>
          <w:rFonts w:cs="Arial"/>
          <w:bCs/>
          <w:szCs w:val="20"/>
        </w:rPr>
      </w:pPr>
      <w:r w:rsidRPr="000522BB">
        <w:rPr>
          <w:rFonts w:cs="Arial"/>
          <w:bCs/>
          <w:szCs w:val="20"/>
        </w:rPr>
        <w:t>»(1) Okrožno državno tožilstvo lahko deluje na svojem območju tudi zunaj sedeža na enem ali več zunanjih oddelkih, ki so njegove organizacijske enote.</w:t>
      </w:r>
    </w:p>
    <w:p w:rsidR="00F8616C" w:rsidRPr="000522BB" w:rsidRDefault="00F8616C" w:rsidP="00F8616C">
      <w:pPr>
        <w:jc w:val="both"/>
        <w:rPr>
          <w:rFonts w:cs="Arial"/>
          <w:bCs/>
          <w:szCs w:val="20"/>
        </w:rPr>
      </w:pPr>
    </w:p>
    <w:p w:rsidR="00F8616C" w:rsidRPr="000522BB" w:rsidRDefault="00F8616C" w:rsidP="00F8616C">
      <w:pPr>
        <w:jc w:val="both"/>
        <w:rPr>
          <w:rFonts w:cs="Arial"/>
          <w:bCs/>
          <w:szCs w:val="20"/>
        </w:rPr>
      </w:pPr>
      <w:r w:rsidRPr="000522BB">
        <w:rPr>
          <w:rFonts w:cs="Arial"/>
          <w:bCs/>
          <w:szCs w:val="20"/>
        </w:rPr>
        <w:t xml:space="preserve">(2) Zunanji oddelek okrožnega državnega tožilstva ustanovi ali ukine minister na predlog generalnega državnega tožilca po predhodnem mnenju </w:t>
      </w:r>
      <w:proofErr w:type="spellStart"/>
      <w:r w:rsidRPr="000522BB">
        <w:rPr>
          <w:rFonts w:cs="Arial"/>
          <w:bCs/>
          <w:szCs w:val="20"/>
        </w:rPr>
        <w:t>Državnotožilskega</w:t>
      </w:r>
      <w:proofErr w:type="spellEnd"/>
      <w:r w:rsidRPr="000522BB">
        <w:rPr>
          <w:rFonts w:cs="Arial"/>
          <w:bCs/>
          <w:szCs w:val="20"/>
        </w:rPr>
        <w:t xml:space="preserve"> sveta.</w:t>
      </w:r>
    </w:p>
    <w:p w:rsidR="00F8616C" w:rsidRPr="000522BB" w:rsidRDefault="00F8616C" w:rsidP="00F8616C">
      <w:pPr>
        <w:jc w:val="both"/>
        <w:rPr>
          <w:rFonts w:cs="Arial"/>
          <w:bCs/>
          <w:szCs w:val="20"/>
        </w:rPr>
      </w:pPr>
    </w:p>
    <w:p w:rsidR="00F8616C" w:rsidRPr="000522BB" w:rsidRDefault="00F8616C" w:rsidP="00F8616C">
      <w:pPr>
        <w:jc w:val="both"/>
        <w:rPr>
          <w:rFonts w:cs="Arial"/>
          <w:bCs/>
          <w:szCs w:val="20"/>
        </w:rPr>
      </w:pPr>
      <w:r w:rsidRPr="000522BB">
        <w:rPr>
          <w:rFonts w:cs="Arial"/>
          <w:bCs/>
          <w:szCs w:val="20"/>
        </w:rPr>
        <w:t>(3) Vodjo zunanjega oddelka določi vodja posameznega okrožnega državnega tožilstva z letnim razporedom dela.«.</w:t>
      </w:r>
    </w:p>
    <w:p w:rsidR="00F8616C" w:rsidRDefault="00F8616C" w:rsidP="00F8616C">
      <w:pPr>
        <w:jc w:val="both"/>
        <w:rPr>
          <w:rFonts w:cs="Arial"/>
          <w:b/>
          <w:szCs w:val="20"/>
        </w:rPr>
      </w:pPr>
    </w:p>
    <w:p w:rsidR="00F8616C" w:rsidRDefault="00F8616C" w:rsidP="00F8616C">
      <w:pPr>
        <w:jc w:val="center"/>
        <w:rPr>
          <w:rFonts w:eastAsia="Arial" w:cs="Arial"/>
          <w:bCs/>
          <w:szCs w:val="20"/>
        </w:rPr>
      </w:pPr>
      <w:r w:rsidRPr="00675450">
        <w:rPr>
          <w:rFonts w:eastAsia="Arial" w:cs="Arial"/>
          <w:bCs/>
          <w:szCs w:val="20"/>
        </w:rPr>
        <w:t>21. člen</w:t>
      </w:r>
    </w:p>
    <w:p w:rsidR="00F8616C" w:rsidRDefault="00F8616C" w:rsidP="00F8616C">
      <w:pPr>
        <w:jc w:val="both"/>
        <w:rPr>
          <w:rFonts w:eastAsia="Arial" w:cs="Arial"/>
          <w:bCs/>
          <w:szCs w:val="20"/>
        </w:rPr>
      </w:pPr>
    </w:p>
    <w:p w:rsidR="00F8616C" w:rsidRDefault="00F8616C" w:rsidP="00F8616C">
      <w:pPr>
        <w:jc w:val="both"/>
        <w:rPr>
          <w:rFonts w:eastAsia="Arial" w:cs="Arial"/>
          <w:bCs/>
          <w:szCs w:val="20"/>
        </w:rPr>
      </w:pPr>
      <w:r w:rsidRPr="00675450">
        <w:rPr>
          <w:rFonts w:eastAsia="Arial" w:cs="Arial"/>
          <w:bCs/>
          <w:szCs w:val="20"/>
        </w:rPr>
        <w:t>V 193. členu se v drugem odstavku za besedilom »deset državnih tožilcev« vejica in besedilo »od tega vsaj sedem, ki imajo najmanj naziv okrožnega državnega tožilca« črtata.</w:t>
      </w:r>
    </w:p>
    <w:p w:rsidR="00F8616C" w:rsidRDefault="00F8616C" w:rsidP="00F8616C">
      <w:pPr>
        <w:jc w:val="both"/>
        <w:rPr>
          <w:rFonts w:eastAsia="Arial" w:cs="Arial"/>
          <w:bCs/>
          <w:szCs w:val="20"/>
        </w:rPr>
      </w:pPr>
    </w:p>
    <w:p w:rsidR="00F8616C" w:rsidRDefault="00F8616C" w:rsidP="00F8616C">
      <w:pPr>
        <w:jc w:val="both"/>
        <w:rPr>
          <w:rFonts w:eastAsia="Arial" w:cs="Arial"/>
          <w:bCs/>
          <w:szCs w:val="20"/>
        </w:rPr>
      </w:pPr>
      <w:r w:rsidRPr="00675450">
        <w:rPr>
          <w:rFonts w:eastAsia="Arial" w:cs="Arial"/>
          <w:bCs/>
          <w:szCs w:val="20"/>
        </w:rPr>
        <w:t>Tretji odstavek se spremeni tako, da se glasi:</w:t>
      </w:r>
    </w:p>
    <w:p w:rsidR="00F8616C" w:rsidRDefault="00F8616C" w:rsidP="00F8616C">
      <w:pPr>
        <w:jc w:val="both"/>
        <w:rPr>
          <w:rFonts w:eastAsia="Arial" w:cs="Arial"/>
          <w:bCs/>
          <w:szCs w:val="20"/>
        </w:rPr>
      </w:pPr>
    </w:p>
    <w:p w:rsidR="00F8616C" w:rsidRDefault="00F8616C" w:rsidP="00F8616C">
      <w:pPr>
        <w:jc w:val="both"/>
        <w:rPr>
          <w:rFonts w:eastAsia="Arial" w:cs="Arial"/>
          <w:bCs/>
          <w:szCs w:val="20"/>
        </w:rPr>
      </w:pPr>
      <w:r w:rsidRPr="00675450">
        <w:rPr>
          <w:rFonts w:eastAsia="Arial" w:cs="Arial"/>
          <w:bCs/>
          <w:szCs w:val="20"/>
        </w:rPr>
        <w:t>»(3) Imenovani in dodeljeni državni tožilci opravljajo delo na sedežu SDT ali na sedežu drugega okrožnega državnega tožilstva po predhodnem soglasju vodje SDT in vodje tega državnega tožilstva.«.</w:t>
      </w:r>
    </w:p>
    <w:p w:rsidR="00F8616C" w:rsidRDefault="00F8616C" w:rsidP="00F8616C">
      <w:pPr>
        <w:jc w:val="both"/>
        <w:rPr>
          <w:rFonts w:eastAsia="Arial" w:cs="Arial"/>
          <w:bCs/>
          <w:szCs w:val="20"/>
        </w:rPr>
      </w:pPr>
    </w:p>
    <w:p w:rsidR="00F8616C" w:rsidRPr="000522BB" w:rsidRDefault="00F8616C" w:rsidP="00F8616C">
      <w:pPr>
        <w:jc w:val="center"/>
        <w:rPr>
          <w:rFonts w:eastAsia="Arial" w:cs="Arial"/>
          <w:bCs/>
          <w:szCs w:val="20"/>
        </w:rPr>
      </w:pPr>
      <w:r w:rsidRPr="000522BB">
        <w:rPr>
          <w:rFonts w:eastAsia="Arial" w:cs="Arial"/>
          <w:bCs/>
          <w:szCs w:val="20"/>
        </w:rPr>
        <w:t>22. člen</w:t>
      </w:r>
    </w:p>
    <w:p w:rsidR="00F8616C" w:rsidRPr="000522BB" w:rsidRDefault="00F8616C" w:rsidP="00F8616C">
      <w:pPr>
        <w:jc w:val="center"/>
        <w:rPr>
          <w:rFonts w:eastAsia="Arial" w:cs="Arial"/>
          <w:bCs/>
          <w:szCs w:val="20"/>
        </w:rPr>
      </w:pPr>
    </w:p>
    <w:p w:rsidR="00F8616C" w:rsidRPr="000522BB" w:rsidRDefault="00F8616C" w:rsidP="00F8616C">
      <w:pPr>
        <w:jc w:val="both"/>
        <w:rPr>
          <w:rFonts w:cs="Arial"/>
          <w:bCs/>
          <w:szCs w:val="20"/>
        </w:rPr>
      </w:pPr>
      <w:r w:rsidRPr="000522BB">
        <w:rPr>
          <w:rFonts w:cs="Arial"/>
          <w:bCs/>
          <w:szCs w:val="20"/>
        </w:rPr>
        <w:t xml:space="preserve">V 196. členu se prvi in drugi odstavek spremenita tako, da se glasita: </w:t>
      </w:r>
    </w:p>
    <w:p w:rsidR="00F8616C" w:rsidRPr="000522BB" w:rsidRDefault="00F8616C" w:rsidP="00F8616C">
      <w:pPr>
        <w:jc w:val="both"/>
        <w:rPr>
          <w:rFonts w:cs="Arial"/>
          <w:bCs/>
          <w:szCs w:val="20"/>
        </w:rPr>
      </w:pPr>
    </w:p>
    <w:p w:rsidR="00F8616C" w:rsidRPr="000522BB" w:rsidRDefault="00F8616C" w:rsidP="00F8616C">
      <w:pPr>
        <w:jc w:val="both"/>
        <w:rPr>
          <w:rFonts w:cs="Arial"/>
          <w:bCs/>
          <w:szCs w:val="20"/>
        </w:rPr>
      </w:pPr>
      <w:r w:rsidRPr="000522BB">
        <w:rPr>
          <w:rFonts w:cs="Arial"/>
          <w:bCs/>
          <w:szCs w:val="20"/>
        </w:rPr>
        <w:t>»(1) Državnemu tožilcu, ki je imenovan na SDT, pripada:</w:t>
      </w:r>
    </w:p>
    <w:p w:rsidR="00F8616C" w:rsidRPr="000522BB" w:rsidRDefault="00F8616C" w:rsidP="00F8616C">
      <w:pPr>
        <w:pStyle w:val="Odstavekseznama"/>
        <w:numPr>
          <w:ilvl w:val="0"/>
          <w:numId w:val="5"/>
        </w:numPr>
        <w:spacing w:after="200" w:line="276" w:lineRule="auto"/>
        <w:jc w:val="both"/>
        <w:rPr>
          <w:rFonts w:cs="Arial"/>
          <w:bCs/>
          <w:szCs w:val="20"/>
        </w:rPr>
      </w:pPr>
      <w:r w:rsidRPr="000522BB">
        <w:rPr>
          <w:rFonts w:cs="Arial"/>
          <w:bCs/>
          <w:szCs w:val="20"/>
        </w:rPr>
        <w:t>okrožnemu državnemu tožilcu plača vrhovnega državnega tožilca in</w:t>
      </w:r>
    </w:p>
    <w:p w:rsidR="00F8616C" w:rsidRPr="000522BB" w:rsidRDefault="00F8616C" w:rsidP="00F8616C">
      <w:pPr>
        <w:pStyle w:val="Odstavekseznama"/>
        <w:numPr>
          <w:ilvl w:val="0"/>
          <w:numId w:val="5"/>
        </w:numPr>
        <w:spacing w:after="200" w:line="276" w:lineRule="auto"/>
        <w:jc w:val="both"/>
        <w:rPr>
          <w:rFonts w:cs="Arial"/>
          <w:bCs/>
          <w:szCs w:val="20"/>
        </w:rPr>
      </w:pPr>
      <w:r w:rsidRPr="000522BB">
        <w:rPr>
          <w:rFonts w:cs="Arial"/>
          <w:bCs/>
          <w:szCs w:val="20"/>
        </w:rPr>
        <w:t>okrožnemu državnemu tožilcu svetniku, višjemu državnemu tožilcu, višjemu državnemu tožilcu svetniku ter vrhovnemu državnemu tožilcu plača vrhovnega državnega tožilca svetnika.</w:t>
      </w:r>
    </w:p>
    <w:p w:rsidR="00F8616C" w:rsidRPr="000522BB" w:rsidRDefault="00F8616C" w:rsidP="00F8616C">
      <w:pPr>
        <w:pStyle w:val="Odstavekseznama"/>
        <w:jc w:val="both"/>
        <w:rPr>
          <w:rFonts w:cs="Arial"/>
          <w:bCs/>
          <w:szCs w:val="20"/>
        </w:rPr>
      </w:pPr>
    </w:p>
    <w:p w:rsidR="00F8616C" w:rsidRPr="000522BB" w:rsidRDefault="00F8616C" w:rsidP="00F8616C">
      <w:pPr>
        <w:pStyle w:val="Odstavekseznama"/>
        <w:ind w:left="0"/>
        <w:jc w:val="both"/>
        <w:rPr>
          <w:rFonts w:cs="Arial"/>
          <w:bCs/>
          <w:szCs w:val="20"/>
        </w:rPr>
      </w:pPr>
      <w:r w:rsidRPr="000522BB">
        <w:rPr>
          <w:rFonts w:cs="Arial"/>
          <w:bCs/>
          <w:szCs w:val="20"/>
        </w:rPr>
        <w:t>(2) Dodeljenemu državnemu tožilcu pripada za čas, v katerem rešuje zadeve iz pristojnosti SDT:</w:t>
      </w:r>
    </w:p>
    <w:p w:rsidR="00F8616C" w:rsidRPr="000522BB" w:rsidRDefault="00F8616C" w:rsidP="00F8616C">
      <w:pPr>
        <w:pStyle w:val="Odstavekseznama"/>
        <w:numPr>
          <w:ilvl w:val="0"/>
          <w:numId w:val="6"/>
        </w:numPr>
        <w:spacing w:after="200" w:line="276" w:lineRule="auto"/>
        <w:jc w:val="both"/>
        <w:rPr>
          <w:rFonts w:cs="Arial"/>
          <w:bCs/>
          <w:szCs w:val="20"/>
        </w:rPr>
      </w:pPr>
      <w:r w:rsidRPr="000522BB">
        <w:rPr>
          <w:rFonts w:cs="Arial"/>
          <w:bCs/>
          <w:szCs w:val="20"/>
        </w:rPr>
        <w:t>okrožnemu državnemu tožilcu plača vrhovnega državnega tožilca in</w:t>
      </w:r>
    </w:p>
    <w:p w:rsidR="00F8616C" w:rsidRPr="000522BB" w:rsidRDefault="00F8616C" w:rsidP="00F8616C">
      <w:pPr>
        <w:pStyle w:val="Odstavekseznama"/>
        <w:numPr>
          <w:ilvl w:val="0"/>
          <w:numId w:val="6"/>
        </w:numPr>
        <w:spacing w:after="200" w:line="276" w:lineRule="auto"/>
        <w:jc w:val="both"/>
        <w:rPr>
          <w:rFonts w:cs="Arial"/>
          <w:bCs/>
          <w:szCs w:val="20"/>
        </w:rPr>
      </w:pPr>
      <w:r w:rsidRPr="000522BB">
        <w:rPr>
          <w:rFonts w:cs="Arial"/>
          <w:bCs/>
          <w:szCs w:val="20"/>
        </w:rPr>
        <w:t>okrožnemu državnemu tožilcu svetniku, višjemu državnemu tožilcu, višjemu državnemu tožilcu svetniku ter vrhovnemu državnemu tožilcu plača vrhovnega državnega tožilca svetnika.«.</w:t>
      </w:r>
    </w:p>
    <w:p w:rsidR="00F8616C" w:rsidRPr="000522BB" w:rsidRDefault="00F8616C" w:rsidP="00F8616C">
      <w:pPr>
        <w:jc w:val="both"/>
        <w:rPr>
          <w:rFonts w:cs="Arial"/>
          <w:bCs/>
          <w:szCs w:val="20"/>
        </w:rPr>
      </w:pPr>
      <w:r w:rsidRPr="000522BB">
        <w:rPr>
          <w:rFonts w:cs="Arial"/>
          <w:bCs/>
          <w:szCs w:val="20"/>
        </w:rPr>
        <w:t>Četrti odstavek se črta.</w:t>
      </w:r>
    </w:p>
    <w:p w:rsidR="00F8616C" w:rsidRPr="000522BB" w:rsidRDefault="00F8616C" w:rsidP="00F8616C">
      <w:pPr>
        <w:jc w:val="both"/>
        <w:rPr>
          <w:rFonts w:eastAsia="Arial" w:cs="Arial"/>
          <w:bCs/>
          <w:szCs w:val="20"/>
        </w:rPr>
      </w:pPr>
    </w:p>
    <w:p w:rsidR="00F8616C" w:rsidRPr="000522BB" w:rsidRDefault="00F8616C" w:rsidP="00F8616C">
      <w:pPr>
        <w:jc w:val="both"/>
        <w:rPr>
          <w:rFonts w:cs="Arial"/>
          <w:bCs/>
          <w:szCs w:val="20"/>
        </w:rPr>
      </w:pPr>
      <w:r w:rsidRPr="000522BB">
        <w:rPr>
          <w:rFonts w:eastAsia="Arial" w:cs="Arial"/>
          <w:bCs/>
          <w:szCs w:val="20"/>
        </w:rPr>
        <w:t>Dosedanji peti do osmi odstavek postanejo četrti do sedmi odstavek.</w:t>
      </w:r>
    </w:p>
    <w:p w:rsidR="00F8616C" w:rsidRPr="00675450" w:rsidRDefault="00F8616C" w:rsidP="00F8616C">
      <w:pPr>
        <w:pStyle w:val="alineazaodstavkom"/>
        <w:spacing w:line="260" w:lineRule="exact"/>
        <w:ind w:firstLine="0"/>
        <w:rPr>
          <w:rFonts w:ascii="Arial" w:eastAsia="Arial" w:hAnsi="Arial" w:cs="Arial"/>
          <w:bCs/>
          <w:sz w:val="20"/>
          <w:szCs w:val="20"/>
          <w:lang w:val="sl-SI"/>
        </w:rPr>
      </w:pPr>
      <w:bookmarkStart w:id="6" w:name="_Hlk185864116"/>
    </w:p>
    <w:p w:rsidR="00F8616C" w:rsidRPr="00675450" w:rsidRDefault="00F8616C" w:rsidP="00F8616C">
      <w:pPr>
        <w:pStyle w:val="alineazaodstavkom"/>
        <w:spacing w:line="260" w:lineRule="exact"/>
        <w:ind w:left="425"/>
        <w:jc w:val="center"/>
        <w:rPr>
          <w:rFonts w:ascii="Arial" w:eastAsia="Arial" w:hAnsi="Arial" w:cs="Arial"/>
          <w:bCs/>
          <w:sz w:val="20"/>
          <w:szCs w:val="20"/>
          <w:lang w:val="sl-SI"/>
        </w:rPr>
      </w:pPr>
      <w:r w:rsidRPr="00675450">
        <w:rPr>
          <w:rFonts w:ascii="Arial" w:eastAsia="Arial" w:hAnsi="Arial" w:cs="Arial"/>
          <w:bCs/>
          <w:sz w:val="20"/>
          <w:szCs w:val="20"/>
          <w:lang w:val="sl-SI"/>
        </w:rPr>
        <w:t>23. člen</w:t>
      </w:r>
    </w:p>
    <w:p w:rsidR="00F8616C" w:rsidRPr="00675450" w:rsidRDefault="00F8616C" w:rsidP="00F8616C">
      <w:pPr>
        <w:pStyle w:val="alineazaodstavkom"/>
        <w:spacing w:line="260" w:lineRule="exact"/>
        <w:ind w:left="425"/>
        <w:jc w:val="center"/>
        <w:rPr>
          <w:rFonts w:ascii="Arial" w:eastAsia="Arial" w:hAnsi="Arial" w:cs="Arial"/>
          <w:bCs/>
          <w:sz w:val="20"/>
          <w:szCs w:val="20"/>
          <w:lang w:val="sl-SI"/>
        </w:rPr>
      </w:pPr>
    </w:p>
    <w:p w:rsidR="00F8616C" w:rsidRPr="00675450" w:rsidRDefault="00F8616C" w:rsidP="00F8616C">
      <w:pPr>
        <w:pStyle w:val="alineazaodstavkom"/>
        <w:spacing w:line="260" w:lineRule="exact"/>
        <w:ind w:firstLine="0"/>
        <w:rPr>
          <w:rFonts w:ascii="Arial" w:eastAsia="Arial" w:hAnsi="Arial" w:cs="Arial"/>
          <w:bCs/>
          <w:sz w:val="20"/>
          <w:szCs w:val="20"/>
          <w:lang w:val="sl-SI"/>
        </w:rPr>
      </w:pPr>
      <w:r w:rsidRPr="00675450">
        <w:rPr>
          <w:rFonts w:ascii="Arial" w:eastAsia="Arial" w:hAnsi="Arial" w:cs="Arial"/>
          <w:bCs/>
          <w:sz w:val="20"/>
          <w:szCs w:val="20"/>
          <w:lang w:val="sl-SI"/>
        </w:rPr>
        <w:t xml:space="preserve">V 212. členu se v drugem odstavku v prvi alineji besedilo »ki ima najmanj naziv okrožnega državnega tožilca,« </w:t>
      </w:r>
      <w:bookmarkEnd w:id="6"/>
      <w:r w:rsidRPr="00675450">
        <w:rPr>
          <w:rFonts w:ascii="Arial" w:eastAsia="Arial" w:hAnsi="Arial" w:cs="Arial"/>
          <w:bCs/>
          <w:sz w:val="20"/>
          <w:szCs w:val="20"/>
          <w:lang w:val="sl-SI"/>
        </w:rPr>
        <w:t>črta.</w:t>
      </w:r>
    </w:p>
    <w:p w:rsidR="00F8616C" w:rsidRPr="00675450" w:rsidRDefault="00F8616C" w:rsidP="00F8616C">
      <w:pPr>
        <w:pStyle w:val="alineazaodstavkom"/>
        <w:spacing w:line="260" w:lineRule="exact"/>
        <w:ind w:firstLine="0"/>
        <w:rPr>
          <w:rFonts w:ascii="Arial" w:eastAsia="Arial" w:hAnsi="Arial" w:cs="Arial"/>
          <w:bCs/>
          <w:sz w:val="20"/>
          <w:szCs w:val="20"/>
          <w:lang w:val="sl-SI"/>
        </w:rPr>
      </w:pPr>
    </w:p>
    <w:p w:rsidR="00F8616C" w:rsidRPr="00675450" w:rsidRDefault="00F8616C" w:rsidP="00F8616C">
      <w:pPr>
        <w:pStyle w:val="alineazaodstavkom"/>
        <w:spacing w:line="260" w:lineRule="exact"/>
        <w:ind w:firstLine="0"/>
        <w:rPr>
          <w:rFonts w:ascii="Arial" w:eastAsia="Arial" w:hAnsi="Arial" w:cs="Arial"/>
          <w:bCs/>
          <w:sz w:val="20"/>
          <w:szCs w:val="20"/>
          <w:lang w:val="sl-SI"/>
        </w:rPr>
      </w:pPr>
    </w:p>
    <w:p w:rsidR="00F8616C" w:rsidRPr="00675450" w:rsidRDefault="00F8616C" w:rsidP="00F8616C">
      <w:pPr>
        <w:jc w:val="center"/>
        <w:rPr>
          <w:rFonts w:eastAsiaTheme="minorEastAsia" w:cs="Arial"/>
          <w:bCs/>
          <w:szCs w:val="20"/>
        </w:rPr>
      </w:pPr>
      <w:r w:rsidRPr="00675450">
        <w:rPr>
          <w:rFonts w:eastAsiaTheme="minorEastAsia" w:cs="Arial"/>
          <w:bCs/>
          <w:szCs w:val="20"/>
        </w:rPr>
        <w:t xml:space="preserve">PREHODNE IN KONČNE DOLOČBE </w:t>
      </w:r>
    </w:p>
    <w:p w:rsidR="00F8616C" w:rsidRPr="00675450" w:rsidRDefault="00F8616C" w:rsidP="00F8616C">
      <w:pPr>
        <w:jc w:val="both"/>
        <w:rPr>
          <w:rFonts w:eastAsiaTheme="minorEastAsia" w:cs="Arial"/>
          <w:bCs/>
          <w:szCs w:val="20"/>
        </w:rPr>
      </w:pPr>
    </w:p>
    <w:p w:rsidR="00F8616C" w:rsidRPr="000522BB" w:rsidRDefault="00F8616C" w:rsidP="00F8616C">
      <w:pPr>
        <w:jc w:val="center"/>
        <w:rPr>
          <w:rFonts w:eastAsiaTheme="minorEastAsia" w:cs="Arial"/>
          <w:bCs/>
          <w:szCs w:val="20"/>
        </w:rPr>
      </w:pPr>
      <w:bookmarkStart w:id="7" w:name="_Hlk170393250"/>
      <w:r w:rsidRPr="000522BB">
        <w:rPr>
          <w:rFonts w:eastAsiaTheme="minorEastAsia" w:cs="Arial"/>
          <w:bCs/>
          <w:szCs w:val="20"/>
        </w:rPr>
        <w:t>24. člen</w:t>
      </w:r>
    </w:p>
    <w:p w:rsidR="00F8616C" w:rsidRPr="000522BB" w:rsidRDefault="00F8616C" w:rsidP="00F8616C">
      <w:pPr>
        <w:jc w:val="center"/>
        <w:rPr>
          <w:rFonts w:eastAsiaTheme="minorEastAsia" w:cs="Arial"/>
          <w:bCs/>
          <w:szCs w:val="20"/>
        </w:rPr>
      </w:pPr>
      <w:r w:rsidRPr="000522BB">
        <w:rPr>
          <w:rFonts w:eastAsiaTheme="minorEastAsia" w:cs="Arial"/>
          <w:bCs/>
          <w:szCs w:val="20"/>
        </w:rPr>
        <w:t>(postopki za imenovanje na prosto mesto okrajnega državnega tožilca)</w:t>
      </w:r>
    </w:p>
    <w:p w:rsidR="00F8616C" w:rsidRPr="000522BB" w:rsidRDefault="00F8616C" w:rsidP="00F8616C">
      <w:pPr>
        <w:jc w:val="both"/>
        <w:rPr>
          <w:rFonts w:eastAsiaTheme="minorEastAsia" w:cs="Arial"/>
          <w:bCs/>
          <w:szCs w:val="20"/>
        </w:rPr>
      </w:pPr>
    </w:p>
    <w:p w:rsidR="00F8616C" w:rsidRPr="000522BB" w:rsidRDefault="00F8616C" w:rsidP="00F8616C">
      <w:pPr>
        <w:jc w:val="both"/>
        <w:rPr>
          <w:rFonts w:eastAsiaTheme="minorEastAsia" w:cs="Arial"/>
          <w:bCs/>
          <w:szCs w:val="20"/>
        </w:rPr>
      </w:pPr>
      <w:r w:rsidRPr="000522BB">
        <w:rPr>
          <w:rFonts w:eastAsiaTheme="minorEastAsia" w:cs="Arial"/>
          <w:bCs/>
          <w:szCs w:val="20"/>
        </w:rPr>
        <w:t xml:space="preserve">(1) Postopki za imenovanje na prosto mesto okrajnega državnega tožilca, ki so se začeli pred začetkom uporabe tega zakona in se bodo končali po začetku uporabe tega zakona, se nadaljujejo in dokončajo kot postopki za imenovanje na mesto okrožnega državnega tožilca, o čemer ministrstvo, pristojno za pravosodje, obvesti kandidate. </w:t>
      </w:r>
    </w:p>
    <w:p w:rsidR="00F8616C" w:rsidRPr="000522BB" w:rsidRDefault="00F8616C" w:rsidP="00F8616C">
      <w:pPr>
        <w:jc w:val="both"/>
        <w:rPr>
          <w:rFonts w:eastAsiaTheme="minorEastAsia" w:cs="Arial"/>
          <w:bCs/>
          <w:szCs w:val="20"/>
        </w:rPr>
      </w:pPr>
    </w:p>
    <w:p w:rsidR="00F8616C" w:rsidRPr="000522BB" w:rsidRDefault="00F8616C" w:rsidP="00F8616C">
      <w:pPr>
        <w:jc w:val="both"/>
        <w:rPr>
          <w:rFonts w:eastAsiaTheme="minorEastAsia" w:cs="Arial"/>
          <w:bCs/>
          <w:szCs w:val="20"/>
        </w:rPr>
      </w:pPr>
      <w:r w:rsidRPr="000522BB">
        <w:rPr>
          <w:rFonts w:eastAsiaTheme="minorEastAsia" w:cs="Arial"/>
          <w:bCs/>
          <w:szCs w:val="20"/>
        </w:rPr>
        <w:t>(2) V postopkih iz prejšnjega odstavka se šteje, da kandidat izpolnjuje posebni pogoj iz spremenjenega 25. člena zakona, če ga izpolni najpozneje na dan začetka uporabe tega zakona.</w:t>
      </w:r>
    </w:p>
    <w:p w:rsidR="00F8616C" w:rsidRPr="000522BB" w:rsidRDefault="00F8616C" w:rsidP="00F8616C">
      <w:pPr>
        <w:jc w:val="both"/>
        <w:rPr>
          <w:rFonts w:eastAsiaTheme="minorEastAsia" w:cs="Arial"/>
          <w:bCs/>
          <w:szCs w:val="20"/>
        </w:rPr>
      </w:pPr>
    </w:p>
    <w:p w:rsidR="00F8616C" w:rsidRPr="008E4188" w:rsidRDefault="00F8616C" w:rsidP="00F8616C">
      <w:pPr>
        <w:jc w:val="both"/>
        <w:rPr>
          <w:rFonts w:eastAsiaTheme="minorEastAsia" w:cs="Arial"/>
          <w:b/>
          <w:szCs w:val="20"/>
        </w:rPr>
      </w:pPr>
      <w:r w:rsidRPr="000522BB">
        <w:rPr>
          <w:rFonts w:eastAsiaTheme="minorEastAsia" w:cs="Arial"/>
          <w:bCs/>
          <w:szCs w:val="20"/>
        </w:rPr>
        <w:t>(3) Prijave kandidatov, ki pogoja iz prejšnjega odstavka ne izpolnjujejo na dan začetka uporabe tega zakona, se zavrnejo.</w:t>
      </w:r>
    </w:p>
    <w:p w:rsidR="00F8616C" w:rsidRPr="00675450" w:rsidRDefault="00F8616C" w:rsidP="00F8616C">
      <w:pPr>
        <w:jc w:val="both"/>
        <w:rPr>
          <w:rFonts w:eastAsiaTheme="minorEastAsia" w:cs="Arial"/>
          <w:bCs/>
          <w:szCs w:val="20"/>
        </w:rPr>
      </w:pPr>
    </w:p>
    <w:p w:rsidR="00F8616C" w:rsidRPr="00675450" w:rsidRDefault="00F8616C" w:rsidP="00F8616C">
      <w:pPr>
        <w:jc w:val="center"/>
        <w:rPr>
          <w:rFonts w:eastAsiaTheme="minorEastAsia" w:cs="Arial"/>
          <w:bCs/>
          <w:szCs w:val="20"/>
        </w:rPr>
      </w:pPr>
      <w:r w:rsidRPr="00675450">
        <w:rPr>
          <w:rFonts w:eastAsiaTheme="minorEastAsia" w:cs="Arial"/>
          <w:bCs/>
          <w:szCs w:val="20"/>
        </w:rPr>
        <w:t>25. člen</w:t>
      </w:r>
    </w:p>
    <w:p w:rsidR="00F8616C" w:rsidRPr="00675450" w:rsidRDefault="00F8616C" w:rsidP="00F8616C">
      <w:pPr>
        <w:jc w:val="center"/>
        <w:rPr>
          <w:rFonts w:eastAsiaTheme="minorEastAsia" w:cs="Arial"/>
          <w:bCs/>
          <w:szCs w:val="20"/>
        </w:rPr>
      </w:pPr>
      <w:r w:rsidRPr="00675450">
        <w:rPr>
          <w:rFonts w:eastAsiaTheme="minorEastAsia" w:cs="Arial"/>
          <w:bCs/>
          <w:szCs w:val="20"/>
        </w:rPr>
        <w:t>(prehodna ureditev plačnega razreda funkcije okrajnega državnega tožilca svetnika)</w:t>
      </w:r>
    </w:p>
    <w:p w:rsidR="00F8616C" w:rsidRPr="00675450" w:rsidRDefault="00F8616C" w:rsidP="00F8616C">
      <w:pPr>
        <w:jc w:val="both"/>
        <w:rPr>
          <w:rFonts w:eastAsiaTheme="minorEastAsia" w:cs="Arial"/>
          <w:bCs/>
          <w:szCs w:val="20"/>
        </w:rPr>
      </w:pPr>
    </w:p>
    <w:p w:rsidR="00F8616C" w:rsidRPr="00675450" w:rsidRDefault="00F8616C" w:rsidP="00F8616C">
      <w:pPr>
        <w:autoSpaceDE w:val="0"/>
        <w:autoSpaceDN w:val="0"/>
        <w:adjustRightInd w:val="0"/>
        <w:jc w:val="both"/>
        <w:rPr>
          <w:rFonts w:eastAsiaTheme="minorHAnsi" w:cs="Arial"/>
          <w:bCs/>
          <w:szCs w:val="20"/>
        </w:rPr>
      </w:pPr>
      <w:r w:rsidRPr="00675450">
        <w:rPr>
          <w:rFonts w:eastAsiaTheme="minorHAnsi" w:cs="Arial"/>
          <w:bCs/>
          <w:szCs w:val="20"/>
        </w:rPr>
        <w:t xml:space="preserve">(1) Osnovna plača funkcije okrajnega državnega tožilca svetnika (šifra </w:t>
      </w:r>
      <w:r w:rsidRPr="00675450">
        <w:rPr>
          <w:rFonts w:eastAsia="Calibri" w:cs="Arial"/>
          <w:bCs/>
          <w:szCs w:val="20"/>
        </w:rPr>
        <w:t xml:space="preserve">A047471) </w:t>
      </w:r>
      <w:r w:rsidRPr="00675450">
        <w:rPr>
          <w:rFonts w:eastAsiaTheme="minorHAnsi" w:cs="Arial"/>
          <w:bCs/>
          <w:szCs w:val="20"/>
        </w:rPr>
        <w:t>se določi z uvrstitvijo funkcije v 54. plačni razred iz Zakona o skupnih temeljih sistema plač v javnem sektorju (Uradni list RS, št. 95/24).</w:t>
      </w:r>
    </w:p>
    <w:p w:rsidR="00F8616C" w:rsidRPr="00675450" w:rsidRDefault="00F8616C" w:rsidP="00F8616C">
      <w:pPr>
        <w:autoSpaceDE w:val="0"/>
        <w:autoSpaceDN w:val="0"/>
        <w:adjustRightInd w:val="0"/>
        <w:jc w:val="both"/>
        <w:rPr>
          <w:rFonts w:eastAsiaTheme="minorHAnsi" w:cs="Arial"/>
          <w:bCs/>
          <w:szCs w:val="20"/>
        </w:rPr>
      </w:pPr>
    </w:p>
    <w:p w:rsidR="00F8616C" w:rsidRPr="00675450" w:rsidRDefault="00F8616C" w:rsidP="00F8616C">
      <w:pPr>
        <w:autoSpaceDE w:val="0"/>
        <w:autoSpaceDN w:val="0"/>
        <w:adjustRightInd w:val="0"/>
        <w:jc w:val="both"/>
        <w:rPr>
          <w:rFonts w:eastAsiaTheme="minorHAnsi" w:cs="Arial"/>
          <w:bCs/>
          <w:szCs w:val="20"/>
        </w:rPr>
      </w:pPr>
      <w:r w:rsidRPr="00675450">
        <w:rPr>
          <w:rFonts w:eastAsiaTheme="minorHAnsi" w:cs="Arial"/>
          <w:bCs/>
          <w:szCs w:val="20"/>
        </w:rPr>
        <w:t>(2) Za postopno pridobitev pravice do višje plače okrajnega državnega tožilca svetnika se uporabljata 101. in 102. člen Zakona o skupnih temeljih sistema plač v javnem sektorju (Uradni list RS, št. 95/24).</w:t>
      </w:r>
    </w:p>
    <w:p w:rsidR="00F8616C" w:rsidRPr="00675450" w:rsidRDefault="00F8616C" w:rsidP="00F8616C">
      <w:pPr>
        <w:autoSpaceDE w:val="0"/>
        <w:autoSpaceDN w:val="0"/>
        <w:adjustRightInd w:val="0"/>
        <w:jc w:val="both"/>
        <w:rPr>
          <w:rFonts w:eastAsiaTheme="minorHAnsi" w:cs="Arial"/>
          <w:bCs/>
          <w:szCs w:val="20"/>
        </w:rPr>
      </w:pPr>
    </w:p>
    <w:p w:rsidR="00F8616C" w:rsidRPr="005B786D" w:rsidRDefault="00F8616C" w:rsidP="00F8616C">
      <w:pPr>
        <w:autoSpaceDE w:val="0"/>
        <w:autoSpaceDN w:val="0"/>
        <w:adjustRightInd w:val="0"/>
        <w:jc w:val="both"/>
        <w:rPr>
          <w:rFonts w:eastAsiaTheme="minorHAnsi" w:cs="Arial"/>
          <w:bCs/>
          <w:szCs w:val="20"/>
        </w:rPr>
      </w:pPr>
      <w:r w:rsidRPr="00675450">
        <w:rPr>
          <w:rFonts w:eastAsiaTheme="minorHAnsi" w:cs="Arial"/>
          <w:bCs/>
          <w:szCs w:val="20"/>
        </w:rPr>
        <w:t>(3) Za okrajnega državnega tožilca svetnika se od imenovanja do vključno 31. decembra 2026 ugotovi razlika med vrednostjo plačnega razreda funkcije okrajnega državnega tožilca svetnika  iz prvega odstavka tega člena na dan 1. januarja 2025 in vrednostjo osnovne plače funkcije okrajnega sodnika svetnika na dan 31. decembra 2024.</w:t>
      </w:r>
    </w:p>
    <w:p w:rsidR="00F8616C" w:rsidRPr="00675450" w:rsidRDefault="00F8616C" w:rsidP="00F8616C">
      <w:pPr>
        <w:rPr>
          <w:rFonts w:eastAsiaTheme="minorEastAsia" w:cs="Arial"/>
          <w:bCs/>
          <w:color w:val="FF0000"/>
          <w:szCs w:val="20"/>
        </w:rPr>
      </w:pPr>
    </w:p>
    <w:p w:rsidR="00F8616C" w:rsidRPr="00675450" w:rsidRDefault="00F8616C" w:rsidP="00F8616C">
      <w:pPr>
        <w:jc w:val="center"/>
        <w:rPr>
          <w:rFonts w:eastAsiaTheme="minorEastAsia" w:cs="Arial"/>
          <w:bCs/>
          <w:szCs w:val="20"/>
        </w:rPr>
      </w:pPr>
      <w:r w:rsidRPr="00675450">
        <w:rPr>
          <w:rFonts w:eastAsiaTheme="minorEastAsia" w:cs="Arial"/>
          <w:bCs/>
          <w:szCs w:val="20"/>
        </w:rPr>
        <w:t>26. člen</w:t>
      </w:r>
    </w:p>
    <w:p w:rsidR="00F8616C" w:rsidRPr="00675450" w:rsidRDefault="00F8616C" w:rsidP="00F8616C">
      <w:pPr>
        <w:jc w:val="center"/>
        <w:rPr>
          <w:rFonts w:eastAsiaTheme="minorEastAsia" w:cs="Arial"/>
          <w:bCs/>
          <w:szCs w:val="20"/>
        </w:rPr>
      </w:pPr>
      <w:r w:rsidRPr="00675450">
        <w:rPr>
          <w:rFonts w:eastAsiaTheme="minorEastAsia" w:cs="Arial"/>
          <w:bCs/>
          <w:szCs w:val="20"/>
        </w:rPr>
        <w:t>(uskladitev nazivov in uvrstitev okrajnih državnih tožilcev v plačne razrede)</w:t>
      </w:r>
    </w:p>
    <w:p w:rsidR="00F8616C" w:rsidRPr="00675450" w:rsidRDefault="00F8616C" w:rsidP="00F8616C">
      <w:pPr>
        <w:jc w:val="both"/>
        <w:rPr>
          <w:rFonts w:cs="Arial"/>
          <w:bCs/>
          <w:szCs w:val="20"/>
          <w:lang w:eastAsia="sl-SI"/>
        </w:rPr>
      </w:pPr>
    </w:p>
    <w:p w:rsidR="00F8616C" w:rsidRPr="00675450" w:rsidRDefault="00F8616C" w:rsidP="00F8616C">
      <w:pPr>
        <w:jc w:val="both"/>
        <w:rPr>
          <w:rFonts w:cs="Arial"/>
          <w:bCs/>
          <w:szCs w:val="20"/>
          <w:lang w:eastAsia="sl-SI"/>
        </w:rPr>
      </w:pPr>
      <w:bookmarkStart w:id="8" w:name="_Hlk186796210"/>
      <w:r w:rsidRPr="00675450">
        <w:rPr>
          <w:rFonts w:cs="Arial"/>
          <w:bCs/>
          <w:szCs w:val="20"/>
          <w:lang w:eastAsia="sl-SI"/>
        </w:rPr>
        <w:t xml:space="preserve">(1) Okrajni državni tožilci, ki so na dan 31. decembra 2026 </w:t>
      </w:r>
      <w:proofErr w:type="spellStart"/>
      <w:r w:rsidRPr="00675450">
        <w:rPr>
          <w:rFonts w:cs="Arial"/>
          <w:bCs/>
          <w:szCs w:val="20"/>
          <w:lang w:eastAsia="sl-SI"/>
        </w:rPr>
        <w:t>državnotožilsko</w:t>
      </w:r>
      <w:proofErr w:type="spellEnd"/>
      <w:r w:rsidRPr="00675450">
        <w:rPr>
          <w:rFonts w:cs="Arial"/>
          <w:bCs/>
          <w:szCs w:val="20"/>
          <w:lang w:eastAsia="sl-SI"/>
        </w:rPr>
        <w:t xml:space="preserve"> službo opravljali </w:t>
      </w:r>
      <w:bookmarkStart w:id="9" w:name="_Hlk186796350"/>
      <w:r w:rsidRPr="00675450">
        <w:rPr>
          <w:rFonts w:cs="Arial"/>
          <w:bCs/>
          <w:szCs w:val="20"/>
          <w:lang w:eastAsia="sl-SI"/>
        </w:rPr>
        <w:t>v nazivu okrajni državni tožilec in so bili v skladu s Prilogo 2 Zakona o skupnih temeljih sistema plač v javnem sektorju (Uradni list RS, št. 95/24) uvrščeni v 49., 50. ali 51. plačni razred, z dnem začetka uporabe tega zakona pridobijo naziv okrožni državni tožilec in njihova funkcija se uvrsti v 52. plačni razred.</w:t>
      </w:r>
    </w:p>
    <w:bookmarkEnd w:id="8"/>
    <w:bookmarkEnd w:id="9"/>
    <w:p w:rsidR="00F8616C" w:rsidRPr="00675450" w:rsidRDefault="00F8616C" w:rsidP="00F8616C">
      <w:pPr>
        <w:jc w:val="both"/>
        <w:rPr>
          <w:rFonts w:cs="Arial"/>
          <w:bCs/>
          <w:szCs w:val="20"/>
          <w:lang w:eastAsia="sl-SI"/>
        </w:rPr>
      </w:pPr>
    </w:p>
    <w:p w:rsidR="00F8616C" w:rsidRPr="00675450" w:rsidRDefault="00F8616C" w:rsidP="00F8616C">
      <w:pPr>
        <w:jc w:val="both"/>
        <w:rPr>
          <w:rFonts w:cs="Arial"/>
          <w:bCs/>
          <w:szCs w:val="20"/>
          <w:lang w:eastAsia="sl-SI"/>
        </w:rPr>
      </w:pPr>
      <w:r w:rsidRPr="00675450">
        <w:rPr>
          <w:rFonts w:cs="Arial"/>
          <w:bCs/>
          <w:szCs w:val="20"/>
          <w:lang w:eastAsia="sl-SI"/>
        </w:rPr>
        <w:t xml:space="preserve">(2) Okrajni državni tožilci, ki so na dan 31. decembra 2026 </w:t>
      </w:r>
      <w:proofErr w:type="spellStart"/>
      <w:r w:rsidRPr="00675450">
        <w:rPr>
          <w:rFonts w:cs="Arial"/>
          <w:bCs/>
          <w:szCs w:val="20"/>
          <w:lang w:eastAsia="sl-SI"/>
        </w:rPr>
        <w:t>državnotožilsko</w:t>
      </w:r>
      <w:proofErr w:type="spellEnd"/>
      <w:r w:rsidRPr="00675450">
        <w:rPr>
          <w:rFonts w:cs="Arial"/>
          <w:bCs/>
          <w:szCs w:val="20"/>
          <w:lang w:eastAsia="sl-SI"/>
        </w:rPr>
        <w:t xml:space="preserve"> službo opravljali v nazivu okrajni državni tožilec in so bili v skladu s Prilogo 2 Zakona o skupnih temeljih sistema plač v javnem sektorju (Uradni list RS, št. 95/24) uvrščeni v 52. plačni razred, z dnem začetka uporabe tega zakona pridobijo naziv okrožni državni tožilec in njihova funkcija se uvrsti v 52. plačni razred.</w:t>
      </w:r>
    </w:p>
    <w:p w:rsidR="00F8616C" w:rsidRPr="00675450" w:rsidRDefault="00F8616C" w:rsidP="00F8616C">
      <w:pPr>
        <w:jc w:val="both"/>
        <w:rPr>
          <w:rFonts w:cs="Arial"/>
          <w:bCs/>
          <w:szCs w:val="20"/>
          <w:lang w:eastAsia="sl-SI"/>
        </w:rPr>
      </w:pPr>
    </w:p>
    <w:p w:rsidR="00F8616C" w:rsidRPr="00675450" w:rsidRDefault="00F8616C" w:rsidP="00F8616C">
      <w:pPr>
        <w:jc w:val="both"/>
        <w:rPr>
          <w:rFonts w:cs="Arial"/>
          <w:bCs/>
          <w:szCs w:val="20"/>
          <w:lang w:eastAsia="sl-SI"/>
        </w:rPr>
      </w:pPr>
      <w:r w:rsidRPr="00675450">
        <w:rPr>
          <w:rFonts w:cs="Arial"/>
          <w:bCs/>
          <w:szCs w:val="20"/>
          <w:lang w:eastAsia="sl-SI"/>
        </w:rPr>
        <w:t xml:space="preserve">(3) Okrajni državni tožilci, ki so na dan 31. decembra 2026 </w:t>
      </w:r>
      <w:proofErr w:type="spellStart"/>
      <w:r w:rsidRPr="00675450">
        <w:rPr>
          <w:rFonts w:cs="Arial"/>
          <w:bCs/>
          <w:szCs w:val="20"/>
          <w:lang w:eastAsia="sl-SI"/>
        </w:rPr>
        <w:t>državnotožilsko</w:t>
      </w:r>
      <w:proofErr w:type="spellEnd"/>
      <w:r w:rsidRPr="00675450">
        <w:rPr>
          <w:rFonts w:cs="Arial"/>
          <w:bCs/>
          <w:szCs w:val="20"/>
          <w:lang w:eastAsia="sl-SI"/>
        </w:rPr>
        <w:t xml:space="preserve"> službo opravljali v nazivu okrajni državni tožilec in so bili v skladu s Prilogo 2 Zakona o skupnih temeljih sistema plač v javnem sektorju (Uradni list RS, št. 95/24) uvrščeni v 53. plačni razred, z dnem začetka uporabe tega zakona pridobijo naziv okrožni državni tožilec in njihova funkcija se uvrsti v 53. plačni razred.</w:t>
      </w:r>
    </w:p>
    <w:p w:rsidR="00F8616C" w:rsidRPr="00675450" w:rsidRDefault="00F8616C" w:rsidP="00F8616C">
      <w:pPr>
        <w:jc w:val="both"/>
        <w:rPr>
          <w:rFonts w:cs="Arial"/>
          <w:bCs/>
          <w:szCs w:val="20"/>
          <w:lang w:eastAsia="sl-SI"/>
        </w:rPr>
      </w:pPr>
    </w:p>
    <w:p w:rsidR="00F8616C" w:rsidRPr="00675450" w:rsidRDefault="00F8616C" w:rsidP="00F8616C">
      <w:pPr>
        <w:spacing w:line="288" w:lineRule="auto"/>
        <w:jc w:val="both"/>
        <w:rPr>
          <w:rFonts w:cs="Arial"/>
          <w:bCs/>
          <w:szCs w:val="20"/>
          <w:lang w:eastAsia="sl-SI"/>
        </w:rPr>
      </w:pPr>
      <w:r w:rsidRPr="00675450">
        <w:rPr>
          <w:rFonts w:cs="Arial"/>
          <w:bCs/>
          <w:szCs w:val="20"/>
          <w:lang w:eastAsia="sl-SI"/>
        </w:rPr>
        <w:t xml:space="preserve">(4) Okrajni državni tožilci svetniki, ki so na dan 31. decembra 2026 </w:t>
      </w:r>
      <w:proofErr w:type="spellStart"/>
      <w:r w:rsidRPr="00675450">
        <w:rPr>
          <w:rFonts w:cs="Arial"/>
          <w:bCs/>
          <w:szCs w:val="20"/>
          <w:lang w:eastAsia="sl-SI"/>
        </w:rPr>
        <w:t>državnotožilsko</w:t>
      </w:r>
      <w:proofErr w:type="spellEnd"/>
      <w:r w:rsidRPr="00675450">
        <w:rPr>
          <w:rFonts w:cs="Arial"/>
          <w:bCs/>
          <w:szCs w:val="20"/>
          <w:lang w:eastAsia="sl-SI"/>
        </w:rPr>
        <w:t xml:space="preserve"> službo opravljali v nazivu okrajni državni tožilec svetnik in so bili v skladu s prejšnjim členom uvrščeni v 54. plačni razred, z dnem začetka uporabe tega zakona pridobijo naziv okrožni državni tožilec in njihova funkcija se uvrsti v 54. plačni razred. </w:t>
      </w:r>
    </w:p>
    <w:p w:rsidR="00F8616C" w:rsidRPr="00675450" w:rsidRDefault="00F8616C" w:rsidP="00F8616C">
      <w:pPr>
        <w:jc w:val="both"/>
        <w:rPr>
          <w:rFonts w:cs="Arial"/>
          <w:bCs/>
          <w:szCs w:val="20"/>
          <w:lang w:eastAsia="sl-SI"/>
        </w:rPr>
      </w:pPr>
    </w:p>
    <w:p w:rsidR="00F8616C" w:rsidRPr="00675450" w:rsidRDefault="00F8616C" w:rsidP="00F8616C">
      <w:pPr>
        <w:jc w:val="both"/>
        <w:rPr>
          <w:rFonts w:cs="Arial"/>
          <w:bCs/>
          <w:szCs w:val="20"/>
          <w:lang w:eastAsia="sl-SI"/>
        </w:rPr>
      </w:pPr>
      <w:r w:rsidRPr="00675450">
        <w:rPr>
          <w:rFonts w:cs="Arial"/>
          <w:bCs/>
          <w:szCs w:val="20"/>
          <w:lang w:eastAsia="sl-SI"/>
        </w:rPr>
        <w:t xml:space="preserve">(5) Spremembo naziva in uvrstitev v plačni razred z odločbo ugotovi </w:t>
      </w:r>
      <w:proofErr w:type="spellStart"/>
      <w:r w:rsidRPr="00675450">
        <w:rPr>
          <w:rFonts w:cs="Arial"/>
          <w:bCs/>
          <w:szCs w:val="20"/>
          <w:lang w:eastAsia="sl-SI"/>
        </w:rPr>
        <w:t>Državnotožilski</w:t>
      </w:r>
      <w:proofErr w:type="spellEnd"/>
      <w:r w:rsidRPr="00675450">
        <w:rPr>
          <w:rFonts w:cs="Arial"/>
          <w:bCs/>
          <w:szCs w:val="20"/>
          <w:lang w:eastAsia="sl-SI"/>
        </w:rPr>
        <w:t xml:space="preserve"> svet.</w:t>
      </w:r>
    </w:p>
    <w:p w:rsidR="00F8616C" w:rsidRPr="00675450" w:rsidRDefault="00F8616C" w:rsidP="00F8616C">
      <w:pPr>
        <w:shd w:val="clear" w:color="auto" w:fill="FFFFFF" w:themeFill="background1"/>
        <w:jc w:val="both"/>
        <w:rPr>
          <w:rFonts w:eastAsiaTheme="minorEastAsia" w:cs="Arial"/>
          <w:bCs/>
          <w:szCs w:val="20"/>
        </w:rPr>
      </w:pPr>
    </w:p>
    <w:p w:rsidR="00F8616C" w:rsidRPr="00675450" w:rsidRDefault="00F8616C" w:rsidP="00F8616C">
      <w:pPr>
        <w:shd w:val="clear" w:color="auto" w:fill="FFFFFF" w:themeFill="background1"/>
        <w:spacing w:line="288" w:lineRule="auto"/>
        <w:jc w:val="center"/>
        <w:rPr>
          <w:rFonts w:eastAsiaTheme="minorEastAsia" w:cs="Arial"/>
          <w:bCs/>
          <w:szCs w:val="20"/>
        </w:rPr>
      </w:pPr>
      <w:r w:rsidRPr="00675450">
        <w:rPr>
          <w:rFonts w:eastAsiaTheme="minorEastAsia" w:cs="Arial"/>
          <w:bCs/>
          <w:szCs w:val="20"/>
        </w:rPr>
        <w:t>27. člen</w:t>
      </w:r>
    </w:p>
    <w:p w:rsidR="00F8616C" w:rsidRPr="00675450" w:rsidRDefault="00F8616C" w:rsidP="00F8616C">
      <w:pPr>
        <w:shd w:val="clear" w:color="auto" w:fill="FFFFFF" w:themeFill="background1"/>
        <w:jc w:val="center"/>
        <w:rPr>
          <w:rFonts w:eastAsiaTheme="minorEastAsia" w:cs="Arial"/>
          <w:bCs/>
          <w:szCs w:val="20"/>
        </w:rPr>
      </w:pPr>
      <w:r w:rsidRPr="00675450">
        <w:rPr>
          <w:rFonts w:eastAsiaTheme="minorEastAsia" w:cs="Arial"/>
          <w:bCs/>
          <w:szCs w:val="20"/>
        </w:rPr>
        <w:t>(</w:t>
      </w:r>
      <w:proofErr w:type="spellStart"/>
      <w:r w:rsidRPr="00675450">
        <w:rPr>
          <w:rFonts w:eastAsiaTheme="minorEastAsia" w:cs="Arial"/>
          <w:bCs/>
          <w:szCs w:val="20"/>
        </w:rPr>
        <w:t>državnotožilski</w:t>
      </w:r>
      <w:proofErr w:type="spellEnd"/>
      <w:r w:rsidRPr="00675450">
        <w:rPr>
          <w:rFonts w:eastAsiaTheme="minorEastAsia" w:cs="Arial"/>
          <w:bCs/>
          <w:szCs w:val="20"/>
        </w:rPr>
        <w:t xml:space="preserve"> položaji)</w:t>
      </w:r>
    </w:p>
    <w:p w:rsidR="00F8616C" w:rsidRPr="00675450" w:rsidRDefault="00F8616C" w:rsidP="00F8616C">
      <w:pPr>
        <w:shd w:val="clear" w:color="auto" w:fill="FFFFFF" w:themeFill="background1"/>
        <w:jc w:val="center"/>
        <w:rPr>
          <w:rFonts w:eastAsiaTheme="minorEastAsia" w:cs="Arial"/>
          <w:bCs/>
          <w:szCs w:val="20"/>
        </w:rPr>
      </w:pPr>
    </w:p>
    <w:p w:rsidR="00F8616C" w:rsidRPr="00675450" w:rsidRDefault="00F8616C" w:rsidP="00F8616C">
      <w:pPr>
        <w:shd w:val="clear" w:color="auto" w:fill="FFFFFF" w:themeFill="background1"/>
        <w:jc w:val="both"/>
        <w:rPr>
          <w:rFonts w:eastAsiaTheme="minorEastAsia" w:cs="Arial"/>
          <w:bCs/>
          <w:szCs w:val="20"/>
        </w:rPr>
      </w:pPr>
      <w:r w:rsidRPr="00675450">
        <w:rPr>
          <w:rFonts w:eastAsiaTheme="minorEastAsia" w:cs="Arial"/>
          <w:bCs/>
          <w:szCs w:val="20"/>
        </w:rPr>
        <w:t xml:space="preserve">(1) Okrožnim državnim tožilcem, </w:t>
      </w:r>
      <w:bookmarkStart w:id="10" w:name="_Hlk196392098"/>
      <w:r w:rsidRPr="00675450">
        <w:rPr>
          <w:rFonts w:eastAsiaTheme="minorEastAsia" w:cs="Arial"/>
          <w:bCs/>
          <w:szCs w:val="20"/>
        </w:rPr>
        <w:t xml:space="preserve">ki so na dan začetka uporabe tega zakona </w:t>
      </w:r>
      <w:proofErr w:type="spellStart"/>
      <w:r w:rsidRPr="00675450">
        <w:rPr>
          <w:rFonts w:eastAsiaTheme="minorEastAsia" w:cs="Arial"/>
          <w:bCs/>
          <w:szCs w:val="20"/>
        </w:rPr>
        <w:t>državnotožilsko</w:t>
      </w:r>
      <w:proofErr w:type="spellEnd"/>
      <w:r w:rsidRPr="00675450">
        <w:rPr>
          <w:rFonts w:eastAsiaTheme="minorEastAsia" w:cs="Arial"/>
          <w:bCs/>
          <w:szCs w:val="20"/>
        </w:rPr>
        <w:t xml:space="preserve"> službo opravljali v nazivu okrožni državni tožilec, se za pridobitev </w:t>
      </w:r>
      <w:proofErr w:type="spellStart"/>
      <w:r w:rsidRPr="00675450">
        <w:rPr>
          <w:rFonts w:eastAsiaTheme="minorEastAsia" w:cs="Arial"/>
          <w:bCs/>
          <w:szCs w:val="20"/>
        </w:rPr>
        <w:t>državnotožilskega</w:t>
      </w:r>
      <w:proofErr w:type="spellEnd"/>
      <w:r w:rsidRPr="00675450">
        <w:rPr>
          <w:rFonts w:eastAsiaTheme="minorEastAsia" w:cs="Arial"/>
          <w:bCs/>
          <w:szCs w:val="20"/>
        </w:rPr>
        <w:t xml:space="preserve"> položaja svetnik upoštevajo ocene </w:t>
      </w:r>
      <w:proofErr w:type="spellStart"/>
      <w:r w:rsidRPr="00675450">
        <w:rPr>
          <w:rFonts w:eastAsiaTheme="minorEastAsia" w:cs="Arial"/>
          <w:bCs/>
          <w:szCs w:val="20"/>
        </w:rPr>
        <w:t>državnotožilske</w:t>
      </w:r>
      <w:proofErr w:type="spellEnd"/>
      <w:r w:rsidRPr="00675450">
        <w:rPr>
          <w:rFonts w:eastAsiaTheme="minorEastAsia" w:cs="Arial"/>
          <w:bCs/>
          <w:szCs w:val="20"/>
        </w:rPr>
        <w:t xml:space="preserve"> službe, izdelane v skladu z Zakonom o sodniški službi (Uradni list RS, št. 94/07 – uradno prečiščeno besedilo, 91/09, 33/11, 46/13, 63/13, 69/13 – </w:t>
      </w:r>
      <w:proofErr w:type="spellStart"/>
      <w:r w:rsidRPr="00675450">
        <w:rPr>
          <w:rFonts w:eastAsiaTheme="minorEastAsia" w:cs="Arial"/>
          <w:bCs/>
          <w:szCs w:val="20"/>
        </w:rPr>
        <w:t>popr</w:t>
      </w:r>
      <w:proofErr w:type="spellEnd"/>
      <w:r w:rsidRPr="00675450">
        <w:rPr>
          <w:rFonts w:eastAsiaTheme="minorEastAsia" w:cs="Arial"/>
          <w:bCs/>
          <w:szCs w:val="20"/>
        </w:rPr>
        <w:t xml:space="preserve">., 95/14 – ZUPPJS15, 17/15, 23/17, 36/19 – ZDT-1C, 34/23 – </w:t>
      </w:r>
      <w:proofErr w:type="spellStart"/>
      <w:r w:rsidRPr="00675450">
        <w:rPr>
          <w:rFonts w:eastAsiaTheme="minorEastAsia" w:cs="Arial"/>
          <w:bCs/>
          <w:szCs w:val="20"/>
        </w:rPr>
        <w:t>odl</w:t>
      </w:r>
      <w:proofErr w:type="spellEnd"/>
      <w:r w:rsidRPr="00675450">
        <w:rPr>
          <w:rFonts w:eastAsiaTheme="minorEastAsia" w:cs="Arial"/>
          <w:bCs/>
          <w:szCs w:val="20"/>
        </w:rPr>
        <w:t xml:space="preserve">. US in 76/23) </w:t>
      </w:r>
      <w:r w:rsidRPr="00675450">
        <w:rPr>
          <w:rFonts w:cs="Arial"/>
          <w:bCs/>
          <w:szCs w:val="20"/>
          <w:lang w:eastAsia="sl-SI"/>
        </w:rPr>
        <w:t xml:space="preserve">v zvezi z osmim </w:t>
      </w:r>
      <w:r w:rsidRPr="00675450">
        <w:rPr>
          <w:rFonts w:cs="Arial"/>
          <w:bCs/>
          <w:szCs w:val="20"/>
          <w:lang w:eastAsia="sl-SI"/>
        </w:rPr>
        <w:lastRenderedPageBreak/>
        <w:t xml:space="preserve">odstavkom 37. člena Zakona o državnem tožilstvu (Uradni list RS, št. 58/11, 21/12 – ZDU-1F, 47/12, 15/13 – </w:t>
      </w:r>
      <w:proofErr w:type="spellStart"/>
      <w:r w:rsidRPr="00675450">
        <w:rPr>
          <w:rFonts w:cs="Arial"/>
          <w:bCs/>
          <w:szCs w:val="20"/>
          <w:lang w:eastAsia="sl-SI"/>
        </w:rPr>
        <w:t>ZODPol</w:t>
      </w:r>
      <w:proofErr w:type="spellEnd"/>
      <w:r w:rsidRPr="00675450">
        <w:rPr>
          <w:rFonts w:cs="Arial"/>
          <w:bCs/>
          <w:szCs w:val="20"/>
          <w:lang w:eastAsia="sl-SI"/>
        </w:rPr>
        <w:t xml:space="preserve">, 47/13 – ZDU-1G, 48/13 – ZSKZDČEU-1, 19/15, 23/17 – </w:t>
      </w:r>
      <w:proofErr w:type="spellStart"/>
      <w:r w:rsidRPr="00675450">
        <w:rPr>
          <w:rFonts w:cs="Arial"/>
          <w:bCs/>
          <w:szCs w:val="20"/>
          <w:lang w:eastAsia="sl-SI"/>
        </w:rPr>
        <w:t>ZSSve</w:t>
      </w:r>
      <w:proofErr w:type="spellEnd"/>
      <w:r w:rsidRPr="00675450">
        <w:rPr>
          <w:rFonts w:cs="Arial"/>
          <w:bCs/>
          <w:szCs w:val="20"/>
          <w:lang w:eastAsia="sl-SI"/>
        </w:rPr>
        <w:t>, 36/19, 139/20, 54/21 in 105/22 – ZZNŠPP)</w:t>
      </w:r>
      <w:r w:rsidRPr="00675450">
        <w:rPr>
          <w:rFonts w:eastAsiaTheme="minorEastAsia" w:cs="Arial"/>
          <w:bCs/>
          <w:szCs w:val="20"/>
        </w:rPr>
        <w:t xml:space="preserve">, in napredujejo na </w:t>
      </w:r>
      <w:proofErr w:type="spellStart"/>
      <w:r w:rsidRPr="00675450">
        <w:rPr>
          <w:rFonts w:eastAsiaTheme="minorEastAsia" w:cs="Arial"/>
          <w:bCs/>
          <w:szCs w:val="20"/>
        </w:rPr>
        <w:t>državnotožilski</w:t>
      </w:r>
      <w:proofErr w:type="spellEnd"/>
      <w:r w:rsidRPr="00675450">
        <w:rPr>
          <w:rFonts w:eastAsiaTheme="minorEastAsia" w:cs="Arial"/>
          <w:bCs/>
          <w:szCs w:val="20"/>
        </w:rPr>
        <w:t xml:space="preserve"> položaj okrožni državni tožilec svetnik, ko izpolnijo pogoje v skladu z zakonom, ki ureja sodnike.</w:t>
      </w:r>
    </w:p>
    <w:bookmarkEnd w:id="10"/>
    <w:p w:rsidR="00F8616C" w:rsidRPr="00675450" w:rsidRDefault="00F8616C" w:rsidP="00F8616C">
      <w:pPr>
        <w:shd w:val="clear" w:color="auto" w:fill="FFFFFF" w:themeFill="background1"/>
        <w:jc w:val="both"/>
        <w:rPr>
          <w:rFonts w:eastAsiaTheme="minorEastAsia" w:cs="Arial"/>
          <w:bCs/>
          <w:szCs w:val="20"/>
        </w:rPr>
      </w:pPr>
    </w:p>
    <w:p w:rsidR="00F8616C" w:rsidRPr="00675450" w:rsidRDefault="00F8616C" w:rsidP="00F8616C">
      <w:pPr>
        <w:shd w:val="clear" w:color="auto" w:fill="FFFFFF" w:themeFill="background1"/>
        <w:jc w:val="both"/>
        <w:rPr>
          <w:rFonts w:eastAsiaTheme="minorEastAsia" w:cs="Arial"/>
          <w:bCs/>
          <w:szCs w:val="20"/>
        </w:rPr>
      </w:pPr>
      <w:r w:rsidRPr="00675450">
        <w:rPr>
          <w:rFonts w:eastAsiaTheme="minorEastAsia" w:cs="Arial"/>
          <w:bCs/>
          <w:szCs w:val="20"/>
        </w:rPr>
        <w:t xml:space="preserve">(2) Višjim državnim tožilcem, ki so na dan začetka uporabe tega zakona </w:t>
      </w:r>
      <w:proofErr w:type="spellStart"/>
      <w:r w:rsidRPr="00675450">
        <w:rPr>
          <w:rFonts w:eastAsiaTheme="minorEastAsia" w:cs="Arial"/>
          <w:bCs/>
          <w:szCs w:val="20"/>
        </w:rPr>
        <w:t>državnotožilsko</w:t>
      </w:r>
      <w:proofErr w:type="spellEnd"/>
      <w:r w:rsidRPr="00675450">
        <w:rPr>
          <w:rFonts w:eastAsiaTheme="minorEastAsia" w:cs="Arial"/>
          <w:bCs/>
          <w:szCs w:val="20"/>
        </w:rPr>
        <w:t xml:space="preserve"> službo opravljali v nazivu višji državni tožilec, se za pridobitev </w:t>
      </w:r>
      <w:proofErr w:type="spellStart"/>
      <w:r w:rsidRPr="00675450">
        <w:rPr>
          <w:rFonts w:eastAsiaTheme="minorEastAsia" w:cs="Arial"/>
          <w:bCs/>
          <w:szCs w:val="20"/>
        </w:rPr>
        <w:t>državnotožilskega</w:t>
      </w:r>
      <w:proofErr w:type="spellEnd"/>
      <w:r w:rsidRPr="00675450">
        <w:rPr>
          <w:rFonts w:eastAsiaTheme="minorEastAsia" w:cs="Arial"/>
          <w:bCs/>
          <w:szCs w:val="20"/>
        </w:rPr>
        <w:t xml:space="preserve"> položaja svetnik upoštevajo ocene </w:t>
      </w:r>
      <w:proofErr w:type="spellStart"/>
      <w:r w:rsidRPr="00675450">
        <w:rPr>
          <w:rFonts w:eastAsiaTheme="minorEastAsia" w:cs="Arial"/>
          <w:bCs/>
          <w:szCs w:val="20"/>
        </w:rPr>
        <w:t>državnotožilske</w:t>
      </w:r>
      <w:proofErr w:type="spellEnd"/>
      <w:r w:rsidRPr="00675450">
        <w:rPr>
          <w:rFonts w:eastAsiaTheme="minorEastAsia" w:cs="Arial"/>
          <w:bCs/>
          <w:szCs w:val="20"/>
        </w:rPr>
        <w:t xml:space="preserve"> službe, izdelane v skladu z Zakonom o sodniški službi (Uradni list RS, št. 94/07 – uradno prečiščeno besedilo, 91/09, 33/11, 46/13, 63/13, 69/13 – </w:t>
      </w:r>
      <w:proofErr w:type="spellStart"/>
      <w:r w:rsidRPr="00675450">
        <w:rPr>
          <w:rFonts w:eastAsiaTheme="minorEastAsia" w:cs="Arial"/>
          <w:bCs/>
          <w:szCs w:val="20"/>
        </w:rPr>
        <w:t>popr</w:t>
      </w:r>
      <w:proofErr w:type="spellEnd"/>
      <w:r w:rsidRPr="00675450">
        <w:rPr>
          <w:rFonts w:eastAsiaTheme="minorEastAsia" w:cs="Arial"/>
          <w:bCs/>
          <w:szCs w:val="20"/>
        </w:rPr>
        <w:t xml:space="preserve">., 95/14 – ZUPPJS15, 17/15, 23/17, 36/19 – ZDT-1C, 34/23 – </w:t>
      </w:r>
      <w:proofErr w:type="spellStart"/>
      <w:r w:rsidRPr="00675450">
        <w:rPr>
          <w:rFonts w:eastAsiaTheme="minorEastAsia" w:cs="Arial"/>
          <w:bCs/>
          <w:szCs w:val="20"/>
        </w:rPr>
        <w:t>odl</w:t>
      </w:r>
      <w:proofErr w:type="spellEnd"/>
      <w:r w:rsidRPr="00675450">
        <w:rPr>
          <w:rFonts w:eastAsiaTheme="minorEastAsia" w:cs="Arial"/>
          <w:bCs/>
          <w:szCs w:val="20"/>
        </w:rPr>
        <w:t xml:space="preserve">. US in 76/23) </w:t>
      </w:r>
      <w:r w:rsidRPr="00675450">
        <w:rPr>
          <w:rFonts w:cs="Arial"/>
          <w:bCs/>
          <w:szCs w:val="20"/>
          <w:lang w:eastAsia="sl-SI"/>
        </w:rPr>
        <w:t xml:space="preserve">v zvezi z osmim odstavkom 37. člena Zakona o državnem tožilstvu (Uradni list RS, št. 58/11, 21/12 – ZDU-1F, 47/12, 15/13 – </w:t>
      </w:r>
      <w:proofErr w:type="spellStart"/>
      <w:r w:rsidRPr="00675450">
        <w:rPr>
          <w:rFonts w:cs="Arial"/>
          <w:bCs/>
          <w:szCs w:val="20"/>
          <w:lang w:eastAsia="sl-SI"/>
        </w:rPr>
        <w:t>ZODPol</w:t>
      </w:r>
      <w:proofErr w:type="spellEnd"/>
      <w:r w:rsidRPr="00675450">
        <w:rPr>
          <w:rFonts w:cs="Arial"/>
          <w:bCs/>
          <w:szCs w:val="20"/>
          <w:lang w:eastAsia="sl-SI"/>
        </w:rPr>
        <w:t xml:space="preserve">, 47/13 – ZDU-1G, 48/13 – ZSKZDČEU-1, 19/15, 23/17 – </w:t>
      </w:r>
      <w:proofErr w:type="spellStart"/>
      <w:r w:rsidRPr="00675450">
        <w:rPr>
          <w:rFonts w:cs="Arial"/>
          <w:bCs/>
          <w:szCs w:val="20"/>
          <w:lang w:eastAsia="sl-SI"/>
        </w:rPr>
        <w:t>ZSSve</w:t>
      </w:r>
      <w:proofErr w:type="spellEnd"/>
      <w:r w:rsidRPr="00675450">
        <w:rPr>
          <w:rFonts w:cs="Arial"/>
          <w:bCs/>
          <w:szCs w:val="20"/>
          <w:lang w:eastAsia="sl-SI"/>
        </w:rPr>
        <w:t>, 36/19, 139/20, 54/21 in 105/22 – ZZNŠPP)</w:t>
      </w:r>
      <w:r w:rsidRPr="00675450">
        <w:rPr>
          <w:rFonts w:eastAsiaTheme="minorEastAsia" w:cs="Arial"/>
          <w:bCs/>
          <w:szCs w:val="20"/>
        </w:rPr>
        <w:t xml:space="preserve">, in napredujejo na </w:t>
      </w:r>
      <w:proofErr w:type="spellStart"/>
      <w:r w:rsidRPr="00675450">
        <w:rPr>
          <w:rFonts w:eastAsiaTheme="minorEastAsia" w:cs="Arial"/>
          <w:bCs/>
          <w:szCs w:val="20"/>
        </w:rPr>
        <w:t>državnotožilski</w:t>
      </w:r>
      <w:proofErr w:type="spellEnd"/>
      <w:r w:rsidRPr="00675450">
        <w:rPr>
          <w:rFonts w:eastAsiaTheme="minorEastAsia" w:cs="Arial"/>
          <w:bCs/>
          <w:szCs w:val="20"/>
        </w:rPr>
        <w:t xml:space="preserve"> položaj višji državni tožilec svetnik, ko izpolnijo pogoje v skladu z zakonom, ki ureja sodnike. </w:t>
      </w:r>
    </w:p>
    <w:p w:rsidR="00F8616C" w:rsidRPr="00675450" w:rsidRDefault="00F8616C" w:rsidP="00F8616C">
      <w:pPr>
        <w:shd w:val="clear" w:color="auto" w:fill="FFFFFF" w:themeFill="background1"/>
        <w:jc w:val="both"/>
        <w:rPr>
          <w:rFonts w:eastAsiaTheme="minorEastAsia" w:cs="Arial"/>
          <w:bCs/>
          <w:szCs w:val="20"/>
        </w:rPr>
      </w:pPr>
    </w:p>
    <w:p w:rsidR="00F8616C" w:rsidRPr="00675450" w:rsidRDefault="00F8616C" w:rsidP="00F8616C">
      <w:pPr>
        <w:shd w:val="clear" w:color="auto" w:fill="FFFFFF" w:themeFill="background1"/>
        <w:jc w:val="both"/>
        <w:rPr>
          <w:rFonts w:eastAsiaTheme="minorEastAsia" w:cs="Arial"/>
          <w:bCs/>
          <w:szCs w:val="20"/>
        </w:rPr>
      </w:pPr>
      <w:r w:rsidRPr="00675450">
        <w:rPr>
          <w:rFonts w:eastAsiaTheme="minorEastAsia" w:cs="Arial"/>
          <w:bCs/>
          <w:szCs w:val="20"/>
        </w:rPr>
        <w:t xml:space="preserve">(3) Vrhovni državni tožilci, ki so na dan začetka uporabe tega zakona </w:t>
      </w:r>
      <w:proofErr w:type="spellStart"/>
      <w:r w:rsidRPr="00675450">
        <w:rPr>
          <w:rFonts w:eastAsiaTheme="minorEastAsia" w:cs="Arial"/>
          <w:bCs/>
          <w:szCs w:val="20"/>
        </w:rPr>
        <w:t>državnotožilsko</w:t>
      </w:r>
      <w:proofErr w:type="spellEnd"/>
      <w:r w:rsidRPr="00675450">
        <w:rPr>
          <w:rFonts w:eastAsiaTheme="minorEastAsia" w:cs="Arial"/>
          <w:bCs/>
          <w:szCs w:val="20"/>
        </w:rPr>
        <w:t xml:space="preserve"> službo opravljali v nazivu vrhovni državni tožilec že šest let ali več in še niso pridobili </w:t>
      </w:r>
      <w:proofErr w:type="spellStart"/>
      <w:r w:rsidRPr="00675450">
        <w:rPr>
          <w:rFonts w:eastAsiaTheme="minorEastAsia" w:cs="Arial"/>
          <w:bCs/>
          <w:szCs w:val="20"/>
        </w:rPr>
        <w:t>državnotožilskega</w:t>
      </w:r>
      <w:proofErr w:type="spellEnd"/>
      <w:r w:rsidRPr="00675450">
        <w:rPr>
          <w:rFonts w:eastAsiaTheme="minorEastAsia" w:cs="Arial"/>
          <w:bCs/>
          <w:szCs w:val="20"/>
        </w:rPr>
        <w:t xml:space="preserve"> položaja svetnik, se z dnem začetka uporabe tega zakona imenujejo na </w:t>
      </w:r>
      <w:proofErr w:type="spellStart"/>
      <w:r w:rsidRPr="00675450">
        <w:rPr>
          <w:rFonts w:eastAsiaTheme="minorEastAsia" w:cs="Arial"/>
          <w:bCs/>
          <w:szCs w:val="20"/>
        </w:rPr>
        <w:t>državnotožilski</w:t>
      </w:r>
      <w:proofErr w:type="spellEnd"/>
      <w:r w:rsidRPr="00675450">
        <w:rPr>
          <w:rFonts w:eastAsiaTheme="minorEastAsia" w:cs="Arial"/>
          <w:bCs/>
          <w:szCs w:val="20"/>
        </w:rPr>
        <w:t xml:space="preserve"> položaj vrhovni državni tožilec svetnik</w:t>
      </w:r>
      <w:r w:rsidRPr="00675450">
        <w:rPr>
          <w:rFonts w:cs="Arial"/>
          <w:bCs/>
          <w:szCs w:val="20"/>
        </w:rPr>
        <w:t xml:space="preserve"> </w:t>
      </w:r>
      <w:r w:rsidRPr="00675450">
        <w:rPr>
          <w:rFonts w:eastAsiaTheme="minorEastAsia" w:cs="Arial"/>
          <w:bCs/>
          <w:szCs w:val="20"/>
        </w:rPr>
        <w:t>in uvrstijo v plačni razred, določen s Prilogo 2 Zakona o skupnih temeljih sistema plač v javnem sektorju (Uradni list RS, št. 95/24) za funkcijo vrhovni državni tožilec svetnik.</w:t>
      </w:r>
    </w:p>
    <w:p w:rsidR="00F8616C" w:rsidRPr="00675450" w:rsidRDefault="00F8616C" w:rsidP="00F8616C">
      <w:pPr>
        <w:jc w:val="both"/>
        <w:rPr>
          <w:rFonts w:cs="Arial"/>
          <w:bCs/>
          <w:szCs w:val="20"/>
          <w:lang w:eastAsia="sl-SI"/>
        </w:rPr>
      </w:pPr>
    </w:p>
    <w:p w:rsidR="00F8616C" w:rsidRPr="000522BB" w:rsidRDefault="00F8616C" w:rsidP="00F8616C">
      <w:pPr>
        <w:jc w:val="center"/>
        <w:rPr>
          <w:rFonts w:cs="Arial"/>
          <w:bCs/>
          <w:szCs w:val="20"/>
          <w:lang w:eastAsia="sl-SI"/>
        </w:rPr>
      </w:pPr>
      <w:r w:rsidRPr="000522BB">
        <w:rPr>
          <w:rFonts w:cs="Arial"/>
          <w:bCs/>
          <w:szCs w:val="20"/>
          <w:lang w:eastAsia="sl-SI"/>
        </w:rPr>
        <w:t>28. člen</w:t>
      </w:r>
    </w:p>
    <w:p w:rsidR="00F8616C" w:rsidRPr="000522BB" w:rsidRDefault="00F8616C" w:rsidP="00F8616C">
      <w:pPr>
        <w:jc w:val="center"/>
        <w:rPr>
          <w:rFonts w:cs="Arial"/>
          <w:bCs/>
          <w:szCs w:val="20"/>
          <w:lang w:eastAsia="sl-SI"/>
        </w:rPr>
      </w:pPr>
      <w:r w:rsidRPr="000522BB">
        <w:rPr>
          <w:rFonts w:cs="Arial"/>
          <w:bCs/>
          <w:szCs w:val="20"/>
          <w:lang w:eastAsia="sl-SI"/>
        </w:rPr>
        <w:t>(prehodna ureditev ocenjevanja in napredovanja)</w:t>
      </w:r>
    </w:p>
    <w:p w:rsidR="00F8616C" w:rsidRPr="000522BB" w:rsidRDefault="00F8616C" w:rsidP="00F8616C">
      <w:pPr>
        <w:jc w:val="center"/>
        <w:rPr>
          <w:rFonts w:cs="Arial"/>
          <w:bCs/>
          <w:szCs w:val="20"/>
          <w:lang w:eastAsia="sl-SI"/>
        </w:rPr>
      </w:pPr>
    </w:p>
    <w:p w:rsidR="00F8616C" w:rsidRPr="000522BB" w:rsidRDefault="00F8616C" w:rsidP="00F8616C">
      <w:pPr>
        <w:jc w:val="both"/>
        <w:rPr>
          <w:rFonts w:cs="Arial"/>
          <w:bCs/>
          <w:szCs w:val="20"/>
          <w:lang w:eastAsia="sl-SI"/>
        </w:rPr>
      </w:pPr>
      <w:r w:rsidRPr="000522BB">
        <w:rPr>
          <w:rFonts w:cs="Arial"/>
          <w:bCs/>
          <w:szCs w:val="20"/>
          <w:lang w:eastAsia="sl-SI"/>
        </w:rPr>
        <w:t xml:space="preserve">(1) Za okrajne državne tožilce iz prvega odstavka 26. člena tega zakona, ki do začetka uporabe tega zakona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še ne opravljajo tri leta, se ocena njihovega dela do poteka obdobja prvih treh let po njihovem imenovanju izdela vsako leto. Ti državni tožilci lahko prvič napredujejo na podlagi prve redne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ki bo izdelana v skladu z določbami o rednem ocenjevanju sodnikov po zakonu, ki ureja sodnike.</w:t>
      </w:r>
    </w:p>
    <w:p w:rsidR="00F8616C" w:rsidRPr="000522BB" w:rsidRDefault="00F8616C" w:rsidP="00F8616C">
      <w:pPr>
        <w:jc w:val="both"/>
        <w:rPr>
          <w:rFonts w:cs="Arial"/>
          <w:bCs/>
          <w:szCs w:val="20"/>
          <w:lang w:eastAsia="sl-SI"/>
        </w:rPr>
      </w:pPr>
      <w:r w:rsidRPr="000522BB">
        <w:rPr>
          <w:rFonts w:cs="Arial"/>
          <w:bCs/>
          <w:szCs w:val="20"/>
          <w:lang w:eastAsia="sl-SI"/>
        </w:rPr>
        <w:t xml:space="preserve"> </w:t>
      </w:r>
      <w:r w:rsidRPr="000522BB">
        <w:rPr>
          <w:rFonts w:cs="Arial"/>
          <w:bCs/>
          <w:szCs w:val="20"/>
          <w:lang w:eastAsia="sl-SI"/>
        </w:rPr>
        <w:br/>
        <w:t xml:space="preserve">(2) Okrajnim državnim tožilcem iz prvega odstavka 26. člena tega zakona, ki </w:t>
      </w:r>
      <w:proofErr w:type="spellStart"/>
      <w:r w:rsidRPr="000522BB">
        <w:rPr>
          <w:rFonts w:cs="Arial"/>
          <w:bCs/>
          <w:szCs w:val="20"/>
          <w:lang w:eastAsia="sl-SI"/>
        </w:rPr>
        <w:t>državnotožilsko</w:t>
      </w:r>
      <w:proofErr w:type="spellEnd"/>
      <w:r w:rsidRPr="000522BB">
        <w:rPr>
          <w:rFonts w:cs="Arial"/>
          <w:bCs/>
          <w:szCs w:val="20"/>
          <w:lang w:eastAsia="sl-SI"/>
        </w:rPr>
        <w:t xml:space="preserve"> službo na dan začetka uporabe tega zakona opravljajo več kot tri leta, se časovno obdobje za izdelavo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prekine in začne teči znova z začetkom uporabe tega zakona. Ti državni tožilci lahko napredujejo na podlagi prve redne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w:t>
      </w:r>
      <w:bookmarkStart w:id="11" w:name="_Hlk195259211"/>
      <w:r w:rsidRPr="000522BB">
        <w:rPr>
          <w:rFonts w:cs="Arial"/>
          <w:bCs/>
          <w:szCs w:val="20"/>
          <w:lang w:eastAsia="sl-SI"/>
        </w:rPr>
        <w:t>ki bo izdelana v skladu z določbami o rednem ocenjevanju sodnikov po zakonu, ki ureja sodnike.</w:t>
      </w:r>
    </w:p>
    <w:bookmarkEnd w:id="11"/>
    <w:p w:rsidR="00F8616C" w:rsidRPr="000522BB" w:rsidRDefault="00F8616C" w:rsidP="00F8616C">
      <w:pPr>
        <w:jc w:val="both"/>
        <w:rPr>
          <w:rFonts w:cs="Arial"/>
          <w:bCs/>
          <w:szCs w:val="20"/>
          <w:lang w:eastAsia="sl-SI"/>
        </w:rPr>
      </w:pPr>
      <w:r w:rsidRPr="000522BB">
        <w:rPr>
          <w:rFonts w:cs="Arial"/>
          <w:bCs/>
          <w:szCs w:val="20"/>
          <w:lang w:eastAsia="sl-SI"/>
        </w:rPr>
        <w:br/>
        <w:t xml:space="preserve">(3) Okrajnim državnim tožilcem iz drugega do četrtega odstavka 26. člena tega zakona, okrožnim in višjim državnim tožilcem, ki so na dan začetka uporabe tega zakona </w:t>
      </w:r>
      <w:proofErr w:type="spellStart"/>
      <w:r w:rsidRPr="000522BB">
        <w:rPr>
          <w:rFonts w:cs="Arial"/>
          <w:bCs/>
          <w:szCs w:val="20"/>
          <w:lang w:eastAsia="sl-SI"/>
        </w:rPr>
        <w:t>državnotožilsko</w:t>
      </w:r>
      <w:proofErr w:type="spellEnd"/>
      <w:r w:rsidRPr="000522BB">
        <w:rPr>
          <w:rFonts w:cs="Arial"/>
          <w:bCs/>
          <w:szCs w:val="20"/>
          <w:lang w:eastAsia="sl-SI"/>
        </w:rPr>
        <w:t xml:space="preserve"> službo opravljali v nazivu okrožni ali višji državni tožilec, se časovno obdobje za izdelavo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iz prvega in drugega odstavka 31. člena Zakona o sodniški službi (Uradni list RS, št. 94/07 – uradno prečiščeno besedilo, 91/09, 33/11, 46/13, 63/13, 69/13 – </w:t>
      </w:r>
      <w:proofErr w:type="spellStart"/>
      <w:r w:rsidRPr="000522BB">
        <w:rPr>
          <w:rFonts w:cs="Arial"/>
          <w:bCs/>
          <w:szCs w:val="20"/>
          <w:lang w:eastAsia="sl-SI"/>
        </w:rPr>
        <w:t>popr</w:t>
      </w:r>
      <w:proofErr w:type="spellEnd"/>
      <w:r w:rsidRPr="000522BB">
        <w:rPr>
          <w:rFonts w:cs="Arial"/>
          <w:bCs/>
          <w:szCs w:val="20"/>
          <w:lang w:eastAsia="sl-SI"/>
        </w:rPr>
        <w:t xml:space="preserve">., 95/14 – ZUPPJS15, 17/15, 23/17, 36/19 – ZDT-1C, 34/23 – </w:t>
      </w:r>
      <w:proofErr w:type="spellStart"/>
      <w:r w:rsidRPr="000522BB">
        <w:rPr>
          <w:rFonts w:cs="Arial"/>
          <w:bCs/>
          <w:szCs w:val="20"/>
          <w:lang w:eastAsia="sl-SI"/>
        </w:rPr>
        <w:t>odl</w:t>
      </w:r>
      <w:proofErr w:type="spellEnd"/>
      <w:r w:rsidRPr="000522BB">
        <w:rPr>
          <w:rFonts w:cs="Arial"/>
          <w:bCs/>
          <w:szCs w:val="20"/>
          <w:lang w:eastAsia="sl-SI"/>
        </w:rPr>
        <w:t xml:space="preserve">. US in 76/23) v zvezi z osmim odstavkom 37. člena Zakona o državnem tožilstvu (Uradni list RS, št. 58/11, 21/12 – ZDU-1F, 47/12, 15/13 – </w:t>
      </w:r>
      <w:proofErr w:type="spellStart"/>
      <w:r w:rsidRPr="000522BB">
        <w:rPr>
          <w:rFonts w:cs="Arial"/>
          <w:bCs/>
          <w:szCs w:val="20"/>
          <w:lang w:eastAsia="sl-SI"/>
        </w:rPr>
        <w:t>ZODPol</w:t>
      </w:r>
      <w:proofErr w:type="spellEnd"/>
      <w:r w:rsidRPr="000522BB">
        <w:rPr>
          <w:rFonts w:cs="Arial"/>
          <w:bCs/>
          <w:szCs w:val="20"/>
          <w:lang w:eastAsia="sl-SI"/>
        </w:rPr>
        <w:t xml:space="preserve">, 47/13 – ZDU-1G, 48/13 – ZSKZDČEU-1, 19/15, 23/17 – </w:t>
      </w:r>
      <w:proofErr w:type="spellStart"/>
      <w:r w:rsidRPr="000522BB">
        <w:rPr>
          <w:rFonts w:cs="Arial"/>
          <w:bCs/>
          <w:szCs w:val="20"/>
          <w:lang w:eastAsia="sl-SI"/>
        </w:rPr>
        <w:t>ZSSve</w:t>
      </w:r>
      <w:proofErr w:type="spellEnd"/>
      <w:r w:rsidRPr="000522BB">
        <w:rPr>
          <w:rFonts w:cs="Arial"/>
          <w:bCs/>
          <w:szCs w:val="20"/>
          <w:lang w:eastAsia="sl-SI"/>
        </w:rPr>
        <w:t xml:space="preserve">, 36/19, 139/20, 54/21 in 105/22 – ZZNŠPP), ki je preteklo od poteka obdobja za izdelavo zadnje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do dneva začetka uporabe tega zakona, všteje v časovno obdobje za izdelavo ocene </w:t>
      </w:r>
      <w:proofErr w:type="spellStart"/>
      <w:r w:rsidRPr="000522BB">
        <w:rPr>
          <w:rFonts w:cs="Arial"/>
          <w:bCs/>
          <w:szCs w:val="20"/>
          <w:lang w:eastAsia="sl-SI"/>
        </w:rPr>
        <w:t>državnotožilske</w:t>
      </w:r>
      <w:proofErr w:type="spellEnd"/>
      <w:r w:rsidRPr="000522BB">
        <w:rPr>
          <w:rFonts w:cs="Arial"/>
          <w:bCs/>
          <w:szCs w:val="20"/>
          <w:lang w:eastAsia="sl-SI"/>
        </w:rPr>
        <w:t xml:space="preserve"> službe, ki bo izdelana v skladu z določbami o rednem ocenjevanju sodnikov po zakonu, ki ureja sodnike.</w:t>
      </w:r>
    </w:p>
    <w:bookmarkEnd w:id="7"/>
    <w:p w:rsidR="00F8616C" w:rsidRPr="00675450" w:rsidRDefault="00F8616C" w:rsidP="00F8616C">
      <w:pPr>
        <w:jc w:val="both"/>
        <w:rPr>
          <w:rFonts w:eastAsiaTheme="minorEastAsia" w:cs="Arial"/>
          <w:bCs/>
          <w:szCs w:val="20"/>
        </w:rPr>
      </w:pPr>
    </w:p>
    <w:p w:rsidR="00F8616C" w:rsidRPr="00675450" w:rsidRDefault="00F8616C" w:rsidP="00F8616C">
      <w:pPr>
        <w:jc w:val="center"/>
        <w:rPr>
          <w:rFonts w:eastAsiaTheme="minorEastAsia" w:cs="Arial"/>
          <w:bCs/>
          <w:szCs w:val="20"/>
        </w:rPr>
      </w:pPr>
      <w:r w:rsidRPr="00675450">
        <w:rPr>
          <w:rFonts w:eastAsiaTheme="minorEastAsia" w:cs="Arial"/>
          <w:bCs/>
          <w:szCs w:val="20"/>
        </w:rPr>
        <w:t>29. člen</w:t>
      </w:r>
    </w:p>
    <w:p w:rsidR="00F8616C" w:rsidRPr="00675450" w:rsidRDefault="00F8616C" w:rsidP="00F8616C">
      <w:pPr>
        <w:jc w:val="center"/>
        <w:rPr>
          <w:rFonts w:eastAsiaTheme="minorEastAsia" w:cs="Arial"/>
          <w:bCs/>
          <w:szCs w:val="20"/>
        </w:rPr>
      </w:pPr>
      <w:r w:rsidRPr="00675450">
        <w:rPr>
          <w:rFonts w:eastAsiaTheme="minorEastAsia" w:cs="Arial"/>
          <w:bCs/>
          <w:szCs w:val="20"/>
        </w:rPr>
        <w:t>(uskladitev Zakona o skupnih temeljih sistema plač v javnem sektorju)</w:t>
      </w:r>
    </w:p>
    <w:p w:rsidR="00F8616C" w:rsidRPr="00675450" w:rsidRDefault="00F8616C" w:rsidP="00F8616C">
      <w:pPr>
        <w:jc w:val="both"/>
        <w:rPr>
          <w:rFonts w:eastAsiaTheme="minorEastAsia" w:cs="Arial"/>
          <w:bCs/>
          <w:szCs w:val="20"/>
        </w:rPr>
      </w:pPr>
      <w:bookmarkStart w:id="12" w:name="_Hlk182992907"/>
    </w:p>
    <w:p w:rsidR="00F8616C" w:rsidRPr="00675450" w:rsidRDefault="00F8616C" w:rsidP="00F8616C">
      <w:pPr>
        <w:jc w:val="both"/>
        <w:rPr>
          <w:rFonts w:eastAsiaTheme="minorEastAsia" w:cs="Arial"/>
          <w:bCs/>
          <w:szCs w:val="20"/>
        </w:rPr>
      </w:pPr>
      <w:r w:rsidRPr="00675450">
        <w:rPr>
          <w:rFonts w:eastAsiaTheme="minorEastAsia" w:cs="Arial"/>
          <w:bCs/>
          <w:szCs w:val="20"/>
        </w:rPr>
        <w:lastRenderedPageBreak/>
        <w:t>Do uskladitve Zakona o skupnih temeljih sistema plač v javnem sektorju (Uradni list RS, št. 95/24) v Prilogi 2 pod d) Plačni razredi funkcij v drugih državnih organih s tem zakonom se šifra funkcije A047470 ne uporablja.</w:t>
      </w:r>
    </w:p>
    <w:p w:rsidR="00F8616C" w:rsidRPr="00675450" w:rsidRDefault="00F8616C" w:rsidP="00F8616C">
      <w:pPr>
        <w:rPr>
          <w:rFonts w:eastAsiaTheme="minorEastAsia" w:cs="Arial"/>
          <w:bCs/>
          <w:szCs w:val="20"/>
        </w:rPr>
      </w:pPr>
    </w:p>
    <w:p w:rsidR="00F8616C" w:rsidRPr="000522BB" w:rsidRDefault="00F8616C" w:rsidP="00F8616C">
      <w:pPr>
        <w:jc w:val="center"/>
        <w:rPr>
          <w:rFonts w:eastAsiaTheme="minorEastAsia" w:cs="Arial"/>
          <w:bCs/>
          <w:szCs w:val="20"/>
        </w:rPr>
      </w:pPr>
      <w:r w:rsidRPr="000522BB">
        <w:rPr>
          <w:rFonts w:eastAsiaTheme="minorEastAsia" w:cs="Arial"/>
          <w:bCs/>
          <w:szCs w:val="20"/>
        </w:rPr>
        <w:t>30. člen</w:t>
      </w:r>
    </w:p>
    <w:p w:rsidR="00F8616C" w:rsidRPr="000522BB" w:rsidRDefault="00F8616C" w:rsidP="00F8616C">
      <w:pPr>
        <w:jc w:val="center"/>
        <w:rPr>
          <w:rFonts w:eastAsiaTheme="minorEastAsia" w:cs="Arial"/>
          <w:bCs/>
          <w:szCs w:val="20"/>
        </w:rPr>
      </w:pPr>
      <w:r w:rsidRPr="000522BB">
        <w:rPr>
          <w:rFonts w:eastAsiaTheme="minorEastAsia" w:cs="Arial"/>
          <w:bCs/>
          <w:szCs w:val="20"/>
        </w:rPr>
        <w:t>(uskladitev podzakonskih predpisov in izdaja podzakonskega akta)</w:t>
      </w:r>
    </w:p>
    <w:p w:rsidR="00F8616C" w:rsidRPr="000522BB" w:rsidRDefault="00F8616C" w:rsidP="00F8616C">
      <w:pPr>
        <w:jc w:val="both"/>
        <w:rPr>
          <w:rFonts w:eastAsiaTheme="minorEastAsia" w:cs="Arial"/>
          <w:bCs/>
          <w:szCs w:val="20"/>
        </w:rPr>
      </w:pPr>
    </w:p>
    <w:p w:rsidR="00F8616C" w:rsidRPr="000522BB" w:rsidRDefault="00F8616C" w:rsidP="00F8616C">
      <w:pPr>
        <w:jc w:val="both"/>
        <w:rPr>
          <w:rFonts w:eastAsiaTheme="minorEastAsia" w:cs="Arial"/>
          <w:bCs/>
          <w:szCs w:val="20"/>
        </w:rPr>
      </w:pPr>
      <w:r w:rsidRPr="000522BB">
        <w:rPr>
          <w:rFonts w:eastAsiaTheme="minorEastAsia" w:cs="Arial"/>
          <w:bCs/>
          <w:szCs w:val="20"/>
        </w:rPr>
        <w:t xml:space="preserve">(1) Odredba o številu mest državnih tožilcev (Uradni list RS, št. 76/11, 69/12, 52/13, 52/14, 71/15, 14/19, 102/20, 135/22, 14/23 in 30/24) in Odredba o ustanovitvi zunanjih oddelkov okrožnih državnih tožilstev (Uradni list RS, št. 43/12, 45/12 – </w:t>
      </w:r>
      <w:proofErr w:type="spellStart"/>
      <w:r w:rsidRPr="000522BB">
        <w:rPr>
          <w:rFonts w:eastAsiaTheme="minorEastAsia" w:cs="Arial"/>
          <w:bCs/>
          <w:szCs w:val="20"/>
        </w:rPr>
        <w:t>popr</w:t>
      </w:r>
      <w:proofErr w:type="spellEnd"/>
      <w:r w:rsidRPr="000522BB">
        <w:rPr>
          <w:rFonts w:eastAsiaTheme="minorEastAsia" w:cs="Arial"/>
          <w:bCs/>
          <w:szCs w:val="20"/>
        </w:rPr>
        <w:t>., 52/13, 54/18 in 69/18) se uskladita s tem zakonom do začetka uporabe tega zakona.</w:t>
      </w:r>
    </w:p>
    <w:p w:rsidR="00F8616C" w:rsidRPr="000522BB" w:rsidRDefault="00F8616C" w:rsidP="00F8616C">
      <w:pPr>
        <w:jc w:val="both"/>
        <w:rPr>
          <w:rFonts w:eastAsiaTheme="minorEastAsia" w:cs="Arial"/>
          <w:bCs/>
          <w:szCs w:val="20"/>
        </w:rPr>
      </w:pPr>
    </w:p>
    <w:p w:rsidR="00F8616C" w:rsidRPr="000522BB" w:rsidRDefault="00F8616C" w:rsidP="00F8616C">
      <w:pPr>
        <w:jc w:val="both"/>
        <w:rPr>
          <w:rFonts w:eastAsiaTheme="minorEastAsia" w:cs="Arial"/>
          <w:bCs/>
          <w:szCs w:val="20"/>
        </w:rPr>
      </w:pPr>
      <w:r w:rsidRPr="000522BB">
        <w:rPr>
          <w:rFonts w:eastAsiaTheme="minorEastAsia" w:cs="Arial"/>
          <w:bCs/>
          <w:szCs w:val="20"/>
        </w:rPr>
        <w:t xml:space="preserve">(2) Generalni državni tožilec izda akt iz drugega odstavka 152.a člena zakona </w:t>
      </w:r>
      <w:r w:rsidRPr="000522BB">
        <w:rPr>
          <w:rFonts w:cs="Arial"/>
          <w:bCs/>
          <w:kern w:val="2"/>
          <w:szCs w:val="20"/>
          <w:lang w:eastAsia="sl-SI"/>
          <w14:ligatures w14:val="standardContextual"/>
        </w:rPr>
        <w:t>do 15. decembra 2026</w:t>
      </w:r>
      <w:r w:rsidRPr="000522BB">
        <w:rPr>
          <w:rFonts w:eastAsiaTheme="minorEastAsia" w:cs="Arial"/>
          <w:bCs/>
          <w:szCs w:val="20"/>
        </w:rPr>
        <w:t>.</w:t>
      </w:r>
    </w:p>
    <w:bookmarkEnd w:id="12"/>
    <w:p w:rsidR="00F8616C" w:rsidRPr="00675450" w:rsidRDefault="00F8616C" w:rsidP="00F8616C">
      <w:pPr>
        <w:rPr>
          <w:rFonts w:eastAsiaTheme="minorEastAsia" w:cs="Arial"/>
          <w:bCs/>
          <w:szCs w:val="20"/>
        </w:rPr>
      </w:pPr>
    </w:p>
    <w:p w:rsidR="00F8616C" w:rsidRPr="006115C4" w:rsidRDefault="00F8616C" w:rsidP="00F8616C">
      <w:pPr>
        <w:jc w:val="center"/>
        <w:rPr>
          <w:rFonts w:eastAsiaTheme="minorEastAsia" w:cs="Arial"/>
          <w:b/>
          <w:szCs w:val="20"/>
        </w:rPr>
      </w:pPr>
      <w:r w:rsidRPr="006115C4">
        <w:rPr>
          <w:rFonts w:eastAsiaTheme="minorEastAsia" w:cs="Arial"/>
          <w:b/>
          <w:szCs w:val="20"/>
        </w:rPr>
        <w:t>31. člen</w:t>
      </w:r>
    </w:p>
    <w:p w:rsidR="00F8616C" w:rsidRPr="006115C4" w:rsidRDefault="00F8616C" w:rsidP="00F8616C">
      <w:pPr>
        <w:jc w:val="center"/>
        <w:rPr>
          <w:rFonts w:eastAsiaTheme="minorEastAsia" w:cs="Arial"/>
          <w:b/>
          <w:szCs w:val="20"/>
        </w:rPr>
      </w:pPr>
      <w:r w:rsidRPr="006115C4">
        <w:rPr>
          <w:rFonts w:eastAsiaTheme="minorEastAsia" w:cs="Arial"/>
          <w:b/>
          <w:szCs w:val="20"/>
        </w:rPr>
        <w:t>(začetek uporabe)</w:t>
      </w:r>
    </w:p>
    <w:p w:rsidR="00F8616C" w:rsidRPr="006115C4" w:rsidRDefault="00F8616C" w:rsidP="00F8616C">
      <w:pPr>
        <w:jc w:val="both"/>
        <w:rPr>
          <w:rFonts w:eastAsia="Arial" w:cs="Arial"/>
          <w:b/>
          <w:szCs w:val="20"/>
        </w:rPr>
      </w:pPr>
    </w:p>
    <w:p w:rsidR="00F8616C" w:rsidRPr="008532F0" w:rsidRDefault="00F8616C" w:rsidP="00F8616C">
      <w:pPr>
        <w:jc w:val="both"/>
        <w:rPr>
          <w:rFonts w:cs="Arial"/>
          <w:b/>
          <w:bCs/>
          <w:szCs w:val="20"/>
        </w:rPr>
      </w:pPr>
      <w:r w:rsidRPr="008532F0">
        <w:rPr>
          <w:rFonts w:cs="Arial"/>
          <w:b/>
          <w:bCs/>
          <w:szCs w:val="20"/>
        </w:rPr>
        <w:t xml:space="preserve">(1) Ta zakon se začne uporabljati 1. januarja 2027, </w:t>
      </w:r>
      <w:bookmarkStart w:id="13" w:name="_Hlk211609392"/>
      <w:r w:rsidRPr="008532F0">
        <w:rPr>
          <w:rFonts w:cs="Arial"/>
          <w:b/>
          <w:bCs/>
          <w:szCs w:val="20"/>
        </w:rPr>
        <w:t>razen spremenjenega 71.c člena zakona, spremenjenega prvega odstavka 71.d člena zakona v delu, ki določa raven znanja delovnega jezika EJT, spremenjenega tretjega odstavka 193. člena zakona in  25. člena tega zakona, ki se začnejo uporabljati z dnem uveljavitve tega zakona</w:t>
      </w:r>
      <w:bookmarkEnd w:id="13"/>
      <w:r w:rsidRPr="008532F0">
        <w:rPr>
          <w:rFonts w:cs="Arial"/>
          <w:b/>
          <w:bCs/>
          <w:szCs w:val="20"/>
        </w:rPr>
        <w:t xml:space="preserve">. </w:t>
      </w:r>
    </w:p>
    <w:p w:rsidR="00F8616C" w:rsidRPr="008532F0" w:rsidRDefault="00F8616C" w:rsidP="00F8616C">
      <w:pPr>
        <w:rPr>
          <w:rFonts w:cs="Arial"/>
          <w:b/>
          <w:bCs/>
          <w:szCs w:val="20"/>
        </w:rPr>
      </w:pPr>
    </w:p>
    <w:p w:rsidR="00F8616C" w:rsidRPr="008532F0" w:rsidRDefault="00F8616C" w:rsidP="00F8616C">
      <w:pPr>
        <w:jc w:val="both"/>
        <w:rPr>
          <w:rFonts w:cs="Arial"/>
          <w:b/>
          <w:bCs/>
          <w:szCs w:val="20"/>
        </w:rPr>
      </w:pPr>
      <w:r w:rsidRPr="008532F0">
        <w:rPr>
          <w:rFonts w:cs="Arial"/>
          <w:b/>
          <w:bCs/>
          <w:szCs w:val="20"/>
        </w:rPr>
        <w:t xml:space="preserve">(2) Do začetka uporabe tega zakona se uporablja Zakon o državnem tožilstvu (Uradni list RS, št. 58/11, 21/12 – ZDU-1F, 47/12, 15/13 – </w:t>
      </w:r>
      <w:proofErr w:type="spellStart"/>
      <w:r w:rsidRPr="008532F0">
        <w:rPr>
          <w:rFonts w:cs="Arial"/>
          <w:b/>
          <w:bCs/>
          <w:szCs w:val="20"/>
        </w:rPr>
        <w:t>ZODPol</w:t>
      </w:r>
      <w:proofErr w:type="spellEnd"/>
      <w:r w:rsidRPr="008532F0">
        <w:rPr>
          <w:rFonts w:cs="Arial"/>
          <w:b/>
          <w:bCs/>
          <w:szCs w:val="20"/>
        </w:rPr>
        <w:t xml:space="preserve">, 47/13 – ZDU-1G, 48/13 – ZSKZDČEU-1, 19/15, 23/17 – </w:t>
      </w:r>
      <w:proofErr w:type="spellStart"/>
      <w:r w:rsidRPr="008532F0">
        <w:rPr>
          <w:rFonts w:cs="Arial"/>
          <w:b/>
          <w:bCs/>
          <w:szCs w:val="20"/>
        </w:rPr>
        <w:t>ZSSve</w:t>
      </w:r>
      <w:proofErr w:type="spellEnd"/>
      <w:r w:rsidRPr="008532F0">
        <w:rPr>
          <w:rFonts w:cs="Arial"/>
          <w:b/>
          <w:bCs/>
          <w:szCs w:val="20"/>
        </w:rPr>
        <w:t xml:space="preserve">, 36/19, 139/20, 54/21, 105/22 – ZZNŠPP </w:t>
      </w:r>
      <w:r w:rsidRPr="00206444">
        <w:rPr>
          <w:rFonts w:cs="Arial"/>
          <w:b/>
          <w:bCs/>
          <w:szCs w:val="20"/>
        </w:rPr>
        <w:t>in 57/25 – ZF).</w:t>
      </w:r>
    </w:p>
    <w:p w:rsidR="00F8616C" w:rsidRPr="00675450" w:rsidRDefault="00F8616C" w:rsidP="00F8616C">
      <w:pPr>
        <w:rPr>
          <w:rFonts w:eastAsia="Arial" w:cs="Arial"/>
          <w:bCs/>
          <w:szCs w:val="20"/>
        </w:rPr>
      </w:pPr>
    </w:p>
    <w:p w:rsidR="00F8616C" w:rsidRPr="00675450" w:rsidRDefault="00F8616C" w:rsidP="00F8616C">
      <w:pPr>
        <w:jc w:val="center"/>
        <w:rPr>
          <w:rFonts w:eastAsia="Arial" w:cs="Arial"/>
          <w:bCs/>
          <w:szCs w:val="20"/>
        </w:rPr>
      </w:pPr>
      <w:r w:rsidRPr="00675450">
        <w:rPr>
          <w:rFonts w:eastAsia="Arial" w:cs="Arial"/>
          <w:bCs/>
          <w:szCs w:val="20"/>
        </w:rPr>
        <w:t>32. člen</w:t>
      </w:r>
    </w:p>
    <w:p w:rsidR="00F8616C" w:rsidRPr="00675450" w:rsidRDefault="00F8616C" w:rsidP="00F8616C">
      <w:pPr>
        <w:jc w:val="center"/>
        <w:rPr>
          <w:rFonts w:eastAsia="Arial" w:cs="Arial"/>
          <w:bCs/>
          <w:szCs w:val="20"/>
        </w:rPr>
      </w:pPr>
      <w:r w:rsidRPr="00675450">
        <w:rPr>
          <w:rFonts w:eastAsia="Arial" w:cs="Arial"/>
          <w:bCs/>
          <w:szCs w:val="20"/>
        </w:rPr>
        <w:t>(začetek veljavnosti)</w:t>
      </w:r>
    </w:p>
    <w:p w:rsidR="00F8616C" w:rsidRPr="00675450" w:rsidRDefault="00F8616C" w:rsidP="00F8616C">
      <w:pPr>
        <w:jc w:val="center"/>
        <w:rPr>
          <w:rFonts w:eastAsia="Arial" w:cs="Arial"/>
          <w:bCs/>
          <w:szCs w:val="20"/>
        </w:rPr>
      </w:pPr>
    </w:p>
    <w:p w:rsidR="00F8616C" w:rsidRPr="00675450" w:rsidRDefault="00F8616C" w:rsidP="00F8616C">
      <w:pPr>
        <w:jc w:val="both"/>
        <w:rPr>
          <w:rFonts w:eastAsia="Arial" w:cs="Arial"/>
          <w:bCs/>
          <w:szCs w:val="20"/>
        </w:rPr>
      </w:pPr>
      <w:r w:rsidRPr="00675450">
        <w:rPr>
          <w:rFonts w:eastAsia="Arial" w:cs="Arial"/>
          <w:bCs/>
          <w:szCs w:val="20"/>
        </w:rPr>
        <w:t>Ta zakon začne veljati petnajsti dan po objavi v Uradnem listu Republike Slovenije.</w:t>
      </w:r>
    </w:p>
    <w:p w:rsidR="00F8616C" w:rsidRPr="008D7697" w:rsidRDefault="00F8616C" w:rsidP="00F8616C">
      <w:pPr>
        <w:jc w:val="both"/>
        <w:rPr>
          <w:rFonts w:eastAsia="Arial"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Default="00F8616C" w:rsidP="00F8616C">
      <w:pPr>
        <w:rPr>
          <w:rFonts w:eastAsia="Calibri" w:cs="Arial"/>
          <w:szCs w:val="20"/>
        </w:rPr>
      </w:pPr>
    </w:p>
    <w:p w:rsidR="00F8616C" w:rsidRPr="00063867" w:rsidRDefault="00F8616C" w:rsidP="00F8616C">
      <w:pPr>
        <w:rPr>
          <w:rFonts w:cs="Arial"/>
          <w:b/>
          <w:szCs w:val="20"/>
          <w:lang w:eastAsia="sl-SI"/>
        </w:rPr>
      </w:pPr>
      <w:r w:rsidRPr="00063867">
        <w:rPr>
          <w:rFonts w:cs="Arial"/>
          <w:b/>
          <w:szCs w:val="20"/>
          <w:lang w:eastAsia="sl-SI"/>
        </w:rPr>
        <w:t>OBRAZLOŽITEV</w:t>
      </w:r>
    </w:p>
    <w:p w:rsidR="00F8616C" w:rsidRPr="00063867" w:rsidRDefault="00F8616C" w:rsidP="00F8616C">
      <w:pPr>
        <w:jc w:val="both"/>
        <w:rPr>
          <w:rFonts w:cs="Arial"/>
          <w:szCs w:val="20"/>
          <w:lang w:eastAsia="sl-SI"/>
        </w:rPr>
      </w:pPr>
    </w:p>
    <w:p w:rsidR="00F8616C" w:rsidRPr="00063867" w:rsidRDefault="00F8616C" w:rsidP="00F8616C">
      <w:pPr>
        <w:jc w:val="both"/>
        <w:rPr>
          <w:rFonts w:cs="Arial"/>
          <w:szCs w:val="20"/>
        </w:rPr>
      </w:pPr>
      <w:r w:rsidRPr="00063867">
        <w:rPr>
          <w:rFonts w:cs="Arial"/>
          <w:szCs w:val="20"/>
        </w:rPr>
        <w:t>Državni zbor je na 3</w:t>
      </w:r>
      <w:r>
        <w:rPr>
          <w:rFonts w:cs="Arial"/>
          <w:szCs w:val="20"/>
        </w:rPr>
        <w:t>5</w:t>
      </w:r>
      <w:r w:rsidRPr="00063867">
        <w:rPr>
          <w:rFonts w:cs="Arial"/>
          <w:szCs w:val="20"/>
        </w:rPr>
        <w:t xml:space="preserve">. seji, </w:t>
      </w:r>
      <w:r>
        <w:rPr>
          <w:rFonts w:cs="Arial"/>
          <w:szCs w:val="20"/>
        </w:rPr>
        <w:t>23</w:t>
      </w:r>
      <w:r w:rsidRPr="00063867">
        <w:rPr>
          <w:rFonts w:cs="Arial"/>
          <w:szCs w:val="20"/>
        </w:rPr>
        <w:t>.</w:t>
      </w:r>
      <w:r>
        <w:rPr>
          <w:rFonts w:cs="Arial"/>
          <w:szCs w:val="20"/>
        </w:rPr>
        <w:t xml:space="preserve"> oktobra</w:t>
      </w:r>
      <w:r w:rsidRPr="00063867">
        <w:rPr>
          <w:rFonts w:cs="Arial"/>
          <w:szCs w:val="20"/>
        </w:rPr>
        <w:t xml:space="preserve"> 2025, po obravnavi Predloga zakona o </w:t>
      </w:r>
      <w:r>
        <w:rPr>
          <w:rFonts w:cs="Arial"/>
          <w:szCs w:val="20"/>
        </w:rPr>
        <w:t xml:space="preserve">spremembah in dopolnitvah Zakona o državnem tožilstvu </w:t>
      </w:r>
      <w:r w:rsidRPr="00063867">
        <w:rPr>
          <w:rFonts w:cs="Arial"/>
          <w:szCs w:val="20"/>
        </w:rPr>
        <w:t>(Z</w:t>
      </w:r>
      <w:r>
        <w:rPr>
          <w:rFonts w:cs="Arial"/>
          <w:szCs w:val="20"/>
        </w:rPr>
        <w:t>DT</w:t>
      </w:r>
      <w:r w:rsidRPr="00063867">
        <w:rPr>
          <w:rFonts w:cs="Arial"/>
          <w:szCs w:val="20"/>
        </w:rPr>
        <w:t>-1</w:t>
      </w:r>
      <w:r>
        <w:rPr>
          <w:rFonts w:cs="Arial"/>
          <w:szCs w:val="20"/>
        </w:rPr>
        <w:t>F</w:t>
      </w:r>
      <w:r w:rsidRPr="00063867">
        <w:rPr>
          <w:rFonts w:cs="Arial"/>
          <w:szCs w:val="20"/>
        </w:rPr>
        <w:t xml:space="preserve">), druga obravnava, EPA </w:t>
      </w:r>
      <w:r>
        <w:rPr>
          <w:rFonts w:cs="Arial"/>
          <w:szCs w:val="20"/>
        </w:rPr>
        <w:t>2135</w:t>
      </w:r>
      <w:r w:rsidRPr="00063867">
        <w:rPr>
          <w:rFonts w:cs="Arial"/>
          <w:szCs w:val="20"/>
        </w:rPr>
        <w:t xml:space="preserve">-IX, na podlagi tretjega odstavka 137. člena Poslovnika Državnega zbora sprejel sklep, da Predlog </w:t>
      </w:r>
      <w:r>
        <w:rPr>
          <w:rFonts w:cs="Arial"/>
          <w:szCs w:val="20"/>
        </w:rPr>
        <w:t>z</w:t>
      </w:r>
      <w:r w:rsidRPr="00063867">
        <w:rPr>
          <w:rFonts w:cs="Arial"/>
          <w:szCs w:val="20"/>
        </w:rPr>
        <w:t xml:space="preserve">akona o </w:t>
      </w:r>
      <w:r>
        <w:rPr>
          <w:rFonts w:cs="Arial"/>
          <w:szCs w:val="20"/>
        </w:rPr>
        <w:t xml:space="preserve">spremembah in dopolnitvah Zakona o državnem tožilstvu </w:t>
      </w:r>
      <w:r w:rsidRPr="00063867">
        <w:rPr>
          <w:rFonts w:cs="Arial"/>
          <w:szCs w:val="20"/>
        </w:rPr>
        <w:t>za tretjo obravnavo pripravi Vlada.</w:t>
      </w:r>
    </w:p>
    <w:p w:rsidR="00F8616C" w:rsidRPr="00063867" w:rsidRDefault="00F8616C" w:rsidP="00F8616C">
      <w:pPr>
        <w:jc w:val="both"/>
        <w:rPr>
          <w:rFonts w:cs="Arial"/>
          <w:szCs w:val="20"/>
        </w:rPr>
      </w:pPr>
    </w:p>
    <w:p w:rsidR="00F8616C" w:rsidRPr="00063867" w:rsidRDefault="00F8616C" w:rsidP="00F8616C">
      <w:pPr>
        <w:jc w:val="both"/>
        <w:rPr>
          <w:rFonts w:cs="Arial"/>
          <w:szCs w:val="20"/>
        </w:rPr>
      </w:pPr>
      <w:r w:rsidRPr="00063867">
        <w:rPr>
          <w:rFonts w:cs="Arial"/>
          <w:szCs w:val="20"/>
        </w:rPr>
        <w:t xml:space="preserve">Predlog </w:t>
      </w:r>
      <w:r>
        <w:rPr>
          <w:rFonts w:cs="Arial"/>
          <w:szCs w:val="20"/>
        </w:rPr>
        <w:t>z</w:t>
      </w:r>
      <w:r w:rsidRPr="00063867">
        <w:rPr>
          <w:rFonts w:cs="Arial"/>
          <w:szCs w:val="20"/>
        </w:rPr>
        <w:t xml:space="preserve">akona o </w:t>
      </w:r>
      <w:r>
        <w:rPr>
          <w:rFonts w:cs="Arial"/>
          <w:szCs w:val="20"/>
        </w:rPr>
        <w:t xml:space="preserve">spremembah in dopolnitvah Zakona o državnem tožilstvu </w:t>
      </w:r>
      <w:r w:rsidRPr="00063867">
        <w:rPr>
          <w:rFonts w:cs="Arial"/>
          <w:szCs w:val="20"/>
        </w:rPr>
        <w:t>za tretjo obravnavo je pripravljen na podlagi</w:t>
      </w:r>
      <w:r>
        <w:rPr>
          <w:rFonts w:cs="Arial"/>
          <w:szCs w:val="20"/>
        </w:rPr>
        <w:t xml:space="preserve"> </w:t>
      </w:r>
      <w:r w:rsidRPr="00290363">
        <w:rPr>
          <w:rFonts w:cs="Arial"/>
          <w:szCs w:val="20"/>
        </w:rPr>
        <w:t>Pregleda sprejet</w:t>
      </w:r>
      <w:r>
        <w:rPr>
          <w:rFonts w:cs="Arial"/>
          <w:szCs w:val="20"/>
        </w:rPr>
        <w:t>ega</w:t>
      </w:r>
      <w:r w:rsidRPr="00290363">
        <w:rPr>
          <w:rFonts w:cs="Arial"/>
          <w:szCs w:val="20"/>
        </w:rPr>
        <w:t xml:space="preserve"> amandmaj</w:t>
      </w:r>
      <w:r>
        <w:rPr>
          <w:rFonts w:cs="Arial"/>
          <w:szCs w:val="20"/>
        </w:rPr>
        <w:t>a</w:t>
      </w:r>
      <w:r w:rsidRPr="00290363">
        <w:rPr>
          <w:rFonts w:cs="Arial"/>
          <w:szCs w:val="20"/>
        </w:rPr>
        <w:t xml:space="preserve"> </w:t>
      </w:r>
      <w:r>
        <w:rPr>
          <w:rFonts w:cs="Arial"/>
          <w:szCs w:val="20"/>
        </w:rPr>
        <w:t xml:space="preserve">in člena, h kateremu je bil amandma sprejet, </w:t>
      </w:r>
      <w:r w:rsidRPr="00290363">
        <w:rPr>
          <w:rFonts w:cs="Arial"/>
          <w:szCs w:val="20"/>
        </w:rPr>
        <w:t xml:space="preserve">k Dopolnjenemu predlogu zakona o </w:t>
      </w:r>
      <w:r>
        <w:rPr>
          <w:rFonts w:cs="Arial"/>
          <w:szCs w:val="20"/>
        </w:rPr>
        <w:t xml:space="preserve">spremembah in dopolnitvah Zakona o državnem tožilstvu </w:t>
      </w:r>
      <w:r w:rsidRPr="00290363">
        <w:rPr>
          <w:rFonts w:cs="Arial"/>
          <w:szCs w:val="20"/>
        </w:rPr>
        <w:t>(Z</w:t>
      </w:r>
      <w:r>
        <w:rPr>
          <w:rFonts w:cs="Arial"/>
          <w:szCs w:val="20"/>
        </w:rPr>
        <w:t>DT</w:t>
      </w:r>
      <w:r w:rsidRPr="00290363">
        <w:rPr>
          <w:rFonts w:cs="Arial"/>
          <w:szCs w:val="20"/>
        </w:rPr>
        <w:t>-1</w:t>
      </w:r>
      <w:r>
        <w:rPr>
          <w:rFonts w:cs="Arial"/>
          <w:szCs w:val="20"/>
        </w:rPr>
        <w:t>F</w:t>
      </w:r>
      <w:r w:rsidRPr="00290363">
        <w:rPr>
          <w:rFonts w:cs="Arial"/>
          <w:szCs w:val="20"/>
        </w:rPr>
        <w:t xml:space="preserve">), EPA </w:t>
      </w:r>
      <w:r>
        <w:rPr>
          <w:rFonts w:cs="Arial"/>
          <w:szCs w:val="20"/>
        </w:rPr>
        <w:t>2135</w:t>
      </w:r>
      <w:r w:rsidRPr="00290363">
        <w:rPr>
          <w:rFonts w:cs="Arial"/>
          <w:szCs w:val="20"/>
        </w:rPr>
        <w:t xml:space="preserve">-IX, za tretjo obravnavo – št. </w:t>
      </w:r>
      <w:r>
        <w:rPr>
          <w:rFonts w:cs="Arial"/>
          <w:szCs w:val="20"/>
        </w:rPr>
        <w:t>700-07/25-6/24</w:t>
      </w:r>
      <w:r w:rsidRPr="00290363">
        <w:rPr>
          <w:rFonts w:cs="Arial"/>
          <w:szCs w:val="20"/>
        </w:rPr>
        <w:t xml:space="preserve"> z dne 2</w:t>
      </w:r>
      <w:r>
        <w:rPr>
          <w:rFonts w:cs="Arial"/>
          <w:szCs w:val="20"/>
        </w:rPr>
        <w:t>3</w:t>
      </w:r>
      <w:r w:rsidRPr="00290363">
        <w:rPr>
          <w:rFonts w:cs="Arial"/>
          <w:szCs w:val="20"/>
        </w:rPr>
        <w:t xml:space="preserve">. </w:t>
      </w:r>
      <w:r>
        <w:rPr>
          <w:rFonts w:cs="Arial"/>
          <w:szCs w:val="20"/>
        </w:rPr>
        <w:t>10</w:t>
      </w:r>
      <w:r w:rsidRPr="00290363">
        <w:rPr>
          <w:rFonts w:cs="Arial"/>
          <w:szCs w:val="20"/>
        </w:rPr>
        <w:t>. 2025</w:t>
      </w:r>
      <w:r w:rsidRPr="00063867">
        <w:rPr>
          <w:rFonts w:cs="Arial"/>
          <w:szCs w:val="20"/>
        </w:rPr>
        <w:t xml:space="preserve">. </w:t>
      </w:r>
    </w:p>
    <w:p w:rsidR="00F8616C" w:rsidRDefault="00F8616C" w:rsidP="00F8616C">
      <w:pPr>
        <w:jc w:val="both"/>
        <w:rPr>
          <w:rFonts w:cs="Arial"/>
          <w:szCs w:val="20"/>
        </w:rPr>
      </w:pPr>
    </w:p>
    <w:p w:rsidR="00F8616C" w:rsidRPr="00290363" w:rsidRDefault="00F8616C" w:rsidP="00F8616C">
      <w:pPr>
        <w:spacing w:line="260" w:lineRule="atLeast"/>
        <w:jc w:val="both"/>
        <w:rPr>
          <w:rFonts w:cs="Arial"/>
          <w:szCs w:val="20"/>
        </w:rPr>
      </w:pPr>
      <w:r w:rsidRPr="00290363">
        <w:rPr>
          <w:rFonts w:cs="Arial"/>
          <w:szCs w:val="20"/>
        </w:rPr>
        <w:t xml:space="preserve">V okviru druge obravnave Predloga </w:t>
      </w:r>
      <w:r>
        <w:rPr>
          <w:rFonts w:cs="Arial"/>
          <w:szCs w:val="20"/>
        </w:rPr>
        <w:t>z</w:t>
      </w:r>
      <w:r w:rsidRPr="00290363">
        <w:rPr>
          <w:rFonts w:cs="Arial"/>
          <w:szCs w:val="20"/>
        </w:rPr>
        <w:t xml:space="preserve">akona o </w:t>
      </w:r>
      <w:r>
        <w:rPr>
          <w:rFonts w:cs="Arial"/>
          <w:szCs w:val="20"/>
        </w:rPr>
        <w:t>spremembah in dopolnitvah Zakona o državnem tožilstvu je</w:t>
      </w:r>
      <w:r w:rsidRPr="00290363">
        <w:rPr>
          <w:rFonts w:cs="Arial"/>
          <w:szCs w:val="20"/>
        </w:rPr>
        <w:t xml:space="preserve"> bil sprejet amandm</w:t>
      </w:r>
      <w:r>
        <w:rPr>
          <w:rFonts w:cs="Arial"/>
          <w:szCs w:val="20"/>
        </w:rPr>
        <w:t>a</w:t>
      </w:r>
      <w:r w:rsidRPr="00290363">
        <w:rPr>
          <w:rFonts w:cs="Arial"/>
          <w:szCs w:val="20"/>
        </w:rPr>
        <w:t xml:space="preserve"> k </w:t>
      </w:r>
      <w:r>
        <w:rPr>
          <w:rFonts w:cs="Arial"/>
          <w:szCs w:val="20"/>
        </w:rPr>
        <w:t>31</w:t>
      </w:r>
      <w:r w:rsidRPr="00290363">
        <w:rPr>
          <w:rFonts w:cs="Arial"/>
          <w:szCs w:val="20"/>
        </w:rPr>
        <w:t>. členu predloga zakona.</w:t>
      </w:r>
    </w:p>
    <w:bookmarkEnd w:id="1"/>
    <w:p w:rsidR="00F8616C" w:rsidRPr="00310432" w:rsidRDefault="00F8616C" w:rsidP="00F8616C">
      <w:pPr>
        <w:jc w:val="both"/>
        <w:rPr>
          <w:rFonts w:cs="Arial"/>
          <w:szCs w:val="20"/>
        </w:rPr>
      </w:pPr>
    </w:p>
    <w:p w:rsidR="00782FD4" w:rsidRPr="00F8616C" w:rsidRDefault="00782FD4" w:rsidP="00F8616C"/>
    <w:sectPr w:rsidR="00782FD4" w:rsidRPr="00F8616C"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09DE" w:rsidRDefault="001909DE" w:rsidP="00767987">
      <w:pPr>
        <w:spacing w:line="240" w:lineRule="auto"/>
      </w:pPr>
      <w:r>
        <w:separator/>
      </w:r>
    </w:p>
  </w:endnote>
  <w:endnote w:type="continuationSeparator" w:id="0">
    <w:p w:rsidR="001909DE" w:rsidRDefault="001909D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690" w:rsidRDefault="00F9469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690" w:rsidRDefault="00F9469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690" w:rsidRDefault="00F9469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09DE" w:rsidRDefault="001909DE" w:rsidP="00767987">
      <w:pPr>
        <w:spacing w:line="240" w:lineRule="auto"/>
      </w:pPr>
      <w:r>
        <w:separator/>
      </w:r>
    </w:p>
  </w:footnote>
  <w:footnote w:type="continuationSeparator" w:id="0">
    <w:p w:rsidR="001909DE" w:rsidRDefault="001909D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690" w:rsidRDefault="00F9469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690" w:rsidRDefault="00F9469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957197"/>
    <w:multiLevelType w:val="hybridMultilevel"/>
    <w:tmpl w:val="A126D26C"/>
    <w:lvl w:ilvl="0" w:tplc="1E9E014C">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CBB4EA4"/>
    <w:multiLevelType w:val="hybridMultilevel"/>
    <w:tmpl w:val="531239B0"/>
    <w:lvl w:ilvl="0" w:tplc="1E9E01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5" w15:restartNumberingAfterBreak="0">
    <w:nsid w:val="719B145E"/>
    <w:multiLevelType w:val="hybridMultilevel"/>
    <w:tmpl w:val="2F3A16C4"/>
    <w:lvl w:ilvl="0" w:tplc="1E9E01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7658"/>
    <w:rsid w:val="000A4D86"/>
    <w:rsid w:val="000B3FE6"/>
    <w:rsid w:val="000E21B2"/>
    <w:rsid w:val="0016730D"/>
    <w:rsid w:val="001909DE"/>
    <w:rsid w:val="001C7C56"/>
    <w:rsid w:val="00204177"/>
    <w:rsid w:val="00366636"/>
    <w:rsid w:val="00367DE6"/>
    <w:rsid w:val="003769F3"/>
    <w:rsid w:val="003B3E19"/>
    <w:rsid w:val="004076C6"/>
    <w:rsid w:val="004B7F76"/>
    <w:rsid w:val="004E1BCE"/>
    <w:rsid w:val="0050533C"/>
    <w:rsid w:val="005067EC"/>
    <w:rsid w:val="00573BBF"/>
    <w:rsid w:val="005831D4"/>
    <w:rsid w:val="00592079"/>
    <w:rsid w:val="00682FFE"/>
    <w:rsid w:val="006C69EC"/>
    <w:rsid w:val="007039D0"/>
    <w:rsid w:val="00710C90"/>
    <w:rsid w:val="007579DD"/>
    <w:rsid w:val="00767987"/>
    <w:rsid w:val="00782FD4"/>
    <w:rsid w:val="00811140"/>
    <w:rsid w:val="008A3F94"/>
    <w:rsid w:val="00904A48"/>
    <w:rsid w:val="00980294"/>
    <w:rsid w:val="009C5392"/>
    <w:rsid w:val="00A50E4B"/>
    <w:rsid w:val="00A9231D"/>
    <w:rsid w:val="00B40287"/>
    <w:rsid w:val="00C0216A"/>
    <w:rsid w:val="00C17006"/>
    <w:rsid w:val="00CB43D0"/>
    <w:rsid w:val="00CD6077"/>
    <w:rsid w:val="00CE234E"/>
    <w:rsid w:val="00D02973"/>
    <w:rsid w:val="00DA09BE"/>
    <w:rsid w:val="00E176AE"/>
    <w:rsid w:val="00E30579"/>
    <w:rsid w:val="00E74713"/>
    <w:rsid w:val="00EE7BEA"/>
    <w:rsid w:val="00F8616C"/>
    <w:rsid w:val="00F9287B"/>
    <w:rsid w:val="00F94690"/>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zamik">
    <w:name w:val="zamik"/>
    <w:basedOn w:val="Navaden"/>
    <w:rsid w:val="00F8616C"/>
    <w:pPr>
      <w:spacing w:line="240" w:lineRule="auto"/>
      <w:ind w:firstLine="1021"/>
    </w:pPr>
    <w:rPr>
      <w:rFonts w:ascii="Times New Roman" w:hAnsi="Times New Roman"/>
      <w:sz w:val="24"/>
      <w:lang w:val="en-US"/>
    </w:rPr>
  </w:style>
  <w:style w:type="paragraph" w:customStyle="1" w:styleId="alineazaodstavkom">
    <w:name w:val="alinea_za_odstavkom"/>
    <w:basedOn w:val="Navaden"/>
    <w:rsid w:val="00F8616C"/>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2752</Words>
  <Characters>15689</Characters>
  <Application>Microsoft Office Word</Application>
  <DocSecurity>0</DocSecurity>
  <Lines>130</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Lidija Vidergar</cp:lastModifiedBy>
  <cp:revision>3</cp:revision>
  <dcterms:created xsi:type="dcterms:W3CDTF">2025-11-04T12:48:00Z</dcterms:created>
  <dcterms:modified xsi:type="dcterms:W3CDTF">2025-11-04T12:48:00Z</dcterms:modified>
</cp:coreProperties>
</file>