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0336B">
        <w:rPr>
          <w:rFonts w:cs="Arial"/>
          <w:color w:val="000000"/>
        </w:rPr>
        <w:t>2025-2570-0008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A0336B">
        <w:rPr>
          <w:rFonts w:cs="Arial"/>
          <w:color w:val="000000"/>
        </w:rPr>
        <w:t>00704-289/2025/4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A0336B">
        <w:rPr>
          <w:rFonts w:cs="Arial"/>
          <w:color w:val="000000"/>
        </w:rPr>
        <w:t>16. 10. 2025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A0336B">
        <w:rPr>
          <w:rFonts w:cs="Arial"/>
          <w:color w:val="000000"/>
          <w:szCs w:val="20"/>
        </w:rPr>
        <w:t>175. redni seji</w:t>
      </w:r>
      <w:r>
        <w:rPr>
          <w:rFonts w:cs="Arial"/>
          <w:color w:val="000000"/>
          <w:szCs w:val="20"/>
        </w:rPr>
        <w:t xml:space="preserve"> dne </w:t>
      </w:r>
      <w:r w:rsidR="00A0336B">
        <w:rPr>
          <w:rFonts w:cs="Arial"/>
          <w:color w:val="000000"/>
          <w:szCs w:val="20"/>
        </w:rPr>
        <w:t>16. 10. 2025</w:t>
      </w:r>
      <w:r>
        <w:rPr>
          <w:rFonts w:cs="Arial"/>
          <w:color w:val="000000"/>
          <w:szCs w:val="20"/>
        </w:rPr>
        <w:t xml:space="preserve"> pod točko </w:t>
      </w:r>
      <w:r w:rsidR="00A0336B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9C1B42">
        <w:rPr>
          <w:rFonts w:cs="Arial"/>
          <w:color w:val="000000"/>
          <w:szCs w:val="20"/>
        </w:rPr>
        <w:t>Predloga z</w:t>
      </w:r>
      <w:r w:rsidR="00A0336B">
        <w:rPr>
          <w:rFonts w:cs="Arial"/>
          <w:color w:val="000000"/>
          <w:szCs w:val="20"/>
        </w:rPr>
        <w:t>akon</w:t>
      </w:r>
      <w:r w:rsidR="009C1B42">
        <w:rPr>
          <w:rFonts w:cs="Arial"/>
          <w:color w:val="000000"/>
          <w:szCs w:val="20"/>
        </w:rPr>
        <w:t>a</w:t>
      </w:r>
      <w:r w:rsidR="00A0336B">
        <w:rPr>
          <w:rFonts w:cs="Arial"/>
          <w:color w:val="000000"/>
          <w:szCs w:val="20"/>
        </w:rPr>
        <w:t xml:space="preserve"> o spodbujanju rabe obnovljivih virov energije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A0336B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A0336B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0336B" w:rsidRDefault="009C1B42" w:rsidP="009C1B42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0336B" w:rsidRDefault="00A0336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</w:t>
      </w:r>
      <w:r w:rsidR="009C1B42">
        <w:rPr>
          <w:rFonts w:cs="Arial"/>
          <w:color w:val="000000"/>
          <w:szCs w:val="20"/>
        </w:rPr>
        <w:t>ike Slovenije</w:t>
      </w:r>
    </w:p>
    <w:p w:rsidR="00A0336B" w:rsidRDefault="00A0336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C1B42">
        <w:rPr>
          <w:rFonts w:cs="Arial"/>
          <w:color w:val="000000"/>
          <w:szCs w:val="20"/>
        </w:rPr>
        <w:t>ublike Slovenije za zakonodajo</w:t>
      </w:r>
    </w:p>
    <w:p w:rsidR="00202249" w:rsidRPr="009C1B42" w:rsidRDefault="00A0336B" w:rsidP="00BF70BC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9C1B42">
        <w:rPr>
          <w:rFonts w:cs="Arial"/>
          <w:color w:val="000000"/>
          <w:szCs w:val="20"/>
        </w:rPr>
        <w:t>Urad Vlade Republ</w:t>
      </w:r>
      <w:r w:rsidR="009C1B42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73A" w:rsidRDefault="00EC773A" w:rsidP="00767987">
      <w:pPr>
        <w:spacing w:line="240" w:lineRule="auto"/>
      </w:pPr>
      <w:r>
        <w:separator/>
      </w:r>
    </w:p>
  </w:endnote>
  <w:endnote w:type="continuationSeparator" w:id="0">
    <w:p w:rsidR="00EC773A" w:rsidRDefault="00EC773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29D0" w:rsidRDefault="005A29D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29D0" w:rsidRDefault="005A29D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29D0" w:rsidRDefault="005A29D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73A" w:rsidRDefault="00EC773A" w:rsidP="00767987">
      <w:pPr>
        <w:spacing w:line="240" w:lineRule="auto"/>
      </w:pPr>
      <w:r>
        <w:separator/>
      </w:r>
    </w:p>
  </w:footnote>
  <w:footnote w:type="continuationSeparator" w:id="0">
    <w:p w:rsidR="00EC773A" w:rsidRDefault="00EC773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29D0" w:rsidRDefault="005A29D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29D0" w:rsidRDefault="005A29D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A29D0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1B42"/>
    <w:rsid w:val="009C5392"/>
    <w:rsid w:val="00A0336B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EC773A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2025-10-16T11:37:00Z</dcterms:created>
  <dcterms:modified xsi:type="dcterms:W3CDTF">2025-10-16T11:37:00Z</dcterms:modified>
</cp:coreProperties>
</file>