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D23DAB">
        <w:rPr>
          <w:rFonts w:cs="Arial"/>
          <w:color w:val="000000"/>
        </w:rPr>
        <w:t>2025-3350-0024</w:t>
      </w:r>
    </w:p>
    <w:p w:rsidR="009C657E" w:rsidRPr="002760DC" w:rsidRDefault="009C657E" w:rsidP="009C657E">
      <w:pPr>
        <w:pStyle w:val="datumtevilka"/>
      </w:pPr>
      <w:r w:rsidRPr="002760DC">
        <w:t xml:space="preserve">Številka: </w:t>
      </w:r>
      <w:r w:rsidRPr="002760DC">
        <w:tab/>
      </w:r>
      <w:r w:rsidR="00D23DAB">
        <w:rPr>
          <w:rFonts w:cs="Arial"/>
          <w:color w:val="000000"/>
        </w:rPr>
        <w:t>00704-109/2025/36</w:t>
      </w:r>
    </w:p>
    <w:p w:rsidR="009C657E" w:rsidRPr="002760DC" w:rsidRDefault="009C657E" w:rsidP="009C657E">
      <w:pPr>
        <w:pStyle w:val="datumtevilka"/>
      </w:pPr>
      <w:r>
        <w:t>Datum:</w:t>
      </w:r>
      <w:r w:rsidRPr="002760DC">
        <w:tab/>
      </w:r>
      <w:r w:rsidR="00D23DAB">
        <w:rPr>
          <w:rFonts w:cs="Arial"/>
          <w:color w:val="000000"/>
        </w:rPr>
        <w:t>16. 10. 2025</w:t>
      </w:r>
      <w:r w:rsidRPr="002760DC">
        <w:t xml:space="preserve"> </w:t>
      </w:r>
    </w:p>
    <w:p w:rsidR="009C657E" w:rsidRDefault="009C657E" w:rsidP="009C657E"/>
    <w:p w:rsidR="0079339C" w:rsidRDefault="0079339C" w:rsidP="009C657E"/>
    <w:p w:rsidR="0079339C" w:rsidRPr="002760DC" w:rsidRDefault="0079339C" w:rsidP="009C657E"/>
    <w:p w:rsidR="009C657E" w:rsidRDefault="009C657E" w:rsidP="009C657E">
      <w:pPr>
        <w:autoSpaceDE w:val="0"/>
        <w:autoSpaceDN w:val="0"/>
        <w:adjustRightInd w:val="0"/>
        <w:rPr>
          <w:rFonts w:cs="Arial"/>
          <w:color w:val="000000"/>
          <w:szCs w:val="20"/>
        </w:rPr>
      </w:pPr>
    </w:p>
    <w:p w:rsidR="003C4A76" w:rsidRPr="00AD088E" w:rsidRDefault="003C4A76" w:rsidP="00AD088E">
      <w:pPr>
        <w:autoSpaceDE w:val="0"/>
        <w:autoSpaceDN w:val="0"/>
        <w:adjustRightInd w:val="0"/>
        <w:jc w:val="center"/>
        <w:rPr>
          <w:rFonts w:cs="Arial"/>
          <w:b/>
          <w:color w:val="000000"/>
          <w:szCs w:val="20"/>
        </w:rPr>
      </w:pPr>
      <w:r w:rsidRPr="00AD088E">
        <w:rPr>
          <w:rFonts w:cs="Arial"/>
          <w:b/>
          <w:color w:val="000000"/>
          <w:szCs w:val="20"/>
        </w:rPr>
        <w:t>Mnenje</w:t>
      </w:r>
      <w:r w:rsidR="00D23DAB" w:rsidRPr="00AD088E">
        <w:rPr>
          <w:rFonts w:cs="Arial"/>
          <w:b/>
          <w:color w:val="000000"/>
          <w:szCs w:val="20"/>
        </w:rPr>
        <w:t xml:space="preserve"> o zahtevi Državnega sveta, da Državni zbor ponovno odloča o Zakonu o spremembah in dopolnitvah Zakona o vrtcih</w:t>
      </w:r>
    </w:p>
    <w:p w:rsidR="00AD088E" w:rsidRDefault="00AD088E" w:rsidP="003C4A76">
      <w:pPr>
        <w:autoSpaceDE w:val="0"/>
        <w:autoSpaceDN w:val="0"/>
        <w:adjustRightInd w:val="0"/>
        <w:jc w:val="both"/>
        <w:rPr>
          <w:rFonts w:cs="Arial"/>
          <w:color w:val="000000"/>
          <w:szCs w:val="20"/>
        </w:rPr>
      </w:pPr>
    </w:p>
    <w:p w:rsidR="00AD088E" w:rsidRDefault="00AD088E" w:rsidP="003C4A76">
      <w:pPr>
        <w:autoSpaceDE w:val="0"/>
        <w:autoSpaceDN w:val="0"/>
        <w:adjustRightInd w:val="0"/>
        <w:jc w:val="both"/>
        <w:rPr>
          <w:rFonts w:cs="Arial"/>
          <w:color w:val="000000"/>
          <w:szCs w:val="20"/>
        </w:rPr>
      </w:pPr>
    </w:p>
    <w:p w:rsidR="00AD088E" w:rsidRPr="003C4A76" w:rsidRDefault="00AD088E" w:rsidP="003C4A76">
      <w:pPr>
        <w:autoSpaceDE w:val="0"/>
        <w:autoSpaceDN w:val="0"/>
        <w:adjustRightInd w:val="0"/>
        <w:jc w:val="both"/>
        <w:rPr>
          <w:rFonts w:cs="Arial"/>
          <w:color w:val="000000"/>
          <w:szCs w:val="20"/>
        </w:rPr>
      </w:pPr>
    </w:p>
    <w:p w:rsidR="00AD088E" w:rsidRDefault="00AD088E" w:rsidP="00AD088E">
      <w:pPr>
        <w:jc w:val="both"/>
        <w:rPr>
          <w:rFonts w:cs="Arial"/>
          <w:szCs w:val="20"/>
        </w:rPr>
      </w:pPr>
      <w:r w:rsidRPr="00DB2D18">
        <w:rPr>
          <w:rFonts w:cs="Arial"/>
          <w:szCs w:val="20"/>
        </w:rPr>
        <w:t xml:space="preserve">Državni </w:t>
      </w:r>
      <w:r>
        <w:rPr>
          <w:rFonts w:cs="Arial"/>
          <w:szCs w:val="20"/>
        </w:rPr>
        <w:t xml:space="preserve">zbor </w:t>
      </w:r>
      <w:r w:rsidRPr="00DB2D18">
        <w:rPr>
          <w:rFonts w:cs="Arial"/>
          <w:szCs w:val="20"/>
        </w:rPr>
        <w:t xml:space="preserve">Republike Slovenije (v nadaljnjem besedilu: Državni </w:t>
      </w:r>
      <w:r>
        <w:rPr>
          <w:rFonts w:cs="Arial"/>
          <w:szCs w:val="20"/>
        </w:rPr>
        <w:t>zbor</w:t>
      </w:r>
      <w:r w:rsidRPr="00DB2D18">
        <w:rPr>
          <w:rFonts w:cs="Arial"/>
          <w:szCs w:val="20"/>
        </w:rPr>
        <w:t xml:space="preserve">) je na </w:t>
      </w:r>
      <w:r>
        <w:rPr>
          <w:rFonts w:cs="Arial"/>
          <w:szCs w:val="20"/>
        </w:rPr>
        <w:t>114. izredni</w:t>
      </w:r>
      <w:r w:rsidRPr="00DB2D18">
        <w:rPr>
          <w:rFonts w:cs="Arial"/>
          <w:szCs w:val="20"/>
        </w:rPr>
        <w:t xml:space="preserve"> seji </w:t>
      </w:r>
      <w:r>
        <w:rPr>
          <w:rFonts w:cs="Arial"/>
          <w:szCs w:val="20"/>
        </w:rPr>
        <w:t xml:space="preserve"> dne 6. 10. 2025 sprejel Zakon o </w:t>
      </w:r>
      <w:r w:rsidRPr="00DB2D18">
        <w:rPr>
          <w:rFonts w:cs="Arial"/>
          <w:szCs w:val="20"/>
        </w:rPr>
        <w:t xml:space="preserve">spremembah in dopolnitvah Zakona o </w:t>
      </w:r>
      <w:r>
        <w:rPr>
          <w:rFonts w:cs="Arial"/>
          <w:szCs w:val="20"/>
        </w:rPr>
        <w:t xml:space="preserve">vrtcih </w:t>
      </w:r>
      <w:bookmarkStart w:id="1" w:name="_Hlk200959958"/>
      <w:r w:rsidRPr="00DB2D18">
        <w:rPr>
          <w:rFonts w:cs="Arial"/>
          <w:szCs w:val="20"/>
        </w:rPr>
        <w:t>(</w:t>
      </w:r>
      <w:r>
        <w:rPr>
          <w:rFonts w:cs="Arial"/>
          <w:szCs w:val="20"/>
        </w:rPr>
        <w:t xml:space="preserve">v nadaljevanju: </w:t>
      </w:r>
      <w:r w:rsidRPr="00DB2D18">
        <w:rPr>
          <w:rFonts w:cs="Arial"/>
          <w:szCs w:val="20"/>
        </w:rPr>
        <w:t>Z</w:t>
      </w:r>
      <w:r>
        <w:rPr>
          <w:rFonts w:cs="Arial"/>
          <w:szCs w:val="20"/>
        </w:rPr>
        <w:t>Vrt-H</w:t>
      </w:r>
      <w:r w:rsidRPr="00DB2D18">
        <w:rPr>
          <w:rFonts w:cs="Arial"/>
          <w:szCs w:val="20"/>
        </w:rPr>
        <w:t>)</w:t>
      </w:r>
      <w:r>
        <w:rPr>
          <w:rFonts w:cs="Arial"/>
          <w:szCs w:val="20"/>
        </w:rPr>
        <w:t xml:space="preserve">, </w:t>
      </w:r>
      <w:r w:rsidRPr="00DB2D18">
        <w:rPr>
          <w:rFonts w:cs="Arial"/>
          <w:szCs w:val="20"/>
        </w:rPr>
        <w:t xml:space="preserve"> EPA 2</w:t>
      </w:r>
      <w:r>
        <w:rPr>
          <w:rFonts w:cs="Arial"/>
          <w:szCs w:val="20"/>
        </w:rPr>
        <w:t>179</w:t>
      </w:r>
      <w:r w:rsidRPr="00DB2D18">
        <w:rPr>
          <w:rFonts w:cs="Arial"/>
          <w:szCs w:val="20"/>
        </w:rPr>
        <w:t>-IX</w:t>
      </w:r>
      <w:bookmarkEnd w:id="1"/>
      <w:r w:rsidRPr="00DB2D18">
        <w:rPr>
          <w:rFonts w:cs="Arial"/>
          <w:szCs w:val="20"/>
        </w:rPr>
        <w:t xml:space="preserve">, </w:t>
      </w:r>
      <w:r>
        <w:rPr>
          <w:rFonts w:cs="Arial"/>
          <w:szCs w:val="20"/>
        </w:rPr>
        <w:t xml:space="preserve">ki ga je v obravnavo Državnemu zboru predložila Vlada Republike Slovenije </w:t>
      </w:r>
      <w:r w:rsidRPr="00DB2D18">
        <w:rPr>
          <w:rFonts w:cs="Arial"/>
          <w:szCs w:val="20"/>
        </w:rPr>
        <w:t>(v nadaljnjem besedilu: Vlada RS)</w:t>
      </w:r>
      <w:r>
        <w:rPr>
          <w:rFonts w:cs="Arial"/>
          <w:szCs w:val="20"/>
        </w:rPr>
        <w:t xml:space="preserve">. </w:t>
      </w:r>
    </w:p>
    <w:p w:rsidR="00AD088E" w:rsidRDefault="00AD088E" w:rsidP="00AD088E">
      <w:pPr>
        <w:jc w:val="both"/>
        <w:rPr>
          <w:rFonts w:cs="Arial"/>
          <w:szCs w:val="20"/>
        </w:rPr>
      </w:pPr>
    </w:p>
    <w:p w:rsidR="00AD088E" w:rsidRDefault="00AD088E" w:rsidP="00AD088E">
      <w:pPr>
        <w:jc w:val="both"/>
        <w:rPr>
          <w:rFonts w:cs="Arial"/>
          <w:szCs w:val="20"/>
        </w:rPr>
      </w:pPr>
      <w:r>
        <w:rPr>
          <w:rFonts w:cs="Arial"/>
          <w:szCs w:val="20"/>
        </w:rPr>
        <w:t xml:space="preserve">Državni svet Republike Slovenije (v nadaljevanju: Državni svet) je na 21. izredni seji dne 9. 10. 2025, ob obravnavi ZVrt-H sprejel zahtevo, da Državni zbor ponovno odloča o Zakonu o spremembah in dopolnitvah Zakona o vrtcih (ZVrt-H), EPA 2179-IX. </w:t>
      </w:r>
    </w:p>
    <w:p w:rsidR="00AD088E" w:rsidRDefault="00AD088E" w:rsidP="00AD088E">
      <w:pPr>
        <w:jc w:val="both"/>
        <w:rPr>
          <w:rFonts w:cs="Arial"/>
          <w:szCs w:val="20"/>
        </w:rPr>
      </w:pPr>
    </w:p>
    <w:p w:rsidR="00AD088E" w:rsidRDefault="00AD088E" w:rsidP="00AD088E">
      <w:pPr>
        <w:autoSpaceDE w:val="0"/>
        <w:autoSpaceDN w:val="0"/>
        <w:adjustRightInd w:val="0"/>
        <w:jc w:val="both"/>
        <w:rPr>
          <w:rFonts w:cs="Arial"/>
          <w:szCs w:val="20"/>
        </w:rPr>
      </w:pPr>
      <w:r>
        <w:rPr>
          <w:rFonts w:cs="Arial"/>
          <w:szCs w:val="20"/>
        </w:rPr>
        <w:t>Vlada RS je zahtevo Državnega sveta proučila in podaja naslednje mnenje:</w:t>
      </w:r>
    </w:p>
    <w:p w:rsidR="00AD088E" w:rsidRDefault="00AD088E" w:rsidP="00AD088E">
      <w:pPr>
        <w:autoSpaceDE w:val="0"/>
        <w:autoSpaceDN w:val="0"/>
        <w:adjustRightInd w:val="0"/>
        <w:jc w:val="both"/>
        <w:rPr>
          <w:rFonts w:cs="Arial"/>
          <w:szCs w:val="20"/>
        </w:rPr>
      </w:pPr>
    </w:p>
    <w:p w:rsidR="00AD088E" w:rsidRDefault="00AD088E" w:rsidP="00AD088E">
      <w:pPr>
        <w:autoSpaceDE w:val="0"/>
        <w:autoSpaceDN w:val="0"/>
        <w:adjustRightInd w:val="0"/>
        <w:jc w:val="both"/>
        <w:rPr>
          <w:rFonts w:asciiTheme="minorHAnsi" w:hAnsiTheme="minorHAnsi" w:cstheme="minorHAnsi"/>
          <w:sz w:val="22"/>
          <w:szCs w:val="22"/>
        </w:rPr>
      </w:pPr>
      <w:r>
        <w:rPr>
          <w:rFonts w:cs="Arial"/>
          <w:szCs w:val="20"/>
        </w:rPr>
        <w:t>Novela ZVrt-H prinaša spremembe in dopolnitve veljavne ureditve, s katerimi želi Vlada RS tudi v prihodnje spodbujati in zagotavljati nadaljnji razvoj in kakovost sistema predšolske vzgoje v naši državi. S ciljem, da sistem predšolske vzgoje sledi aktualnim</w:t>
      </w:r>
      <w:r>
        <w:rPr>
          <w:rFonts w:asciiTheme="minorHAnsi" w:hAnsiTheme="minorHAnsi" w:cstheme="minorHAnsi"/>
          <w:sz w:val="22"/>
          <w:szCs w:val="22"/>
        </w:rPr>
        <w:t xml:space="preserve"> družbenim spremembam, je še posebej pomembno,  </w:t>
      </w:r>
      <w:r w:rsidRPr="00385C45">
        <w:rPr>
          <w:rFonts w:asciiTheme="minorHAnsi" w:hAnsiTheme="minorHAnsi" w:cstheme="minorHAnsi"/>
          <w:sz w:val="22"/>
          <w:szCs w:val="22"/>
        </w:rPr>
        <w:t>da so pogoji za delovanje</w:t>
      </w:r>
      <w:r>
        <w:rPr>
          <w:rFonts w:asciiTheme="minorHAnsi" w:hAnsiTheme="minorHAnsi" w:cstheme="minorHAnsi"/>
          <w:sz w:val="22"/>
          <w:szCs w:val="22"/>
        </w:rPr>
        <w:t xml:space="preserve"> vrtcev, pri čemer je ključni pogoj število otrok v oddelku, </w:t>
      </w:r>
      <w:r w:rsidRPr="00385C45">
        <w:rPr>
          <w:rFonts w:asciiTheme="minorHAnsi" w:hAnsiTheme="minorHAnsi" w:cstheme="minorHAnsi"/>
          <w:sz w:val="22"/>
          <w:szCs w:val="22"/>
        </w:rPr>
        <w:t xml:space="preserve">izpolnjeni na najvišji ravni, kar zagotavlja izvajanje kvalitetne predšolske vzgoje. </w:t>
      </w:r>
      <w:r>
        <w:rPr>
          <w:rFonts w:asciiTheme="minorHAnsi" w:hAnsiTheme="minorHAnsi" w:cstheme="minorHAnsi"/>
          <w:sz w:val="22"/>
          <w:szCs w:val="22"/>
        </w:rPr>
        <w:t xml:space="preserve">Zato </w:t>
      </w:r>
      <w:r w:rsidRPr="0097382E">
        <w:rPr>
          <w:rFonts w:asciiTheme="minorHAnsi" w:hAnsiTheme="minorHAnsi" w:cstheme="minorHAnsi"/>
          <w:sz w:val="22"/>
          <w:szCs w:val="22"/>
        </w:rPr>
        <w:t>zakon</w:t>
      </w:r>
      <w:r>
        <w:rPr>
          <w:rFonts w:asciiTheme="minorHAnsi" w:hAnsiTheme="minorHAnsi" w:cstheme="minorHAnsi"/>
          <w:sz w:val="22"/>
          <w:szCs w:val="22"/>
        </w:rPr>
        <w:t xml:space="preserve">, kot eno izmed najpomembnejših sprememb, </w:t>
      </w:r>
      <w:r w:rsidRPr="0097382E">
        <w:rPr>
          <w:rFonts w:cs="Arial"/>
          <w:szCs w:val="20"/>
        </w:rPr>
        <w:t>s 1. 9. 2030</w:t>
      </w:r>
      <w:r>
        <w:rPr>
          <w:rFonts w:cs="Arial"/>
          <w:szCs w:val="20"/>
        </w:rPr>
        <w:t xml:space="preserve"> prinaša ukinitev možnosti, da občine povečajo </w:t>
      </w:r>
      <w:r w:rsidRPr="0097382E">
        <w:rPr>
          <w:rFonts w:cs="Arial"/>
          <w:szCs w:val="20"/>
        </w:rPr>
        <w:t>števil</w:t>
      </w:r>
      <w:r>
        <w:rPr>
          <w:rFonts w:cs="Arial"/>
          <w:szCs w:val="20"/>
        </w:rPr>
        <w:t>o</w:t>
      </w:r>
      <w:r w:rsidRPr="0097382E">
        <w:rPr>
          <w:rFonts w:cs="Arial"/>
          <w:szCs w:val="20"/>
        </w:rPr>
        <w:t xml:space="preserve"> otrok v oddelkih za +2 otroka</w:t>
      </w:r>
      <w:r>
        <w:rPr>
          <w:rFonts w:cs="Arial"/>
          <w:szCs w:val="20"/>
        </w:rPr>
        <w:t xml:space="preserve"> in s tem vzpostavlja pogoje za </w:t>
      </w:r>
      <w:r w:rsidRPr="002754E2">
        <w:rPr>
          <w:rFonts w:cs="Arial"/>
          <w:szCs w:val="20"/>
        </w:rPr>
        <w:t>dosledno uveljavi</w:t>
      </w:r>
      <w:r>
        <w:rPr>
          <w:rFonts w:cs="Arial"/>
          <w:szCs w:val="20"/>
        </w:rPr>
        <w:t>tev</w:t>
      </w:r>
      <w:r w:rsidRPr="002754E2">
        <w:rPr>
          <w:rFonts w:cs="Arial"/>
          <w:szCs w:val="20"/>
        </w:rPr>
        <w:t xml:space="preserve"> normativ</w:t>
      </w:r>
      <w:r>
        <w:rPr>
          <w:rFonts w:cs="Arial"/>
          <w:szCs w:val="20"/>
        </w:rPr>
        <w:t>ov</w:t>
      </w:r>
      <w:r w:rsidRPr="002754E2">
        <w:rPr>
          <w:rFonts w:cs="Arial"/>
          <w:szCs w:val="20"/>
        </w:rPr>
        <w:t>, na kater</w:t>
      </w:r>
      <w:r>
        <w:rPr>
          <w:rFonts w:cs="Arial"/>
          <w:szCs w:val="20"/>
        </w:rPr>
        <w:t>ih</w:t>
      </w:r>
      <w:r w:rsidRPr="002754E2">
        <w:rPr>
          <w:rFonts w:cs="Arial"/>
          <w:szCs w:val="20"/>
        </w:rPr>
        <w:t xml:space="preserve"> temelji </w:t>
      </w:r>
      <w:r>
        <w:rPr>
          <w:rFonts w:cs="Arial"/>
          <w:szCs w:val="20"/>
        </w:rPr>
        <w:t xml:space="preserve">Nacionalni dokument </w:t>
      </w:r>
      <w:r w:rsidRPr="002754E2">
        <w:rPr>
          <w:rFonts w:cs="Arial"/>
          <w:szCs w:val="20"/>
        </w:rPr>
        <w:t>Kurikulum za vrtce</w:t>
      </w:r>
      <w:r>
        <w:rPr>
          <w:rFonts w:cs="Arial"/>
          <w:szCs w:val="20"/>
        </w:rPr>
        <w:t>.</w:t>
      </w:r>
    </w:p>
    <w:p w:rsidR="00AD088E" w:rsidRDefault="00AD088E" w:rsidP="00AD088E">
      <w:pPr>
        <w:jc w:val="both"/>
        <w:rPr>
          <w:rFonts w:asciiTheme="minorHAnsi" w:hAnsiTheme="minorHAnsi" w:cstheme="minorHAnsi"/>
          <w:sz w:val="22"/>
          <w:szCs w:val="22"/>
        </w:rPr>
      </w:pPr>
    </w:p>
    <w:p w:rsidR="00AD088E" w:rsidRDefault="00AD088E" w:rsidP="00AD088E">
      <w:pPr>
        <w:jc w:val="both"/>
        <w:rPr>
          <w:rFonts w:cs="Arial"/>
          <w:szCs w:val="20"/>
        </w:rPr>
      </w:pPr>
      <w:r w:rsidRPr="00DB2D18">
        <w:rPr>
          <w:rFonts w:cs="Arial"/>
          <w:szCs w:val="20"/>
        </w:rPr>
        <w:t xml:space="preserve">Državni svet </w:t>
      </w:r>
      <w:r>
        <w:rPr>
          <w:rFonts w:cs="Arial"/>
          <w:szCs w:val="20"/>
        </w:rPr>
        <w:t xml:space="preserve">v svoji zahtevi opozarja prav na vsebino 3. člena ZVrt-H, s katerim se ukinja možnost občinam, da se lahko glede na razmere in položaj dejavnosti predšolske vzgoje in kot je eksplicitno navedeno v obrazložitvi zahteve, odločijo za začasno povečanje števila otrok v oddelku za največ dva otroka ter navaja, da takšna  ureditev pomeni neposreden poseg v avtonomijo lokalne samouprave in njeno ustavno zagotovljeno vlogo nosilke organizacije ter financiranja predšolske vzgoje. Občine morajo imeti možnost, da ob upoštevanju dejanskih prostorskih zmogljivosti, kadrovskih možnosti in demografskih značilnosti, samostojno odločajo o organizaciji vrtcev, saj le tako lahko zagotovijo dostopnost in kakovost storitev v svojem okolju. Državni svet tudi opozarja, da je bila v postopku priprave zakonskega predloga z interesno skupino lokalnih interesov in Komisijo Državnega sveta za lokalno samoupravo in regionalni razvoj dogovorjena priprava kompromisne rešitve, po kateri bi se v podzakonskem aktu, ki bi ga izdal minister, natančno določili pogoji in merila za uporabo fleksibilnega normativa. Ker je bila dogovorjena rešitev z amandmaji v Državnem zboru spregledana in črtana, bodo občine s 1. septembrom 2030 izgubile možnost uporabe fleksibilnega normativa, četudi bi to terjale okoliščine na terenu. Tak pristop razvrednoti vlogo občin kot nosilk predšolske vzgoje ter je v nasprotju z načelom subsidiarnosti, ki ga zagotavljata Ustava Republike Slovenije in Evropska listina lokalne samouprave. Nadalje iz zahteve tudi izhaja, da bo ukinitev fleksibilnega normativa s 1. </w:t>
      </w:r>
      <w:r>
        <w:rPr>
          <w:rFonts w:cs="Arial"/>
          <w:szCs w:val="20"/>
        </w:rPr>
        <w:lastRenderedPageBreak/>
        <w:t xml:space="preserve">septembrom 2030 imela resne posledice za dostopnost predšolske vzgoje in za občinske proračune. Občine bodo prisiljene vlagati v nove prostorske zmogljivosti in dodatno zaposlovati strokovne delavce, čeprav kadra na trgu že sedaj primanjkuje, prav tako pa bodo stroški, zaradi dviga cen, padli tudi na starše. </w:t>
      </w:r>
    </w:p>
    <w:p w:rsidR="00AD088E" w:rsidRDefault="00AD088E" w:rsidP="00AD088E">
      <w:pPr>
        <w:jc w:val="both"/>
        <w:rPr>
          <w:rFonts w:cs="Arial"/>
          <w:szCs w:val="20"/>
        </w:rPr>
      </w:pPr>
    </w:p>
    <w:p w:rsidR="00AD088E" w:rsidRPr="009C5DF2" w:rsidRDefault="00AD088E" w:rsidP="00AD088E">
      <w:pPr>
        <w:jc w:val="both"/>
        <w:rPr>
          <w:rFonts w:eastAsiaTheme="minorHAnsi" w:cs="Arial"/>
          <w:szCs w:val="20"/>
        </w:rPr>
      </w:pPr>
      <w:r>
        <w:rPr>
          <w:rFonts w:eastAsiaTheme="minorHAnsi" w:cs="Arial"/>
          <w:szCs w:val="20"/>
        </w:rPr>
        <w:t xml:space="preserve">Vlada RS poudarja, da v skladu z veljavno zakonodajo javno službo na področju predšolske vzgoje predstavlja program za predšolske otroke - </w:t>
      </w:r>
      <w:r w:rsidRPr="009C5DF2">
        <w:rPr>
          <w:rFonts w:eastAsiaTheme="minorHAnsi" w:cs="Arial"/>
          <w:szCs w:val="20"/>
        </w:rPr>
        <w:t>Kurikulum za vrtce</w:t>
      </w:r>
      <w:r>
        <w:rPr>
          <w:rFonts w:eastAsiaTheme="minorHAnsi" w:cs="Arial"/>
          <w:szCs w:val="20"/>
        </w:rPr>
        <w:t>,</w:t>
      </w:r>
      <w:r w:rsidRPr="009C5DF2">
        <w:rPr>
          <w:rFonts w:eastAsiaTheme="minorHAnsi" w:cs="Arial"/>
          <w:szCs w:val="20"/>
        </w:rPr>
        <w:t xml:space="preserve"> </w:t>
      </w:r>
      <w:r>
        <w:rPr>
          <w:rFonts w:eastAsiaTheme="minorHAnsi" w:cs="Arial"/>
          <w:szCs w:val="20"/>
        </w:rPr>
        <w:t xml:space="preserve">ki ga </w:t>
      </w:r>
      <w:r w:rsidRPr="009C5DF2">
        <w:rPr>
          <w:rFonts w:eastAsiaTheme="minorHAnsi" w:cs="Arial"/>
          <w:szCs w:val="20"/>
        </w:rPr>
        <w:t xml:space="preserve">izvajajo javni in zasebni vrtci s koncesijo v skladu z normativi in standardi, ki jih določajo zakon in podzakonski predpisi. </w:t>
      </w:r>
    </w:p>
    <w:p w:rsidR="00AD088E" w:rsidRDefault="00AD088E" w:rsidP="00AD088E">
      <w:pPr>
        <w:jc w:val="both"/>
        <w:rPr>
          <w:rFonts w:eastAsiaTheme="minorHAnsi" w:cs="Arial"/>
          <w:szCs w:val="20"/>
        </w:rPr>
      </w:pPr>
    </w:p>
    <w:p w:rsidR="00AD088E" w:rsidRDefault="00AD088E" w:rsidP="00AD088E">
      <w:pPr>
        <w:jc w:val="both"/>
        <w:rPr>
          <w:rFonts w:eastAsiaTheme="minorHAnsi" w:cs="Arial"/>
          <w:szCs w:val="20"/>
        </w:rPr>
      </w:pPr>
      <w:r>
        <w:rPr>
          <w:rFonts w:eastAsiaTheme="minorHAnsi" w:cs="Arial"/>
          <w:szCs w:val="20"/>
        </w:rPr>
        <w:t xml:space="preserve">Zakon o vrtcih (Uradni list RS, št. 12/96) je že v prvotnem besedilu, v prvem odstavku 17. člena določil, da je normativ števila otrok v oddelkih 1. starostnega obdobja največ 12 otrok in v oddelkih 2. starostnega obdobja največ 22 otrok. Normativ števila otrok je strokovno utemeljen in predstavlja enega izmed osnovnih pogojev za kakovostno izvajanje programa predšolske vzgoje. </w:t>
      </w:r>
      <w:r w:rsidRPr="009C5DF2">
        <w:rPr>
          <w:rFonts w:eastAsiaTheme="minorHAnsi" w:cs="Arial"/>
          <w:szCs w:val="20"/>
        </w:rPr>
        <w:t xml:space="preserve">Leta 2003 se </w:t>
      </w:r>
      <w:r>
        <w:rPr>
          <w:rFonts w:eastAsiaTheme="minorHAnsi" w:cs="Arial"/>
          <w:szCs w:val="20"/>
        </w:rPr>
        <w:t xml:space="preserve">je </w:t>
      </w:r>
      <w:r w:rsidRPr="009C5DF2">
        <w:rPr>
          <w:rFonts w:eastAsiaTheme="minorHAnsi" w:cs="Arial"/>
          <w:szCs w:val="20"/>
        </w:rPr>
        <w:t>17. člen ZVrt dopolni</w:t>
      </w:r>
      <w:r>
        <w:rPr>
          <w:rFonts w:eastAsiaTheme="minorHAnsi" w:cs="Arial"/>
          <w:szCs w:val="20"/>
        </w:rPr>
        <w:t>l z drugim odstavkom, ki določa</w:t>
      </w:r>
      <w:r w:rsidRPr="009C5DF2">
        <w:rPr>
          <w:rFonts w:eastAsiaTheme="minorHAnsi" w:cs="Arial"/>
          <w:szCs w:val="20"/>
        </w:rPr>
        <w:t>, da lahko občina glede na razmere in položaj, število otrok poveča za</w:t>
      </w:r>
      <w:r>
        <w:rPr>
          <w:rFonts w:eastAsiaTheme="minorHAnsi" w:cs="Arial"/>
          <w:szCs w:val="20"/>
        </w:rPr>
        <w:t xml:space="preserve"> največ dva otroka. Kot navaja zahteva Državnega sveta v obrazložitvi, je zakon s to določbo občinam omogočil, da se lahko glede na razmere in položaj dejavnosti predšolske vzgoje odločijo </w:t>
      </w:r>
      <w:r w:rsidRPr="008A2CE5">
        <w:rPr>
          <w:rFonts w:eastAsiaTheme="minorHAnsi" w:cs="Arial"/>
          <w:b/>
          <w:bCs/>
          <w:szCs w:val="20"/>
        </w:rPr>
        <w:t>za začasno povečanje števila otrok v oddelkih</w:t>
      </w:r>
      <w:r>
        <w:rPr>
          <w:rFonts w:eastAsiaTheme="minorHAnsi" w:cs="Arial"/>
          <w:szCs w:val="20"/>
        </w:rPr>
        <w:t xml:space="preserve">. Podatki kažejo, da kljub zmanjšanemu številu otrok v vrtcih (primerjava otrok na dan 1. 10. 2024 in 1. 10. 2025 kaže, da se je število otrok zmanjšalo iz 82.880 na 79.934, kar je 2.946 otrok manj),   kar 67 % oddelkov vrtcev deluje s povečanim normativom +2 otroka v oddelku. V praksi so primeri, ko je občina odločitev o povečanem normativu sprejela že leta 2003 in velja še danes, ter tudi že primeri, ko so zaprte posamezne enote vrtca, oddelki v delujočih enotah pa delujejo s fleksibilnim normativom, kar kaže na to, da fleksibilni normativ v praksi ne predstavlja niti izjeme niti začasne odločitve o povečanem številu otrok v oddelkih.  </w:t>
      </w:r>
    </w:p>
    <w:p w:rsidR="00AD088E" w:rsidRDefault="00AD088E" w:rsidP="00AD088E">
      <w:pPr>
        <w:rPr>
          <w:rFonts w:eastAsiaTheme="minorHAnsi" w:cs="Arial"/>
          <w:b/>
          <w:bCs/>
          <w:i/>
          <w:iCs/>
          <w:szCs w:val="20"/>
        </w:rPr>
      </w:pPr>
    </w:p>
    <w:p w:rsidR="00AD088E" w:rsidRDefault="00AD088E" w:rsidP="00AD088E">
      <w:pPr>
        <w:jc w:val="both"/>
        <w:rPr>
          <w:rFonts w:eastAsiaTheme="minorHAnsi" w:cs="Arial"/>
          <w:szCs w:val="20"/>
        </w:rPr>
      </w:pPr>
      <w:r>
        <w:rPr>
          <w:rFonts w:eastAsiaTheme="minorHAnsi" w:cs="Arial"/>
          <w:szCs w:val="20"/>
        </w:rPr>
        <w:t xml:space="preserve">Tudi prenovljeni </w:t>
      </w:r>
      <w:r w:rsidRPr="009C5DF2">
        <w:rPr>
          <w:rFonts w:eastAsiaTheme="minorHAnsi" w:cs="Arial"/>
          <w:szCs w:val="20"/>
        </w:rPr>
        <w:t>Kurikulum za vrtce</w:t>
      </w:r>
      <w:r>
        <w:rPr>
          <w:rFonts w:eastAsiaTheme="minorHAnsi" w:cs="Arial"/>
          <w:szCs w:val="20"/>
        </w:rPr>
        <w:t xml:space="preserve">, ki ga je Strokovni svet Republike Slovenije za splošno izobraževanje dne 20. 2. 2025 in so ga vrtci začeli izvajati s 1. 9. 2025, temelji na </w:t>
      </w:r>
      <w:r w:rsidRPr="009C5DF2">
        <w:rPr>
          <w:rFonts w:eastAsiaTheme="minorHAnsi" w:cs="Arial"/>
          <w:szCs w:val="20"/>
        </w:rPr>
        <w:t>zakonskem normativu števila otrok in ne na povečanem normativu.</w:t>
      </w:r>
      <w:r>
        <w:rPr>
          <w:rFonts w:eastAsiaTheme="minorHAnsi" w:cs="Arial"/>
          <w:szCs w:val="20"/>
        </w:rPr>
        <w:t xml:space="preserve"> Enako velja tudi za normative in minimalne tehnične pogoje za prostor in opremo vrtca, ki prav tako temeljijo na zakonskem normativu števila otrok in ne na povečanem normativu. Drži, da je predlog zakona predvideval ureditev izjem v podzakonskem predpisu, s katerimi bi se določili primeri, ko se fleksibilni normativ ne bi smel uporabljati. Zakonodajno pravna služba je v svojem mnenju o Predlogu Zakona o spremembah in dopolnitvah Zakona o vrtcih (ZVrt-H), druga obravnava, EPA 2179-IX, številka 601-01/25-4/30 z dne 10. 9. 2025 opozorila, da takšen predlog krši </w:t>
      </w:r>
      <w:proofErr w:type="spellStart"/>
      <w:r>
        <w:rPr>
          <w:rFonts w:eastAsiaTheme="minorHAnsi" w:cs="Arial"/>
          <w:szCs w:val="20"/>
        </w:rPr>
        <w:t>legalitetno</w:t>
      </w:r>
      <w:proofErr w:type="spellEnd"/>
      <w:r>
        <w:rPr>
          <w:rFonts w:eastAsiaTheme="minorHAnsi" w:cs="Arial"/>
          <w:szCs w:val="20"/>
        </w:rPr>
        <w:t xml:space="preserve"> načelo, ker bi morali biti izjemni primeri urejeni v zakonu in ne v podzakonskem predpisu. Glede na spremenjene družbene razmere, ki kažejo, da je v oddelkih v povprečju 10,87 % otrok tujcev, povečano število  otrok s posebnimi potrebami in rizični otroci ter visok delež števila otrok z odloženim šolanjem, so nekatera reprezentativna združenja ocenila, da bi ureditev teh izjem v podzakonskem predpisu, dejansko pomenila prikrito ukinitev fleksibilnega normativa. Zato se je z amandmajem k predlogu zakona izoblikovala rešitev, da se povečan normativ ukine 1. septembra 2030, kar omogoča občinam dovolj časa, da organizacijo vrtcev prilagodijo glede na demografska gibanja v svojem okolju.</w:t>
      </w:r>
    </w:p>
    <w:p w:rsidR="00AD088E" w:rsidRDefault="00AD088E" w:rsidP="00AD088E">
      <w:pPr>
        <w:jc w:val="both"/>
        <w:rPr>
          <w:rFonts w:eastAsiaTheme="minorHAnsi" w:cs="Arial"/>
          <w:szCs w:val="20"/>
        </w:rPr>
      </w:pPr>
    </w:p>
    <w:p w:rsidR="00AD088E" w:rsidRDefault="00AD088E" w:rsidP="00AD088E">
      <w:pPr>
        <w:jc w:val="both"/>
        <w:rPr>
          <w:rFonts w:eastAsiaTheme="minorHAnsi" w:cs="Arial"/>
          <w:szCs w:val="20"/>
        </w:rPr>
      </w:pPr>
      <w:r w:rsidRPr="00801D2C">
        <w:rPr>
          <w:rFonts w:eastAsiaTheme="minorHAnsi" w:cs="Arial"/>
          <w:szCs w:val="20"/>
        </w:rPr>
        <w:t>Projekcije demografskih gibanj kažejo, da se bo vsako leto število otrok v vrtcih zmanjševalo za najmanj 1.000 otrok.</w:t>
      </w:r>
      <w:r>
        <w:rPr>
          <w:rFonts w:eastAsiaTheme="minorHAnsi" w:cs="Arial"/>
          <w:szCs w:val="20"/>
        </w:rPr>
        <w:t xml:space="preserve"> 1. septembra 2030 bo po oceni več kot 4.000 otrok v vrtcih manj kot danes in bodo kapacitete vrtcev zadoščale za vključitev vseh predšolskih otrok in njihovo razporeditev v oddelke v skladu z zakonskim normativom. Vlada RS se zaveda, da bo do tedaj potrebno proučiti ustreznost sedanjega sistema financiranja vrtcev in plačil staršev za vrtec ter pripraviti ustrezne sistemske prilagoditve.</w:t>
      </w:r>
    </w:p>
    <w:p w:rsidR="00AD088E" w:rsidRDefault="00AD088E" w:rsidP="00AD088E">
      <w:pPr>
        <w:jc w:val="both"/>
        <w:rPr>
          <w:rFonts w:cs="Arial"/>
          <w:szCs w:val="20"/>
        </w:rPr>
      </w:pPr>
    </w:p>
    <w:p w:rsidR="00AD088E" w:rsidRDefault="00AD088E" w:rsidP="00AD088E">
      <w:pPr>
        <w:jc w:val="both"/>
        <w:rPr>
          <w:rFonts w:cs="Arial"/>
          <w:szCs w:val="20"/>
        </w:rPr>
      </w:pPr>
      <w:r>
        <w:rPr>
          <w:rFonts w:cs="Arial"/>
          <w:szCs w:val="20"/>
        </w:rPr>
        <w:t xml:space="preserve">Državni svet v zahtevi tudi navaja, da novela ZVrt-H ne upošteva opozoril občin glede ureditve financiranja zasebnih vrtcev. Čeprav 11. člen ZVrt-H občinam formalno omogoča, da bodo lahko </w:t>
      </w:r>
      <w:r>
        <w:rPr>
          <w:rFonts w:cs="Arial"/>
          <w:szCs w:val="20"/>
        </w:rPr>
        <w:lastRenderedPageBreak/>
        <w:t xml:space="preserve">glede na demografske trende odločale o financiranju vključitve otrok v zasebne vrtce, jim v resnici jemlje avtonomijo in dodatno posega v njihove pristojnosti. </w:t>
      </w:r>
    </w:p>
    <w:p w:rsidR="00AD088E" w:rsidRDefault="00AD088E" w:rsidP="00AD088E">
      <w:pPr>
        <w:jc w:val="both"/>
        <w:rPr>
          <w:rFonts w:eastAsiaTheme="minorHAnsi" w:cs="Arial"/>
          <w:szCs w:val="20"/>
        </w:rPr>
      </w:pPr>
    </w:p>
    <w:p w:rsidR="00AD088E" w:rsidRDefault="00AD088E" w:rsidP="00AD088E">
      <w:pPr>
        <w:jc w:val="both"/>
        <w:rPr>
          <w:rFonts w:eastAsiaTheme="minorHAnsi" w:cs="Arial"/>
          <w:szCs w:val="20"/>
        </w:rPr>
      </w:pPr>
      <w:r>
        <w:rPr>
          <w:rFonts w:eastAsiaTheme="minorHAnsi" w:cs="Arial"/>
          <w:szCs w:val="20"/>
        </w:rPr>
        <w:t xml:space="preserve">Dosedanja ureditev financiranja zasebnih vrtcev je določala, da občina </w:t>
      </w:r>
      <w:r w:rsidRPr="00801D2C">
        <w:rPr>
          <w:rFonts w:eastAsiaTheme="minorHAnsi" w:cs="Arial"/>
          <w:szCs w:val="20"/>
        </w:rPr>
        <w:t>krije 85 % sredstev na otroka v zasebnem vrtcu</w:t>
      </w:r>
      <w:r>
        <w:rPr>
          <w:rFonts w:eastAsiaTheme="minorHAnsi" w:cs="Arial"/>
          <w:szCs w:val="20"/>
        </w:rPr>
        <w:t>,</w:t>
      </w:r>
      <w:r w:rsidRPr="00801D2C">
        <w:rPr>
          <w:rFonts w:eastAsiaTheme="minorHAnsi" w:cs="Arial"/>
          <w:szCs w:val="20"/>
        </w:rPr>
        <w:t xml:space="preserve"> ne glede na program</w:t>
      </w:r>
      <w:r>
        <w:rPr>
          <w:rFonts w:eastAsiaTheme="minorHAnsi" w:cs="Arial"/>
          <w:szCs w:val="20"/>
        </w:rPr>
        <w:t xml:space="preserve"> zasebnega vrtca</w:t>
      </w:r>
      <w:r w:rsidRPr="00801D2C">
        <w:rPr>
          <w:rFonts w:eastAsiaTheme="minorHAnsi" w:cs="Arial"/>
          <w:szCs w:val="20"/>
        </w:rPr>
        <w:t xml:space="preserve"> in ne glede na prosta mesta v javnem vrtcu.</w:t>
      </w:r>
      <w:r>
        <w:rPr>
          <w:rFonts w:eastAsiaTheme="minorHAnsi" w:cs="Arial"/>
          <w:szCs w:val="20"/>
        </w:rPr>
        <w:t xml:space="preserve"> Ob tem je treba ponovno poudariti, da od 95. zasebnih vrtcev, kar 85 zasebnih vrtcev izvaja enak program kot javni vrtci – to je Kurikulum za vrtce. Spremenjen 34. člen ZVrt-H sedaj določa, da občina krije 85 % sredstev zasebnemu vrtcu, ki izvaja program po posebnih pedagoških načelih. Občina krije 85 % sredstev na otroka tudi  zasebnemu vrtcu, ki izvaja lasten program, razen če občinski svet zavrne financiranje, ker je oziroma bo v javnih vrtcih dovolj prostora. Glede na navedeno, Vlada RS zaključuje, da novela ZVrt-H prinaša občinam avtonomijo na področju financiranja zasebnih vrtcev brez koncesije, ki je do sedaj še nikoli niso imele. </w:t>
      </w:r>
    </w:p>
    <w:p w:rsidR="00AD088E" w:rsidRDefault="00AD088E" w:rsidP="00AD088E">
      <w:pPr>
        <w:jc w:val="both"/>
        <w:rPr>
          <w:rFonts w:eastAsiaTheme="minorHAnsi" w:cs="Arial"/>
          <w:szCs w:val="20"/>
        </w:rPr>
      </w:pPr>
    </w:p>
    <w:p w:rsidR="00AD088E" w:rsidRDefault="00AD088E" w:rsidP="00AD088E">
      <w:pPr>
        <w:jc w:val="both"/>
        <w:rPr>
          <w:rFonts w:cs="Arial"/>
          <w:szCs w:val="20"/>
        </w:rPr>
      </w:pPr>
      <w:r>
        <w:rPr>
          <w:rFonts w:cs="Arial"/>
          <w:szCs w:val="20"/>
        </w:rPr>
        <w:t xml:space="preserve">Državni svet se v obrazložitvi zahteve pridružuje stališču občin in njihovim reprezentativnim združenjem, da je dolgoročna rešitev na področju predšolske vzgoje mogoča le, če država prevzame svoj del odgovornosti in zagotovi zadostna sredstva za kakovostno in dostopno predšolsko vzgojo, kar je nujen pogoj, da slovenski vrtci ostanejo temelj enakih možnosti za vse otroke, ne glede na njihov socialni status. Zato Državni svet poziva Državni zbor, da o ponovnem glasovanju ZVrt-H zavrne in s tem prepreči uveljavitev zakonskih rešitev, ki so finančno škodljive, ustavno vprašljive in dolgoročno nevzdržne, tako za občine kot za družine. </w:t>
      </w:r>
    </w:p>
    <w:p w:rsidR="00AD088E" w:rsidRDefault="00AD088E" w:rsidP="00AD088E">
      <w:pPr>
        <w:jc w:val="both"/>
        <w:rPr>
          <w:rFonts w:cs="Arial"/>
          <w:szCs w:val="20"/>
        </w:rPr>
      </w:pPr>
    </w:p>
    <w:p w:rsidR="00AD088E" w:rsidRDefault="00AD088E" w:rsidP="00AD088E">
      <w:pPr>
        <w:jc w:val="both"/>
        <w:rPr>
          <w:rFonts w:cs="Arial"/>
          <w:szCs w:val="20"/>
        </w:rPr>
      </w:pPr>
      <w:r>
        <w:rPr>
          <w:rFonts w:cs="Arial"/>
          <w:szCs w:val="20"/>
        </w:rPr>
        <w:t xml:space="preserve">Vlada RS ponovno poudarja, da se z novelo ZVrt-H na državni proračun prenašajo posamezni specifični stroški predšolske vzgoje, s čemer se razbremenjujejo občinska javna sredstva, in sicer: </w:t>
      </w:r>
      <w:r w:rsidRPr="00CC4C28">
        <w:rPr>
          <w:rFonts w:cs="Arial"/>
          <w:szCs w:val="20"/>
        </w:rPr>
        <w:t>stroški dela za zaposlene na DM Romski pomočnik in DM Vzgojitelj v prilagojenem programu</w:t>
      </w:r>
      <w:r>
        <w:rPr>
          <w:rFonts w:cs="Arial"/>
          <w:szCs w:val="20"/>
        </w:rPr>
        <w:t xml:space="preserve">; </w:t>
      </w:r>
      <w:r w:rsidRPr="00CC4C28">
        <w:rPr>
          <w:rFonts w:cs="Arial"/>
          <w:szCs w:val="20"/>
        </w:rPr>
        <w:t>sredstva za informacijsko-komunikacijsko tehnologijo ter</w:t>
      </w:r>
      <w:r>
        <w:rPr>
          <w:rFonts w:cs="Arial"/>
          <w:szCs w:val="20"/>
        </w:rPr>
        <w:t xml:space="preserve"> </w:t>
      </w:r>
      <w:r w:rsidRPr="00CC4C28">
        <w:rPr>
          <w:rFonts w:cs="Arial"/>
          <w:szCs w:val="20"/>
        </w:rPr>
        <w:t xml:space="preserve">sredstva za izplačilo nagrade dijakom in sredstva za malico dijakom za čas praktičnega usposabljanja z delom v okviru izobraževalnega programa. </w:t>
      </w:r>
    </w:p>
    <w:p w:rsidR="00AD088E" w:rsidRDefault="00AD088E" w:rsidP="00AD088E">
      <w:pPr>
        <w:jc w:val="both"/>
        <w:rPr>
          <w:rFonts w:cs="Arial"/>
          <w:szCs w:val="20"/>
        </w:rPr>
      </w:pPr>
    </w:p>
    <w:p w:rsidR="00AD088E" w:rsidRDefault="00AD088E" w:rsidP="00AD088E">
      <w:pPr>
        <w:jc w:val="both"/>
        <w:rPr>
          <w:rFonts w:cs="Arial"/>
          <w:szCs w:val="20"/>
        </w:rPr>
      </w:pPr>
      <w:r>
        <w:rPr>
          <w:rFonts w:cs="Arial"/>
          <w:szCs w:val="20"/>
        </w:rPr>
        <w:t xml:space="preserve">Glede na vse dosedanje navedbe Vlade RS pri obravnavanju novele ZVrt-H v zakonodajnem postopku, Vlada RS ugotavlja, da zakon pomembno izboljšuje sedanji sistem predšolske vzgoje ter prinaša rešitve, s katerimi se omogoča kakovostno in sistemsko urejeno izvajanje javne službe ter popestritev in povečana raznolikost ponudbe programov za predšolske otroke v vrtcih. </w:t>
      </w:r>
    </w:p>
    <w:p w:rsidR="00AD088E" w:rsidRDefault="00AD088E" w:rsidP="00AD088E">
      <w:pPr>
        <w:jc w:val="both"/>
        <w:rPr>
          <w:rFonts w:cs="Arial"/>
          <w:szCs w:val="20"/>
        </w:rPr>
      </w:pPr>
    </w:p>
    <w:p w:rsidR="00AD088E" w:rsidRDefault="00AD088E" w:rsidP="00AD088E">
      <w:pPr>
        <w:spacing w:after="160" w:line="252" w:lineRule="auto"/>
        <w:contextualSpacing/>
        <w:jc w:val="both"/>
        <w:rPr>
          <w:rFonts w:cs="Arial"/>
          <w:iCs/>
          <w:szCs w:val="20"/>
        </w:rPr>
      </w:pPr>
    </w:p>
    <w:p w:rsidR="00AD088E" w:rsidRDefault="00AD088E" w:rsidP="00AD088E">
      <w:pPr>
        <w:jc w:val="both"/>
        <w:rPr>
          <w:rFonts w:cs="Arial"/>
          <w:szCs w:val="20"/>
        </w:rPr>
      </w:pPr>
      <w:r>
        <w:rPr>
          <w:rFonts w:cs="Arial"/>
          <w:szCs w:val="20"/>
        </w:rPr>
        <w:t>Vlada RS</w:t>
      </w:r>
      <w:r w:rsidRPr="00DB2D18">
        <w:rPr>
          <w:rFonts w:cs="Arial"/>
          <w:szCs w:val="20"/>
        </w:rPr>
        <w:t xml:space="preserve"> </w:t>
      </w:r>
      <w:r>
        <w:rPr>
          <w:rFonts w:cs="Arial"/>
          <w:szCs w:val="20"/>
        </w:rPr>
        <w:t xml:space="preserve">glede na navedeno Državnemu zboru predlaga, da ob ponovnem odločanju ZVrt-H, podpre. </w:t>
      </w:r>
    </w:p>
    <w:p w:rsidR="00AD088E" w:rsidRDefault="00AD088E" w:rsidP="00AD088E">
      <w:pPr>
        <w:jc w:val="both"/>
        <w:rPr>
          <w:rFonts w:cs="Arial"/>
          <w:szCs w:val="20"/>
        </w:rPr>
      </w:pPr>
    </w:p>
    <w:p w:rsidR="00AD088E" w:rsidRDefault="00AD088E" w:rsidP="00AD088E">
      <w:pPr>
        <w:jc w:val="both"/>
        <w:rPr>
          <w:rFonts w:cs="Arial"/>
          <w:szCs w:val="20"/>
        </w:rPr>
      </w:pPr>
    </w:p>
    <w:p w:rsidR="00AD088E" w:rsidRPr="00DB2D18" w:rsidRDefault="00AD088E" w:rsidP="00AD088E">
      <w:pPr>
        <w:jc w:val="both"/>
        <w:rPr>
          <w:rFonts w:cs="Arial"/>
          <w:szCs w:val="20"/>
        </w:rPr>
      </w:pPr>
    </w:p>
    <w:p w:rsidR="007E1230" w:rsidRDefault="007E1230" w:rsidP="00AD088E">
      <w:pPr>
        <w:tabs>
          <w:tab w:val="left" w:pos="7920"/>
        </w:tabs>
        <w:autoSpaceDE w:val="0"/>
        <w:autoSpaceDN w:val="0"/>
        <w:adjustRightInd w:val="0"/>
        <w:jc w:val="both"/>
        <w:rPr>
          <w:rFonts w:cs="Arial"/>
          <w:color w:val="000000"/>
          <w:szCs w:val="20"/>
        </w:rPr>
      </w:pPr>
      <w:bookmarkStart w:id="2" w:name="_GoBack"/>
      <w:bookmarkEnd w:id="2"/>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44F6" w:rsidRDefault="00B744F6" w:rsidP="00767987">
      <w:pPr>
        <w:spacing w:line="240" w:lineRule="auto"/>
      </w:pPr>
      <w:r>
        <w:separator/>
      </w:r>
    </w:p>
  </w:endnote>
  <w:endnote w:type="continuationSeparator" w:id="0">
    <w:p w:rsidR="00B744F6" w:rsidRDefault="00B744F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39B2" w:rsidRDefault="008939B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39B2" w:rsidRDefault="008939B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39B2" w:rsidRDefault="008939B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44F6" w:rsidRDefault="00B744F6" w:rsidP="00767987">
      <w:pPr>
        <w:spacing w:line="240" w:lineRule="auto"/>
      </w:pPr>
      <w:r>
        <w:separator/>
      </w:r>
    </w:p>
  </w:footnote>
  <w:footnote w:type="continuationSeparator" w:id="0">
    <w:p w:rsidR="00B744F6" w:rsidRDefault="00B744F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39B2" w:rsidRDefault="008939B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39B2" w:rsidRDefault="008939B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16DED"/>
    <w:rsid w:val="00366636"/>
    <w:rsid w:val="00367DE6"/>
    <w:rsid w:val="003B3E19"/>
    <w:rsid w:val="003C4A76"/>
    <w:rsid w:val="004076C6"/>
    <w:rsid w:val="00457A58"/>
    <w:rsid w:val="004B7F76"/>
    <w:rsid w:val="004E1BCE"/>
    <w:rsid w:val="005811F7"/>
    <w:rsid w:val="00592079"/>
    <w:rsid w:val="00594080"/>
    <w:rsid w:val="00682FFE"/>
    <w:rsid w:val="00684751"/>
    <w:rsid w:val="006C69EC"/>
    <w:rsid w:val="007039D0"/>
    <w:rsid w:val="00767987"/>
    <w:rsid w:val="00782FD4"/>
    <w:rsid w:val="0079339C"/>
    <w:rsid w:val="007E1230"/>
    <w:rsid w:val="00811140"/>
    <w:rsid w:val="008939B2"/>
    <w:rsid w:val="00904A48"/>
    <w:rsid w:val="00980294"/>
    <w:rsid w:val="009C5392"/>
    <w:rsid w:val="009C657E"/>
    <w:rsid w:val="00A16E6F"/>
    <w:rsid w:val="00A50E4B"/>
    <w:rsid w:val="00A56EFB"/>
    <w:rsid w:val="00A9231D"/>
    <w:rsid w:val="00AD088E"/>
    <w:rsid w:val="00AD3BB3"/>
    <w:rsid w:val="00B744F6"/>
    <w:rsid w:val="00C0216A"/>
    <w:rsid w:val="00C615E2"/>
    <w:rsid w:val="00CD6077"/>
    <w:rsid w:val="00CE234E"/>
    <w:rsid w:val="00D02973"/>
    <w:rsid w:val="00D06066"/>
    <w:rsid w:val="00D23DAB"/>
    <w:rsid w:val="00D34420"/>
    <w:rsid w:val="00DA09BE"/>
    <w:rsid w:val="00E83A83"/>
    <w:rsid w:val="00F502C5"/>
    <w:rsid w:val="00FB00DD"/>
    <w:rsid w:val="00FE60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1491</Words>
  <Characters>8499</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2025-10-16T07:18:00Z</dcterms:created>
  <dcterms:modified xsi:type="dcterms:W3CDTF">2025-10-16T07:18:00Z</dcterms:modified>
</cp:coreProperties>
</file>