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653701" w:rsidP="009C657E">
      <w:pPr>
        <w:pStyle w:val="datumtevilka"/>
      </w:pPr>
      <w:bookmarkStart w:id="0" w:name="_Hlk61014710"/>
      <w:bookmarkEnd w:id="0"/>
      <w:r>
        <w:rPr>
          <w:rFonts w:cs="Arial"/>
          <w:color w:val="000000"/>
        </w:rPr>
        <w:t xml:space="preserve"> </w:t>
      </w:r>
      <w:r w:rsidR="009C657E" w:rsidRPr="002760DC">
        <w:rPr>
          <w:rFonts w:cs="Arial"/>
          <w:color w:val="000000"/>
        </w:rPr>
        <w:t>EVA:</w:t>
      </w:r>
      <w:r w:rsidR="009C657E" w:rsidRPr="002760DC">
        <w:rPr>
          <w:rFonts w:cs="Arial"/>
          <w:color w:val="000000"/>
        </w:rPr>
        <w:tab/>
      </w:r>
      <w:r w:rsidR="00317356">
        <w:rPr>
          <w:rFonts w:cs="Arial"/>
          <w:color w:val="000000"/>
        </w:rPr>
        <w:t>2024-2560-0015</w:t>
      </w:r>
    </w:p>
    <w:p w:rsidR="009C657E" w:rsidRPr="002760DC" w:rsidRDefault="009C657E" w:rsidP="009C657E">
      <w:pPr>
        <w:pStyle w:val="datumtevilka"/>
      </w:pPr>
      <w:r w:rsidRPr="002760DC">
        <w:t xml:space="preserve">Številka: </w:t>
      </w:r>
      <w:r w:rsidRPr="002760DC">
        <w:tab/>
      </w:r>
      <w:r w:rsidR="00317356">
        <w:rPr>
          <w:rFonts w:cs="Arial"/>
          <w:color w:val="000000"/>
        </w:rPr>
        <w:t>00704-202/2025/15</w:t>
      </w:r>
    </w:p>
    <w:p w:rsidR="009C657E" w:rsidRPr="002760DC" w:rsidRDefault="009C657E" w:rsidP="009C657E">
      <w:pPr>
        <w:pStyle w:val="datumtevilka"/>
      </w:pPr>
      <w:r>
        <w:t>Datum:</w:t>
      </w:r>
      <w:r w:rsidRPr="002760DC">
        <w:tab/>
      </w:r>
      <w:r w:rsidR="00317356">
        <w:rPr>
          <w:rFonts w:cs="Arial"/>
          <w:color w:val="000000"/>
        </w:rPr>
        <w:t>16. 10. 2025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653701" w:rsidRDefault="00653701" w:rsidP="00653701">
      <w:pPr>
        <w:tabs>
          <w:tab w:val="left" w:pos="7920"/>
        </w:tabs>
        <w:autoSpaceDE w:val="0"/>
        <w:autoSpaceDN w:val="0"/>
        <w:adjustRightInd w:val="0"/>
        <w:jc w:val="both"/>
        <w:rPr>
          <w:rFonts w:cs="Arial"/>
          <w:szCs w:val="20"/>
        </w:rPr>
      </w:pPr>
    </w:p>
    <w:p w:rsidR="00653701" w:rsidRDefault="00653701" w:rsidP="00653701">
      <w:pPr>
        <w:tabs>
          <w:tab w:val="left" w:pos="7920"/>
        </w:tabs>
        <w:autoSpaceDE w:val="0"/>
        <w:autoSpaceDN w:val="0"/>
        <w:adjustRightInd w:val="0"/>
        <w:jc w:val="both"/>
        <w:rPr>
          <w:rFonts w:cs="Arial"/>
          <w:szCs w:val="20"/>
        </w:rPr>
      </w:pPr>
    </w:p>
    <w:p w:rsidR="00437525" w:rsidRPr="00653701" w:rsidRDefault="00437525" w:rsidP="00653701">
      <w:pPr>
        <w:tabs>
          <w:tab w:val="left" w:pos="7920"/>
        </w:tabs>
        <w:autoSpaceDE w:val="0"/>
        <w:autoSpaceDN w:val="0"/>
        <w:adjustRightInd w:val="0"/>
        <w:jc w:val="center"/>
        <w:rPr>
          <w:rFonts w:cs="Arial"/>
          <w:b/>
          <w:color w:val="000000"/>
          <w:szCs w:val="20"/>
        </w:rPr>
      </w:pPr>
      <w:r w:rsidRPr="00653701">
        <w:rPr>
          <w:rFonts w:cs="Arial"/>
          <w:b/>
          <w:color w:val="000000"/>
          <w:szCs w:val="20"/>
        </w:rPr>
        <w:t>Predlog amandmajev k Predlogu zakona o spremembah in dopolnitvah Zakona o odpravi posledic naravnih nesreč</w:t>
      </w:r>
    </w:p>
    <w:p w:rsidR="009C657E" w:rsidRDefault="009C657E" w:rsidP="00375066">
      <w:pPr>
        <w:tabs>
          <w:tab w:val="left" w:pos="5570"/>
        </w:tabs>
        <w:autoSpaceDE w:val="0"/>
        <w:autoSpaceDN w:val="0"/>
        <w:adjustRightInd w:val="0"/>
        <w:jc w:val="both"/>
        <w:rPr>
          <w:rFonts w:cs="Arial"/>
          <w:color w:val="000000"/>
          <w:szCs w:val="20"/>
        </w:rPr>
      </w:pPr>
    </w:p>
    <w:p w:rsidR="00437525" w:rsidRDefault="00437525" w:rsidP="00375066">
      <w:pPr>
        <w:tabs>
          <w:tab w:val="left" w:pos="5570"/>
        </w:tabs>
        <w:autoSpaceDE w:val="0"/>
        <w:autoSpaceDN w:val="0"/>
        <w:adjustRightInd w:val="0"/>
        <w:jc w:val="both"/>
        <w:rPr>
          <w:rFonts w:cs="Arial"/>
          <w:color w:val="000000"/>
          <w:szCs w:val="20"/>
        </w:rPr>
      </w:pPr>
    </w:p>
    <w:p w:rsidR="009B485F" w:rsidRDefault="009B485F" w:rsidP="009B485F">
      <w:pPr>
        <w:autoSpaceDE w:val="0"/>
        <w:autoSpaceDN w:val="0"/>
        <w:adjustRightInd w:val="0"/>
        <w:spacing w:line="240" w:lineRule="auto"/>
        <w:rPr>
          <w:rFonts w:cs="Arial"/>
          <w:szCs w:val="20"/>
          <w:lang w:eastAsia="sr-Cyrl-RS"/>
        </w:rPr>
      </w:pPr>
      <w:r>
        <w:rPr>
          <w:rFonts w:cs="Arial"/>
          <w:b/>
          <w:bCs/>
          <w:szCs w:val="20"/>
          <w:lang w:eastAsia="sr-Cyrl-RS"/>
        </w:rPr>
        <w:t>K 1. členu</w:t>
      </w:r>
      <w:r>
        <w:rPr>
          <w:rFonts w:cs="Arial"/>
          <w:szCs w:val="20"/>
          <w:lang w:eastAsia="sr-Cyrl-RS"/>
        </w:rPr>
        <w:t xml:space="preserve"> </w:t>
      </w:r>
    </w:p>
    <w:p w:rsidR="009B485F" w:rsidRDefault="009B485F" w:rsidP="009B485F">
      <w:pPr>
        <w:rPr>
          <w:rFonts w:cs="Arial"/>
          <w:szCs w:val="20"/>
          <w:u w:val="single"/>
        </w:rPr>
      </w:pP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r>
        <w:rPr>
          <w:rFonts w:cs="Arial"/>
          <w:iCs/>
          <w:szCs w:val="20"/>
          <w:lang w:eastAsia="sl-SI"/>
        </w:rPr>
        <w:t>1. člen se spremeni tako, da se glasi:</w:t>
      </w: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r>
        <w:rPr>
          <w:rFonts w:cs="Arial"/>
          <w:iCs/>
          <w:szCs w:val="20"/>
          <w:lang w:eastAsia="sl-SI"/>
        </w:rPr>
        <w:t>»V Zakonu o odpravi posledic naravnih nesreč (Uradni list RS, št. 114/05 – uradno prečiščeno besedilo, 90/07, 102/07, 40/12 – ZUJF, 17/14, 163/22, 18/23 – ZDU-1O, 88/23, 95/23 – ZIUOPZP in 117/23 – ZIUOPZP-A) se v 4. členu na koncu 15. točke pika nadomesti s podpičjem, za njo pa se doda nova 16. točka, ki se glasi:</w:t>
      </w:r>
    </w:p>
    <w:p w:rsidR="009B485F" w:rsidRDefault="009B485F" w:rsidP="009B485F">
      <w:pPr>
        <w:overflowPunct w:val="0"/>
        <w:autoSpaceDE w:val="0"/>
        <w:autoSpaceDN w:val="0"/>
        <w:adjustRightInd w:val="0"/>
        <w:spacing w:line="240" w:lineRule="exact"/>
        <w:jc w:val="both"/>
        <w:textAlignment w:val="baseline"/>
        <w:rPr>
          <w:rFonts w:cs="Arial"/>
          <w:szCs w:val="20"/>
        </w:rPr>
      </w:pPr>
      <w:bookmarkStart w:id="1" w:name="_Hlk194070392"/>
      <w:r>
        <w:rPr>
          <w:rFonts w:cs="Arial"/>
          <w:iCs/>
          <w:szCs w:val="20"/>
          <w:lang w:eastAsia="sl-SI"/>
        </w:rPr>
        <w:t xml:space="preserve">16. </w:t>
      </w:r>
      <w:r>
        <w:rPr>
          <w:rFonts w:cs="Arial"/>
          <w:lang w:eastAsia="sl-SI"/>
        </w:rPr>
        <w:t xml:space="preserve">ožji družinski član upravičenca je </w:t>
      </w:r>
      <w:r>
        <w:rPr>
          <w:rFonts w:cs="Arial"/>
          <w:szCs w:val="20"/>
        </w:rPr>
        <w:t>zakonec, zunajzakonski partner, otrok ali posvojenec upravičenca, starš upravičenca in otrok, ki  je po zakonu, ki ureja družinska razmerja, dodeljen upravičencu v skrbništvo, in z upravičencem prebiva ali je prebival.«.</w:t>
      </w:r>
    </w:p>
    <w:bookmarkEnd w:id="1"/>
    <w:p w:rsidR="009B485F" w:rsidRDefault="009B485F" w:rsidP="009B485F">
      <w:pPr>
        <w:rPr>
          <w:rFonts w:cs="Arial"/>
          <w:szCs w:val="20"/>
          <w:u w:val="single"/>
        </w:rPr>
      </w:pP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suppressAutoHyphens/>
        <w:overflowPunct w:val="0"/>
        <w:autoSpaceDE w:val="0"/>
        <w:autoSpaceDN w:val="0"/>
        <w:adjustRightInd w:val="0"/>
        <w:jc w:val="both"/>
        <w:textAlignment w:val="baseline"/>
        <w:rPr>
          <w:rFonts w:cs="Arial"/>
          <w:szCs w:val="20"/>
        </w:rPr>
      </w:pPr>
      <w:r>
        <w:rPr>
          <w:rFonts w:cs="Arial"/>
          <w:szCs w:val="20"/>
        </w:rPr>
        <w:t xml:space="preserve">V predlogu amandmaja je pri  pojmu »ožji družinski član« dodana navezna okoliščina med upravičencem (lastnikom) in njegovimi ožjimi družinskimi člani. Upoštevana je bila predlagana oblika ednine pri navajanju oseb. </w:t>
      </w:r>
    </w:p>
    <w:p w:rsidR="009B485F" w:rsidRDefault="009B485F" w:rsidP="009B485F">
      <w:pPr>
        <w:suppressAutoHyphens/>
        <w:overflowPunct w:val="0"/>
        <w:autoSpaceDE w:val="0"/>
        <w:autoSpaceDN w:val="0"/>
        <w:adjustRightInd w:val="0"/>
        <w:jc w:val="both"/>
        <w:textAlignment w:val="baseline"/>
        <w:rPr>
          <w:rFonts w:cs="Arial"/>
          <w:szCs w:val="20"/>
        </w:rPr>
      </w:pPr>
      <w:r>
        <w:rPr>
          <w:rFonts w:cs="Arial"/>
          <w:szCs w:val="20"/>
        </w:rPr>
        <w:t>Nadalje pojasnjujemo, da se tretji odstavek 25. člena Zakona o odpravi posledic naravnih nesreč (v nadaljnjem besedilu: ZOPNN) nanaša na višino dodeljenih sredstev (40%) in ne na upravičenje kot tako, peti odstavek pa določa obseg dodelitve sredstev za stanovanja v katerem lastnik ali njegovi ožji družinski članu nimajo stalnega prebivališča.</w:t>
      </w:r>
    </w:p>
    <w:p w:rsidR="009B485F" w:rsidRDefault="009B485F" w:rsidP="009B485F">
      <w:pPr>
        <w:suppressAutoHyphens/>
        <w:overflowPunct w:val="0"/>
        <w:autoSpaceDE w:val="0"/>
        <w:autoSpaceDN w:val="0"/>
        <w:adjustRightInd w:val="0"/>
        <w:jc w:val="both"/>
        <w:textAlignment w:val="baseline"/>
        <w:rPr>
          <w:rFonts w:cs="Arial"/>
          <w:szCs w:val="20"/>
        </w:rPr>
      </w:pPr>
      <w:r>
        <w:rPr>
          <w:rFonts w:cs="Arial"/>
          <w:szCs w:val="20"/>
        </w:rPr>
        <w:t xml:space="preserve">Opredelitev pojma »edino ali nujno stanovanje« je umeščen v šesti odstavek 25. člena. </w:t>
      </w:r>
    </w:p>
    <w:p w:rsidR="009B485F" w:rsidRDefault="009B485F" w:rsidP="009B485F">
      <w:pPr>
        <w:suppressAutoHyphens/>
        <w:overflowPunct w:val="0"/>
        <w:autoSpaceDE w:val="0"/>
        <w:autoSpaceDN w:val="0"/>
        <w:adjustRightInd w:val="0"/>
        <w:textAlignment w:val="baseline"/>
        <w:rPr>
          <w:rFonts w:cs="Arial"/>
          <w:szCs w:val="20"/>
        </w:rPr>
      </w:pPr>
    </w:p>
    <w:p w:rsidR="009B485F" w:rsidRDefault="009B485F" w:rsidP="009B485F">
      <w:pPr>
        <w:overflowPunct w:val="0"/>
        <w:autoSpaceDE w:val="0"/>
        <w:autoSpaceDN w:val="0"/>
        <w:adjustRightInd w:val="0"/>
        <w:spacing w:before="240" w:after="160" w:line="240" w:lineRule="auto"/>
        <w:contextualSpacing/>
        <w:textAlignment w:val="baseline"/>
        <w:rPr>
          <w:rFonts w:eastAsia="Calibri" w:cs="Arial"/>
          <w:b/>
          <w:color w:val="000000"/>
          <w:szCs w:val="20"/>
        </w:rPr>
      </w:pPr>
      <w:r>
        <w:rPr>
          <w:rFonts w:eastAsia="Calibri" w:cs="Arial"/>
          <w:b/>
          <w:color w:val="000000"/>
          <w:szCs w:val="20"/>
        </w:rPr>
        <w:t>K 2. členu</w:t>
      </w:r>
    </w:p>
    <w:p w:rsidR="009B485F" w:rsidRDefault="009B485F" w:rsidP="009B485F">
      <w:pPr>
        <w:overflowPunct w:val="0"/>
        <w:autoSpaceDE w:val="0"/>
        <w:autoSpaceDN w:val="0"/>
        <w:adjustRightInd w:val="0"/>
        <w:spacing w:before="240" w:after="160" w:line="240" w:lineRule="auto"/>
        <w:contextualSpacing/>
        <w:jc w:val="both"/>
        <w:textAlignment w:val="baseline"/>
        <w:rPr>
          <w:rFonts w:eastAsia="Calibri" w:cs="Arial"/>
          <w:b/>
          <w:color w:val="000000"/>
          <w:szCs w:val="20"/>
        </w:rPr>
      </w:pP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r>
        <w:rPr>
          <w:rFonts w:cs="Arial"/>
          <w:iCs/>
          <w:szCs w:val="20"/>
          <w:lang w:eastAsia="sl-SI"/>
        </w:rPr>
        <w:t xml:space="preserve">V 2. členu se tretji odstavek 5. člena spremeni tako, da se glasi: </w:t>
      </w: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r>
        <w:rPr>
          <w:rFonts w:cs="Arial"/>
          <w:iCs/>
          <w:szCs w:val="20"/>
          <w:lang w:eastAsia="sl-SI"/>
        </w:rPr>
        <w:t>»(3) Sredstva za odpravo posledic škode na stvareh se dodeljujejo nepovratno. Sredstva za odpravo posledic škode v kmetijstvu in gospodarstvu se dodeljujejo nepovratno, lahko pa tudi povratno, če tako določa ta zakon.«.</w:t>
      </w: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p>
    <w:p w:rsidR="009B485F" w:rsidRDefault="009B485F" w:rsidP="009B485F">
      <w:pPr>
        <w:overflowPunct w:val="0"/>
        <w:autoSpaceDE w:val="0"/>
        <w:autoSpaceDN w:val="0"/>
        <w:adjustRightInd w:val="0"/>
        <w:spacing w:line="240" w:lineRule="exact"/>
        <w:jc w:val="both"/>
        <w:textAlignment w:val="baseline"/>
      </w:pPr>
      <w:r>
        <w:rPr>
          <w:rFonts w:cs="Arial"/>
          <w:iCs/>
          <w:szCs w:val="20"/>
          <w:lang w:eastAsia="sl-SI"/>
        </w:rPr>
        <w:t>V spremenjenem šestem odstavku 5. člena se črtata drugi in tretji stavek.</w:t>
      </w:r>
    </w:p>
    <w:p w:rsidR="009B485F" w:rsidRDefault="009B485F" w:rsidP="009B485F">
      <w:pPr>
        <w:jc w:val="both"/>
        <w:rPr>
          <w:rFonts w:cs="Arial"/>
          <w:szCs w:val="20"/>
        </w:rPr>
      </w:pP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overflowPunct w:val="0"/>
        <w:autoSpaceDE w:val="0"/>
        <w:autoSpaceDN w:val="0"/>
        <w:adjustRightInd w:val="0"/>
        <w:spacing w:line="240" w:lineRule="exact"/>
        <w:jc w:val="both"/>
        <w:textAlignment w:val="baseline"/>
        <w:rPr>
          <w:rFonts w:cs="Arial"/>
          <w:szCs w:val="20"/>
        </w:rPr>
      </w:pPr>
      <w:r>
        <w:rPr>
          <w:rFonts w:cs="Arial"/>
          <w:szCs w:val="20"/>
        </w:rPr>
        <w:t xml:space="preserve">Amandma sledi mnenju ZPS, da je potrebno določiti zakonsko podlago, zato se je preoblikoval člen, da je jasno določeno na kaj se nanaša in na katero pravno podlago. </w:t>
      </w:r>
    </w:p>
    <w:p w:rsidR="009B485F" w:rsidRDefault="009B485F" w:rsidP="009B485F">
      <w:pPr>
        <w:overflowPunct w:val="0"/>
        <w:autoSpaceDE w:val="0"/>
        <w:autoSpaceDN w:val="0"/>
        <w:adjustRightInd w:val="0"/>
        <w:spacing w:line="240" w:lineRule="exact"/>
        <w:jc w:val="both"/>
        <w:textAlignment w:val="baseline"/>
        <w:rPr>
          <w:rFonts w:cs="Arial"/>
          <w:iCs/>
          <w:szCs w:val="20"/>
          <w:lang w:eastAsia="sl-SI"/>
        </w:rPr>
      </w:pPr>
      <w:r>
        <w:rPr>
          <w:rFonts w:cs="Arial"/>
          <w:szCs w:val="20"/>
        </w:rPr>
        <w:t xml:space="preserve">Tretji odstavek se nanaša na vsa področja ZOPNN, to je na stvari, gospodarstvo in kmetijstvo. </w:t>
      </w:r>
    </w:p>
    <w:p w:rsidR="009B485F" w:rsidRDefault="009B485F" w:rsidP="009B485F">
      <w:pPr>
        <w:jc w:val="both"/>
        <w:rPr>
          <w:rFonts w:cs="Arial"/>
          <w:szCs w:val="20"/>
        </w:rPr>
      </w:pPr>
      <w:r>
        <w:rPr>
          <w:rFonts w:cs="Arial"/>
          <w:szCs w:val="20"/>
        </w:rPr>
        <w:t xml:space="preserve">S črtanjem dela besedila se šesti odstavek 5. člena veljavnega ZOPNN ne spreminja. Vsebina določbe je zapisana v 10. členu Zakona o ohranjanju narave (Uradni list RS, št. 96/04 – uradno prečiščeno besedilo, 61/06 – ZDru-1, 8/10 – ZSKZ-B, 46/14, 21/18 – </w:t>
      </w:r>
      <w:proofErr w:type="spellStart"/>
      <w:r>
        <w:rPr>
          <w:rFonts w:cs="Arial"/>
          <w:szCs w:val="20"/>
        </w:rPr>
        <w:t>ZNOrg</w:t>
      </w:r>
      <w:proofErr w:type="spellEnd"/>
      <w:r>
        <w:rPr>
          <w:rFonts w:cs="Arial"/>
          <w:szCs w:val="20"/>
        </w:rPr>
        <w:t xml:space="preserve">, 31/18, 82/20, </w:t>
      </w:r>
      <w:r>
        <w:rPr>
          <w:rFonts w:cs="Arial"/>
          <w:szCs w:val="20"/>
        </w:rPr>
        <w:br/>
        <w:t xml:space="preserve">3/22 – </w:t>
      </w:r>
      <w:proofErr w:type="spellStart"/>
      <w:r>
        <w:rPr>
          <w:rFonts w:cs="Arial"/>
          <w:szCs w:val="20"/>
        </w:rPr>
        <w:t>ZDeb</w:t>
      </w:r>
      <w:proofErr w:type="spellEnd"/>
      <w:r>
        <w:rPr>
          <w:rFonts w:cs="Arial"/>
          <w:szCs w:val="20"/>
        </w:rPr>
        <w:t>, 105/22 – ZZNŠPP in 18/23 – ZDU-1O).</w:t>
      </w:r>
    </w:p>
    <w:p w:rsidR="009B485F" w:rsidRDefault="009B485F" w:rsidP="009B485F">
      <w:pPr>
        <w:overflowPunct w:val="0"/>
        <w:autoSpaceDE w:val="0"/>
        <w:autoSpaceDN w:val="0"/>
        <w:adjustRightInd w:val="0"/>
        <w:spacing w:before="240" w:line="240" w:lineRule="auto"/>
        <w:textAlignment w:val="baseline"/>
        <w:rPr>
          <w:rFonts w:cs="Arial"/>
          <w:b/>
          <w:color w:val="000000"/>
          <w:szCs w:val="20"/>
          <w:lang w:eastAsia="sl-SI"/>
        </w:rPr>
      </w:pPr>
      <w:r>
        <w:rPr>
          <w:rFonts w:cs="Arial"/>
          <w:b/>
          <w:color w:val="000000"/>
          <w:szCs w:val="20"/>
          <w:lang w:eastAsia="sl-SI"/>
        </w:rPr>
        <w:lastRenderedPageBreak/>
        <w:t>K 4. členu</w:t>
      </w:r>
    </w:p>
    <w:p w:rsidR="009B485F" w:rsidRDefault="009B485F" w:rsidP="009B485F">
      <w:pPr>
        <w:overflowPunct w:val="0"/>
        <w:autoSpaceDE w:val="0"/>
        <w:autoSpaceDN w:val="0"/>
        <w:adjustRightInd w:val="0"/>
        <w:spacing w:before="240" w:line="240" w:lineRule="auto"/>
        <w:jc w:val="both"/>
        <w:textAlignment w:val="baseline"/>
        <w:rPr>
          <w:rFonts w:cs="Arial"/>
          <w:szCs w:val="20"/>
          <w:lang w:eastAsia="sl-SI"/>
        </w:rPr>
      </w:pPr>
      <w:r>
        <w:rPr>
          <w:rFonts w:cs="Arial"/>
          <w:bCs/>
          <w:szCs w:val="20"/>
          <w:lang w:eastAsia="sl-SI"/>
        </w:rPr>
        <w:t>V 4. členu se tretji odstavek 17. člena spremeni tako, da se glasi:</w:t>
      </w:r>
    </w:p>
    <w:p w:rsidR="009B485F" w:rsidRDefault="009B485F" w:rsidP="009B485F">
      <w:pPr>
        <w:spacing w:line="276" w:lineRule="auto"/>
        <w:jc w:val="both"/>
        <w:rPr>
          <w:rFonts w:cs="Arial"/>
          <w:szCs w:val="20"/>
          <w:lang w:eastAsia="sl-SI"/>
        </w:rPr>
      </w:pPr>
    </w:p>
    <w:p w:rsidR="009B485F" w:rsidRDefault="009B485F" w:rsidP="009B485F">
      <w:pPr>
        <w:spacing w:line="276" w:lineRule="auto"/>
        <w:jc w:val="both"/>
        <w:rPr>
          <w:rFonts w:cs="Arial"/>
          <w:szCs w:val="20"/>
          <w:lang w:eastAsia="sl-SI"/>
        </w:rPr>
      </w:pPr>
      <w:r>
        <w:rPr>
          <w:rFonts w:cs="Arial"/>
          <w:szCs w:val="20"/>
          <w:lang w:eastAsia="sl-SI"/>
        </w:rPr>
        <w:t xml:space="preserve">»(3) </w:t>
      </w:r>
      <w:bookmarkStart w:id="2" w:name="_Hlk194071144"/>
      <w:r>
        <w:rPr>
          <w:rFonts w:cs="Arial"/>
          <w:szCs w:val="20"/>
          <w:lang w:eastAsia="sl-SI"/>
        </w:rPr>
        <w:t>Občini se dodelijo sredstva iz prejšnjega odstavka, če prenese komunalno opremljena stavbna zemljišča v last upravičenca in če ta upravičenec prejšnje stavbno zemljišče prenese državi v last.</w:t>
      </w:r>
      <w:bookmarkEnd w:id="2"/>
      <w:r>
        <w:rPr>
          <w:rFonts w:cs="Arial"/>
          <w:szCs w:val="20"/>
          <w:lang w:eastAsia="sl-SI"/>
        </w:rPr>
        <w:t xml:space="preserve"> Občina v primeru odplačnega prenosa zemljišča v last upravičenca sredstva, prejeta za nakup komunalno opremljenega stavbnega zemljišča, vrne v proračun države.«.</w:t>
      </w:r>
    </w:p>
    <w:p w:rsidR="009B485F" w:rsidRDefault="009B485F" w:rsidP="009B485F">
      <w:pPr>
        <w:spacing w:line="276" w:lineRule="auto"/>
        <w:jc w:val="both"/>
        <w:rPr>
          <w:rFonts w:cs="Arial"/>
          <w:szCs w:val="20"/>
          <w:lang w:eastAsia="sl-SI"/>
        </w:rPr>
      </w:pPr>
    </w:p>
    <w:p w:rsidR="009B485F" w:rsidRDefault="009B485F" w:rsidP="009B485F">
      <w:pPr>
        <w:spacing w:line="276" w:lineRule="auto"/>
        <w:jc w:val="both"/>
        <w:rPr>
          <w:rFonts w:cs="Arial"/>
          <w:szCs w:val="20"/>
          <w:lang w:eastAsia="sl-SI"/>
        </w:rPr>
      </w:pPr>
    </w:p>
    <w:p w:rsidR="009B485F" w:rsidRDefault="009B485F" w:rsidP="009B485F">
      <w:pPr>
        <w:spacing w:line="276" w:lineRule="auto"/>
        <w:jc w:val="both"/>
        <w:rPr>
          <w:rFonts w:cs="Arial"/>
          <w:szCs w:val="20"/>
          <w:lang w:eastAsia="sl-SI"/>
        </w:rPr>
      </w:pPr>
    </w:p>
    <w:p w:rsidR="009B485F" w:rsidRDefault="009B485F" w:rsidP="009B485F">
      <w:pPr>
        <w:spacing w:line="276" w:lineRule="auto"/>
        <w:jc w:val="both"/>
        <w:rPr>
          <w:rFonts w:cs="Arial"/>
          <w:szCs w:val="20"/>
          <w:lang w:eastAsia="sl-SI"/>
        </w:rPr>
      </w:pP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spacing w:line="276" w:lineRule="auto"/>
        <w:jc w:val="both"/>
        <w:rPr>
          <w:rFonts w:cs="Arial"/>
          <w:szCs w:val="20"/>
          <w:lang w:eastAsia="sl-SI"/>
        </w:rPr>
      </w:pPr>
      <w:r>
        <w:rPr>
          <w:rFonts w:cs="Arial"/>
          <w:szCs w:val="20"/>
          <w:lang w:eastAsia="sl-SI"/>
        </w:rPr>
        <w:t>Novela Zakona o obnovi, razvoju in zagotavljanju finančnih sredstev (ZORZFS-C), ki je omenjena v mnenju ZPS, v času priprave in obravnave novele ZOPNN-G na Vladi Republike Slovenije še ni bila sprejeta.</w:t>
      </w:r>
    </w:p>
    <w:p w:rsidR="009B485F" w:rsidRDefault="009B485F" w:rsidP="009B485F">
      <w:pPr>
        <w:spacing w:line="276" w:lineRule="auto"/>
        <w:jc w:val="both"/>
        <w:rPr>
          <w:rFonts w:cs="Arial"/>
          <w:szCs w:val="20"/>
          <w:lang w:eastAsia="sl-SI"/>
        </w:rPr>
      </w:pPr>
    </w:p>
    <w:p w:rsidR="009B485F" w:rsidRDefault="009B485F" w:rsidP="009B485F">
      <w:pPr>
        <w:spacing w:line="276" w:lineRule="auto"/>
        <w:jc w:val="both"/>
        <w:rPr>
          <w:rFonts w:cs="Arial"/>
          <w:szCs w:val="20"/>
          <w:lang w:eastAsia="sl-SI"/>
        </w:rPr>
      </w:pPr>
      <w:r>
        <w:rPr>
          <w:rFonts w:cs="Arial"/>
          <w:szCs w:val="20"/>
          <w:lang w:eastAsia="sl-SI"/>
        </w:rPr>
        <w:t>Amandma sledi mnenju ZPS, poenoteni so pojmi, določneje je zapisano katero zemljišče se prenese in črtana je beseda »dolžna«.</w:t>
      </w:r>
    </w:p>
    <w:p w:rsidR="009B485F" w:rsidRDefault="009B485F" w:rsidP="009B485F">
      <w:pPr>
        <w:overflowPunct w:val="0"/>
        <w:autoSpaceDE w:val="0"/>
        <w:autoSpaceDN w:val="0"/>
        <w:adjustRightInd w:val="0"/>
        <w:spacing w:before="240" w:line="240" w:lineRule="auto"/>
        <w:textAlignment w:val="baseline"/>
        <w:rPr>
          <w:rFonts w:cs="Arial"/>
          <w:b/>
          <w:color w:val="000000"/>
          <w:szCs w:val="20"/>
          <w:lang w:eastAsia="sl-SI"/>
        </w:rPr>
      </w:pPr>
      <w:r>
        <w:rPr>
          <w:rFonts w:cs="Arial"/>
          <w:b/>
          <w:color w:val="000000"/>
          <w:szCs w:val="20"/>
          <w:lang w:eastAsia="sl-SI"/>
        </w:rPr>
        <w:t>K 5. členu</w:t>
      </w:r>
    </w:p>
    <w:p w:rsidR="009B485F" w:rsidRDefault="009B485F" w:rsidP="009B485F">
      <w:pPr>
        <w:spacing w:before="240" w:line="240" w:lineRule="auto"/>
        <w:jc w:val="both"/>
        <w:rPr>
          <w:rFonts w:cs="Arial"/>
          <w:lang w:eastAsia="sl-SI"/>
        </w:rPr>
      </w:pPr>
      <w:r>
        <w:rPr>
          <w:rFonts w:cs="Arial"/>
          <w:lang w:eastAsia="sl-SI"/>
        </w:rPr>
        <w:t xml:space="preserve">V 5. členu se šesti odstavek 25. člena se spremeni tako, da se glasi: </w:t>
      </w:r>
    </w:p>
    <w:p w:rsidR="009B485F" w:rsidRDefault="009B485F" w:rsidP="009B485F">
      <w:pPr>
        <w:overflowPunct w:val="0"/>
        <w:autoSpaceDE w:val="0"/>
        <w:autoSpaceDN w:val="0"/>
        <w:adjustRightInd w:val="0"/>
        <w:spacing w:line="240" w:lineRule="exact"/>
        <w:jc w:val="both"/>
        <w:textAlignment w:val="baseline"/>
        <w:rPr>
          <w:rFonts w:cs="Arial"/>
          <w:lang w:eastAsia="sl-SI"/>
        </w:rPr>
      </w:pPr>
    </w:p>
    <w:p w:rsidR="009B485F" w:rsidRDefault="009B485F" w:rsidP="009B485F">
      <w:pPr>
        <w:overflowPunct w:val="0"/>
        <w:autoSpaceDE w:val="0"/>
        <w:autoSpaceDN w:val="0"/>
        <w:adjustRightInd w:val="0"/>
        <w:spacing w:line="240" w:lineRule="exact"/>
        <w:jc w:val="both"/>
        <w:textAlignment w:val="baseline"/>
        <w:rPr>
          <w:rFonts w:cs="Arial"/>
          <w:szCs w:val="20"/>
          <w:lang w:eastAsia="sl-SI"/>
        </w:rPr>
      </w:pPr>
      <w:r>
        <w:rPr>
          <w:rFonts w:cs="Arial"/>
          <w:lang w:eastAsia="sl-SI"/>
        </w:rPr>
        <w:t xml:space="preserve">»(6) </w:t>
      </w:r>
      <w:r>
        <w:rPr>
          <w:rFonts w:cs="Arial"/>
          <w:szCs w:val="20"/>
          <w:lang w:eastAsia="sl-SI"/>
        </w:rPr>
        <w:t xml:space="preserve">Za obnovo stanovanja, v katerem na dan nastanka naravne nesreče lastnik stanovanja ali njegov ožji družinski član ni imel prijavljenega stalnega prebivališča in ki niti ni bilo naseljeno in se nahaja v objektu, zgrajenem na podlagi pravnomočnega gradbenega dovoljenja, se lahko dodeli največ 30 % vseh sredstev, ki so potrebna za obnovo stanovanja. Za stanovanje, ki je zavarovano za škodo zaradi te naravne nesreče, se lahko dodeli največ 40 % vseh sredstev, ki so potrebna za obnovo stanovanja. Do sredstev za obnovo po tem odstavku je upravičen lastnik stanovanja, ki nedvoumno dokaže namen, da je gradnja namenjena za reševanje edinega ali nujnega stanovanja lastnika ali njegovega ožjega družinskega člana, in ki nima v lasti drugega, po površini primernega stanovanja, </w:t>
      </w:r>
      <w:r>
        <w:rPr>
          <w:rFonts w:cs="Arial"/>
          <w:bCs/>
          <w:szCs w:val="20"/>
          <w:lang w:eastAsia="sl-SI"/>
        </w:rPr>
        <w:t>ali ga nima njegov ožji družinski član</w:t>
      </w:r>
      <w:r>
        <w:rPr>
          <w:rFonts w:cs="Arial"/>
          <w:szCs w:val="20"/>
          <w:lang w:eastAsia="sl-SI"/>
        </w:rPr>
        <w:t>. Reševanje edinega ali nujnega stanovanja po tem odstavku pomeni nakup, gradnjo, prenovo ali dograditev, rekonstrukcijo ali spremembo namembnosti drugega stanovanja za lastnika ali njegovega ožjega družinskega člana, ki mu je sedanja stanovanjska rešitev bodisi potekla ali pa te možnosti nima zagotovljene in ki nima v lasti drugega, po površini primernega stanovanja. V zvezi z dodelitvijo sredstev po tem odstavku poda mnenje komisija za odpravo posledic naravnih nesreč.«.</w:t>
      </w:r>
    </w:p>
    <w:p w:rsidR="009B485F" w:rsidRDefault="009B485F" w:rsidP="009B485F">
      <w:pPr>
        <w:jc w:val="both"/>
        <w:rPr>
          <w:rFonts w:cs="Arial"/>
          <w:szCs w:val="20"/>
          <w:lang w:eastAsia="sl-SI"/>
        </w:rPr>
      </w:pPr>
    </w:p>
    <w:p w:rsidR="009B485F" w:rsidRDefault="009B485F" w:rsidP="009B485F">
      <w:pPr>
        <w:jc w:val="both"/>
        <w:rPr>
          <w:rFonts w:cs="Arial"/>
          <w:lang w:eastAsia="sl-SI"/>
        </w:rPr>
      </w:pPr>
      <w:r>
        <w:rPr>
          <w:rFonts w:cs="Arial"/>
          <w:lang w:eastAsia="sl-SI"/>
        </w:rPr>
        <w:t>V dosedanjem sedmem odstavku, ki postane spremenjeni osmi  odstavek 25. člena, se beseda »upravičenca« nadomesti z besedo »lastnika«.</w:t>
      </w:r>
    </w:p>
    <w:p w:rsidR="009B485F" w:rsidRDefault="009B485F" w:rsidP="009B485F">
      <w:pPr>
        <w:jc w:val="both"/>
        <w:rPr>
          <w:rFonts w:cs="Arial"/>
          <w:lang w:eastAsia="sl-SI"/>
        </w:rPr>
      </w:pPr>
    </w:p>
    <w:p w:rsidR="009B485F" w:rsidRDefault="009B485F" w:rsidP="009B485F">
      <w:pPr>
        <w:jc w:val="both"/>
        <w:rPr>
          <w:rFonts w:cs="Arial"/>
          <w:lang w:eastAsia="sl-SI"/>
        </w:rPr>
      </w:pPr>
      <w:r>
        <w:rPr>
          <w:rFonts w:cs="Arial"/>
          <w:lang w:eastAsia="sl-SI"/>
        </w:rPr>
        <w:t>Dosedanji deveti odstavek, ki postane deseti odstavek 25. člena, se spremeni tako, da se glasi:</w:t>
      </w:r>
    </w:p>
    <w:p w:rsidR="009B485F" w:rsidRDefault="009B485F" w:rsidP="009B485F">
      <w:pPr>
        <w:jc w:val="both"/>
        <w:rPr>
          <w:rFonts w:cs="Arial"/>
          <w:lang w:eastAsia="sl-SI"/>
        </w:rPr>
      </w:pPr>
      <w:r>
        <w:rPr>
          <w:rFonts w:cs="Arial"/>
          <w:lang w:eastAsia="sl-SI"/>
        </w:rPr>
        <w:t>»(10) Če je v programu odprave posledic nesreče za obnovo stanovanjske stavbe določena gradnja nove stanovanjske stavbe ali nadomestitev stanovanjske stavbe, se sredstva za odpravo posledic nesreč dodelijo v višini, ki je določena v skladu s tretjim, petim, šestim ali sedmim odstavkom tega člena za gradnjo stanovanjske stavbe, v kateri neto tlorisna površina stanovanj ne presega standardnih stanovanjskih površin.«.</w:t>
      </w:r>
    </w:p>
    <w:p w:rsidR="009B485F" w:rsidRDefault="009B485F" w:rsidP="009B485F">
      <w:pPr>
        <w:jc w:val="both"/>
        <w:rPr>
          <w:rFonts w:cs="Arial"/>
          <w:lang w:eastAsia="sl-SI"/>
        </w:rPr>
      </w:pPr>
    </w:p>
    <w:p w:rsidR="009B485F" w:rsidRDefault="009B485F" w:rsidP="009B485F">
      <w:pPr>
        <w:jc w:val="both"/>
        <w:rPr>
          <w:rFonts w:cs="Arial"/>
          <w:szCs w:val="20"/>
          <w:u w:val="single"/>
          <w:lang w:eastAsia="sl-SI"/>
        </w:rPr>
      </w:pPr>
      <w:r>
        <w:rPr>
          <w:rFonts w:cs="Arial"/>
          <w:szCs w:val="20"/>
          <w:u w:val="single"/>
          <w:lang w:eastAsia="sl-SI"/>
        </w:rPr>
        <w:t xml:space="preserve">Obrazložitev: </w:t>
      </w:r>
    </w:p>
    <w:p w:rsidR="009B485F" w:rsidRDefault="009B485F" w:rsidP="009B485F">
      <w:pPr>
        <w:overflowPunct w:val="0"/>
        <w:autoSpaceDE w:val="0"/>
        <w:autoSpaceDN w:val="0"/>
        <w:adjustRightInd w:val="0"/>
        <w:spacing w:line="240" w:lineRule="exact"/>
        <w:jc w:val="both"/>
        <w:textAlignment w:val="baseline"/>
        <w:rPr>
          <w:rFonts w:cs="Arial"/>
          <w:szCs w:val="20"/>
          <w:lang w:eastAsia="sl-SI"/>
        </w:rPr>
      </w:pPr>
      <w:r>
        <w:rPr>
          <w:rFonts w:cs="Arial"/>
          <w:lang w:eastAsia="sl-SI"/>
        </w:rPr>
        <w:t xml:space="preserve">V šestem odstavku je na opredeljen pojem »reševanja edinega ali nujnega stanovanja«, ki je bil v predlogu zakona opredeljen v 1. členu. . </w:t>
      </w:r>
      <w:r>
        <w:rPr>
          <w:rFonts w:cs="Arial"/>
          <w:szCs w:val="20"/>
          <w:lang w:eastAsia="sl-SI"/>
        </w:rPr>
        <w:t>Poenoten je izraz upravičenec in lastnik.</w:t>
      </w:r>
      <w:r>
        <w:rPr>
          <w:rFonts w:cs="Arial"/>
          <w:lang w:eastAsia="sl-SI"/>
        </w:rPr>
        <w:t xml:space="preserve"> Nadalje pojasnjujemo, da je kot komisija mišljena </w:t>
      </w:r>
      <w:r>
        <w:rPr>
          <w:rFonts w:cs="Arial"/>
          <w:szCs w:val="20"/>
          <w:lang w:eastAsia="sl-SI"/>
        </w:rPr>
        <w:t>Komisija za odpravo posledic naravnih nesreč na stvareh.</w:t>
      </w:r>
    </w:p>
    <w:p w:rsidR="009B485F" w:rsidRDefault="009B485F" w:rsidP="009B485F">
      <w:pPr>
        <w:overflowPunct w:val="0"/>
        <w:autoSpaceDE w:val="0"/>
        <w:autoSpaceDN w:val="0"/>
        <w:adjustRightInd w:val="0"/>
        <w:spacing w:line="240" w:lineRule="exact"/>
        <w:jc w:val="both"/>
        <w:textAlignment w:val="baseline"/>
        <w:rPr>
          <w:rFonts w:cs="Arial"/>
          <w:szCs w:val="20"/>
          <w:lang w:eastAsia="sl-SI"/>
        </w:rPr>
      </w:pPr>
      <w:r>
        <w:rPr>
          <w:rFonts w:cs="Arial"/>
          <w:szCs w:val="20"/>
          <w:lang w:eastAsia="sl-SI"/>
        </w:rPr>
        <w:lastRenderedPageBreak/>
        <w:t xml:space="preserve">V dosedanjem devetem odstavku, ki postane deseti odstavek je poenotena dikcija stanovanjske stavbe. </w:t>
      </w:r>
    </w:p>
    <w:p w:rsidR="009B485F" w:rsidRDefault="009B485F" w:rsidP="009B485F">
      <w:pPr>
        <w:overflowPunct w:val="0"/>
        <w:autoSpaceDE w:val="0"/>
        <w:autoSpaceDN w:val="0"/>
        <w:adjustRightInd w:val="0"/>
        <w:spacing w:line="240" w:lineRule="exact"/>
        <w:jc w:val="both"/>
        <w:textAlignment w:val="baseline"/>
        <w:rPr>
          <w:rFonts w:cs="Arial"/>
          <w:szCs w:val="20"/>
          <w:lang w:eastAsia="sl-SI"/>
        </w:rPr>
      </w:pPr>
      <w:r>
        <w:rPr>
          <w:rFonts w:cs="Arial"/>
          <w:szCs w:val="20"/>
          <w:lang w:eastAsia="sl-SI"/>
        </w:rPr>
        <w:t>Nenazadnje pojasnjujemo, da se določbe enajstega odstavka 25. člena ter 27. in 28 člena nanašajo samo na primere iz tretjega in četrtega odstavka 25. člena.</w:t>
      </w:r>
    </w:p>
    <w:p w:rsidR="009B485F" w:rsidRDefault="009B485F" w:rsidP="009B485F">
      <w:pPr>
        <w:overflowPunct w:val="0"/>
        <w:autoSpaceDE w:val="0"/>
        <w:autoSpaceDN w:val="0"/>
        <w:adjustRightInd w:val="0"/>
        <w:spacing w:line="240" w:lineRule="exact"/>
        <w:jc w:val="both"/>
        <w:textAlignment w:val="baseline"/>
        <w:rPr>
          <w:rFonts w:cs="Arial"/>
          <w:szCs w:val="20"/>
          <w:lang w:eastAsia="sl-SI"/>
        </w:rPr>
      </w:pPr>
    </w:p>
    <w:p w:rsidR="009B485F" w:rsidRDefault="009B485F" w:rsidP="009B485F">
      <w:pPr>
        <w:rPr>
          <w:rFonts w:ascii="Times New Roman" w:hAnsi="Times New Roman" w:cs="Arial"/>
          <w:b/>
          <w:bCs/>
          <w:sz w:val="24"/>
          <w:szCs w:val="20"/>
          <w:lang w:eastAsia="sl-SI"/>
        </w:rPr>
      </w:pPr>
      <w:r>
        <w:rPr>
          <w:rFonts w:cs="Arial"/>
          <w:b/>
          <w:bCs/>
          <w:szCs w:val="20"/>
          <w:lang w:eastAsia="sl-SI"/>
        </w:rPr>
        <w:t>K 8. členu</w:t>
      </w:r>
    </w:p>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V spremenjenem tretjem odstavku 44.h člena se besedilo »iz petega odstavka tega člena« nadomesti z besedilom », pristojno za gospodarstvo«. V zadnjem stavku se pred besedo »predvidi« doda besedilo »posojilnega sklada«.</w:t>
      </w:r>
    </w:p>
    <w:p w:rsidR="009B485F" w:rsidRDefault="009B485F" w:rsidP="009B485F">
      <w:pPr>
        <w:jc w:val="both"/>
        <w:rPr>
          <w:rFonts w:cs="Arial"/>
          <w:szCs w:val="20"/>
        </w:rPr>
      </w:pPr>
    </w:p>
    <w:p w:rsidR="009B485F" w:rsidRDefault="009B485F" w:rsidP="009B485F">
      <w:pPr>
        <w:jc w:val="both"/>
        <w:rPr>
          <w:rFonts w:cs="Arial"/>
          <w:szCs w:val="20"/>
        </w:rPr>
      </w:pPr>
    </w:p>
    <w:p w:rsidR="009B485F" w:rsidRDefault="009B485F" w:rsidP="009B485F">
      <w:pPr>
        <w:jc w:val="both"/>
        <w:rPr>
          <w:rFonts w:cs="Arial"/>
          <w:szCs w:val="20"/>
        </w:rPr>
      </w:pPr>
    </w:p>
    <w:p w:rsidR="009B485F" w:rsidRDefault="009B485F" w:rsidP="009B485F">
      <w:pPr>
        <w:jc w:val="both"/>
        <w:rPr>
          <w:rFonts w:cs="Arial"/>
          <w:szCs w:val="20"/>
        </w:rPr>
      </w:pPr>
    </w:p>
    <w:p w:rsidR="009B485F" w:rsidRDefault="009B485F" w:rsidP="009B485F">
      <w:pPr>
        <w:jc w:val="both"/>
        <w:rPr>
          <w:rFonts w:cs="Arial"/>
          <w:szCs w:val="20"/>
        </w:rPr>
      </w:pPr>
    </w:p>
    <w:p w:rsidR="009B485F" w:rsidRDefault="009B485F" w:rsidP="009B485F">
      <w:pPr>
        <w:jc w:val="both"/>
        <w:rPr>
          <w:rFonts w:cs="Arial"/>
          <w:szCs w:val="20"/>
        </w:rPr>
      </w:pPr>
      <w:bookmarkStart w:id="3" w:name="_Hlk211410815"/>
      <w:r>
        <w:rPr>
          <w:rFonts w:cs="Arial"/>
          <w:szCs w:val="20"/>
        </w:rPr>
        <w:t>Novi šesti odstavek 44.h člena se spremeni tako, da se glasi:</w:t>
      </w:r>
    </w:p>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»(6) Za oblikovanje finančnega inženiringa v obliki posojilnega sklada ali garancijske sheme, ki so namenjeni odpravi posledic naravne nesreče in po tem zakonu ne sme presegati 30 milijonov eurov za</w:t>
      </w:r>
    </w:p>
    <w:p w:rsidR="009B485F" w:rsidRDefault="009B485F" w:rsidP="009B485F">
      <w:pPr>
        <w:ind w:left="709" w:hanging="709"/>
        <w:jc w:val="both"/>
        <w:rPr>
          <w:rFonts w:cs="Arial"/>
          <w:szCs w:val="20"/>
        </w:rPr>
      </w:pPr>
      <w:r>
        <w:rPr>
          <w:rFonts w:cs="Arial"/>
          <w:szCs w:val="20"/>
        </w:rPr>
        <w:t xml:space="preserve">- </w:t>
      </w:r>
      <w:r>
        <w:rPr>
          <w:rFonts w:cs="Arial"/>
          <w:szCs w:val="20"/>
        </w:rPr>
        <w:tab/>
        <w:t>škodo v kmetijstvu in škodo na kmetijskih zemljiščih za upravičence iz 44.e člena tega zakona in nosilce kmetijskih gospodarstev,</w:t>
      </w:r>
    </w:p>
    <w:p w:rsidR="009B485F" w:rsidRDefault="009B485F" w:rsidP="009B485F">
      <w:pPr>
        <w:ind w:left="709" w:hanging="709"/>
        <w:jc w:val="both"/>
        <w:rPr>
          <w:rFonts w:cs="Arial"/>
          <w:szCs w:val="20"/>
        </w:rPr>
      </w:pPr>
      <w:r>
        <w:rPr>
          <w:rFonts w:cs="Arial"/>
          <w:szCs w:val="20"/>
        </w:rPr>
        <w:t xml:space="preserve">- </w:t>
      </w:r>
      <w:r>
        <w:rPr>
          <w:rFonts w:cs="Arial"/>
          <w:szCs w:val="20"/>
        </w:rPr>
        <w:tab/>
        <w:t xml:space="preserve">škodo v gospodarstvu, ki se nanaša na primarno kmetijsko proizvodnjo in škodo na objektih za opravljanje kmetijske dejavnosti, za nosilce kmetijskih gospodarstev, v skladu z zakonom, ki ureja kmetijstvo, ki niso upravičenci iz 44.e člena tega zakona, </w:t>
      </w:r>
    </w:p>
    <w:p w:rsidR="009B485F" w:rsidRDefault="009B485F" w:rsidP="009B485F">
      <w:pPr>
        <w:jc w:val="both"/>
        <w:rPr>
          <w:rFonts w:cs="Arial"/>
          <w:szCs w:val="20"/>
        </w:rPr>
      </w:pPr>
      <w:r>
        <w:rPr>
          <w:rFonts w:cs="Arial"/>
          <w:szCs w:val="20"/>
        </w:rPr>
        <w:t>ministrstvo, pristojno za kmetijstvo in ribištvo, pripravi načrt izvajanja finančnega inženiringa ter ključne elemente finančnega inženiringa v skladu z drugim odstavkom 106.j člena ZJF. Za izvajanje tega finančnega inženiringa se smiselno uporabljajo določila tretjega in četrtega odstavka tega člena.«.</w:t>
      </w:r>
    </w:p>
    <w:bookmarkEnd w:id="3"/>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Dosedanji sedmi odstavek, ki postane osmi odstavek 44.h člena se spremeni tako, da se glasi:</w:t>
      </w:r>
    </w:p>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»(8) Za pridobitev kredita ali garancije po tem zakonu morajo prejemniki pomoči iz prejšnjega odstavka predložiti dokazila o višini škode, ki je posledica naravne nesreče. Za dokaz se šteje zapisnik o oceni škode, ki ga je potrdil sodni cenilec, pooblaščeni ocenjevalec vrednosti, imenovan v skladu z zakonom, ki ureja revidiranje, ali zavarovalniški cenilec, oziroma drugo dokazilo, o katerem se v pogodbi o izvajanju finančnega inženiringa dogovorita Republika Slovenija in izvajalec finančnega inženiringa. Nadzor nad namensko uporabo sredstev se izvaja kot kontrola zapisnika o oceni škode.«.</w:t>
      </w:r>
    </w:p>
    <w:p w:rsidR="009B485F" w:rsidRDefault="009B485F" w:rsidP="009B485F">
      <w:pPr>
        <w:jc w:val="both"/>
        <w:rPr>
          <w:rFonts w:cs="Arial"/>
          <w:szCs w:val="20"/>
        </w:rPr>
      </w:pP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jc w:val="both"/>
        <w:rPr>
          <w:rFonts w:cs="Arial"/>
          <w:szCs w:val="20"/>
        </w:rPr>
      </w:pPr>
      <w:r>
        <w:rPr>
          <w:rFonts w:cs="Arial"/>
          <w:szCs w:val="20"/>
        </w:rPr>
        <w:t xml:space="preserve">Amandma sledi mnenju ZPS v delu, ki se nanaša na spremembo dikcije o cenilcih in črtanje besede »instrumentov« zaradi večje jasnosti. Navedeni so vsi izvedenci kot jih navaja </w:t>
      </w:r>
      <w:r>
        <w:rPr>
          <w:rFonts w:cs="Arial"/>
          <w:szCs w:val="20"/>
        </w:rPr>
        <w:br/>
        <w:t>ZORFS: sodni izvedenci, pooblaščeni ocenjevalci vrednosti in zavarovalniški cenilci.</w:t>
      </w:r>
    </w:p>
    <w:p w:rsidR="009B485F" w:rsidRDefault="009B485F" w:rsidP="009B485F">
      <w:pPr>
        <w:overflowPunct w:val="0"/>
        <w:autoSpaceDE w:val="0"/>
        <w:autoSpaceDN w:val="0"/>
        <w:adjustRightInd w:val="0"/>
        <w:spacing w:before="240" w:line="240" w:lineRule="auto"/>
        <w:textAlignment w:val="baseline"/>
        <w:rPr>
          <w:rFonts w:cs="Arial"/>
          <w:b/>
          <w:szCs w:val="20"/>
          <w:lang w:eastAsia="sl-SI"/>
        </w:rPr>
      </w:pPr>
      <w:r>
        <w:rPr>
          <w:rFonts w:cs="Arial"/>
          <w:b/>
          <w:szCs w:val="20"/>
          <w:lang w:eastAsia="sl-SI"/>
        </w:rPr>
        <w:t>K 9. členu</w:t>
      </w:r>
    </w:p>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9. člen se spremeni tako, da se glasi:</w:t>
      </w:r>
    </w:p>
    <w:p w:rsidR="009B485F" w:rsidRDefault="009B485F" w:rsidP="009B485F">
      <w:pPr>
        <w:jc w:val="both"/>
        <w:rPr>
          <w:rFonts w:cs="Arial"/>
          <w:szCs w:val="20"/>
        </w:rPr>
      </w:pPr>
    </w:p>
    <w:p w:rsidR="009B485F" w:rsidRDefault="009B485F" w:rsidP="009B485F">
      <w:pPr>
        <w:jc w:val="both"/>
        <w:rPr>
          <w:rFonts w:cs="Arial"/>
          <w:szCs w:val="20"/>
        </w:rPr>
      </w:pPr>
      <w:r>
        <w:rPr>
          <w:rFonts w:cs="Arial"/>
          <w:szCs w:val="20"/>
        </w:rPr>
        <w:t>»V 46.a členu se v tretjem odstavku besedilo »od uveljavitve tega zakona v letu 2023 oziroma za leto 2023 prišlo do« nadomesti z besedilom »bila po nastanku naravne nesreče za poslovno leto, v katerem je prišlo do naravne nesreče oziroma za naslednje poslovno leto, sprejeta odločitev glede«.</w:t>
      </w:r>
    </w:p>
    <w:p w:rsidR="009B485F" w:rsidRDefault="009B485F" w:rsidP="009B485F">
      <w:pPr>
        <w:rPr>
          <w:rFonts w:cs="Arial"/>
          <w:szCs w:val="20"/>
          <w:u w:val="single"/>
        </w:rPr>
      </w:pPr>
    </w:p>
    <w:p w:rsidR="009B485F" w:rsidRDefault="009B485F" w:rsidP="009B485F">
      <w:pPr>
        <w:rPr>
          <w:rFonts w:cs="Arial"/>
          <w:szCs w:val="20"/>
        </w:rPr>
      </w:pPr>
      <w:r>
        <w:rPr>
          <w:rFonts w:cs="Arial"/>
          <w:szCs w:val="20"/>
          <w:u w:val="single"/>
        </w:rPr>
        <w:lastRenderedPageBreak/>
        <w:t>Obrazložitev</w:t>
      </w:r>
      <w:r>
        <w:rPr>
          <w:rFonts w:cs="Arial"/>
          <w:szCs w:val="20"/>
        </w:rPr>
        <w:t>:</w:t>
      </w:r>
    </w:p>
    <w:p w:rsidR="009B485F" w:rsidRDefault="009B485F" w:rsidP="009B485F">
      <w:pPr>
        <w:jc w:val="both"/>
        <w:rPr>
          <w:rFonts w:cs="Arial"/>
          <w:szCs w:val="20"/>
        </w:rPr>
      </w:pPr>
      <w:r>
        <w:rPr>
          <w:rFonts w:cs="Arial"/>
          <w:szCs w:val="20"/>
        </w:rPr>
        <w:t>Skladno z mnenjem ZPS, da beseda »oziroma« združuje besedi »in« in »ali« je v določbi uporabljena beseda »oziroma«. Namen določbe je, da pri upravičencu ni prišlo do izplačila dobička, nakupa lastnih delnic ali lastnih poslovnih deležev, izplačila nagrad poslovodstvu oziroma dela plač za poslovno uspešnost poslovodstvu, bodisi v letu nastanka naravne nesreče bodisi v naslednjem letu bodisi v obeh letih.</w:t>
      </w:r>
    </w:p>
    <w:p w:rsidR="009B485F" w:rsidRDefault="009B485F" w:rsidP="009B485F">
      <w:pPr>
        <w:overflowPunct w:val="0"/>
        <w:autoSpaceDE w:val="0"/>
        <w:autoSpaceDN w:val="0"/>
        <w:adjustRightInd w:val="0"/>
        <w:spacing w:before="240" w:line="240" w:lineRule="auto"/>
        <w:textAlignment w:val="baseline"/>
        <w:rPr>
          <w:rFonts w:cs="Arial"/>
          <w:b/>
          <w:color w:val="000000"/>
          <w:szCs w:val="20"/>
          <w:lang w:eastAsia="sl-SI"/>
        </w:rPr>
      </w:pPr>
      <w:r>
        <w:rPr>
          <w:rFonts w:cs="Arial"/>
          <w:b/>
          <w:color w:val="000000"/>
          <w:szCs w:val="20"/>
          <w:lang w:eastAsia="sl-SI"/>
        </w:rPr>
        <w:t>K 10. členu</w:t>
      </w:r>
    </w:p>
    <w:p w:rsidR="009B485F" w:rsidRDefault="009B485F" w:rsidP="009B485F">
      <w:pPr>
        <w:jc w:val="both"/>
        <w:rPr>
          <w:rFonts w:cs="Arial"/>
          <w:color w:val="000000"/>
          <w:szCs w:val="20"/>
        </w:rPr>
      </w:pPr>
    </w:p>
    <w:p w:rsidR="009B485F" w:rsidRDefault="009B485F" w:rsidP="009B485F">
      <w:pPr>
        <w:jc w:val="both"/>
        <w:rPr>
          <w:rFonts w:cs="Arial"/>
          <w:color w:val="000000"/>
          <w:szCs w:val="20"/>
        </w:rPr>
      </w:pPr>
      <w:r>
        <w:rPr>
          <w:rFonts w:cs="Arial"/>
          <w:color w:val="000000"/>
          <w:szCs w:val="20"/>
        </w:rPr>
        <w:t>10. člen se spremeni tako, da se glasi:</w:t>
      </w:r>
    </w:p>
    <w:p w:rsidR="009B485F" w:rsidRDefault="009B485F" w:rsidP="009B485F">
      <w:pPr>
        <w:jc w:val="both"/>
        <w:rPr>
          <w:rFonts w:cs="Arial"/>
          <w:color w:val="000000"/>
          <w:szCs w:val="20"/>
        </w:rPr>
      </w:pPr>
    </w:p>
    <w:p w:rsidR="009B485F" w:rsidRDefault="009B485F" w:rsidP="009B485F">
      <w:pPr>
        <w:jc w:val="both"/>
        <w:rPr>
          <w:rFonts w:cs="Arial"/>
          <w:color w:val="000000"/>
          <w:szCs w:val="20"/>
        </w:rPr>
      </w:pPr>
      <w:r>
        <w:rPr>
          <w:rFonts w:cs="Arial"/>
          <w:color w:val="000000"/>
          <w:szCs w:val="20"/>
        </w:rPr>
        <w:t>»Prvi odstavek 47. člena se spremeni tako, da glasi:</w:t>
      </w:r>
    </w:p>
    <w:p w:rsidR="009B485F" w:rsidRDefault="009B485F" w:rsidP="009B485F">
      <w:pPr>
        <w:jc w:val="both"/>
        <w:rPr>
          <w:rFonts w:cs="Arial"/>
          <w:color w:val="000000"/>
          <w:szCs w:val="20"/>
        </w:rPr>
      </w:pPr>
      <w:r>
        <w:rPr>
          <w:rFonts w:cs="Arial"/>
          <w:color w:val="000000"/>
          <w:szCs w:val="20"/>
        </w:rPr>
        <w:t>»(1) Za namen odločanja o dodeljevanju sredstev iz državnega proračuna in nadzoru nad njihovo</w:t>
      </w:r>
    </w:p>
    <w:p w:rsidR="009B485F" w:rsidRDefault="009B485F" w:rsidP="009B485F">
      <w:pPr>
        <w:jc w:val="both"/>
        <w:rPr>
          <w:rFonts w:cs="Arial"/>
          <w:color w:val="000000"/>
          <w:szCs w:val="20"/>
        </w:rPr>
      </w:pPr>
      <w:r>
        <w:rPr>
          <w:rFonts w:cs="Arial"/>
          <w:color w:val="000000"/>
          <w:szCs w:val="20"/>
        </w:rPr>
        <w:t>uporabo pridobijo ministrstvo, pristojno za naravne vire, ministrstvo, pristojno za varstvo pred naravnimi nesrečami in ministrstvo, pristojno za kmetijstvo, od upravljavcev zbirk naslednje podatke o upravičencih in njihovih stvareh:</w:t>
      </w:r>
    </w:p>
    <w:p w:rsidR="009B485F" w:rsidRDefault="009B485F" w:rsidP="009B485F">
      <w:pPr>
        <w:jc w:val="both"/>
      </w:pPr>
      <w:bookmarkStart w:id="4" w:name="_Hlk199234907"/>
      <w:r>
        <w:t xml:space="preserve">1.  iz </w:t>
      </w:r>
      <w:r>
        <w:rPr>
          <w:rFonts w:cs="Arial"/>
          <w:szCs w:val="20"/>
        </w:rPr>
        <w:t>centralnega registra prebivalstva: EMŠO, osebno ime, stalno prebivališče, začasno prebivališče, naslov za vročanje, generalni status upravičenca in osebno ime njegovih ožjih družinskih članov. Povezovalni znak je EMŠO;</w:t>
      </w:r>
    </w:p>
    <w:p w:rsidR="009B485F" w:rsidRDefault="009B485F" w:rsidP="009B485F">
      <w:pPr>
        <w:jc w:val="both"/>
      </w:pPr>
      <w:r>
        <w:t>2. iz registra transakcijskih računov: podatek o številki transakcijskega računa. Povezovalni znak je EMŠO ali matična številka;</w:t>
      </w:r>
    </w:p>
    <w:p w:rsidR="009B485F" w:rsidRDefault="009B485F" w:rsidP="009B485F">
      <w:pPr>
        <w:jc w:val="both"/>
        <w:rPr>
          <w:rFonts w:cs="Arial"/>
          <w:color w:val="000000"/>
          <w:szCs w:val="20"/>
        </w:rPr>
      </w:pPr>
      <w:r>
        <w:t xml:space="preserve">3. </w:t>
      </w:r>
      <w:r>
        <w:rPr>
          <w:rFonts w:cs="Arial"/>
          <w:color w:val="000000"/>
          <w:szCs w:val="20"/>
        </w:rPr>
        <w:t>iz katastra nepremičnin: podatke o prostorskih enotah, hišnih številkah, parcelah, stavbah in delih stavb, ki se vodijo v katastru nepremičnin, vključno s podatki o lastniku in upravljavcu, in sicer EMŠO ali matično številko, osebno ime ali naziv firme, naslov stalnega prebivališča, naslov začasnega prebivališča ali naslov sedeža. Povezovalni znaki so parcelna številka, številka stavbe ali številka dela stavbe oziroma EMŠO ali matična številka;</w:t>
      </w:r>
    </w:p>
    <w:p w:rsidR="009B485F" w:rsidRDefault="009B485F" w:rsidP="009B485F">
      <w:pPr>
        <w:jc w:val="both"/>
        <w:rPr>
          <w:rFonts w:cs="Arial"/>
          <w:color w:val="000000"/>
          <w:szCs w:val="20"/>
        </w:rPr>
      </w:pPr>
      <w:bookmarkStart w:id="5" w:name="_Hlk211333499"/>
      <w:r>
        <w:rPr>
          <w:rFonts w:cs="Arial"/>
          <w:color w:val="000000"/>
          <w:szCs w:val="20"/>
        </w:rPr>
        <w:t xml:space="preserve">4. iz Poslovnega registra Slovenije:  matično številko, davčno številko, datum vpisa in izbrisa, pravnoorganizacijsko obliko subjekta, </w:t>
      </w:r>
      <w:r>
        <w:rPr>
          <w:rFonts w:cs="Arial"/>
          <w:szCs w:val="20"/>
        </w:rPr>
        <w:t>firmo</w:t>
      </w:r>
      <w:r>
        <w:rPr>
          <w:rFonts w:cs="Arial"/>
          <w:color w:val="000000"/>
          <w:szCs w:val="20"/>
        </w:rPr>
        <w:t>, sedež, šifro in naziv glavne dejavnosti in drugih dejavnosti po standardni klasifikaciji dejavnosti, podatke o družbenikih (identifikacijska številka, firmo in naslov firme oziroma osebno ime in naslov), poslovnih deležih, ustanoviteljih in zastopnikih. Povezovalni znak je matična ali davčna številka;</w:t>
      </w:r>
    </w:p>
    <w:p w:rsidR="009B485F" w:rsidRDefault="009B485F" w:rsidP="009B485F">
      <w:pPr>
        <w:jc w:val="both"/>
        <w:rPr>
          <w:rFonts w:cs="Arial"/>
          <w:color w:val="000000"/>
          <w:szCs w:val="20"/>
        </w:rPr>
      </w:pPr>
      <w:r>
        <w:rPr>
          <w:rFonts w:cs="Arial"/>
          <w:color w:val="000000"/>
          <w:szCs w:val="20"/>
        </w:rPr>
        <w:t xml:space="preserve">5. iz registra kulturne dediščine: enotno identifikacijo dediščine (EID), </w:t>
      </w:r>
      <w:proofErr w:type="spellStart"/>
      <w:r>
        <w:rPr>
          <w:rFonts w:cs="Arial"/>
          <w:color w:val="000000"/>
          <w:szCs w:val="20"/>
        </w:rPr>
        <w:t>geolokacijo</w:t>
      </w:r>
      <w:proofErr w:type="spellEnd"/>
      <w:r>
        <w:rPr>
          <w:rFonts w:cs="Arial"/>
          <w:color w:val="000000"/>
          <w:szCs w:val="20"/>
        </w:rPr>
        <w:t xml:space="preserve">, naziv enote nepremične dediščine, pravni režim in </w:t>
      </w:r>
      <w:proofErr w:type="spellStart"/>
      <w:r>
        <w:rPr>
          <w:rFonts w:cs="Arial"/>
          <w:color w:val="000000"/>
          <w:szCs w:val="20"/>
        </w:rPr>
        <w:t>podrežim</w:t>
      </w:r>
      <w:proofErr w:type="spellEnd"/>
      <w:r>
        <w:rPr>
          <w:rFonts w:cs="Arial"/>
          <w:color w:val="000000"/>
          <w:szCs w:val="20"/>
        </w:rPr>
        <w:t xml:space="preserve">, pravni akt in območna enota Zavoda za varstvo kulturne dediščine. </w:t>
      </w:r>
      <w:r>
        <w:rPr>
          <w:rFonts w:cstheme="minorBidi"/>
          <w:szCs w:val="22"/>
        </w:rPr>
        <w:t xml:space="preserve">Povezovalni znak je </w:t>
      </w:r>
      <w:proofErr w:type="spellStart"/>
      <w:r>
        <w:rPr>
          <w:rFonts w:cstheme="minorBidi"/>
          <w:szCs w:val="22"/>
        </w:rPr>
        <w:t>geolokacija</w:t>
      </w:r>
      <w:proofErr w:type="spellEnd"/>
      <w:r>
        <w:rPr>
          <w:rFonts w:cstheme="minorBidi"/>
          <w:szCs w:val="22"/>
        </w:rPr>
        <w:t xml:space="preserve"> ali EID</w:t>
      </w:r>
      <w:r>
        <w:rPr>
          <w:rFonts w:cs="Arial"/>
          <w:color w:val="000000"/>
          <w:szCs w:val="20"/>
        </w:rPr>
        <w:t>;</w:t>
      </w:r>
    </w:p>
    <w:p w:rsidR="009B485F" w:rsidRDefault="009B485F" w:rsidP="009B485F">
      <w:pPr>
        <w:jc w:val="both"/>
        <w:rPr>
          <w:rFonts w:cs="Arial"/>
          <w:color w:val="000000"/>
          <w:szCs w:val="20"/>
        </w:rPr>
      </w:pPr>
      <w:r>
        <w:rPr>
          <w:rFonts w:cs="Arial"/>
          <w:color w:val="000000"/>
          <w:szCs w:val="20"/>
        </w:rPr>
        <w:t>6. iz registra kmetijskih gospodarstev: osebno ime, naslov stalnega prebivališča nosilca kmetijskega gospodarstva, naslov začasnega prebivališča nosilca kmetijskega gospodarstva, osebno ime ožjih družinskih članov nosilca kmetijskega gospodarstva. Povezovalni znak je EMŠO ali matična številka;</w:t>
      </w:r>
    </w:p>
    <w:p w:rsidR="009B485F" w:rsidRDefault="009B485F" w:rsidP="009B485F">
      <w:pPr>
        <w:jc w:val="both"/>
        <w:rPr>
          <w:rFonts w:cs="Arial"/>
          <w:color w:val="000000"/>
          <w:szCs w:val="20"/>
        </w:rPr>
      </w:pPr>
      <w:r>
        <w:rPr>
          <w:rFonts w:cs="Arial"/>
          <w:color w:val="000000"/>
          <w:szCs w:val="20"/>
        </w:rPr>
        <w:t>7.  iz registra pridelovalcev grozdja in vina: osebno ime, naslov stalnega prebivališča fizične osebe, naslov začasnega prebivališča fizične osebe, ime ali firmo pravne osebe z navedbo organizacijske oblike in sedež pravne osebe pridelovalca grozdja. Povezovalni znak je EMŠO ali matična številka;</w:t>
      </w:r>
    </w:p>
    <w:p w:rsidR="009B485F" w:rsidRDefault="009B485F" w:rsidP="009B485F">
      <w:pPr>
        <w:jc w:val="both"/>
        <w:rPr>
          <w:rFonts w:cs="Arial"/>
          <w:color w:val="000000"/>
          <w:szCs w:val="20"/>
        </w:rPr>
      </w:pPr>
      <w:r>
        <w:rPr>
          <w:rFonts w:cs="Arial"/>
          <w:color w:val="000000"/>
          <w:szCs w:val="20"/>
        </w:rPr>
        <w:t>8. iz evidenc o kmetijskih subvencijah državnega in občinskih proračunov: osebno ime, naslov stalnega prebivališča upravičenca oziroma nosilca kmetijskega gospodarstva, naslov začasnega prebivališča upravičenca oziroma nosilca kmetijskega gospodarstva, osebno ime ožjih družinskih članov nosilca kmetijskega gospodarstva, ime ali firmo pravne osebe, ki so ji bila dodeljena sredstva državnega ali občinskega proračuna v skladu s predpisi, ki urejajo posredna in neposredna izplačila v kmetijstvu. Povezovalni znak je EMŠO ali matična številka.«.«.</w:t>
      </w:r>
    </w:p>
    <w:p w:rsidR="009B485F" w:rsidRDefault="009B485F" w:rsidP="009B485F">
      <w:pPr>
        <w:jc w:val="both"/>
        <w:rPr>
          <w:rFonts w:cs="Arial"/>
          <w:color w:val="000000"/>
          <w:szCs w:val="20"/>
        </w:rPr>
      </w:pPr>
      <w:r>
        <w:rPr>
          <w:rFonts w:cs="Arial"/>
          <w:color w:val="000000"/>
          <w:szCs w:val="20"/>
        </w:rPr>
        <w:t xml:space="preserve">  </w:t>
      </w: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autoSpaceDE w:val="0"/>
        <w:autoSpaceDN w:val="0"/>
        <w:adjustRightInd w:val="0"/>
        <w:jc w:val="both"/>
        <w:rPr>
          <w:rFonts w:cs="Arial"/>
          <w:color w:val="000000"/>
          <w:szCs w:val="20"/>
        </w:rPr>
      </w:pPr>
      <w:r>
        <w:rPr>
          <w:rFonts w:cs="Arial"/>
          <w:color w:val="000000"/>
          <w:szCs w:val="20"/>
        </w:rPr>
        <w:t>Določba je bila v času medresorskega usklajevanja usklajena z Informacijskim pooblaščencem in ostalimi pristojnimi ministrstvi, amandmaji pa sledijo mnenju ZPS</w:t>
      </w:r>
      <w:bookmarkEnd w:id="4"/>
      <w:bookmarkEnd w:id="5"/>
      <w:r>
        <w:rPr>
          <w:rFonts w:cs="Arial"/>
          <w:color w:val="000000"/>
          <w:szCs w:val="20"/>
        </w:rPr>
        <w:t>.</w:t>
      </w:r>
    </w:p>
    <w:p w:rsidR="009B485F" w:rsidRDefault="009B485F" w:rsidP="009B485F">
      <w:pPr>
        <w:autoSpaceDE w:val="0"/>
        <w:autoSpaceDN w:val="0"/>
        <w:adjustRightInd w:val="0"/>
        <w:jc w:val="both"/>
        <w:rPr>
          <w:rFonts w:cs="Arial"/>
          <w:color w:val="000000"/>
          <w:szCs w:val="20"/>
          <w:lang w:eastAsia="sl-SI"/>
        </w:rPr>
      </w:pPr>
    </w:p>
    <w:p w:rsidR="009B485F" w:rsidRDefault="009B485F" w:rsidP="009B485F">
      <w:pPr>
        <w:spacing w:line="240" w:lineRule="exact"/>
        <w:rPr>
          <w:rFonts w:cs="Arial"/>
          <w:b/>
          <w:color w:val="000000"/>
          <w:szCs w:val="20"/>
          <w:lang w:eastAsia="sl-SI"/>
        </w:rPr>
      </w:pPr>
      <w:r>
        <w:rPr>
          <w:rFonts w:cs="Arial"/>
          <w:b/>
          <w:color w:val="000000"/>
          <w:szCs w:val="20"/>
          <w:lang w:eastAsia="sl-SI"/>
        </w:rPr>
        <w:t>K 11. členu</w:t>
      </w:r>
    </w:p>
    <w:p w:rsidR="009B485F" w:rsidRDefault="009B485F" w:rsidP="009B485F">
      <w:pPr>
        <w:spacing w:line="240" w:lineRule="exact"/>
        <w:rPr>
          <w:rFonts w:cs="Arial"/>
          <w:b/>
          <w:color w:val="FF0000"/>
          <w:szCs w:val="20"/>
          <w:lang w:eastAsia="sl-SI"/>
        </w:rPr>
      </w:pPr>
    </w:p>
    <w:p w:rsidR="009B485F" w:rsidRDefault="009B485F" w:rsidP="009B485F">
      <w:pPr>
        <w:spacing w:line="240" w:lineRule="exact"/>
        <w:rPr>
          <w:rFonts w:cs="Arial"/>
          <w:bCs/>
          <w:color w:val="000000"/>
          <w:szCs w:val="20"/>
          <w:lang w:eastAsia="sl-SI"/>
        </w:rPr>
      </w:pPr>
      <w:r>
        <w:rPr>
          <w:rFonts w:cs="Arial"/>
          <w:bCs/>
          <w:szCs w:val="20"/>
          <w:lang w:eastAsia="sl-SI"/>
        </w:rPr>
        <w:t>V končni določbi se besedilo »naslednji dan« nadomesti z besedilom »petnajsti dan«.</w:t>
      </w:r>
    </w:p>
    <w:p w:rsidR="009B485F" w:rsidRDefault="009B485F" w:rsidP="009B485F">
      <w:pPr>
        <w:suppressAutoHyphens/>
        <w:overflowPunct w:val="0"/>
        <w:autoSpaceDE w:val="0"/>
        <w:autoSpaceDN w:val="0"/>
        <w:adjustRightInd w:val="0"/>
        <w:textAlignment w:val="baseline"/>
        <w:rPr>
          <w:rFonts w:cs="Arial"/>
          <w:color w:val="000000"/>
          <w:szCs w:val="20"/>
          <w:lang w:eastAsia="sl-SI"/>
        </w:rPr>
      </w:pPr>
    </w:p>
    <w:p w:rsidR="009B485F" w:rsidRDefault="009B485F" w:rsidP="009B485F">
      <w:pPr>
        <w:rPr>
          <w:rFonts w:cs="Arial"/>
          <w:szCs w:val="20"/>
        </w:rPr>
      </w:pPr>
      <w:r>
        <w:rPr>
          <w:rFonts w:cs="Arial"/>
          <w:szCs w:val="20"/>
          <w:u w:val="single"/>
        </w:rPr>
        <w:t>Obrazložitev</w:t>
      </w:r>
      <w:r>
        <w:rPr>
          <w:rFonts w:cs="Arial"/>
          <w:szCs w:val="20"/>
        </w:rPr>
        <w:t>:</w:t>
      </w:r>
    </w:p>
    <w:p w:rsidR="009B485F" w:rsidRDefault="009B485F" w:rsidP="009B485F">
      <w:pPr>
        <w:suppressAutoHyphens/>
        <w:overflowPunct w:val="0"/>
        <w:autoSpaceDE w:val="0"/>
        <w:autoSpaceDN w:val="0"/>
        <w:adjustRightInd w:val="0"/>
        <w:jc w:val="both"/>
        <w:textAlignment w:val="baseline"/>
        <w:rPr>
          <w:rFonts w:cs="Arial"/>
          <w:szCs w:val="20"/>
        </w:rPr>
      </w:pPr>
      <w:r>
        <w:rPr>
          <w:rFonts w:cs="Arial"/>
          <w:szCs w:val="20"/>
        </w:rPr>
        <w:t xml:space="preserve">Uveljavitev zakona se je spremenila, in sicer na način, da amandma sledi Ustavi Republike Slovenije in sklepu Ustavnega sodišča, ki uvaja splošno prakso petnajstdnevnega </w:t>
      </w:r>
      <w:proofErr w:type="spellStart"/>
      <w:r>
        <w:rPr>
          <w:rFonts w:cs="Arial"/>
          <w:szCs w:val="20"/>
        </w:rPr>
        <w:t>vakacijskega</w:t>
      </w:r>
      <w:proofErr w:type="spellEnd"/>
      <w:r>
        <w:rPr>
          <w:rFonts w:cs="Arial"/>
          <w:szCs w:val="20"/>
        </w:rPr>
        <w:t xml:space="preserve"> roka.</w:t>
      </w:r>
    </w:p>
    <w:p w:rsidR="009B485F" w:rsidRDefault="009B485F" w:rsidP="009B485F">
      <w:pPr>
        <w:suppressAutoHyphens/>
        <w:overflowPunct w:val="0"/>
        <w:autoSpaceDE w:val="0"/>
        <w:autoSpaceDN w:val="0"/>
        <w:adjustRightInd w:val="0"/>
        <w:jc w:val="both"/>
        <w:textAlignment w:val="baseline"/>
        <w:rPr>
          <w:rFonts w:cs="Arial"/>
          <w:szCs w:val="20"/>
        </w:rPr>
      </w:pPr>
    </w:p>
    <w:p w:rsidR="009B485F" w:rsidRDefault="009B485F" w:rsidP="009B485F">
      <w:pPr>
        <w:suppressAutoHyphens/>
        <w:overflowPunct w:val="0"/>
        <w:autoSpaceDE w:val="0"/>
        <w:autoSpaceDN w:val="0"/>
        <w:adjustRightInd w:val="0"/>
        <w:jc w:val="both"/>
        <w:textAlignment w:val="baseline"/>
        <w:rPr>
          <w:rFonts w:cs="Arial"/>
          <w:szCs w:val="20"/>
        </w:rPr>
      </w:pPr>
    </w:p>
    <w:p w:rsidR="009B485F" w:rsidRDefault="009B485F" w:rsidP="00375066">
      <w:pPr>
        <w:tabs>
          <w:tab w:val="left" w:pos="5570"/>
        </w:tabs>
        <w:autoSpaceDE w:val="0"/>
        <w:autoSpaceDN w:val="0"/>
        <w:adjustRightInd w:val="0"/>
        <w:jc w:val="both"/>
        <w:rPr>
          <w:rFonts w:cs="Arial"/>
          <w:color w:val="000000"/>
          <w:szCs w:val="20"/>
        </w:rPr>
      </w:pPr>
      <w:bookmarkStart w:id="6" w:name="_GoBack"/>
      <w:bookmarkEnd w:id="6"/>
    </w:p>
    <w:sectPr w:rsidR="009B485F"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4AEC" w:rsidRDefault="00DC4AEC" w:rsidP="00767987">
      <w:pPr>
        <w:spacing w:line="240" w:lineRule="auto"/>
      </w:pPr>
      <w:r>
        <w:separator/>
      </w:r>
    </w:p>
  </w:endnote>
  <w:endnote w:type="continuationSeparator" w:id="0">
    <w:p w:rsidR="00DC4AEC" w:rsidRDefault="00DC4AE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EED" w:rsidRDefault="000E7EE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EED" w:rsidRDefault="000E7EE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EED" w:rsidRDefault="000E7EE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4AEC" w:rsidRDefault="00DC4AEC" w:rsidP="00767987">
      <w:pPr>
        <w:spacing w:line="240" w:lineRule="auto"/>
      </w:pPr>
      <w:r>
        <w:separator/>
      </w:r>
    </w:p>
  </w:footnote>
  <w:footnote w:type="continuationSeparator" w:id="0">
    <w:p w:rsidR="00DC4AEC" w:rsidRDefault="00DC4AE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EED" w:rsidRDefault="000E7EE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7EED" w:rsidRDefault="000E7EE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C6FB4"/>
    <w:rsid w:val="000E4B03"/>
    <w:rsid w:val="000E7EED"/>
    <w:rsid w:val="002837E1"/>
    <w:rsid w:val="00286CB6"/>
    <w:rsid w:val="00317356"/>
    <w:rsid w:val="00366636"/>
    <w:rsid w:val="00367DE6"/>
    <w:rsid w:val="00375066"/>
    <w:rsid w:val="003B3E19"/>
    <w:rsid w:val="004076C6"/>
    <w:rsid w:val="00437525"/>
    <w:rsid w:val="00457A58"/>
    <w:rsid w:val="004964D7"/>
    <w:rsid w:val="004B7F76"/>
    <w:rsid w:val="004E1BCE"/>
    <w:rsid w:val="0057353E"/>
    <w:rsid w:val="00592079"/>
    <w:rsid w:val="00594080"/>
    <w:rsid w:val="00653701"/>
    <w:rsid w:val="00674FD5"/>
    <w:rsid w:val="00682FFE"/>
    <w:rsid w:val="00684751"/>
    <w:rsid w:val="006C69EC"/>
    <w:rsid w:val="007039D0"/>
    <w:rsid w:val="00767987"/>
    <w:rsid w:val="00782FD4"/>
    <w:rsid w:val="007E1230"/>
    <w:rsid w:val="00811140"/>
    <w:rsid w:val="00904A48"/>
    <w:rsid w:val="00980294"/>
    <w:rsid w:val="009B485F"/>
    <w:rsid w:val="009C5392"/>
    <w:rsid w:val="009C657E"/>
    <w:rsid w:val="00A04FA3"/>
    <w:rsid w:val="00A16E6F"/>
    <w:rsid w:val="00A50E4B"/>
    <w:rsid w:val="00A56EFB"/>
    <w:rsid w:val="00A9231D"/>
    <w:rsid w:val="00AD3BB3"/>
    <w:rsid w:val="00B156A0"/>
    <w:rsid w:val="00B31063"/>
    <w:rsid w:val="00BC534D"/>
    <w:rsid w:val="00C0216A"/>
    <w:rsid w:val="00CD6077"/>
    <w:rsid w:val="00CE234E"/>
    <w:rsid w:val="00D00B65"/>
    <w:rsid w:val="00D02973"/>
    <w:rsid w:val="00DA09BE"/>
    <w:rsid w:val="00DC4AEC"/>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437525"/>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437525"/>
    <w:rPr>
      <w:rFonts w:ascii="Arial" w:eastAsia="Times New Roman" w:hAnsi="Arial" w:cs="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06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1839</Words>
  <Characters>10485</Characters>
  <Application>Microsoft Office Word</Application>
  <DocSecurity>0</DocSecurity>
  <Lines>87</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2025-10-16T08:54:00Z</dcterms:created>
  <dcterms:modified xsi:type="dcterms:W3CDTF">2025-10-16T08:54:00Z</dcterms:modified>
</cp:coreProperties>
</file>