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5C49B4">
      <w:pPr>
        <w:pStyle w:val="datumtevilka"/>
      </w:pPr>
      <w:bookmarkStart w:id="0" w:name="_Hlk61014710"/>
      <w:bookmarkEnd w:id="0"/>
      <w:r w:rsidRPr="002760DC">
        <w:rPr>
          <w:rFonts w:cs="Arial"/>
          <w:color w:val="000000"/>
        </w:rPr>
        <w:t>EVA:</w:t>
      </w:r>
      <w:r w:rsidRPr="002760DC">
        <w:rPr>
          <w:rFonts w:cs="Arial"/>
          <w:color w:val="000000"/>
        </w:rPr>
        <w:tab/>
      </w:r>
      <w:r w:rsidR="00783071">
        <w:rPr>
          <w:rFonts w:cs="Arial"/>
          <w:color w:val="000000"/>
        </w:rPr>
        <w:t>2024-3150-0007</w:t>
      </w:r>
    </w:p>
    <w:p w:rsidR="009C657E" w:rsidRPr="002760DC" w:rsidRDefault="009C657E" w:rsidP="005C49B4">
      <w:pPr>
        <w:pStyle w:val="datumtevilka"/>
      </w:pPr>
      <w:r w:rsidRPr="002760DC">
        <w:t xml:space="preserve">Številka: </w:t>
      </w:r>
      <w:r w:rsidRPr="002760DC">
        <w:tab/>
      </w:r>
      <w:r w:rsidR="00783071">
        <w:rPr>
          <w:rFonts w:cs="Arial"/>
          <w:color w:val="000000"/>
        </w:rPr>
        <w:t>00704-179/2025/9</w:t>
      </w:r>
    </w:p>
    <w:p w:rsidR="009C657E" w:rsidRPr="002760DC" w:rsidRDefault="009C657E" w:rsidP="005C49B4">
      <w:pPr>
        <w:pStyle w:val="datumtevilka"/>
      </w:pPr>
      <w:r>
        <w:t>Datum:</w:t>
      </w:r>
      <w:r w:rsidRPr="002760DC">
        <w:tab/>
      </w:r>
      <w:r w:rsidR="00783071">
        <w:rPr>
          <w:rFonts w:cs="Arial"/>
          <w:color w:val="000000"/>
        </w:rPr>
        <w:t>1. 10. 2025</w:t>
      </w:r>
      <w:r w:rsidRPr="002760DC">
        <w:t xml:space="preserve"> </w:t>
      </w:r>
    </w:p>
    <w:p w:rsidR="009C657E" w:rsidRPr="002760DC" w:rsidRDefault="009C657E" w:rsidP="005C49B4"/>
    <w:p w:rsidR="009C657E" w:rsidRPr="00321BD2" w:rsidRDefault="009C657E" w:rsidP="00321BD2">
      <w:pPr>
        <w:autoSpaceDE w:val="0"/>
        <w:autoSpaceDN w:val="0"/>
        <w:adjustRightInd w:val="0"/>
        <w:jc w:val="center"/>
        <w:rPr>
          <w:rFonts w:cs="Arial"/>
          <w:b/>
          <w:color w:val="000000"/>
          <w:szCs w:val="20"/>
        </w:rPr>
      </w:pPr>
    </w:p>
    <w:p w:rsidR="00CA2748" w:rsidRPr="00321BD2" w:rsidRDefault="00CA2748" w:rsidP="00321BD2">
      <w:pPr>
        <w:tabs>
          <w:tab w:val="left" w:pos="7920"/>
        </w:tabs>
        <w:autoSpaceDE w:val="0"/>
        <w:autoSpaceDN w:val="0"/>
        <w:adjustRightInd w:val="0"/>
        <w:jc w:val="center"/>
        <w:rPr>
          <w:rFonts w:cs="Arial"/>
          <w:b/>
          <w:color w:val="000000"/>
          <w:szCs w:val="20"/>
        </w:rPr>
      </w:pPr>
      <w:r w:rsidRPr="00321BD2">
        <w:rPr>
          <w:rFonts w:cs="Arial"/>
          <w:b/>
          <w:color w:val="000000"/>
          <w:szCs w:val="20"/>
        </w:rPr>
        <w:t>Predlog amandmajev k Predlogu zakona o spremembah in dopolnitvah Zakona o elektronski identifikaciji in storitvah zaupanja</w:t>
      </w:r>
    </w:p>
    <w:p w:rsidR="009C657E" w:rsidRDefault="009C657E" w:rsidP="005C49B4">
      <w:pPr>
        <w:tabs>
          <w:tab w:val="left" w:pos="5570"/>
        </w:tabs>
        <w:autoSpaceDE w:val="0"/>
        <w:autoSpaceDN w:val="0"/>
        <w:adjustRightInd w:val="0"/>
        <w:rPr>
          <w:rFonts w:cs="Arial"/>
          <w:color w:val="000000"/>
          <w:szCs w:val="20"/>
        </w:rPr>
      </w:pPr>
    </w:p>
    <w:p w:rsidR="00CA2748" w:rsidRDefault="00CA2748" w:rsidP="005C49B4">
      <w:pPr>
        <w:tabs>
          <w:tab w:val="left" w:pos="5570"/>
        </w:tabs>
        <w:autoSpaceDE w:val="0"/>
        <w:autoSpaceDN w:val="0"/>
        <w:adjustRightInd w:val="0"/>
        <w:rPr>
          <w:rFonts w:cs="Arial"/>
          <w:color w:val="000000"/>
          <w:szCs w:val="20"/>
        </w:rPr>
      </w:pPr>
    </w:p>
    <w:p w:rsidR="00CA2748" w:rsidRDefault="00CA2748" w:rsidP="005C49B4">
      <w:pPr>
        <w:tabs>
          <w:tab w:val="left" w:pos="5570"/>
        </w:tabs>
        <w:autoSpaceDE w:val="0"/>
        <w:autoSpaceDN w:val="0"/>
        <w:adjustRightInd w:val="0"/>
        <w:rPr>
          <w:rFonts w:cs="Arial"/>
          <w:color w:val="000000"/>
          <w:szCs w:val="20"/>
        </w:rPr>
      </w:pPr>
    </w:p>
    <w:p w:rsidR="00321BD2" w:rsidRDefault="00321BD2" w:rsidP="00321BD2">
      <w:pPr>
        <w:spacing w:line="240" w:lineRule="auto"/>
        <w:jc w:val="both"/>
        <w:rPr>
          <w:rFonts w:eastAsia="Calibri" w:cs="Arial"/>
          <w:b/>
          <w:szCs w:val="20"/>
        </w:rPr>
      </w:pPr>
      <w:r>
        <w:rPr>
          <w:rFonts w:eastAsia="Calibri" w:cs="Arial"/>
          <w:b/>
          <w:szCs w:val="20"/>
        </w:rPr>
        <w:t>K 1. členu</w:t>
      </w:r>
    </w:p>
    <w:p w:rsidR="00321BD2" w:rsidRDefault="00321BD2" w:rsidP="00321BD2">
      <w:pPr>
        <w:spacing w:line="240" w:lineRule="auto"/>
        <w:jc w:val="both"/>
        <w:rPr>
          <w:rFonts w:eastAsia="Calibri" w:cs="Arial"/>
          <w:bCs/>
          <w:szCs w:val="20"/>
        </w:rPr>
      </w:pPr>
      <w:r>
        <w:rPr>
          <w:rFonts w:eastAsia="Calibri" w:cs="Arial"/>
          <w:bCs/>
          <w:szCs w:val="20"/>
        </w:rPr>
        <w:t>Besedilo 1. člena se spremeni tako, da se glasi:</w:t>
      </w:r>
    </w:p>
    <w:p w:rsidR="00321BD2" w:rsidRDefault="00321BD2" w:rsidP="00321BD2">
      <w:pPr>
        <w:spacing w:line="240" w:lineRule="auto"/>
        <w:jc w:val="both"/>
        <w:rPr>
          <w:rFonts w:eastAsia="Calibri" w:cs="Arial"/>
          <w:bCs/>
          <w:szCs w:val="20"/>
        </w:rPr>
      </w:pPr>
    </w:p>
    <w:p w:rsidR="00321BD2" w:rsidRDefault="00321BD2" w:rsidP="00321BD2">
      <w:pPr>
        <w:spacing w:line="240" w:lineRule="auto"/>
        <w:jc w:val="both"/>
        <w:rPr>
          <w:rFonts w:eastAsia="Calibri" w:cs="Arial"/>
          <w:bCs/>
          <w:szCs w:val="20"/>
        </w:rPr>
      </w:pPr>
      <w:r>
        <w:rPr>
          <w:rFonts w:eastAsia="Calibri" w:cs="Arial"/>
          <w:bCs/>
          <w:szCs w:val="20"/>
        </w:rPr>
        <w:t>»V Zakonu o elektronski identifikaciji in storitvah zaupanja (Uradni list RS, št. 121/21, 189/21 – ZDU-1M in 18/23 – ZDU-1O) se v 1. členu prvi odstavek spremeni tako, da se glasi:</w:t>
      </w:r>
    </w:p>
    <w:p w:rsidR="00935CD0" w:rsidRDefault="00935CD0" w:rsidP="00321BD2">
      <w:pPr>
        <w:spacing w:line="240" w:lineRule="auto"/>
        <w:jc w:val="both"/>
        <w:rPr>
          <w:rFonts w:eastAsia="Calibri" w:cs="Arial"/>
          <w:bCs/>
          <w:szCs w:val="20"/>
        </w:rPr>
      </w:pPr>
    </w:p>
    <w:p w:rsidR="00935CD0" w:rsidRPr="00935CD0" w:rsidRDefault="00935CD0" w:rsidP="00935CD0">
      <w:pPr>
        <w:spacing w:line="240" w:lineRule="auto"/>
        <w:jc w:val="both"/>
        <w:rPr>
          <w:rFonts w:eastAsiaTheme="minorHAnsi" w:cs="Arial"/>
          <w:color w:val="000000"/>
          <w:szCs w:val="20"/>
        </w:rPr>
      </w:pPr>
      <w:bookmarkStart w:id="1" w:name="_GoBack"/>
      <w:bookmarkEnd w:id="1"/>
      <w:r w:rsidRPr="00935CD0">
        <w:rPr>
          <w:rFonts w:eastAsiaTheme="minorHAnsi" w:cs="Arial"/>
          <w:color w:val="000000"/>
          <w:szCs w:val="20"/>
        </w:rPr>
        <w:t xml:space="preserve">»(1) Ta zakon ureja osebno elektronsko identiteto, ki jo dodeli Republika Slovenija, in sredstva elektronske identifikacije, s katerimi se dokazuje ta elektronska identiteta, ter na tej elektronski identiteti temelječo shemo elektronske identifikacije v skladu z zahtevami iz Uredbe </w:t>
      </w:r>
      <w:r w:rsidRPr="00935CD0">
        <w:rPr>
          <w:rFonts w:eastAsiaTheme="minorHAnsi" w:cs="Arial"/>
          <w:bCs/>
          <w:color w:val="000000"/>
          <w:szCs w:val="20"/>
        </w:rPr>
        <w:t>(EU) št. 910/2014</w:t>
      </w:r>
      <w:r w:rsidRPr="00935CD0">
        <w:rPr>
          <w:rFonts w:eastAsiaTheme="minorHAnsi" w:cs="Arial"/>
          <w:color w:val="000000"/>
          <w:szCs w:val="20"/>
        </w:rPr>
        <w:t xml:space="preserve"> Evropskega parlamenta in Sveta z dne 23. julija 2014 o elektronski identifikaciji in storitvah zaupanja za elektronske transakcije na  notranjem  trgu in o razveljavitvi  Direktive  1999/93/ES  (UL L št. 257 z dne 28. 8. 2014, str. 73), zadnjič popravljene s Popravkom (UL  L št. 2025/90317 z dne 9. 4. 2025), (v nadaljnjem besedilu: Uredba 910/2014/EU), za priglasitev shem elektronske identifikacije ter pristojne organe, enotno kontaktno točko in kazenske določbe za izvajanje Uredbe 910/2014/EU.«.</w:t>
      </w:r>
    </w:p>
    <w:p w:rsidR="00935CD0" w:rsidRDefault="00935CD0" w:rsidP="00935CD0">
      <w:pPr>
        <w:spacing w:line="240" w:lineRule="auto"/>
        <w:jc w:val="both"/>
        <w:rPr>
          <w:rFonts w:eastAsia="Calibri" w:cs="Arial"/>
          <w:b/>
          <w:szCs w:val="20"/>
        </w:rPr>
      </w:pPr>
    </w:p>
    <w:p w:rsidR="00321BD2" w:rsidRDefault="00321BD2" w:rsidP="00321BD2">
      <w:pPr>
        <w:spacing w:line="240" w:lineRule="auto"/>
        <w:jc w:val="both"/>
        <w:rPr>
          <w:rFonts w:cs="Arial"/>
          <w:b/>
          <w:bCs/>
          <w:szCs w:val="20"/>
          <w:lang w:eastAsia="sl-SI"/>
        </w:rPr>
      </w:pPr>
      <w:r>
        <w:rPr>
          <w:rFonts w:cs="Arial"/>
          <w:b/>
          <w:bCs/>
          <w:szCs w:val="20"/>
          <w:lang w:eastAsia="sl-SI"/>
        </w:rPr>
        <w:t xml:space="preserve">Obrazložitev: </w:t>
      </w:r>
    </w:p>
    <w:p w:rsidR="00321BD2" w:rsidRDefault="00321BD2" w:rsidP="00321BD2">
      <w:pPr>
        <w:spacing w:line="240" w:lineRule="auto"/>
        <w:jc w:val="both"/>
        <w:rPr>
          <w:rFonts w:cs="Arial"/>
          <w:szCs w:val="20"/>
          <w:lang w:eastAsia="sl-SI"/>
        </w:rPr>
      </w:pPr>
      <w:r>
        <w:rPr>
          <w:rFonts w:cs="Arial"/>
          <w:szCs w:val="20"/>
          <w:lang w:eastAsia="sl-SI"/>
        </w:rPr>
        <w:t xml:space="preserve">Amandma je potreben zaradi </w:t>
      </w:r>
      <w:proofErr w:type="spellStart"/>
      <w:r>
        <w:rPr>
          <w:rFonts w:cs="Arial"/>
          <w:szCs w:val="20"/>
          <w:lang w:eastAsia="sl-SI"/>
        </w:rPr>
        <w:t>nomotehnične</w:t>
      </w:r>
      <w:proofErr w:type="spellEnd"/>
      <w:r>
        <w:rPr>
          <w:rFonts w:cs="Arial"/>
          <w:szCs w:val="20"/>
          <w:lang w:eastAsia="sl-SI"/>
        </w:rPr>
        <w:t xml:space="preserve"> in redakcijske uskladitve z ZPS.</w:t>
      </w:r>
    </w:p>
    <w:p w:rsidR="00321BD2" w:rsidRDefault="00321BD2" w:rsidP="00321BD2">
      <w:pPr>
        <w:spacing w:line="240" w:lineRule="auto"/>
        <w:jc w:val="both"/>
        <w:rPr>
          <w:rFonts w:eastAsia="Calibri" w:cs="Arial"/>
          <w:b/>
          <w:szCs w:val="20"/>
        </w:rPr>
      </w:pPr>
    </w:p>
    <w:p w:rsidR="00321BD2" w:rsidRDefault="00321BD2" w:rsidP="00321BD2">
      <w:pPr>
        <w:spacing w:line="240" w:lineRule="auto"/>
        <w:jc w:val="both"/>
        <w:rPr>
          <w:rFonts w:eastAsia="Calibri" w:cs="Arial"/>
          <w:b/>
          <w:szCs w:val="20"/>
        </w:rPr>
      </w:pPr>
      <w:r>
        <w:rPr>
          <w:rFonts w:eastAsia="Calibri" w:cs="Arial"/>
          <w:b/>
          <w:szCs w:val="20"/>
        </w:rPr>
        <w:t>K 9. členu</w:t>
      </w:r>
    </w:p>
    <w:p w:rsidR="00321BD2" w:rsidRDefault="00321BD2" w:rsidP="00321BD2">
      <w:pPr>
        <w:spacing w:line="240" w:lineRule="auto"/>
        <w:rPr>
          <w:rFonts w:cs="Arial"/>
          <w:iCs/>
          <w:color w:val="000000"/>
          <w:szCs w:val="20"/>
        </w:rPr>
      </w:pPr>
      <w:r>
        <w:rPr>
          <w:rFonts w:cs="Arial"/>
          <w:iCs/>
          <w:color w:val="000000"/>
          <w:szCs w:val="20"/>
        </w:rPr>
        <w:t>V tretjem odstavku novega 45.a člena se  besedilo »v elektronski obliki« nadomesti z besedilom »iz prvega odstavka 46.a člena tega zakona«.</w:t>
      </w:r>
    </w:p>
    <w:p w:rsidR="00321BD2" w:rsidRDefault="00321BD2" w:rsidP="00321BD2">
      <w:pPr>
        <w:spacing w:line="240" w:lineRule="auto"/>
        <w:rPr>
          <w:rFonts w:cs="Arial"/>
          <w:iCs/>
          <w:color w:val="000000"/>
          <w:szCs w:val="20"/>
        </w:rPr>
      </w:pPr>
    </w:p>
    <w:p w:rsidR="00321BD2" w:rsidRDefault="00321BD2" w:rsidP="00321BD2">
      <w:pPr>
        <w:spacing w:line="240" w:lineRule="auto"/>
        <w:rPr>
          <w:rFonts w:cs="Arial"/>
          <w:iCs/>
          <w:color w:val="000000"/>
          <w:szCs w:val="20"/>
        </w:rPr>
      </w:pPr>
      <w:r>
        <w:rPr>
          <w:rFonts w:cs="Arial"/>
          <w:iCs/>
          <w:color w:val="000000"/>
          <w:szCs w:val="20"/>
        </w:rPr>
        <w:t xml:space="preserve">Četrti in peti </w:t>
      </w:r>
      <w:r>
        <w:rPr>
          <w:rFonts w:eastAsiaTheme="minorEastAsia" w:cs="Arial"/>
          <w:szCs w:val="20"/>
        </w:rPr>
        <w:t xml:space="preserve">odstavek se spremenita tako, da se glasita: </w:t>
      </w:r>
    </w:p>
    <w:p w:rsidR="00321BD2" w:rsidRDefault="00321BD2" w:rsidP="00321BD2">
      <w:pPr>
        <w:spacing w:line="240" w:lineRule="auto"/>
        <w:jc w:val="both"/>
        <w:rPr>
          <w:rFonts w:cs="Arial"/>
          <w:szCs w:val="20"/>
        </w:rPr>
      </w:pPr>
      <w:r>
        <w:rPr>
          <w:rFonts w:cs="Arial"/>
          <w:iCs/>
          <w:color w:val="000000"/>
          <w:szCs w:val="20"/>
        </w:rPr>
        <w:t xml:space="preserve">»(4) </w:t>
      </w:r>
      <w:r>
        <w:rPr>
          <w:rFonts w:cs="Arial"/>
          <w:szCs w:val="20"/>
          <w:lang w:eastAsia="sl-SI"/>
        </w:rPr>
        <w:t>Organi, pristojni za sprejem pooblastil iz drugega odstavka tega člena, so upravne enote.</w:t>
      </w:r>
      <w:r>
        <w:rPr>
          <w:rFonts w:cs="Arial"/>
          <w:szCs w:val="20"/>
        </w:rPr>
        <w:t xml:space="preserve"> Če se zaradi povečanega pripada zadev na določenem vsebinskem področju izkaže potreba za določitev dodatnih organov, lahko Vlada z uredbo določi tudi druge organe, pristojne za sprejem pooblastil.</w:t>
      </w:r>
    </w:p>
    <w:p w:rsidR="00321BD2" w:rsidRDefault="00321BD2" w:rsidP="00321BD2">
      <w:pPr>
        <w:spacing w:line="240" w:lineRule="auto"/>
        <w:jc w:val="both"/>
        <w:rPr>
          <w:rFonts w:cs="Arial"/>
          <w:szCs w:val="20"/>
        </w:rPr>
      </w:pPr>
    </w:p>
    <w:p w:rsidR="00321BD2" w:rsidRDefault="00321BD2" w:rsidP="00321BD2">
      <w:pPr>
        <w:spacing w:line="240" w:lineRule="auto"/>
        <w:jc w:val="both"/>
        <w:rPr>
          <w:rFonts w:cs="Arial"/>
          <w:szCs w:val="20"/>
        </w:rPr>
      </w:pPr>
      <w:r>
        <w:rPr>
          <w:rFonts w:cs="Arial"/>
          <w:szCs w:val="20"/>
        </w:rPr>
        <w:t>(5) Preklic ali odpoved pooblastila iz tega člena lahko izvede pooblastitelj ali pooblaščenec prek centralne storitve za spletno prijavo in elektronski podpis ali na način in z izjavo pred uradno osebo iz drugega odstavka tega člena. Če je bilo pooblastilo, ki je predmet preklica ali odpovedi, posredovano v katero od drugih informacijskih rešitev iz četrtega odstavka 46.a člena tega zakona, centralna storitev za spletno prijavo in elektronski podpis zagotovi posredovanje preklica ali odpovedi pooblastila v to informacijsko rešitev. Prav tako centralna storitev za spletno prijavo in elektronski podpis zagotovi posredovanje informacije o brisanju pooblastila, izvedenem na podlagi sedmega odstavka 46.a člena tega zakona, v informacijsko rešitev iz četrtega odstavka 46.a člena tega zakona, če je bilo pooblastilo posredovano v to informacijsko rešitev. Posredovanje se izvede, če je to tehnično mogoče.«.</w:t>
      </w:r>
    </w:p>
    <w:p w:rsidR="00321BD2" w:rsidRDefault="00321BD2" w:rsidP="00321BD2">
      <w:pPr>
        <w:spacing w:line="240" w:lineRule="auto"/>
        <w:rPr>
          <w:rFonts w:cs="Arial"/>
          <w:iCs/>
          <w:color w:val="000000"/>
          <w:szCs w:val="20"/>
        </w:rPr>
      </w:pPr>
    </w:p>
    <w:p w:rsidR="00321BD2" w:rsidRDefault="00321BD2" w:rsidP="00321BD2">
      <w:pPr>
        <w:spacing w:line="240" w:lineRule="auto"/>
        <w:jc w:val="both"/>
        <w:rPr>
          <w:rFonts w:cs="Arial"/>
          <w:szCs w:val="20"/>
        </w:rPr>
      </w:pPr>
      <w:r>
        <w:rPr>
          <w:rFonts w:cs="Arial"/>
          <w:b/>
          <w:bCs/>
          <w:szCs w:val="20"/>
        </w:rPr>
        <w:t>Obrazložitev:</w:t>
      </w:r>
      <w:r>
        <w:rPr>
          <w:rFonts w:cs="Arial"/>
          <w:szCs w:val="20"/>
        </w:rPr>
        <w:t xml:space="preserve"> </w:t>
      </w:r>
    </w:p>
    <w:p w:rsidR="00321BD2" w:rsidRDefault="00321BD2" w:rsidP="00321BD2">
      <w:pPr>
        <w:spacing w:line="240" w:lineRule="auto"/>
        <w:jc w:val="both"/>
        <w:rPr>
          <w:rFonts w:cs="Arial"/>
          <w:szCs w:val="20"/>
        </w:rPr>
      </w:pPr>
      <w:r>
        <w:rPr>
          <w:rFonts w:cs="Arial"/>
          <w:szCs w:val="20"/>
        </w:rPr>
        <w:t xml:space="preserve">Amandma k temu členu je potreben zaradi </w:t>
      </w:r>
      <w:proofErr w:type="spellStart"/>
      <w:r>
        <w:rPr>
          <w:rFonts w:cs="Arial"/>
          <w:szCs w:val="20"/>
        </w:rPr>
        <w:t>nomotehnične</w:t>
      </w:r>
      <w:proofErr w:type="spellEnd"/>
      <w:r>
        <w:rPr>
          <w:rFonts w:cs="Arial"/>
          <w:szCs w:val="20"/>
        </w:rPr>
        <w:t xml:space="preserve"> in redakcijske uskladitve z ZPS k predlagani novi določbi </w:t>
      </w:r>
      <w:r>
        <w:rPr>
          <w:rFonts w:cs="Arial"/>
          <w:iCs/>
          <w:color w:val="000000"/>
          <w:szCs w:val="20"/>
        </w:rPr>
        <w:t xml:space="preserve">45.a člena </w:t>
      </w:r>
      <w:r>
        <w:rPr>
          <w:rFonts w:cs="Arial"/>
          <w:szCs w:val="20"/>
        </w:rPr>
        <w:t xml:space="preserve">ter za uskladitev s </w:t>
      </w:r>
      <w:r>
        <w:rPr>
          <w:rFonts w:eastAsiaTheme="minorEastAsia" w:cs="Arial"/>
          <w:szCs w:val="20"/>
        </w:rPr>
        <w:t>predlogom ZPS za dodatno opredelitev vsebinskega okvira za izdajo uredbe Vlade Republike Slovenije</w:t>
      </w:r>
      <w:r>
        <w:rPr>
          <w:rFonts w:cs="Arial"/>
          <w:szCs w:val="20"/>
        </w:rPr>
        <w:t xml:space="preserve">. Ministrstvo bo spremljalo </w:t>
      </w:r>
      <w:r>
        <w:rPr>
          <w:rFonts w:cs="Arial"/>
          <w:szCs w:val="20"/>
        </w:rPr>
        <w:lastRenderedPageBreak/>
        <w:t xml:space="preserve">izvajanje postopkov in v primeru povečanega pripada zadev na določenem vsebinskem področju vladi predlagalo določitev dodatnih organov javnega sektorja, ki bi odločali o sprejemu pooblastil iz drugega odstavka tega člena. Primer takšnega področja bi bili na primer postopki v zdravstvu, kjer bi prišla v poštev možnost, da bi zdravstvene ustanove opravljale naloge sprejema pooblastil. </w:t>
      </w:r>
    </w:p>
    <w:p w:rsidR="00321BD2" w:rsidRDefault="00321BD2" w:rsidP="00321BD2">
      <w:pPr>
        <w:spacing w:line="240" w:lineRule="auto"/>
        <w:jc w:val="both"/>
        <w:rPr>
          <w:rFonts w:cs="Arial"/>
          <w:iCs/>
          <w:color w:val="000000"/>
          <w:szCs w:val="20"/>
        </w:rPr>
      </w:pPr>
    </w:p>
    <w:p w:rsidR="00321BD2" w:rsidRDefault="00321BD2" w:rsidP="00321BD2">
      <w:pPr>
        <w:spacing w:line="240" w:lineRule="auto"/>
        <w:rPr>
          <w:rFonts w:cs="Arial"/>
          <w:b/>
          <w:bCs/>
          <w:iCs/>
          <w:color w:val="000000"/>
          <w:szCs w:val="20"/>
        </w:rPr>
      </w:pPr>
      <w:r>
        <w:rPr>
          <w:rFonts w:cs="Arial"/>
          <w:b/>
          <w:bCs/>
          <w:iCs/>
          <w:color w:val="000000"/>
          <w:szCs w:val="20"/>
        </w:rPr>
        <w:t>K 11. členu</w:t>
      </w:r>
    </w:p>
    <w:p w:rsidR="00321BD2" w:rsidRDefault="00321BD2" w:rsidP="00321BD2">
      <w:pPr>
        <w:spacing w:line="240" w:lineRule="auto"/>
        <w:rPr>
          <w:rFonts w:cs="Arial"/>
          <w:b/>
          <w:bCs/>
          <w:iCs/>
          <w:color w:val="000000"/>
          <w:szCs w:val="20"/>
        </w:rPr>
      </w:pPr>
    </w:p>
    <w:p w:rsidR="00321BD2" w:rsidRDefault="00321BD2" w:rsidP="00321BD2">
      <w:pPr>
        <w:spacing w:line="240" w:lineRule="auto"/>
        <w:rPr>
          <w:rFonts w:cs="Arial"/>
          <w:b/>
          <w:bCs/>
          <w:iCs/>
          <w:color w:val="000000"/>
          <w:szCs w:val="20"/>
        </w:rPr>
      </w:pPr>
      <w:r>
        <w:rPr>
          <w:rFonts w:cs="Arial"/>
          <w:iCs/>
          <w:color w:val="000000"/>
          <w:szCs w:val="20"/>
        </w:rPr>
        <w:t xml:space="preserve">Prvi </w:t>
      </w:r>
      <w:r>
        <w:rPr>
          <w:rFonts w:eastAsiaTheme="minorEastAsia" w:cs="Arial"/>
          <w:szCs w:val="20"/>
        </w:rPr>
        <w:t>odstavek novega 46.a člena se spremeni tako, da se glasi:</w:t>
      </w:r>
    </w:p>
    <w:p w:rsidR="00321BD2" w:rsidRDefault="00321BD2" w:rsidP="00321BD2">
      <w:pPr>
        <w:spacing w:line="240" w:lineRule="auto"/>
        <w:jc w:val="both"/>
      </w:pPr>
      <w:r>
        <w:t>»(1) V okviru centralne storitve za spletno prijavo in elektronski podpis ministrstvo, pristojno za zagotavljanje centralne storitve za spletno prijavo in elektronski podpis, za namen uporabe pooblastil iz četrte alineje prvega odstavka 45. člena tega zakona v pravnem prometu vodi evidenco pooblastil v elektronski obliki. Osebni podatki v evidenci pooblastil se obdelujejo za zagotavljanje možnosti uporabe pooblastil v pravnem prometu s strani pooblastiteljev, pooblaščencev in organov javnega sektorja.«.</w:t>
      </w:r>
    </w:p>
    <w:p w:rsidR="00321BD2" w:rsidRDefault="00321BD2" w:rsidP="00321BD2">
      <w:pPr>
        <w:spacing w:line="240" w:lineRule="auto"/>
        <w:jc w:val="both"/>
      </w:pPr>
    </w:p>
    <w:p w:rsidR="00321BD2" w:rsidRDefault="00321BD2" w:rsidP="00321BD2">
      <w:pPr>
        <w:spacing w:line="240" w:lineRule="auto"/>
        <w:rPr>
          <w:rFonts w:cs="Arial"/>
          <w:b/>
          <w:bCs/>
          <w:iCs/>
          <w:color w:val="000000"/>
          <w:szCs w:val="20"/>
        </w:rPr>
      </w:pPr>
      <w:r>
        <w:rPr>
          <w:rFonts w:cs="Arial"/>
          <w:iCs/>
          <w:color w:val="000000"/>
          <w:szCs w:val="20"/>
        </w:rPr>
        <w:t xml:space="preserve">7. točka drugega </w:t>
      </w:r>
      <w:r>
        <w:rPr>
          <w:rFonts w:eastAsiaTheme="minorEastAsia" w:cs="Arial"/>
          <w:szCs w:val="20"/>
        </w:rPr>
        <w:t>odstavka se spremeni tako, da se glasi:</w:t>
      </w:r>
    </w:p>
    <w:p w:rsidR="00321BD2" w:rsidRDefault="00321BD2" w:rsidP="00321BD2">
      <w:pPr>
        <w:spacing w:line="240" w:lineRule="auto"/>
        <w:jc w:val="both"/>
      </w:pPr>
      <w:r>
        <w:t xml:space="preserve">»7. podpis pooblastitelja oziroma uradne osebe iz drugega odstavka 45.a člena tega zakona,«. </w:t>
      </w:r>
    </w:p>
    <w:p w:rsidR="00321BD2" w:rsidRDefault="00321BD2" w:rsidP="00321BD2">
      <w:pPr>
        <w:spacing w:line="240" w:lineRule="auto"/>
        <w:rPr>
          <w:rFonts w:cs="Arial"/>
          <w:iCs/>
          <w:color w:val="000000"/>
          <w:szCs w:val="20"/>
        </w:rPr>
      </w:pPr>
    </w:p>
    <w:p w:rsidR="00321BD2" w:rsidRDefault="00321BD2" w:rsidP="00321BD2">
      <w:pPr>
        <w:spacing w:line="240" w:lineRule="auto"/>
        <w:rPr>
          <w:rFonts w:cs="Arial"/>
          <w:b/>
          <w:bCs/>
          <w:iCs/>
          <w:color w:val="000000"/>
          <w:szCs w:val="20"/>
        </w:rPr>
      </w:pPr>
      <w:r>
        <w:rPr>
          <w:rFonts w:cs="Arial"/>
          <w:iCs/>
          <w:color w:val="000000"/>
          <w:szCs w:val="20"/>
        </w:rPr>
        <w:t xml:space="preserve">Tretji </w:t>
      </w:r>
      <w:r>
        <w:rPr>
          <w:rFonts w:eastAsiaTheme="minorEastAsia" w:cs="Arial"/>
          <w:szCs w:val="20"/>
        </w:rPr>
        <w:t>odstavek se spremeni tako, da se glasi:</w:t>
      </w:r>
    </w:p>
    <w:p w:rsidR="00321BD2" w:rsidRDefault="00321BD2" w:rsidP="00321BD2">
      <w:pPr>
        <w:spacing w:line="240" w:lineRule="auto"/>
        <w:jc w:val="both"/>
      </w:pPr>
      <w:r>
        <w:t>»(3) Za namen ustvarjanja pooblastila in vpisa pooblastila v evidenco pooblastil se centralna storitev za spletno prijavo in elektronski podpis pri zagotavljanju storitev iz četrte alineje prvega odstavka 45. člena tega zakona ob ustvarjanju pooblastila na zahtevo pooblastitelja ali pooblaščenca povezuje s centralnim registrom prebivalstva oziroma s poslovnim registrom z namenom preverjanja ustreznosti vnesenih podatkov, in sicer tako, da se iz centralne storitve za spletno prijavo in elektronski podpis:</w:t>
      </w:r>
    </w:p>
    <w:p w:rsidR="00321BD2" w:rsidRDefault="00321BD2" w:rsidP="00321BD2">
      <w:pPr>
        <w:spacing w:line="240" w:lineRule="auto"/>
        <w:jc w:val="both"/>
      </w:pPr>
      <w:r>
        <w:t>– centralnemu registru prebivalstva posredujeta osebno ime in davčna številka pooblaščenca ali pooblastitelja, ki je fizična oseba, centralni register prebivalstva pa posreduje podatek o ujemanju prejetih podatkov pri kreiranju pooblastila,</w:t>
      </w:r>
    </w:p>
    <w:p w:rsidR="00321BD2" w:rsidRDefault="00321BD2" w:rsidP="00321BD2">
      <w:pPr>
        <w:spacing w:line="240" w:lineRule="auto"/>
        <w:jc w:val="both"/>
      </w:pPr>
      <w:r>
        <w:t>– poslovnemu registru posreduje firma in davčna številka pooblaščenca ali pooblastitelja, ki je poslovni subjekt, poslovni register pa posreduje podatek o ujemanju prejetih podatkov pri kreiranju pooblastila.«.</w:t>
      </w:r>
    </w:p>
    <w:p w:rsidR="00321BD2" w:rsidRDefault="00321BD2" w:rsidP="00321BD2">
      <w:pPr>
        <w:spacing w:line="240" w:lineRule="auto"/>
        <w:jc w:val="both"/>
      </w:pPr>
    </w:p>
    <w:p w:rsidR="00321BD2" w:rsidRDefault="00321BD2" w:rsidP="00321BD2">
      <w:pPr>
        <w:spacing w:line="240" w:lineRule="auto"/>
        <w:jc w:val="both"/>
        <w:rPr>
          <w:rFonts w:cs="Arial"/>
          <w:szCs w:val="20"/>
        </w:rPr>
      </w:pPr>
      <w:r>
        <w:rPr>
          <w:rFonts w:cs="Arial"/>
          <w:b/>
          <w:bCs/>
          <w:szCs w:val="20"/>
        </w:rPr>
        <w:t>Obrazložitev:</w:t>
      </w:r>
      <w:r>
        <w:rPr>
          <w:rFonts w:cs="Arial"/>
          <w:szCs w:val="20"/>
        </w:rPr>
        <w:t xml:space="preserve"> </w:t>
      </w:r>
    </w:p>
    <w:p w:rsidR="00321BD2" w:rsidRDefault="00321BD2" w:rsidP="00321BD2">
      <w:pPr>
        <w:spacing w:line="240" w:lineRule="auto"/>
        <w:jc w:val="both"/>
        <w:rPr>
          <w:rFonts w:eastAsiaTheme="minorEastAsia" w:cs="Arial"/>
          <w:szCs w:val="20"/>
          <w:u w:val="single"/>
        </w:rPr>
      </w:pPr>
      <w:r>
        <w:rPr>
          <w:rFonts w:cs="Arial"/>
          <w:szCs w:val="20"/>
        </w:rPr>
        <w:t xml:space="preserve">Amandma k temu členu je potreben zaradi </w:t>
      </w:r>
      <w:proofErr w:type="spellStart"/>
      <w:r>
        <w:rPr>
          <w:rFonts w:cs="Arial"/>
          <w:szCs w:val="20"/>
        </w:rPr>
        <w:t>nomotehnične</w:t>
      </w:r>
      <w:proofErr w:type="spellEnd"/>
      <w:r>
        <w:rPr>
          <w:rFonts w:cs="Arial"/>
          <w:szCs w:val="20"/>
        </w:rPr>
        <w:t xml:space="preserve"> in redakcijske uskladitve z ZPS k predlagani novi določbi </w:t>
      </w:r>
      <w:r>
        <w:rPr>
          <w:rFonts w:cs="Arial"/>
          <w:iCs/>
          <w:color w:val="000000"/>
          <w:szCs w:val="20"/>
        </w:rPr>
        <w:t xml:space="preserve">46.a člena </w:t>
      </w:r>
      <w:r>
        <w:rPr>
          <w:rFonts w:cs="Arial"/>
          <w:szCs w:val="20"/>
        </w:rPr>
        <w:t>ter za uskladitev z mnenjem</w:t>
      </w:r>
      <w:r>
        <w:rPr>
          <w:rFonts w:eastAsiaTheme="minorEastAsia" w:cs="Arial"/>
          <w:szCs w:val="20"/>
        </w:rPr>
        <w:t xml:space="preserve"> ZPS za izrecno določitev pravne podlage za obdelavo osebnih podatkov </w:t>
      </w:r>
      <w:r>
        <w:rPr>
          <w:rFonts w:eastAsiaTheme="minorEastAsia"/>
          <w:szCs w:val="20"/>
        </w:rPr>
        <w:t>v evidenci pooblastil. Za eksplicitnejšo ureditev vseh oblik obdelave osebnih podatkov je v prvem odstavku 46.a člena dodana izrecna opredelitev obdelave osebnih podatkov v evidenci, ki se jo omeji na namene zagotavljanja možnosti uporabe pooblastil v pravnem prometu s strani pooblastiteljev, pooblaščencev in organov javnega sektorja, kot so določeni v četrtem odstavku novega 46.a člena tega zakona.</w:t>
      </w:r>
    </w:p>
    <w:p w:rsidR="00321BD2" w:rsidRDefault="00321BD2" w:rsidP="00321BD2">
      <w:pPr>
        <w:spacing w:line="240" w:lineRule="auto"/>
        <w:rPr>
          <w:rFonts w:cs="Arial"/>
          <w:b/>
          <w:bCs/>
          <w:iCs/>
          <w:color w:val="000000"/>
          <w:szCs w:val="20"/>
        </w:rPr>
      </w:pPr>
    </w:p>
    <w:p w:rsidR="00321BD2" w:rsidRDefault="00321BD2" w:rsidP="00321BD2">
      <w:pPr>
        <w:spacing w:line="240" w:lineRule="auto"/>
        <w:rPr>
          <w:rFonts w:cs="Arial"/>
          <w:b/>
          <w:bCs/>
          <w:iCs/>
          <w:color w:val="000000"/>
          <w:szCs w:val="20"/>
        </w:rPr>
      </w:pPr>
      <w:r>
        <w:rPr>
          <w:rFonts w:cs="Arial"/>
          <w:b/>
          <w:bCs/>
          <w:iCs/>
          <w:color w:val="000000"/>
          <w:szCs w:val="20"/>
        </w:rPr>
        <w:t>K 14. členu</w:t>
      </w:r>
    </w:p>
    <w:p w:rsidR="00321BD2" w:rsidRDefault="00321BD2" w:rsidP="00321BD2">
      <w:pPr>
        <w:spacing w:line="240" w:lineRule="auto"/>
        <w:rPr>
          <w:rFonts w:cs="Arial"/>
          <w:b/>
          <w:bCs/>
          <w:iCs/>
          <w:color w:val="000000"/>
          <w:szCs w:val="20"/>
        </w:rPr>
      </w:pPr>
    </w:p>
    <w:p w:rsidR="00321BD2" w:rsidRDefault="00321BD2" w:rsidP="00321BD2">
      <w:pPr>
        <w:spacing w:line="240" w:lineRule="auto"/>
        <w:rPr>
          <w:rFonts w:cs="Arial"/>
          <w:szCs w:val="20"/>
        </w:rPr>
      </w:pPr>
      <w:r>
        <w:rPr>
          <w:rFonts w:cs="Arial"/>
          <w:iCs/>
          <w:color w:val="000000"/>
          <w:szCs w:val="20"/>
        </w:rPr>
        <w:t xml:space="preserve">V </w:t>
      </w:r>
      <w:r>
        <w:rPr>
          <w:rFonts w:cs="Arial"/>
          <w:szCs w:val="20"/>
        </w:rPr>
        <w:t>tretjem odstavku spremenjenega 54. člena se 21. točka črta.</w:t>
      </w:r>
    </w:p>
    <w:p w:rsidR="00321BD2" w:rsidRDefault="00321BD2" w:rsidP="00321BD2">
      <w:pPr>
        <w:spacing w:line="240" w:lineRule="auto"/>
        <w:rPr>
          <w:rFonts w:cs="Arial"/>
          <w:szCs w:val="20"/>
        </w:rPr>
      </w:pPr>
    </w:p>
    <w:p w:rsidR="00321BD2" w:rsidRDefault="00321BD2" w:rsidP="00321BD2">
      <w:pPr>
        <w:spacing w:line="240" w:lineRule="auto"/>
        <w:rPr>
          <w:rFonts w:cs="Arial"/>
          <w:b/>
          <w:bCs/>
          <w:iCs/>
          <w:color w:val="000000"/>
          <w:szCs w:val="20"/>
        </w:rPr>
      </w:pPr>
      <w:r>
        <w:rPr>
          <w:rFonts w:cs="Arial"/>
          <w:szCs w:val="20"/>
        </w:rPr>
        <w:t>Dosedanje 22. do 29. točka postanejo 21. do 28. točka.</w:t>
      </w:r>
    </w:p>
    <w:p w:rsidR="00321BD2" w:rsidRDefault="00321BD2" w:rsidP="00321BD2">
      <w:pPr>
        <w:spacing w:line="240" w:lineRule="auto"/>
        <w:rPr>
          <w:rFonts w:cs="Arial"/>
          <w:b/>
          <w:bCs/>
          <w:iCs/>
          <w:color w:val="000000"/>
          <w:szCs w:val="20"/>
        </w:rPr>
      </w:pPr>
    </w:p>
    <w:p w:rsidR="00321BD2" w:rsidRDefault="00321BD2" w:rsidP="00321BD2">
      <w:pPr>
        <w:spacing w:line="240" w:lineRule="auto"/>
        <w:rPr>
          <w:rFonts w:cs="Arial"/>
          <w:szCs w:val="20"/>
        </w:rPr>
      </w:pPr>
      <w:r>
        <w:rPr>
          <w:rFonts w:cs="Arial"/>
          <w:iCs/>
          <w:color w:val="000000"/>
          <w:szCs w:val="20"/>
        </w:rPr>
        <w:t xml:space="preserve">V dosedanji </w:t>
      </w:r>
      <w:r>
        <w:rPr>
          <w:rFonts w:cs="Arial"/>
          <w:szCs w:val="20"/>
        </w:rPr>
        <w:t>30. točki, ki postane 29. točka, se pred besedilom »42. člena« doda besedilo »prvega odstavka«.</w:t>
      </w:r>
    </w:p>
    <w:p w:rsidR="00321BD2" w:rsidRDefault="00321BD2" w:rsidP="00321BD2">
      <w:pPr>
        <w:spacing w:line="240" w:lineRule="auto"/>
        <w:rPr>
          <w:rFonts w:cs="Arial"/>
          <w:szCs w:val="20"/>
        </w:rPr>
      </w:pPr>
    </w:p>
    <w:p w:rsidR="00321BD2" w:rsidRDefault="00321BD2" w:rsidP="00321BD2">
      <w:pPr>
        <w:spacing w:line="240" w:lineRule="auto"/>
        <w:rPr>
          <w:rFonts w:cs="Arial"/>
          <w:b/>
          <w:bCs/>
          <w:iCs/>
          <w:color w:val="000000"/>
          <w:szCs w:val="20"/>
        </w:rPr>
      </w:pPr>
      <w:r>
        <w:rPr>
          <w:rFonts w:cs="Arial"/>
          <w:szCs w:val="20"/>
        </w:rPr>
        <w:t xml:space="preserve">Dosedanje 31. do 37. točka postanejo 30. do 36. točka. </w:t>
      </w:r>
    </w:p>
    <w:p w:rsidR="00321BD2" w:rsidRDefault="00321BD2" w:rsidP="00321BD2">
      <w:pPr>
        <w:spacing w:line="240" w:lineRule="auto"/>
        <w:rPr>
          <w:rFonts w:cs="Arial"/>
          <w:szCs w:val="20"/>
        </w:rPr>
      </w:pPr>
    </w:p>
    <w:p w:rsidR="00321BD2" w:rsidRDefault="00321BD2" w:rsidP="00321BD2">
      <w:pPr>
        <w:spacing w:line="240" w:lineRule="auto"/>
        <w:rPr>
          <w:rFonts w:cs="Arial"/>
          <w:b/>
          <w:bCs/>
          <w:iCs/>
          <w:color w:val="000000"/>
          <w:szCs w:val="20"/>
        </w:rPr>
      </w:pPr>
      <w:r>
        <w:rPr>
          <w:rFonts w:cs="Arial"/>
          <w:iCs/>
          <w:color w:val="000000"/>
          <w:szCs w:val="20"/>
        </w:rPr>
        <w:t xml:space="preserve">V </w:t>
      </w:r>
      <w:r>
        <w:rPr>
          <w:rFonts w:cs="Arial"/>
          <w:szCs w:val="20"/>
        </w:rPr>
        <w:t>šestem odstavku se za besedama »opravljanje dejavnosti« doda besedilo »</w:t>
      </w:r>
      <w:r>
        <w:rPr>
          <w:rFonts w:eastAsiaTheme="minorEastAsia" w:cs="Arial"/>
          <w:szCs w:val="20"/>
        </w:rPr>
        <w:t>(tretji odstavek 53. člena tega zakona)«.</w:t>
      </w:r>
    </w:p>
    <w:p w:rsidR="00321BD2" w:rsidRDefault="00321BD2" w:rsidP="00321BD2">
      <w:pPr>
        <w:spacing w:line="240" w:lineRule="auto"/>
        <w:jc w:val="both"/>
        <w:rPr>
          <w:rFonts w:eastAsiaTheme="minorEastAsia" w:cs="Arial"/>
          <w:szCs w:val="20"/>
        </w:rPr>
      </w:pPr>
    </w:p>
    <w:p w:rsidR="00321BD2" w:rsidRDefault="00321BD2" w:rsidP="00321BD2">
      <w:pPr>
        <w:spacing w:line="240" w:lineRule="auto"/>
        <w:jc w:val="both"/>
        <w:rPr>
          <w:rFonts w:cs="Arial"/>
          <w:szCs w:val="20"/>
        </w:rPr>
      </w:pPr>
      <w:r>
        <w:rPr>
          <w:rFonts w:cs="Arial"/>
          <w:iCs/>
          <w:color w:val="000000"/>
          <w:szCs w:val="20"/>
        </w:rPr>
        <w:t>Z</w:t>
      </w:r>
      <w:r>
        <w:rPr>
          <w:rFonts w:cs="Arial"/>
          <w:szCs w:val="20"/>
        </w:rPr>
        <w:t xml:space="preserve">a devetim odstavkom se doda nov deseti odstavek, ki se glasi: </w:t>
      </w:r>
    </w:p>
    <w:p w:rsidR="00321BD2" w:rsidRDefault="00321BD2" w:rsidP="00321BD2">
      <w:pPr>
        <w:spacing w:before="240" w:line="240" w:lineRule="auto"/>
        <w:jc w:val="both"/>
        <w:rPr>
          <w:rFonts w:eastAsiaTheme="minorEastAsia" w:cs="Arial"/>
          <w:szCs w:val="20"/>
        </w:rPr>
      </w:pPr>
      <w:r>
        <w:rPr>
          <w:rFonts w:cs="Arial"/>
          <w:szCs w:val="20"/>
        </w:rPr>
        <w:t>»(10)</w:t>
      </w:r>
      <w:r>
        <w:rPr>
          <w:rFonts w:cs="Arial"/>
          <w:color w:val="212529"/>
          <w:szCs w:val="20"/>
        </w:rPr>
        <w:t xml:space="preserve"> Višine in razponi glob, ki so določeni v tem členu, veljajo in se uporabljajo ne glede na določbe zakona, ki ureja prekrške.</w:t>
      </w:r>
      <w:r>
        <w:rPr>
          <w:rFonts w:cs="Arial"/>
          <w:szCs w:val="20"/>
          <w:lang w:eastAsia="sl-SI"/>
        </w:rPr>
        <w:t>«.</w:t>
      </w:r>
    </w:p>
    <w:p w:rsidR="00321BD2" w:rsidRDefault="00321BD2" w:rsidP="00321BD2">
      <w:pPr>
        <w:spacing w:line="240" w:lineRule="auto"/>
        <w:jc w:val="both"/>
        <w:rPr>
          <w:rFonts w:cs="Arial"/>
          <w:b/>
          <w:bCs/>
          <w:szCs w:val="20"/>
          <w:lang w:eastAsia="sl-SI"/>
        </w:rPr>
      </w:pPr>
    </w:p>
    <w:p w:rsidR="00321BD2" w:rsidRDefault="00321BD2" w:rsidP="00321BD2">
      <w:pPr>
        <w:spacing w:line="240" w:lineRule="auto"/>
        <w:jc w:val="both"/>
        <w:rPr>
          <w:rFonts w:cs="Arial"/>
          <w:b/>
          <w:bCs/>
          <w:szCs w:val="20"/>
          <w:lang w:eastAsia="sl-SI"/>
        </w:rPr>
      </w:pPr>
      <w:r>
        <w:rPr>
          <w:rFonts w:cs="Arial"/>
          <w:b/>
          <w:bCs/>
          <w:szCs w:val="20"/>
          <w:lang w:eastAsia="sl-SI"/>
        </w:rPr>
        <w:lastRenderedPageBreak/>
        <w:t>Obrazložitev:</w:t>
      </w:r>
    </w:p>
    <w:p w:rsidR="00321BD2" w:rsidRDefault="00321BD2" w:rsidP="00321BD2">
      <w:pPr>
        <w:spacing w:line="240" w:lineRule="auto"/>
        <w:jc w:val="both"/>
        <w:rPr>
          <w:rFonts w:cs="Arial"/>
          <w:szCs w:val="20"/>
          <w:lang w:eastAsia="sl-SI"/>
        </w:rPr>
      </w:pPr>
      <w:r>
        <w:rPr>
          <w:rFonts w:cs="Arial"/>
          <w:szCs w:val="20"/>
        </w:rPr>
        <w:t xml:space="preserve">Amandma je potreben zaradi </w:t>
      </w:r>
      <w:proofErr w:type="spellStart"/>
      <w:r>
        <w:rPr>
          <w:rFonts w:cs="Arial"/>
          <w:szCs w:val="20"/>
        </w:rPr>
        <w:t>nomotehnične</w:t>
      </w:r>
      <w:proofErr w:type="spellEnd"/>
      <w:r>
        <w:rPr>
          <w:rFonts w:cs="Arial"/>
          <w:szCs w:val="20"/>
        </w:rPr>
        <w:t xml:space="preserve"> in redakcijske uskladitve z ZPS ter za uskladitev z mnenjem ZPS glede predlaganega </w:t>
      </w:r>
      <w:r>
        <w:rPr>
          <w:rFonts w:cs="Arial"/>
          <w:color w:val="212529"/>
          <w:szCs w:val="20"/>
        </w:rPr>
        <w:t xml:space="preserve">odstopanja </w:t>
      </w:r>
      <w:r>
        <w:rPr>
          <w:rFonts w:eastAsiaTheme="minorEastAsia" w:cs="Arial"/>
          <w:szCs w:val="20"/>
        </w:rPr>
        <w:t xml:space="preserve">sankcioniranja prekrškov od uveljavljene sistemske </w:t>
      </w:r>
      <w:proofErr w:type="spellStart"/>
      <w:r>
        <w:rPr>
          <w:rFonts w:eastAsiaTheme="minorEastAsia" w:cs="Arial"/>
          <w:szCs w:val="20"/>
        </w:rPr>
        <w:t>prekrškovne</w:t>
      </w:r>
      <w:proofErr w:type="spellEnd"/>
      <w:r>
        <w:rPr>
          <w:rFonts w:eastAsiaTheme="minorEastAsia" w:cs="Arial"/>
          <w:szCs w:val="20"/>
        </w:rPr>
        <w:t xml:space="preserve"> ureditve v Zakonu o prekrških (v nadaljevanju ZP-1).</w:t>
      </w:r>
    </w:p>
    <w:p w:rsidR="00321BD2" w:rsidRDefault="00321BD2" w:rsidP="00321BD2">
      <w:pPr>
        <w:spacing w:line="240" w:lineRule="auto"/>
        <w:rPr>
          <w:rFonts w:cs="Arial"/>
          <w:b/>
          <w:bCs/>
          <w:iCs/>
          <w:color w:val="000000"/>
          <w:szCs w:val="20"/>
        </w:rPr>
      </w:pPr>
    </w:p>
    <w:p w:rsidR="00321BD2" w:rsidRDefault="00321BD2" w:rsidP="00321BD2">
      <w:pPr>
        <w:spacing w:line="240" w:lineRule="auto"/>
        <w:rPr>
          <w:rFonts w:cs="Arial"/>
          <w:b/>
          <w:bCs/>
          <w:iCs/>
          <w:color w:val="000000"/>
          <w:szCs w:val="20"/>
        </w:rPr>
      </w:pPr>
      <w:r>
        <w:rPr>
          <w:rFonts w:cs="Arial"/>
          <w:b/>
          <w:bCs/>
          <w:iCs/>
          <w:color w:val="000000"/>
          <w:szCs w:val="20"/>
        </w:rPr>
        <w:t>K 15. členu</w:t>
      </w:r>
    </w:p>
    <w:p w:rsidR="00321BD2" w:rsidRDefault="00321BD2" w:rsidP="00321BD2">
      <w:pPr>
        <w:spacing w:line="240" w:lineRule="auto"/>
        <w:rPr>
          <w:rFonts w:cs="Arial"/>
          <w:b/>
          <w:bCs/>
          <w:iCs/>
          <w:color w:val="000000"/>
          <w:szCs w:val="20"/>
        </w:rPr>
      </w:pPr>
    </w:p>
    <w:p w:rsidR="00321BD2" w:rsidRDefault="00321BD2" w:rsidP="00321BD2">
      <w:pPr>
        <w:spacing w:line="240" w:lineRule="auto"/>
        <w:jc w:val="both"/>
        <w:rPr>
          <w:rFonts w:cs="Arial"/>
          <w:szCs w:val="20"/>
        </w:rPr>
      </w:pPr>
      <w:r>
        <w:rPr>
          <w:rFonts w:cs="Arial"/>
          <w:iCs/>
          <w:color w:val="000000"/>
          <w:szCs w:val="20"/>
        </w:rPr>
        <w:t>Za</w:t>
      </w:r>
      <w:r>
        <w:rPr>
          <w:rFonts w:cs="Arial"/>
          <w:szCs w:val="20"/>
        </w:rPr>
        <w:t xml:space="preserve"> četrtim odstavkom novega 54.a člena se doda nov peti odstavek, ki se glasi: </w:t>
      </w:r>
    </w:p>
    <w:p w:rsidR="00321BD2" w:rsidRDefault="00321BD2" w:rsidP="00321BD2">
      <w:pPr>
        <w:spacing w:line="240" w:lineRule="auto"/>
        <w:jc w:val="both"/>
        <w:rPr>
          <w:rFonts w:cs="Arial"/>
          <w:szCs w:val="20"/>
        </w:rPr>
      </w:pPr>
    </w:p>
    <w:p w:rsidR="00321BD2" w:rsidRDefault="00321BD2" w:rsidP="00321BD2">
      <w:pPr>
        <w:spacing w:line="240" w:lineRule="auto"/>
        <w:jc w:val="both"/>
        <w:rPr>
          <w:rFonts w:eastAsiaTheme="minorEastAsia" w:cs="Arial"/>
          <w:szCs w:val="20"/>
        </w:rPr>
      </w:pPr>
      <w:r>
        <w:rPr>
          <w:rFonts w:cs="Arial"/>
          <w:szCs w:val="20"/>
        </w:rPr>
        <w:t xml:space="preserve">»(5) </w:t>
      </w:r>
      <w:r>
        <w:rPr>
          <w:rFonts w:cs="Arial"/>
          <w:color w:val="212529"/>
          <w:szCs w:val="20"/>
        </w:rPr>
        <w:t>Višine in razponi glob, ki so določeni v tem členu, veljajo in se uporabljajo ne glede na določbe zakona, ki ureja prekrške.</w:t>
      </w:r>
      <w:r>
        <w:rPr>
          <w:rFonts w:cs="Arial"/>
          <w:szCs w:val="20"/>
          <w:lang w:eastAsia="sl-SI"/>
        </w:rPr>
        <w:t>«.</w:t>
      </w:r>
    </w:p>
    <w:p w:rsidR="00321BD2" w:rsidRDefault="00321BD2" w:rsidP="00321BD2">
      <w:pPr>
        <w:spacing w:line="240" w:lineRule="auto"/>
        <w:jc w:val="both"/>
        <w:rPr>
          <w:rFonts w:cs="Arial"/>
          <w:b/>
          <w:bCs/>
          <w:szCs w:val="20"/>
          <w:lang w:eastAsia="sl-SI"/>
        </w:rPr>
      </w:pPr>
    </w:p>
    <w:p w:rsidR="00321BD2" w:rsidRDefault="00321BD2" w:rsidP="00321BD2">
      <w:pPr>
        <w:spacing w:line="240" w:lineRule="auto"/>
        <w:jc w:val="both"/>
        <w:rPr>
          <w:rFonts w:cs="Arial"/>
          <w:b/>
          <w:bCs/>
          <w:szCs w:val="20"/>
          <w:lang w:eastAsia="sl-SI"/>
        </w:rPr>
      </w:pPr>
      <w:r>
        <w:rPr>
          <w:rFonts w:cs="Arial"/>
          <w:b/>
          <w:bCs/>
          <w:szCs w:val="20"/>
          <w:lang w:eastAsia="sl-SI"/>
        </w:rPr>
        <w:t>Obrazložitev:</w:t>
      </w:r>
    </w:p>
    <w:p w:rsidR="00321BD2" w:rsidRDefault="00321BD2" w:rsidP="00321BD2">
      <w:pPr>
        <w:spacing w:line="240" w:lineRule="auto"/>
        <w:jc w:val="both"/>
        <w:rPr>
          <w:rFonts w:cs="Arial"/>
          <w:szCs w:val="20"/>
          <w:lang w:eastAsia="sl-SI"/>
        </w:rPr>
      </w:pPr>
      <w:r>
        <w:rPr>
          <w:rFonts w:cs="Arial"/>
          <w:szCs w:val="20"/>
          <w:lang w:eastAsia="sl-SI"/>
        </w:rPr>
        <w:t xml:space="preserve">Amandma je potreben </w:t>
      </w:r>
      <w:r>
        <w:rPr>
          <w:rFonts w:cs="Arial"/>
          <w:szCs w:val="20"/>
        </w:rPr>
        <w:t xml:space="preserve">za uskladitev z mnenjem ZPS glede predlaganega </w:t>
      </w:r>
      <w:r>
        <w:rPr>
          <w:rFonts w:cs="Arial"/>
          <w:color w:val="212529"/>
          <w:szCs w:val="20"/>
        </w:rPr>
        <w:t xml:space="preserve">odstopanja </w:t>
      </w:r>
      <w:r>
        <w:rPr>
          <w:rFonts w:eastAsiaTheme="minorEastAsia" w:cs="Arial"/>
          <w:szCs w:val="20"/>
        </w:rPr>
        <w:t xml:space="preserve">sankcioniranja prekrškov od uveljavljene sistemske </w:t>
      </w:r>
      <w:proofErr w:type="spellStart"/>
      <w:r>
        <w:rPr>
          <w:rFonts w:eastAsiaTheme="minorEastAsia" w:cs="Arial"/>
          <w:szCs w:val="20"/>
        </w:rPr>
        <w:t>prekrškovne</w:t>
      </w:r>
      <w:proofErr w:type="spellEnd"/>
      <w:r>
        <w:rPr>
          <w:rFonts w:eastAsiaTheme="minorEastAsia" w:cs="Arial"/>
          <w:szCs w:val="20"/>
        </w:rPr>
        <w:t xml:space="preserve"> ureditve v Zakonu o prekrških (v nadaljevanju ZP-1).</w:t>
      </w:r>
    </w:p>
    <w:p w:rsidR="00321BD2" w:rsidRDefault="00321BD2" w:rsidP="00321BD2">
      <w:pPr>
        <w:spacing w:line="240" w:lineRule="auto"/>
        <w:rPr>
          <w:rFonts w:cs="Arial"/>
          <w:b/>
          <w:bCs/>
          <w:iCs/>
          <w:color w:val="000000"/>
          <w:szCs w:val="20"/>
        </w:rPr>
      </w:pPr>
    </w:p>
    <w:p w:rsidR="00321BD2" w:rsidRDefault="00321BD2" w:rsidP="00321BD2">
      <w:pPr>
        <w:spacing w:line="240" w:lineRule="auto"/>
        <w:rPr>
          <w:rFonts w:cs="Arial"/>
          <w:b/>
          <w:bCs/>
          <w:iCs/>
          <w:color w:val="000000"/>
          <w:szCs w:val="20"/>
        </w:rPr>
      </w:pPr>
      <w:r>
        <w:rPr>
          <w:rFonts w:cs="Arial"/>
          <w:b/>
          <w:bCs/>
          <w:iCs/>
          <w:color w:val="000000"/>
          <w:szCs w:val="20"/>
        </w:rPr>
        <w:t>K 16. členu</w:t>
      </w:r>
    </w:p>
    <w:p w:rsidR="00321BD2" w:rsidRDefault="00321BD2" w:rsidP="00321BD2">
      <w:pPr>
        <w:spacing w:line="240" w:lineRule="auto"/>
        <w:jc w:val="both"/>
        <w:rPr>
          <w:rFonts w:eastAsiaTheme="minorEastAsia" w:cs="Arial"/>
          <w:szCs w:val="20"/>
        </w:rPr>
      </w:pPr>
    </w:p>
    <w:p w:rsidR="00321BD2" w:rsidRDefault="00321BD2" w:rsidP="00321BD2">
      <w:pPr>
        <w:spacing w:line="240" w:lineRule="auto"/>
        <w:jc w:val="both"/>
        <w:rPr>
          <w:rFonts w:eastAsiaTheme="minorEastAsia" w:cs="Arial"/>
          <w:szCs w:val="20"/>
        </w:rPr>
      </w:pPr>
      <w:r>
        <w:rPr>
          <w:rFonts w:cs="Arial"/>
          <w:iCs/>
          <w:color w:val="000000"/>
          <w:szCs w:val="20"/>
        </w:rPr>
        <w:t xml:space="preserve">V </w:t>
      </w:r>
      <w:r>
        <w:rPr>
          <w:rFonts w:eastAsiaTheme="minorEastAsia" w:cs="Arial"/>
          <w:szCs w:val="20"/>
        </w:rPr>
        <w:t>prvem odstavku spremenjenega 56. člena se črtata  pomišljaj in beseda »posameznik«.</w:t>
      </w:r>
    </w:p>
    <w:p w:rsidR="00321BD2" w:rsidRDefault="00321BD2" w:rsidP="00321BD2">
      <w:pPr>
        <w:spacing w:line="240" w:lineRule="auto"/>
        <w:jc w:val="both"/>
        <w:rPr>
          <w:rFonts w:eastAsiaTheme="minorEastAsia" w:cs="Arial"/>
          <w:b/>
          <w:bCs/>
          <w:szCs w:val="20"/>
          <w:u w:val="single"/>
        </w:rPr>
      </w:pPr>
    </w:p>
    <w:p w:rsidR="00321BD2" w:rsidRDefault="00321BD2" w:rsidP="00321BD2">
      <w:pPr>
        <w:spacing w:line="240" w:lineRule="auto"/>
        <w:jc w:val="both"/>
        <w:rPr>
          <w:rFonts w:cs="Arial"/>
          <w:b/>
          <w:bCs/>
          <w:szCs w:val="20"/>
        </w:rPr>
      </w:pPr>
      <w:r>
        <w:rPr>
          <w:rFonts w:cs="Arial"/>
          <w:b/>
          <w:bCs/>
          <w:szCs w:val="20"/>
        </w:rPr>
        <w:t>Obrazložitev:</w:t>
      </w:r>
    </w:p>
    <w:p w:rsidR="00321BD2" w:rsidRDefault="00321BD2" w:rsidP="00321BD2">
      <w:pPr>
        <w:spacing w:line="240" w:lineRule="auto"/>
        <w:jc w:val="both"/>
        <w:rPr>
          <w:rFonts w:cs="Arial"/>
          <w:szCs w:val="20"/>
          <w:lang w:eastAsia="sl-SI"/>
        </w:rPr>
      </w:pPr>
      <w:r>
        <w:rPr>
          <w:rFonts w:cs="Arial"/>
          <w:szCs w:val="20"/>
          <w:lang w:eastAsia="sl-SI"/>
        </w:rPr>
        <w:t xml:space="preserve">Amandma je potreben zaradi </w:t>
      </w:r>
      <w:proofErr w:type="spellStart"/>
      <w:r>
        <w:rPr>
          <w:rFonts w:cs="Arial"/>
          <w:szCs w:val="20"/>
          <w:lang w:eastAsia="sl-SI"/>
        </w:rPr>
        <w:t>nomotehnične</w:t>
      </w:r>
      <w:proofErr w:type="spellEnd"/>
      <w:r>
        <w:rPr>
          <w:rFonts w:cs="Arial"/>
          <w:szCs w:val="20"/>
          <w:lang w:eastAsia="sl-SI"/>
        </w:rPr>
        <w:t xml:space="preserve"> in redakcijske uskladitve z ZPS.</w:t>
      </w:r>
    </w:p>
    <w:p w:rsidR="00321BD2" w:rsidRDefault="00321BD2" w:rsidP="00321BD2">
      <w:pPr>
        <w:spacing w:line="240" w:lineRule="auto"/>
        <w:jc w:val="both"/>
        <w:rPr>
          <w:rFonts w:cs="Arial"/>
          <w:szCs w:val="20"/>
          <w:lang w:eastAsia="sl-SI"/>
        </w:rPr>
      </w:pPr>
    </w:p>
    <w:p w:rsidR="00321BD2" w:rsidRDefault="00321BD2" w:rsidP="00321BD2">
      <w:pPr>
        <w:spacing w:line="240" w:lineRule="auto"/>
        <w:jc w:val="both"/>
        <w:rPr>
          <w:rFonts w:eastAsiaTheme="minorEastAsia" w:cs="Arial"/>
          <w:b/>
          <w:bCs/>
          <w:szCs w:val="20"/>
        </w:rPr>
      </w:pPr>
      <w:r>
        <w:rPr>
          <w:rFonts w:eastAsiaTheme="minorEastAsia" w:cs="Arial"/>
          <w:b/>
          <w:bCs/>
          <w:szCs w:val="20"/>
        </w:rPr>
        <w:t>K 17. členu:</w:t>
      </w:r>
    </w:p>
    <w:p w:rsidR="00321BD2" w:rsidRDefault="00321BD2" w:rsidP="00321BD2">
      <w:pPr>
        <w:spacing w:line="240" w:lineRule="auto"/>
        <w:jc w:val="both"/>
        <w:rPr>
          <w:rFonts w:eastAsiaTheme="minorEastAsia" w:cs="Arial"/>
          <w:szCs w:val="20"/>
          <w:u w:val="single"/>
        </w:rPr>
      </w:pPr>
    </w:p>
    <w:p w:rsidR="00321BD2" w:rsidRDefault="00321BD2" w:rsidP="00321BD2">
      <w:pPr>
        <w:spacing w:line="240" w:lineRule="auto"/>
        <w:rPr>
          <w:rFonts w:cs="Arial"/>
          <w:b/>
          <w:bCs/>
          <w:iCs/>
          <w:color w:val="000000"/>
          <w:szCs w:val="20"/>
        </w:rPr>
      </w:pPr>
      <w:r>
        <w:rPr>
          <w:rFonts w:cs="Arial"/>
          <w:szCs w:val="20"/>
        </w:rPr>
        <w:t xml:space="preserve">V 17. členu se besedilo »s tem zakonom« nadomesti z besedilom »s spremenjenim 5. členom zakona«. </w:t>
      </w:r>
    </w:p>
    <w:p w:rsidR="00321BD2" w:rsidRDefault="00321BD2" w:rsidP="00321BD2">
      <w:pPr>
        <w:spacing w:line="240" w:lineRule="auto"/>
        <w:jc w:val="both"/>
        <w:rPr>
          <w:rFonts w:cs="Arial"/>
          <w:b/>
          <w:bCs/>
          <w:szCs w:val="20"/>
          <w:lang w:eastAsia="sl-SI"/>
        </w:rPr>
      </w:pPr>
    </w:p>
    <w:p w:rsidR="00321BD2" w:rsidRDefault="00321BD2" w:rsidP="00321BD2">
      <w:pPr>
        <w:spacing w:line="240" w:lineRule="auto"/>
        <w:jc w:val="both"/>
        <w:rPr>
          <w:rFonts w:cs="Arial"/>
          <w:b/>
          <w:bCs/>
          <w:szCs w:val="20"/>
          <w:lang w:eastAsia="sl-SI"/>
        </w:rPr>
      </w:pPr>
      <w:r>
        <w:rPr>
          <w:rFonts w:cs="Arial"/>
          <w:b/>
          <w:bCs/>
          <w:szCs w:val="20"/>
          <w:lang w:eastAsia="sl-SI"/>
        </w:rPr>
        <w:t xml:space="preserve">Obrazložitev: </w:t>
      </w:r>
    </w:p>
    <w:p w:rsidR="00321BD2" w:rsidRDefault="00321BD2" w:rsidP="00321BD2">
      <w:pPr>
        <w:spacing w:line="240" w:lineRule="auto"/>
        <w:jc w:val="both"/>
        <w:rPr>
          <w:rFonts w:cs="Arial"/>
          <w:szCs w:val="20"/>
          <w:lang w:eastAsia="sl-SI"/>
        </w:rPr>
      </w:pPr>
      <w:r>
        <w:rPr>
          <w:rFonts w:cs="Arial"/>
          <w:szCs w:val="20"/>
          <w:lang w:eastAsia="sl-SI"/>
        </w:rPr>
        <w:t xml:space="preserve">Amandma je potreben zaradi </w:t>
      </w:r>
      <w:proofErr w:type="spellStart"/>
      <w:r>
        <w:rPr>
          <w:rFonts w:cs="Arial"/>
          <w:szCs w:val="20"/>
          <w:lang w:eastAsia="sl-SI"/>
        </w:rPr>
        <w:t>nomotehnične</w:t>
      </w:r>
      <w:proofErr w:type="spellEnd"/>
      <w:r>
        <w:rPr>
          <w:rFonts w:cs="Arial"/>
          <w:szCs w:val="20"/>
          <w:lang w:eastAsia="sl-SI"/>
        </w:rPr>
        <w:t xml:space="preserve"> in redakcijske uskladitve z ZPS.</w:t>
      </w:r>
    </w:p>
    <w:p w:rsidR="00321BD2" w:rsidRDefault="00321BD2" w:rsidP="00321BD2">
      <w:pPr>
        <w:spacing w:line="240" w:lineRule="auto"/>
        <w:rPr>
          <w:rFonts w:cs="Arial"/>
          <w:szCs w:val="20"/>
          <w:lang w:eastAsia="sl-SI"/>
        </w:rPr>
      </w:pPr>
    </w:p>
    <w:p w:rsidR="00321BD2" w:rsidRDefault="00321BD2" w:rsidP="00321BD2">
      <w:pPr>
        <w:spacing w:line="240" w:lineRule="auto"/>
        <w:rPr>
          <w:rFonts w:cs="Arial"/>
          <w:b/>
          <w:bCs/>
          <w:iCs/>
          <w:color w:val="000000"/>
          <w:szCs w:val="20"/>
        </w:rPr>
      </w:pPr>
    </w:p>
    <w:p w:rsidR="00321BD2" w:rsidRDefault="00321BD2" w:rsidP="00321BD2">
      <w:pPr>
        <w:spacing w:line="240" w:lineRule="auto"/>
        <w:rPr>
          <w:rFonts w:cs="Arial"/>
          <w:szCs w:val="20"/>
        </w:rPr>
      </w:pPr>
    </w:p>
    <w:p w:rsidR="007E1230" w:rsidRDefault="007E1230" w:rsidP="00321BD2">
      <w:pPr>
        <w:tabs>
          <w:tab w:val="left" w:pos="5570"/>
        </w:tabs>
        <w:autoSpaceDE w:val="0"/>
        <w:autoSpaceDN w:val="0"/>
        <w:adjustRightInd w:val="0"/>
        <w:rPr>
          <w:rFonts w:cs="Arial"/>
          <w:color w:val="000000"/>
          <w:szCs w:val="20"/>
        </w:rPr>
      </w:pPr>
    </w:p>
    <w:sectPr w:rsidR="007E1230" w:rsidSect="00A16E6F">
      <w:headerReference w:type="even" r:id="rId7"/>
      <w:headerReference w:type="default" r:id="rId8"/>
      <w:footerReference w:type="even" r:id="rId9"/>
      <w:footerReference w:type="default" r:id="rId10"/>
      <w:headerReference w:type="first" r:id="rId11"/>
      <w:footerReference w:type="first" r:id="rId12"/>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202D5" w:rsidRDefault="009202D5" w:rsidP="00767987">
      <w:pPr>
        <w:spacing w:line="240" w:lineRule="auto"/>
      </w:pPr>
      <w:r>
        <w:separator/>
      </w:r>
    </w:p>
  </w:endnote>
  <w:endnote w:type="continuationSeparator" w:id="0">
    <w:p w:rsidR="009202D5" w:rsidRDefault="009202D5"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61E1" w:rsidRDefault="006C61E1">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61E1" w:rsidRDefault="006C61E1">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61E1" w:rsidRDefault="006C61E1">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202D5" w:rsidRDefault="009202D5" w:rsidP="00767987">
      <w:pPr>
        <w:spacing w:line="240" w:lineRule="auto"/>
      </w:pPr>
      <w:r>
        <w:separator/>
      </w:r>
    </w:p>
  </w:footnote>
  <w:footnote w:type="continuationSeparator" w:id="0">
    <w:p w:rsidR="009202D5" w:rsidRDefault="009202D5"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61E1" w:rsidRDefault="006C61E1">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C61E1" w:rsidRDefault="006C61E1">
    <w:pPr>
      <w:pStyle w:val="Glava"/>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41271"/>
    <w:rsid w:val="00084FCB"/>
    <w:rsid w:val="000B37A4"/>
    <w:rsid w:val="000B3FE6"/>
    <w:rsid w:val="000E4B03"/>
    <w:rsid w:val="00286CB6"/>
    <w:rsid w:val="00321BD2"/>
    <w:rsid w:val="00366636"/>
    <w:rsid w:val="00367DE6"/>
    <w:rsid w:val="003B3E19"/>
    <w:rsid w:val="004076C6"/>
    <w:rsid w:val="00457A58"/>
    <w:rsid w:val="004964D7"/>
    <w:rsid w:val="004B7F76"/>
    <w:rsid w:val="004E1BCE"/>
    <w:rsid w:val="0057353E"/>
    <w:rsid w:val="00592079"/>
    <w:rsid w:val="00594080"/>
    <w:rsid w:val="005C49B4"/>
    <w:rsid w:val="00674FD5"/>
    <w:rsid w:val="00682FFE"/>
    <w:rsid w:val="00684751"/>
    <w:rsid w:val="006C61E1"/>
    <w:rsid w:val="006C69EC"/>
    <w:rsid w:val="007039D0"/>
    <w:rsid w:val="00767987"/>
    <w:rsid w:val="00782FD4"/>
    <w:rsid w:val="00783071"/>
    <w:rsid w:val="007E1230"/>
    <w:rsid w:val="00811140"/>
    <w:rsid w:val="00904A48"/>
    <w:rsid w:val="009202D5"/>
    <w:rsid w:val="00935CD0"/>
    <w:rsid w:val="00980294"/>
    <w:rsid w:val="009C5392"/>
    <w:rsid w:val="009C657E"/>
    <w:rsid w:val="00A16E6F"/>
    <w:rsid w:val="00A50E4B"/>
    <w:rsid w:val="00A56EFB"/>
    <w:rsid w:val="00A9231D"/>
    <w:rsid w:val="00AD3BB3"/>
    <w:rsid w:val="00B31063"/>
    <w:rsid w:val="00BC534D"/>
    <w:rsid w:val="00C0216A"/>
    <w:rsid w:val="00CA2748"/>
    <w:rsid w:val="00CD6077"/>
    <w:rsid w:val="00CE234E"/>
    <w:rsid w:val="00D00B65"/>
    <w:rsid w:val="00D02973"/>
    <w:rsid w:val="00DA09BE"/>
    <w:rsid w:val="00E80BAD"/>
    <w:rsid w:val="00E83A83"/>
    <w:rsid w:val="00F502C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1201737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1121</Words>
  <Characters>6392</Characters>
  <Application>Microsoft Office Word</Application>
  <DocSecurity>0</DocSecurity>
  <Lines>53</Lines>
  <Paragraphs>14</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7499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VRS</dc:creator>
  <cp:keywords/>
  <dc:description/>
  <cp:lastModifiedBy>Katja Pucihar</cp:lastModifiedBy>
  <cp:revision>3</cp:revision>
  <dcterms:created xsi:type="dcterms:W3CDTF">2025-10-01T09:29:00Z</dcterms:created>
  <dcterms:modified xsi:type="dcterms:W3CDTF">2025-10-01T09:41:00Z</dcterms:modified>
</cp:coreProperties>
</file>